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5B214" w14:textId="0BEE3975" w:rsidR="004C0FD5" w:rsidRPr="00BA12A5" w:rsidRDefault="008D3EAF" w:rsidP="004C0FD5">
      <w:pPr>
        <w:pStyle w:val="Default"/>
        <w:jc w:val="center"/>
        <w:rPr>
          <w:rFonts w:asciiTheme="minorHAnsi" w:hAnsiTheme="minorHAnsi" w:cstheme="minorHAnsi"/>
          <w:b/>
          <w:bCs/>
          <w:sz w:val="40"/>
          <w:szCs w:val="40"/>
        </w:rPr>
      </w:pPr>
      <w:bookmarkStart w:id="0" w:name="_Hlk105595386"/>
      <w:r w:rsidRPr="00BA12A5">
        <w:rPr>
          <w:rFonts w:asciiTheme="minorHAnsi" w:hAnsiTheme="minorHAnsi" w:cstheme="minorHAnsi"/>
          <w:b/>
          <w:bCs/>
          <w:sz w:val="40"/>
          <w:szCs w:val="40"/>
        </w:rPr>
        <w:t>Integrirani a</w:t>
      </w:r>
      <w:r w:rsidR="003B42C6" w:rsidRPr="00BA12A5">
        <w:rPr>
          <w:rFonts w:asciiTheme="minorHAnsi" w:hAnsiTheme="minorHAnsi" w:cstheme="minorHAnsi"/>
          <w:b/>
          <w:bCs/>
          <w:sz w:val="40"/>
          <w:szCs w:val="40"/>
        </w:rPr>
        <w:t>kcijski plan energetski i klimatski održiv</w:t>
      </w:r>
      <w:r w:rsidR="00EF3B0F">
        <w:rPr>
          <w:rFonts w:asciiTheme="minorHAnsi" w:hAnsiTheme="minorHAnsi" w:cstheme="minorHAnsi"/>
          <w:b/>
          <w:bCs/>
          <w:sz w:val="40"/>
          <w:szCs w:val="40"/>
        </w:rPr>
        <w:t xml:space="preserve">og </w:t>
      </w:r>
      <w:r w:rsidR="003B42C6" w:rsidRPr="00BA12A5">
        <w:rPr>
          <w:rFonts w:asciiTheme="minorHAnsi" w:hAnsiTheme="minorHAnsi" w:cstheme="minorHAnsi"/>
          <w:b/>
          <w:bCs/>
          <w:sz w:val="40"/>
          <w:szCs w:val="40"/>
        </w:rPr>
        <w:t>razv</w:t>
      </w:r>
      <w:r w:rsidR="00EF3B0F">
        <w:rPr>
          <w:rFonts w:asciiTheme="minorHAnsi" w:hAnsiTheme="minorHAnsi" w:cstheme="minorHAnsi"/>
          <w:b/>
          <w:bCs/>
          <w:sz w:val="40"/>
          <w:szCs w:val="40"/>
        </w:rPr>
        <w:t>itka</w:t>
      </w:r>
      <w:r w:rsidR="003B42C6" w:rsidRPr="00BA12A5">
        <w:rPr>
          <w:rFonts w:asciiTheme="minorHAnsi" w:hAnsiTheme="minorHAnsi" w:cstheme="minorHAnsi"/>
          <w:b/>
          <w:bCs/>
          <w:sz w:val="40"/>
          <w:szCs w:val="40"/>
        </w:rPr>
        <w:t xml:space="preserve"> </w:t>
      </w:r>
      <w:r w:rsidRPr="00BA12A5">
        <w:rPr>
          <w:rFonts w:asciiTheme="minorHAnsi" w:hAnsiTheme="minorHAnsi" w:cstheme="minorHAnsi"/>
          <w:b/>
          <w:bCs/>
          <w:sz w:val="40"/>
          <w:szCs w:val="40"/>
        </w:rPr>
        <w:t xml:space="preserve">općina </w:t>
      </w:r>
      <w:r w:rsidR="00896651">
        <w:rPr>
          <w:rFonts w:asciiTheme="minorHAnsi" w:hAnsiTheme="minorHAnsi" w:cstheme="minorHAnsi"/>
          <w:b/>
          <w:bCs/>
          <w:sz w:val="40"/>
          <w:szCs w:val="40"/>
        </w:rPr>
        <w:t>Donji Lapac,</w:t>
      </w:r>
      <w:r w:rsidR="00852B37">
        <w:rPr>
          <w:rFonts w:asciiTheme="minorHAnsi" w:hAnsiTheme="minorHAnsi" w:cstheme="minorHAnsi"/>
          <w:b/>
          <w:bCs/>
          <w:sz w:val="40"/>
          <w:szCs w:val="40"/>
        </w:rPr>
        <w:t xml:space="preserve"> Gračac,</w:t>
      </w:r>
      <w:r w:rsidR="00896651">
        <w:rPr>
          <w:rFonts w:asciiTheme="minorHAnsi" w:hAnsiTheme="minorHAnsi" w:cstheme="minorHAnsi"/>
          <w:b/>
          <w:bCs/>
          <w:sz w:val="40"/>
          <w:szCs w:val="40"/>
        </w:rPr>
        <w:t xml:space="preserve"> Lovinac, Plitvička </w:t>
      </w:r>
      <w:r w:rsidR="00883971">
        <w:rPr>
          <w:rFonts w:asciiTheme="minorHAnsi" w:hAnsiTheme="minorHAnsi" w:cstheme="minorHAnsi"/>
          <w:b/>
          <w:bCs/>
          <w:sz w:val="40"/>
          <w:szCs w:val="40"/>
        </w:rPr>
        <w:t>J</w:t>
      </w:r>
      <w:r w:rsidR="00896651">
        <w:rPr>
          <w:rFonts w:asciiTheme="minorHAnsi" w:hAnsiTheme="minorHAnsi" w:cstheme="minorHAnsi"/>
          <w:b/>
          <w:bCs/>
          <w:sz w:val="40"/>
          <w:szCs w:val="40"/>
        </w:rPr>
        <w:t>ezera</w:t>
      </w:r>
      <w:r w:rsidR="00852B37">
        <w:rPr>
          <w:rFonts w:asciiTheme="minorHAnsi" w:hAnsiTheme="minorHAnsi" w:cstheme="minorHAnsi"/>
          <w:b/>
          <w:bCs/>
          <w:sz w:val="40"/>
          <w:szCs w:val="40"/>
        </w:rPr>
        <w:t>, Udbina</w:t>
      </w:r>
    </w:p>
    <w:p w14:paraId="0B94FFBF" w14:textId="77777777" w:rsidR="00B21C11" w:rsidRPr="00B21C11" w:rsidRDefault="00B21C11" w:rsidP="004C0FD5">
      <w:pPr>
        <w:pStyle w:val="Default"/>
        <w:jc w:val="center"/>
        <w:rPr>
          <w:rFonts w:asciiTheme="minorHAnsi" w:hAnsiTheme="minorHAnsi" w:cstheme="minorHAnsi"/>
          <w:b/>
          <w:bCs/>
          <w:sz w:val="56"/>
          <w:szCs w:val="5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16E3B" w14:paraId="4971D54B" w14:textId="77777777" w:rsidTr="00217938">
        <w:tc>
          <w:tcPr>
            <w:tcW w:w="4530" w:type="dxa"/>
          </w:tcPr>
          <w:p w14:paraId="3ECCFF71" w14:textId="356159D4" w:rsidR="00B21C11" w:rsidRDefault="00D52D08" w:rsidP="004C0FD5">
            <w:pPr>
              <w:pStyle w:val="Default"/>
              <w:jc w:val="center"/>
              <w:rPr>
                <w:rFonts w:asciiTheme="minorHAnsi" w:hAnsiTheme="minorHAnsi" w:cstheme="minorHAnsi"/>
                <w:b/>
                <w:bCs/>
                <w:sz w:val="72"/>
                <w:szCs w:val="72"/>
              </w:rPr>
            </w:pPr>
            <w:r>
              <w:rPr>
                <w:rFonts w:asciiTheme="minorHAnsi" w:hAnsiTheme="minorHAnsi" w:cstheme="minorHAnsi"/>
                <w:b/>
                <w:bCs/>
                <w:noProof/>
                <w:sz w:val="72"/>
                <w:szCs w:val="72"/>
              </w:rPr>
              <w:drawing>
                <wp:inline distT="0" distB="0" distL="0" distR="0" wp14:anchorId="72BFED09" wp14:editId="4AE93B6F">
                  <wp:extent cx="1363766" cy="1748790"/>
                  <wp:effectExtent l="0" t="0" r="8255" b="3810"/>
                  <wp:docPr id="641967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67119" name="Picture 6419671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011" cy="1819632"/>
                          </a:xfrm>
                          <a:prstGeom prst="rect">
                            <a:avLst/>
                          </a:prstGeom>
                        </pic:spPr>
                      </pic:pic>
                    </a:graphicData>
                  </a:graphic>
                </wp:inline>
              </w:drawing>
            </w:r>
          </w:p>
        </w:tc>
        <w:tc>
          <w:tcPr>
            <w:tcW w:w="4530" w:type="dxa"/>
          </w:tcPr>
          <w:p w14:paraId="59706F7C" w14:textId="22809D9B" w:rsidR="00B21C11" w:rsidRDefault="00E16E3B" w:rsidP="004C0FD5">
            <w:pPr>
              <w:pStyle w:val="Default"/>
              <w:jc w:val="center"/>
              <w:rPr>
                <w:rFonts w:asciiTheme="minorHAnsi" w:hAnsiTheme="minorHAnsi" w:cstheme="minorHAnsi"/>
                <w:b/>
                <w:bCs/>
                <w:sz w:val="72"/>
                <w:szCs w:val="72"/>
              </w:rPr>
            </w:pPr>
            <w:r>
              <w:object w:dxaOrig="2145" w:dyaOrig="2715" w14:anchorId="6E84C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9.8pt" o:ole="">
                  <v:imagedata r:id="rId9" o:title=""/>
                </v:shape>
                <o:OLEObject Type="Embed" ProgID="PBrush" ShapeID="_x0000_i1025" DrawAspect="Content" ObjectID="_1769847094" r:id="rId10"/>
              </w:object>
            </w:r>
          </w:p>
        </w:tc>
      </w:tr>
      <w:tr w:rsidR="00E16E3B" w14:paraId="0EC4A935" w14:textId="77777777" w:rsidTr="00217938">
        <w:tc>
          <w:tcPr>
            <w:tcW w:w="4530" w:type="dxa"/>
          </w:tcPr>
          <w:p w14:paraId="4569F578" w14:textId="0AAD696B" w:rsidR="00852B37" w:rsidRDefault="00217938" w:rsidP="004C0FD5">
            <w:pPr>
              <w:pStyle w:val="Default"/>
              <w:jc w:val="center"/>
            </w:pPr>
            <w:r>
              <w:object w:dxaOrig="2295" w:dyaOrig="2850" w14:anchorId="6B572EDB">
                <v:shape id="_x0000_i1026" type="#_x0000_t75" style="width:114.6pt;height:142.8pt" o:ole="">
                  <v:imagedata r:id="rId11" o:title=""/>
                </v:shape>
                <o:OLEObject Type="Embed" ProgID="PBrush" ShapeID="_x0000_i1026" DrawAspect="Content" ObjectID="_1769847095" r:id="rId12"/>
              </w:object>
            </w:r>
          </w:p>
        </w:tc>
        <w:tc>
          <w:tcPr>
            <w:tcW w:w="4530" w:type="dxa"/>
          </w:tcPr>
          <w:p w14:paraId="0CFADB88" w14:textId="6ACCCA72" w:rsidR="00852B37" w:rsidRDefault="00217938" w:rsidP="004C0FD5">
            <w:pPr>
              <w:pStyle w:val="Default"/>
              <w:jc w:val="center"/>
            </w:pPr>
            <w:r>
              <w:object w:dxaOrig="2520" w:dyaOrig="2880" w14:anchorId="16AC4B2D">
                <v:shape id="_x0000_i1027" type="#_x0000_t75" style="width:126pt;height:2in" o:ole="">
                  <v:imagedata r:id="rId13" o:title=""/>
                </v:shape>
                <o:OLEObject Type="Embed" ProgID="PBrush" ShapeID="_x0000_i1027" DrawAspect="Content" ObjectID="_1769847096" r:id="rId14"/>
              </w:object>
            </w:r>
          </w:p>
        </w:tc>
      </w:tr>
      <w:tr w:rsidR="00E16E3B" w14:paraId="6D2D818C" w14:textId="77777777" w:rsidTr="00217938">
        <w:tc>
          <w:tcPr>
            <w:tcW w:w="4530" w:type="dxa"/>
          </w:tcPr>
          <w:p w14:paraId="2F1071A5" w14:textId="5E0BF15B" w:rsidR="00B21C11" w:rsidRDefault="00B21C11" w:rsidP="004C0FD5">
            <w:pPr>
              <w:pStyle w:val="Default"/>
              <w:jc w:val="center"/>
              <w:rPr>
                <w:rFonts w:asciiTheme="minorHAnsi" w:hAnsiTheme="minorHAnsi" w:cstheme="minorHAnsi"/>
                <w:b/>
                <w:bCs/>
                <w:sz w:val="72"/>
                <w:szCs w:val="72"/>
              </w:rPr>
            </w:pPr>
          </w:p>
        </w:tc>
        <w:tc>
          <w:tcPr>
            <w:tcW w:w="4530" w:type="dxa"/>
          </w:tcPr>
          <w:p w14:paraId="24E480CA" w14:textId="1849B0AF" w:rsidR="00B21C11" w:rsidRDefault="00B21C11" w:rsidP="004C0FD5">
            <w:pPr>
              <w:pStyle w:val="Default"/>
              <w:jc w:val="center"/>
              <w:rPr>
                <w:rFonts w:asciiTheme="minorHAnsi" w:hAnsiTheme="minorHAnsi" w:cstheme="minorHAnsi"/>
                <w:b/>
                <w:bCs/>
                <w:sz w:val="72"/>
                <w:szCs w:val="72"/>
              </w:rPr>
            </w:pPr>
          </w:p>
        </w:tc>
      </w:tr>
      <w:tr w:rsidR="00896651" w14:paraId="62CF9878" w14:textId="77777777" w:rsidTr="00784D73">
        <w:tc>
          <w:tcPr>
            <w:tcW w:w="9060" w:type="dxa"/>
            <w:gridSpan w:val="2"/>
          </w:tcPr>
          <w:p w14:paraId="5BA259E0" w14:textId="77777777" w:rsidR="00896651" w:rsidRDefault="00896651" w:rsidP="004C0FD5">
            <w:pPr>
              <w:pStyle w:val="Default"/>
              <w:jc w:val="center"/>
            </w:pPr>
            <w:r>
              <w:object w:dxaOrig="2145" w:dyaOrig="2640" w14:anchorId="343012D5">
                <v:shape id="_x0000_i1028" type="#_x0000_t75" style="width:107.4pt;height:132pt" o:ole="">
                  <v:imagedata r:id="rId15" o:title=""/>
                </v:shape>
                <o:OLEObject Type="Embed" ProgID="PBrush" ShapeID="_x0000_i1028" DrawAspect="Content" ObjectID="_1769847097" r:id="rId16"/>
              </w:object>
            </w:r>
          </w:p>
          <w:p w14:paraId="152BECA0" w14:textId="77777777" w:rsidR="00E52B0F" w:rsidRPr="00785D8D" w:rsidRDefault="00E52B0F" w:rsidP="00E52B0F">
            <w:pPr>
              <w:jc w:val="left"/>
              <w:rPr>
                <w:rFonts w:ascii="DINPro-Medium" w:hAnsi="DINPro-Medium"/>
                <w:b/>
                <w:sz w:val="20"/>
              </w:rPr>
            </w:pPr>
            <w:r w:rsidRPr="00785D8D">
              <w:rPr>
                <w:rFonts w:ascii="DINPro-Medium" w:hAnsi="DINPro-Medium"/>
                <w:b/>
                <w:sz w:val="20"/>
              </w:rPr>
              <w:t>VODITELJ PROJEKTA:</w:t>
            </w:r>
          </w:p>
          <w:p w14:paraId="51216315" w14:textId="77777777" w:rsidR="00E52B0F" w:rsidRPr="00785D8D" w:rsidRDefault="00E52B0F" w:rsidP="00E52B0F">
            <w:pPr>
              <w:jc w:val="left"/>
              <w:rPr>
                <w:rFonts w:ascii="DINPro-Medium" w:hAnsi="DINPro-Medium"/>
                <w:sz w:val="20"/>
              </w:rPr>
            </w:pPr>
            <w:r w:rsidRPr="00785D8D">
              <w:rPr>
                <w:rFonts w:ascii="DINPro-Medium" w:hAnsi="DINPro-Medium"/>
                <w:sz w:val="20"/>
              </w:rPr>
              <w:tab/>
              <w:t xml:space="preserve">Branimir Sokolić, mag. ing. el. </w:t>
            </w:r>
            <w:proofErr w:type="spellStart"/>
            <w:r w:rsidRPr="00785D8D">
              <w:rPr>
                <w:rFonts w:ascii="DINPro-Medium" w:hAnsi="DINPro-Medium"/>
                <w:sz w:val="20"/>
              </w:rPr>
              <w:t>techn</w:t>
            </w:r>
            <w:proofErr w:type="spellEnd"/>
            <w:r w:rsidRPr="00785D8D">
              <w:rPr>
                <w:rFonts w:ascii="DINPro-Medium" w:hAnsi="DINPro-Medium"/>
                <w:sz w:val="20"/>
              </w:rPr>
              <w:t>. inf.</w:t>
            </w:r>
          </w:p>
          <w:p w14:paraId="08E2F5DF" w14:textId="77777777" w:rsidR="00E52B0F" w:rsidRPr="00785D8D" w:rsidRDefault="00E52B0F" w:rsidP="00E52B0F">
            <w:pPr>
              <w:jc w:val="left"/>
              <w:rPr>
                <w:rFonts w:ascii="DINPro-Medium" w:hAnsi="DINPro-Medium"/>
                <w:b/>
                <w:sz w:val="20"/>
              </w:rPr>
            </w:pPr>
          </w:p>
          <w:p w14:paraId="05FF2C4E" w14:textId="77777777" w:rsidR="00E52B0F" w:rsidRPr="00785D8D" w:rsidRDefault="00E52B0F" w:rsidP="00E52B0F">
            <w:pPr>
              <w:jc w:val="left"/>
              <w:rPr>
                <w:rFonts w:ascii="DINPro-Medium" w:hAnsi="DINPro-Medium"/>
                <w:b/>
                <w:sz w:val="20"/>
              </w:rPr>
            </w:pPr>
            <w:r w:rsidRPr="00785D8D">
              <w:rPr>
                <w:rFonts w:ascii="DINPro-Medium" w:hAnsi="DINPro-Medium"/>
                <w:b/>
                <w:sz w:val="20"/>
              </w:rPr>
              <w:t>AUTORI:</w:t>
            </w:r>
          </w:p>
          <w:p w14:paraId="295359F8" w14:textId="77777777" w:rsidR="00E52B0F" w:rsidRPr="00785D8D" w:rsidRDefault="00E52B0F" w:rsidP="00E52B0F">
            <w:pPr>
              <w:jc w:val="left"/>
              <w:rPr>
                <w:rFonts w:ascii="DINPro-Medium" w:hAnsi="DINPro-Medium"/>
                <w:sz w:val="20"/>
              </w:rPr>
            </w:pPr>
            <w:r w:rsidRPr="00785D8D">
              <w:rPr>
                <w:rFonts w:ascii="DINPro-Medium" w:hAnsi="DINPro-Medium"/>
                <w:sz w:val="20"/>
              </w:rPr>
              <w:tab/>
              <w:t xml:space="preserve">Branimir Sokolić, mag. ing. el. </w:t>
            </w:r>
            <w:proofErr w:type="spellStart"/>
            <w:r w:rsidRPr="00785D8D">
              <w:rPr>
                <w:rFonts w:ascii="DINPro-Medium" w:hAnsi="DINPro-Medium"/>
                <w:sz w:val="20"/>
              </w:rPr>
              <w:t>techn</w:t>
            </w:r>
            <w:proofErr w:type="spellEnd"/>
            <w:r w:rsidRPr="00785D8D">
              <w:rPr>
                <w:rFonts w:ascii="DINPro-Medium" w:hAnsi="DINPro-Medium"/>
                <w:sz w:val="20"/>
              </w:rPr>
              <w:t>. inf.</w:t>
            </w:r>
          </w:p>
          <w:p w14:paraId="7DAF4A51" w14:textId="77777777" w:rsidR="00E52B0F" w:rsidRPr="00785D8D" w:rsidRDefault="00E52B0F" w:rsidP="00E52B0F">
            <w:pPr>
              <w:ind w:firstLine="708"/>
              <w:jc w:val="left"/>
              <w:rPr>
                <w:rFonts w:ascii="DINPro-Medium" w:hAnsi="DINPro-Medium"/>
                <w:sz w:val="20"/>
              </w:rPr>
            </w:pPr>
            <w:r w:rsidRPr="00785D8D">
              <w:rPr>
                <w:rFonts w:ascii="DINPro-Medium" w:hAnsi="DINPro-Medium"/>
                <w:sz w:val="20"/>
              </w:rPr>
              <w:t>mr. sc. Robert Stojković, dipl. ing. el.</w:t>
            </w:r>
          </w:p>
          <w:p w14:paraId="48C313B7" w14:textId="77777777" w:rsidR="00E52B0F" w:rsidRPr="00785D8D" w:rsidRDefault="00E52B0F" w:rsidP="00E52B0F">
            <w:pPr>
              <w:ind w:firstLine="708"/>
              <w:jc w:val="left"/>
              <w:rPr>
                <w:rFonts w:ascii="DINPro-Medium" w:hAnsi="DINPro-Medium"/>
                <w:sz w:val="20"/>
              </w:rPr>
            </w:pPr>
            <w:r w:rsidRPr="00785D8D">
              <w:rPr>
                <w:rFonts w:ascii="DINPro-Medium" w:hAnsi="DINPro-Medium"/>
                <w:sz w:val="20"/>
              </w:rPr>
              <w:t xml:space="preserve">Drago </w:t>
            </w:r>
            <w:proofErr w:type="spellStart"/>
            <w:r w:rsidRPr="00785D8D">
              <w:rPr>
                <w:rFonts w:ascii="DINPro-Medium" w:hAnsi="DINPro-Medium"/>
                <w:sz w:val="20"/>
              </w:rPr>
              <w:t>Mlinarek</w:t>
            </w:r>
            <w:proofErr w:type="spellEnd"/>
            <w:r w:rsidRPr="00785D8D">
              <w:rPr>
                <w:rFonts w:ascii="DINPro-Medium" w:hAnsi="DINPro-Medium"/>
                <w:sz w:val="20"/>
              </w:rPr>
              <w:t xml:space="preserve">, </w:t>
            </w:r>
            <w:proofErr w:type="spellStart"/>
            <w:r w:rsidRPr="00785D8D">
              <w:rPr>
                <w:rFonts w:ascii="DINPro-Medium" w:hAnsi="DINPro-Medium"/>
                <w:sz w:val="20"/>
              </w:rPr>
              <w:t>bacc</w:t>
            </w:r>
            <w:proofErr w:type="spellEnd"/>
            <w:r w:rsidRPr="00785D8D">
              <w:rPr>
                <w:rFonts w:ascii="DINPro-Medium" w:hAnsi="DINPro-Medium"/>
                <w:sz w:val="20"/>
              </w:rPr>
              <w:t xml:space="preserve">. ing. </w:t>
            </w:r>
            <w:proofErr w:type="spellStart"/>
            <w:r w:rsidRPr="00785D8D">
              <w:rPr>
                <w:rFonts w:ascii="DINPro-Medium" w:hAnsi="DINPro-Medium"/>
                <w:sz w:val="20"/>
              </w:rPr>
              <w:t>aedif</w:t>
            </w:r>
            <w:proofErr w:type="spellEnd"/>
            <w:r w:rsidRPr="00785D8D">
              <w:rPr>
                <w:rFonts w:ascii="DINPro-Medium" w:hAnsi="DINPro-Medium"/>
                <w:sz w:val="20"/>
              </w:rPr>
              <w:t>.</w:t>
            </w:r>
          </w:p>
          <w:p w14:paraId="7ED82AEB" w14:textId="77777777" w:rsidR="00E52B0F" w:rsidRDefault="00E52B0F" w:rsidP="00E52B0F">
            <w:pPr>
              <w:ind w:firstLine="708"/>
              <w:jc w:val="left"/>
              <w:rPr>
                <w:rFonts w:ascii="DINPro-Medium" w:hAnsi="DINPro-Medium"/>
                <w:sz w:val="20"/>
              </w:rPr>
            </w:pPr>
            <w:r w:rsidRPr="00785D8D">
              <w:rPr>
                <w:rFonts w:ascii="DINPro-Medium" w:hAnsi="DINPro-Medium"/>
                <w:sz w:val="20"/>
              </w:rPr>
              <w:t xml:space="preserve">mr. sc. Jozo Bevanda, dipl. </w:t>
            </w:r>
            <w:proofErr w:type="spellStart"/>
            <w:r w:rsidRPr="00785D8D">
              <w:rPr>
                <w:rFonts w:ascii="DINPro-Medium" w:hAnsi="DINPro-Medium"/>
                <w:sz w:val="20"/>
              </w:rPr>
              <w:t>oec</w:t>
            </w:r>
            <w:proofErr w:type="spellEnd"/>
            <w:r w:rsidRPr="00785D8D">
              <w:rPr>
                <w:rFonts w:ascii="DINPro-Medium" w:hAnsi="DINPro-Medium"/>
                <w:sz w:val="20"/>
              </w:rPr>
              <w:t>.</w:t>
            </w:r>
          </w:p>
          <w:p w14:paraId="74EDD349" w14:textId="7732CAEE" w:rsidR="00E52B0F" w:rsidRPr="00E52B0F" w:rsidRDefault="00E52B0F" w:rsidP="00E52B0F">
            <w:pPr>
              <w:ind w:firstLine="708"/>
              <w:jc w:val="left"/>
              <w:rPr>
                <w:rFonts w:ascii="DINPro-Medium" w:hAnsi="DINPro-Medium"/>
                <w:sz w:val="20"/>
              </w:rPr>
            </w:pPr>
            <w:r>
              <w:rPr>
                <w:rFonts w:ascii="DINPro-Medium" w:hAnsi="DINPro-Medium"/>
                <w:sz w:val="20"/>
              </w:rPr>
              <w:t xml:space="preserve">Dragan Dorotić Džolić </w:t>
            </w:r>
            <w:proofErr w:type="spellStart"/>
            <w:r>
              <w:rPr>
                <w:rFonts w:ascii="DINPro-Medium" w:hAnsi="DINPro-Medium"/>
                <w:sz w:val="20"/>
              </w:rPr>
              <w:t>univ</w:t>
            </w:r>
            <w:proofErr w:type="spellEnd"/>
            <w:r>
              <w:rPr>
                <w:rFonts w:ascii="DINPro-Medium" w:hAnsi="DINPro-Medium"/>
                <w:sz w:val="20"/>
              </w:rPr>
              <w:t xml:space="preserve">. </w:t>
            </w:r>
            <w:proofErr w:type="spellStart"/>
            <w:r>
              <w:rPr>
                <w:rFonts w:ascii="DINPro-Medium" w:hAnsi="DINPro-Medium"/>
                <w:sz w:val="20"/>
              </w:rPr>
              <w:t>spec</w:t>
            </w:r>
            <w:proofErr w:type="spellEnd"/>
            <w:r>
              <w:rPr>
                <w:rFonts w:ascii="DINPro-Medium" w:hAnsi="DINPro-Medium"/>
                <w:sz w:val="20"/>
              </w:rPr>
              <w:t>. pol.</w:t>
            </w:r>
          </w:p>
        </w:tc>
      </w:tr>
    </w:tbl>
    <w:p w14:paraId="3849B945" w14:textId="4494D40D" w:rsidR="004C0FD5" w:rsidRDefault="004C0FD5" w:rsidP="004C0FD5">
      <w:pPr>
        <w:pStyle w:val="Default"/>
        <w:rPr>
          <w:rFonts w:asciiTheme="minorHAnsi" w:hAnsiTheme="minorHAnsi" w:cstheme="minorHAnsi"/>
          <w:b/>
          <w:bCs/>
          <w:sz w:val="22"/>
          <w:szCs w:val="22"/>
        </w:rPr>
      </w:pPr>
    </w:p>
    <w:bookmarkEnd w:id="0"/>
    <w:p w14:paraId="59C8D3FC" w14:textId="77777777" w:rsidR="00883971" w:rsidRDefault="00883971" w:rsidP="004C0FD5">
      <w:pPr>
        <w:pStyle w:val="Default"/>
        <w:rPr>
          <w:rFonts w:asciiTheme="minorHAnsi" w:hAnsiTheme="minorHAnsi" w:cstheme="minorHAnsi"/>
          <w:sz w:val="22"/>
          <w:szCs w:val="22"/>
        </w:rPr>
      </w:pPr>
    </w:p>
    <w:p w14:paraId="0ACCE64B" w14:textId="392E864A" w:rsidR="00883971" w:rsidRPr="00883971" w:rsidRDefault="00883971" w:rsidP="00E52B0F">
      <w:pPr>
        <w:pStyle w:val="Default"/>
        <w:rPr>
          <w:rFonts w:asciiTheme="minorHAnsi" w:hAnsiTheme="minorHAnsi" w:cstheme="minorHAnsi"/>
          <w:b/>
          <w:bCs/>
          <w:sz w:val="22"/>
          <w:szCs w:val="22"/>
        </w:rPr>
      </w:pPr>
    </w:p>
    <w:sdt>
      <w:sdtPr>
        <w:rPr>
          <w:rFonts w:asciiTheme="minorHAnsi" w:eastAsiaTheme="minorHAnsi" w:hAnsiTheme="minorHAnsi" w:cstheme="minorBidi"/>
          <w:color w:val="auto"/>
          <w:sz w:val="22"/>
          <w:szCs w:val="22"/>
          <w:lang w:eastAsia="en-US"/>
        </w:rPr>
        <w:id w:val="-271162263"/>
        <w:docPartObj>
          <w:docPartGallery w:val="Table of Contents"/>
          <w:docPartUnique/>
        </w:docPartObj>
      </w:sdtPr>
      <w:sdtEndPr>
        <w:rPr>
          <w:b/>
          <w:bCs/>
        </w:rPr>
      </w:sdtEndPr>
      <w:sdtContent>
        <w:p w14:paraId="16096864" w14:textId="0ECA25BB" w:rsidR="009F703F" w:rsidRDefault="009F703F">
          <w:pPr>
            <w:pStyle w:val="TOCHeading"/>
          </w:pPr>
          <w:r>
            <w:t>Sadržaj</w:t>
          </w:r>
        </w:p>
        <w:p w14:paraId="0AD4CFD5" w14:textId="64E987FC" w:rsidR="00664AD5" w:rsidRDefault="009F703F">
          <w:pPr>
            <w:pStyle w:val="TOC1"/>
            <w:tabs>
              <w:tab w:val="left" w:pos="440"/>
              <w:tab w:val="right" w:leader="dot" w:pos="9060"/>
            </w:tabs>
            <w:rPr>
              <w:rFonts w:eastAsiaTheme="minorEastAsia"/>
              <w:noProof/>
              <w:kern w:val="2"/>
              <w:lang w:eastAsia="hr-HR"/>
              <w14:ligatures w14:val="standardContextual"/>
            </w:rPr>
          </w:pPr>
          <w:r>
            <w:fldChar w:fldCharType="begin"/>
          </w:r>
          <w:r>
            <w:instrText xml:space="preserve"> TOC \o "1-3" \h \z \u </w:instrText>
          </w:r>
          <w:r>
            <w:fldChar w:fldCharType="separate"/>
          </w:r>
          <w:hyperlink w:anchor="_Toc138756483" w:history="1">
            <w:r w:rsidR="00664AD5" w:rsidRPr="0015348A">
              <w:rPr>
                <w:rStyle w:val="Hyperlink"/>
                <w:noProof/>
              </w:rPr>
              <w:t>1</w:t>
            </w:r>
            <w:r w:rsidR="00664AD5">
              <w:rPr>
                <w:rFonts w:eastAsiaTheme="minorEastAsia"/>
                <w:noProof/>
                <w:kern w:val="2"/>
                <w:lang w:eastAsia="hr-HR"/>
                <w14:ligatures w14:val="standardContextual"/>
              </w:rPr>
              <w:tab/>
            </w:r>
            <w:r w:rsidR="00664AD5" w:rsidRPr="0015348A">
              <w:rPr>
                <w:rStyle w:val="Hyperlink"/>
                <w:noProof/>
              </w:rPr>
              <w:t>Izvršni sažetak SECAP-a</w:t>
            </w:r>
            <w:r w:rsidR="00664AD5">
              <w:rPr>
                <w:noProof/>
                <w:webHidden/>
              </w:rPr>
              <w:tab/>
            </w:r>
            <w:r w:rsidR="00664AD5">
              <w:rPr>
                <w:noProof/>
                <w:webHidden/>
              </w:rPr>
              <w:fldChar w:fldCharType="begin"/>
            </w:r>
            <w:r w:rsidR="00664AD5">
              <w:rPr>
                <w:noProof/>
                <w:webHidden/>
              </w:rPr>
              <w:instrText xml:space="preserve"> PAGEREF _Toc138756483 \h </w:instrText>
            </w:r>
            <w:r w:rsidR="00664AD5">
              <w:rPr>
                <w:noProof/>
                <w:webHidden/>
              </w:rPr>
            </w:r>
            <w:r w:rsidR="00664AD5">
              <w:rPr>
                <w:noProof/>
                <w:webHidden/>
              </w:rPr>
              <w:fldChar w:fldCharType="separate"/>
            </w:r>
            <w:r w:rsidR="00664AD5">
              <w:rPr>
                <w:noProof/>
                <w:webHidden/>
              </w:rPr>
              <w:t>1</w:t>
            </w:r>
            <w:r w:rsidR="00664AD5">
              <w:rPr>
                <w:noProof/>
                <w:webHidden/>
              </w:rPr>
              <w:fldChar w:fldCharType="end"/>
            </w:r>
          </w:hyperlink>
        </w:p>
        <w:p w14:paraId="2135D00F" w14:textId="54A96561" w:rsidR="00664AD5" w:rsidRDefault="00000000">
          <w:pPr>
            <w:pStyle w:val="TOC1"/>
            <w:tabs>
              <w:tab w:val="left" w:pos="440"/>
              <w:tab w:val="right" w:leader="dot" w:pos="9060"/>
            </w:tabs>
            <w:rPr>
              <w:rFonts w:eastAsiaTheme="minorEastAsia"/>
              <w:noProof/>
              <w:kern w:val="2"/>
              <w:lang w:eastAsia="hr-HR"/>
              <w14:ligatures w14:val="standardContextual"/>
            </w:rPr>
          </w:pPr>
          <w:hyperlink w:anchor="_Toc138756484" w:history="1">
            <w:r w:rsidR="00664AD5" w:rsidRPr="0015348A">
              <w:rPr>
                <w:rStyle w:val="Hyperlink"/>
                <w:noProof/>
              </w:rPr>
              <w:t>2</w:t>
            </w:r>
            <w:r w:rsidR="00664AD5">
              <w:rPr>
                <w:rFonts w:eastAsiaTheme="minorEastAsia"/>
                <w:noProof/>
                <w:kern w:val="2"/>
                <w:lang w:eastAsia="hr-HR"/>
                <w14:ligatures w14:val="standardContextual"/>
              </w:rPr>
              <w:tab/>
            </w:r>
            <w:r w:rsidR="00664AD5" w:rsidRPr="0015348A">
              <w:rPr>
                <w:rStyle w:val="Hyperlink"/>
                <w:noProof/>
              </w:rPr>
              <w:t>Strategija i strateški dokumenti</w:t>
            </w:r>
            <w:r w:rsidR="00664AD5">
              <w:rPr>
                <w:noProof/>
                <w:webHidden/>
              </w:rPr>
              <w:tab/>
            </w:r>
            <w:r w:rsidR="00664AD5">
              <w:rPr>
                <w:noProof/>
                <w:webHidden/>
              </w:rPr>
              <w:fldChar w:fldCharType="begin"/>
            </w:r>
            <w:r w:rsidR="00664AD5">
              <w:rPr>
                <w:noProof/>
                <w:webHidden/>
              </w:rPr>
              <w:instrText xml:space="preserve"> PAGEREF _Toc138756484 \h </w:instrText>
            </w:r>
            <w:r w:rsidR="00664AD5">
              <w:rPr>
                <w:noProof/>
                <w:webHidden/>
              </w:rPr>
            </w:r>
            <w:r w:rsidR="00664AD5">
              <w:rPr>
                <w:noProof/>
                <w:webHidden/>
              </w:rPr>
              <w:fldChar w:fldCharType="separate"/>
            </w:r>
            <w:r w:rsidR="00664AD5">
              <w:rPr>
                <w:noProof/>
                <w:webHidden/>
              </w:rPr>
              <w:t>28</w:t>
            </w:r>
            <w:r w:rsidR="00664AD5">
              <w:rPr>
                <w:noProof/>
                <w:webHidden/>
              </w:rPr>
              <w:fldChar w:fldCharType="end"/>
            </w:r>
          </w:hyperlink>
        </w:p>
        <w:p w14:paraId="287B9ED6" w14:textId="6527A152" w:rsidR="00664AD5" w:rsidRDefault="00000000">
          <w:pPr>
            <w:pStyle w:val="TOC1"/>
            <w:tabs>
              <w:tab w:val="left" w:pos="440"/>
              <w:tab w:val="right" w:leader="dot" w:pos="9060"/>
            </w:tabs>
            <w:rPr>
              <w:rFonts w:eastAsiaTheme="minorEastAsia"/>
              <w:noProof/>
              <w:kern w:val="2"/>
              <w:lang w:eastAsia="hr-HR"/>
              <w14:ligatures w14:val="standardContextual"/>
            </w:rPr>
          </w:pPr>
          <w:hyperlink w:anchor="_Toc138756485" w:history="1">
            <w:r w:rsidR="00664AD5" w:rsidRPr="0015348A">
              <w:rPr>
                <w:rStyle w:val="Hyperlink"/>
                <w:noProof/>
              </w:rPr>
              <w:t>3</w:t>
            </w:r>
            <w:r w:rsidR="00664AD5">
              <w:rPr>
                <w:rFonts w:eastAsiaTheme="minorEastAsia"/>
                <w:noProof/>
                <w:kern w:val="2"/>
                <w:lang w:eastAsia="hr-HR"/>
                <w14:ligatures w14:val="standardContextual"/>
              </w:rPr>
              <w:tab/>
            </w:r>
            <w:r w:rsidR="00664AD5" w:rsidRPr="0015348A">
              <w:rPr>
                <w:rStyle w:val="Hyperlink"/>
                <w:noProof/>
              </w:rPr>
              <w:t>Smjernice i informacije iz strateških dokumenata</w:t>
            </w:r>
            <w:r w:rsidR="00664AD5">
              <w:rPr>
                <w:noProof/>
                <w:webHidden/>
              </w:rPr>
              <w:tab/>
            </w:r>
            <w:r w:rsidR="00664AD5">
              <w:rPr>
                <w:noProof/>
                <w:webHidden/>
              </w:rPr>
              <w:fldChar w:fldCharType="begin"/>
            </w:r>
            <w:r w:rsidR="00664AD5">
              <w:rPr>
                <w:noProof/>
                <w:webHidden/>
              </w:rPr>
              <w:instrText xml:space="preserve"> PAGEREF _Toc138756485 \h </w:instrText>
            </w:r>
            <w:r w:rsidR="00664AD5">
              <w:rPr>
                <w:noProof/>
                <w:webHidden/>
              </w:rPr>
            </w:r>
            <w:r w:rsidR="00664AD5">
              <w:rPr>
                <w:noProof/>
                <w:webHidden/>
              </w:rPr>
              <w:fldChar w:fldCharType="separate"/>
            </w:r>
            <w:r w:rsidR="00664AD5">
              <w:rPr>
                <w:noProof/>
                <w:webHidden/>
              </w:rPr>
              <w:t>30</w:t>
            </w:r>
            <w:r w:rsidR="00664AD5">
              <w:rPr>
                <w:noProof/>
                <w:webHidden/>
              </w:rPr>
              <w:fldChar w:fldCharType="end"/>
            </w:r>
          </w:hyperlink>
        </w:p>
        <w:p w14:paraId="29894F99" w14:textId="084E4E13"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86" w:history="1">
            <w:r w:rsidR="00664AD5" w:rsidRPr="0015348A">
              <w:rPr>
                <w:rStyle w:val="Hyperlink"/>
                <w:noProof/>
              </w:rPr>
              <w:t>3.1</w:t>
            </w:r>
            <w:r w:rsidR="00664AD5">
              <w:rPr>
                <w:rFonts w:eastAsiaTheme="minorEastAsia"/>
                <w:noProof/>
                <w:kern w:val="2"/>
                <w:lang w:eastAsia="hr-HR"/>
                <w14:ligatures w14:val="standardContextual"/>
              </w:rPr>
              <w:tab/>
            </w:r>
            <w:r w:rsidR="00664AD5" w:rsidRPr="0015348A">
              <w:rPr>
                <w:rStyle w:val="Hyperlink"/>
                <w:noProof/>
              </w:rPr>
              <w:t>Četvrti nacionalni akcijski plan energetske učinkovitosti za razdoblje do kraja 2019. godine</w:t>
            </w:r>
            <w:r w:rsidR="00664AD5">
              <w:rPr>
                <w:noProof/>
                <w:webHidden/>
              </w:rPr>
              <w:tab/>
            </w:r>
            <w:r w:rsidR="00664AD5">
              <w:rPr>
                <w:noProof/>
                <w:webHidden/>
              </w:rPr>
              <w:fldChar w:fldCharType="begin"/>
            </w:r>
            <w:r w:rsidR="00664AD5">
              <w:rPr>
                <w:noProof/>
                <w:webHidden/>
              </w:rPr>
              <w:instrText xml:space="preserve"> PAGEREF _Toc138756486 \h </w:instrText>
            </w:r>
            <w:r w:rsidR="00664AD5">
              <w:rPr>
                <w:noProof/>
                <w:webHidden/>
              </w:rPr>
            </w:r>
            <w:r w:rsidR="00664AD5">
              <w:rPr>
                <w:noProof/>
                <w:webHidden/>
              </w:rPr>
              <w:fldChar w:fldCharType="separate"/>
            </w:r>
            <w:r w:rsidR="00664AD5">
              <w:rPr>
                <w:noProof/>
                <w:webHidden/>
              </w:rPr>
              <w:t>30</w:t>
            </w:r>
            <w:r w:rsidR="00664AD5">
              <w:rPr>
                <w:noProof/>
                <w:webHidden/>
              </w:rPr>
              <w:fldChar w:fldCharType="end"/>
            </w:r>
          </w:hyperlink>
        </w:p>
        <w:p w14:paraId="13BF663B" w14:textId="6D1D49C8"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87" w:history="1">
            <w:r w:rsidR="00664AD5" w:rsidRPr="0015348A">
              <w:rPr>
                <w:rStyle w:val="Hyperlink"/>
                <w:noProof/>
              </w:rPr>
              <w:t>3.2</w:t>
            </w:r>
            <w:r w:rsidR="00664AD5">
              <w:rPr>
                <w:rFonts w:eastAsiaTheme="minorEastAsia"/>
                <w:noProof/>
                <w:kern w:val="2"/>
                <w:lang w:eastAsia="hr-HR"/>
                <w14:ligatures w14:val="standardContextual"/>
              </w:rPr>
              <w:tab/>
            </w:r>
            <w:r w:rsidR="00664AD5" w:rsidRPr="0015348A">
              <w:rPr>
                <w:rStyle w:val="Hyperlink"/>
                <w:noProof/>
              </w:rPr>
              <w:t>Plan razvoja Ličko-senjske županije za razdoblje do 2027. godine</w:t>
            </w:r>
            <w:r w:rsidR="00664AD5">
              <w:rPr>
                <w:noProof/>
                <w:webHidden/>
              </w:rPr>
              <w:tab/>
            </w:r>
            <w:r w:rsidR="00664AD5">
              <w:rPr>
                <w:noProof/>
                <w:webHidden/>
              </w:rPr>
              <w:fldChar w:fldCharType="begin"/>
            </w:r>
            <w:r w:rsidR="00664AD5">
              <w:rPr>
                <w:noProof/>
                <w:webHidden/>
              </w:rPr>
              <w:instrText xml:space="preserve"> PAGEREF _Toc138756487 \h </w:instrText>
            </w:r>
            <w:r w:rsidR="00664AD5">
              <w:rPr>
                <w:noProof/>
                <w:webHidden/>
              </w:rPr>
            </w:r>
            <w:r w:rsidR="00664AD5">
              <w:rPr>
                <w:noProof/>
                <w:webHidden/>
              </w:rPr>
              <w:fldChar w:fldCharType="separate"/>
            </w:r>
            <w:r w:rsidR="00664AD5">
              <w:rPr>
                <w:noProof/>
                <w:webHidden/>
              </w:rPr>
              <w:t>31</w:t>
            </w:r>
            <w:r w:rsidR="00664AD5">
              <w:rPr>
                <w:noProof/>
                <w:webHidden/>
              </w:rPr>
              <w:fldChar w:fldCharType="end"/>
            </w:r>
          </w:hyperlink>
        </w:p>
        <w:p w14:paraId="30C1A5C3" w14:textId="4F67964D"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88" w:history="1">
            <w:r w:rsidR="00664AD5" w:rsidRPr="0015348A">
              <w:rPr>
                <w:rStyle w:val="Hyperlink"/>
                <w:noProof/>
              </w:rPr>
              <w:t>3.3</w:t>
            </w:r>
            <w:r w:rsidR="00664AD5">
              <w:rPr>
                <w:rFonts w:eastAsiaTheme="minorEastAsia"/>
                <w:noProof/>
                <w:kern w:val="2"/>
                <w:lang w:eastAsia="hr-HR"/>
                <w14:ligatures w14:val="standardContextual"/>
              </w:rPr>
              <w:tab/>
            </w:r>
            <w:r w:rsidR="00664AD5" w:rsidRPr="0015348A">
              <w:rPr>
                <w:rStyle w:val="Hyperlink"/>
                <w:noProof/>
              </w:rPr>
              <w:t>Strategija energetskog razvoja Republike Hrvatske do 2030. s pogledom na 2050. godinu</w:t>
            </w:r>
            <w:r w:rsidR="00664AD5">
              <w:rPr>
                <w:noProof/>
                <w:webHidden/>
              </w:rPr>
              <w:tab/>
            </w:r>
            <w:r w:rsidR="00664AD5">
              <w:rPr>
                <w:noProof/>
                <w:webHidden/>
              </w:rPr>
              <w:fldChar w:fldCharType="begin"/>
            </w:r>
            <w:r w:rsidR="00664AD5">
              <w:rPr>
                <w:noProof/>
                <w:webHidden/>
              </w:rPr>
              <w:instrText xml:space="preserve"> PAGEREF _Toc138756488 \h </w:instrText>
            </w:r>
            <w:r w:rsidR="00664AD5">
              <w:rPr>
                <w:noProof/>
                <w:webHidden/>
              </w:rPr>
            </w:r>
            <w:r w:rsidR="00664AD5">
              <w:rPr>
                <w:noProof/>
                <w:webHidden/>
              </w:rPr>
              <w:fldChar w:fldCharType="separate"/>
            </w:r>
            <w:r w:rsidR="00664AD5">
              <w:rPr>
                <w:noProof/>
                <w:webHidden/>
              </w:rPr>
              <w:t>33</w:t>
            </w:r>
            <w:r w:rsidR="00664AD5">
              <w:rPr>
                <w:noProof/>
                <w:webHidden/>
              </w:rPr>
              <w:fldChar w:fldCharType="end"/>
            </w:r>
          </w:hyperlink>
        </w:p>
        <w:p w14:paraId="1000EE24" w14:textId="7EBA9EA9"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89" w:history="1">
            <w:r w:rsidR="00664AD5" w:rsidRPr="0015348A">
              <w:rPr>
                <w:rStyle w:val="Hyperlink"/>
                <w:noProof/>
              </w:rPr>
              <w:t>3.4</w:t>
            </w:r>
            <w:r w:rsidR="00664AD5">
              <w:rPr>
                <w:rFonts w:eastAsiaTheme="minorEastAsia"/>
                <w:noProof/>
                <w:kern w:val="2"/>
                <w:lang w:eastAsia="hr-HR"/>
                <w14:ligatures w14:val="standardContextual"/>
              </w:rPr>
              <w:tab/>
            </w:r>
            <w:r w:rsidR="00664AD5" w:rsidRPr="0015348A">
              <w:rPr>
                <w:rStyle w:val="Hyperlink"/>
                <w:noProof/>
              </w:rPr>
              <w:t>Nacionalna razvojna strategija 2030 g.</w:t>
            </w:r>
            <w:r w:rsidR="00664AD5">
              <w:rPr>
                <w:noProof/>
                <w:webHidden/>
              </w:rPr>
              <w:tab/>
            </w:r>
            <w:r w:rsidR="00664AD5">
              <w:rPr>
                <w:noProof/>
                <w:webHidden/>
              </w:rPr>
              <w:fldChar w:fldCharType="begin"/>
            </w:r>
            <w:r w:rsidR="00664AD5">
              <w:rPr>
                <w:noProof/>
                <w:webHidden/>
              </w:rPr>
              <w:instrText xml:space="preserve"> PAGEREF _Toc138756489 \h </w:instrText>
            </w:r>
            <w:r w:rsidR="00664AD5">
              <w:rPr>
                <w:noProof/>
                <w:webHidden/>
              </w:rPr>
            </w:r>
            <w:r w:rsidR="00664AD5">
              <w:rPr>
                <w:noProof/>
                <w:webHidden/>
              </w:rPr>
              <w:fldChar w:fldCharType="separate"/>
            </w:r>
            <w:r w:rsidR="00664AD5">
              <w:rPr>
                <w:noProof/>
                <w:webHidden/>
              </w:rPr>
              <w:t>38</w:t>
            </w:r>
            <w:r w:rsidR="00664AD5">
              <w:rPr>
                <w:noProof/>
                <w:webHidden/>
              </w:rPr>
              <w:fldChar w:fldCharType="end"/>
            </w:r>
          </w:hyperlink>
        </w:p>
        <w:p w14:paraId="0EBC9111" w14:textId="1EEA590A"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0" w:history="1">
            <w:r w:rsidR="00664AD5" w:rsidRPr="0015348A">
              <w:rPr>
                <w:rStyle w:val="Hyperlink"/>
                <w:noProof/>
              </w:rPr>
              <w:t>3.5</w:t>
            </w:r>
            <w:r w:rsidR="00664AD5">
              <w:rPr>
                <w:rFonts w:eastAsiaTheme="minorEastAsia"/>
                <w:noProof/>
                <w:kern w:val="2"/>
                <w:lang w:eastAsia="hr-HR"/>
                <w14:ligatures w14:val="standardContextual"/>
              </w:rPr>
              <w:tab/>
            </w:r>
            <w:r w:rsidR="00664AD5" w:rsidRPr="0015348A">
              <w:rPr>
                <w:rStyle w:val="Hyperlink"/>
                <w:noProof/>
              </w:rPr>
              <w:t>Dugoročna strategija obnove nacionalnog fonda zgrada do 2050. godine</w:t>
            </w:r>
            <w:r w:rsidR="00664AD5">
              <w:rPr>
                <w:noProof/>
                <w:webHidden/>
              </w:rPr>
              <w:tab/>
            </w:r>
            <w:r w:rsidR="00664AD5">
              <w:rPr>
                <w:noProof/>
                <w:webHidden/>
              </w:rPr>
              <w:fldChar w:fldCharType="begin"/>
            </w:r>
            <w:r w:rsidR="00664AD5">
              <w:rPr>
                <w:noProof/>
                <w:webHidden/>
              </w:rPr>
              <w:instrText xml:space="preserve"> PAGEREF _Toc138756490 \h </w:instrText>
            </w:r>
            <w:r w:rsidR="00664AD5">
              <w:rPr>
                <w:noProof/>
                <w:webHidden/>
              </w:rPr>
            </w:r>
            <w:r w:rsidR="00664AD5">
              <w:rPr>
                <w:noProof/>
                <w:webHidden/>
              </w:rPr>
              <w:fldChar w:fldCharType="separate"/>
            </w:r>
            <w:r w:rsidR="00664AD5">
              <w:rPr>
                <w:noProof/>
                <w:webHidden/>
              </w:rPr>
              <w:t>39</w:t>
            </w:r>
            <w:r w:rsidR="00664AD5">
              <w:rPr>
                <w:noProof/>
                <w:webHidden/>
              </w:rPr>
              <w:fldChar w:fldCharType="end"/>
            </w:r>
          </w:hyperlink>
        </w:p>
        <w:p w14:paraId="7315FAEC" w14:textId="508FE154"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1" w:history="1">
            <w:r w:rsidR="00664AD5" w:rsidRPr="0015348A">
              <w:rPr>
                <w:rStyle w:val="Hyperlink"/>
                <w:noProof/>
              </w:rPr>
              <w:t>3.6</w:t>
            </w:r>
            <w:r w:rsidR="00664AD5">
              <w:rPr>
                <w:rFonts w:eastAsiaTheme="minorEastAsia"/>
                <w:noProof/>
                <w:kern w:val="2"/>
                <w:lang w:eastAsia="hr-HR"/>
                <w14:ligatures w14:val="standardContextual"/>
              </w:rPr>
              <w:tab/>
            </w:r>
            <w:r w:rsidR="00664AD5" w:rsidRPr="0015348A">
              <w:rPr>
                <w:rStyle w:val="Hyperlink"/>
                <w:noProof/>
              </w:rPr>
              <w:t>Program razvoja kružnog gospodarenja prostorom i zgradama za razdoblje 2021. do 2030. godine</w:t>
            </w:r>
            <w:r w:rsidR="00664AD5">
              <w:rPr>
                <w:noProof/>
                <w:webHidden/>
              </w:rPr>
              <w:tab/>
            </w:r>
            <w:r w:rsidR="00664AD5">
              <w:rPr>
                <w:noProof/>
                <w:webHidden/>
              </w:rPr>
              <w:fldChar w:fldCharType="begin"/>
            </w:r>
            <w:r w:rsidR="00664AD5">
              <w:rPr>
                <w:noProof/>
                <w:webHidden/>
              </w:rPr>
              <w:instrText xml:space="preserve"> PAGEREF _Toc138756491 \h </w:instrText>
            </w:r>
            <w:r w:rsidR="00664AD5">
              <w:rPr>
                <w:noProof/>
                <w:webHidden/>
              </w:rPr>
            </w:r>
            <w:r w:rsidR="00664AD5">
              <w:rPr>
                <w:noProof/>
                <w:webHidden/>
              </w:rPr>
              <w:fldChar w:fldCharType="separate"/>
            </w:r>
            <w:r w:rsidR="00664AD5">
              <w:rPr>
                <w:noProof/>
                <w:webHidden/>
              </w:rPr>
              <w:t>39</w:t>
            </w:r>
            <w:r w:rsidR="00664AD5">
              <w:rPr>
                <w:noProof/>
                <w:webHidden/>
              </w:rPr>
              <w:fldChar w:fldCharType="end"/>
            </w:r>
          </w:hyperlink>
        </w:p>
        <w:p w14:paraId="2D482BB4" w14:textId="4FDC2F9E"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2" w:history="1">
            <w:r w:rsidR="00664AD5" w:rsidRPr="0015348A">
              <w:rPr>
                <w:rStyle w:val="Hyperlink"/>
                <w:noProof/>
              </w:rPr>
              <w:t>3.7</w:t>
            </w:r>
            <w:r w:rsidR="00664AD5">
              <w:rPr>
                <w:rFonts w:eastAsiaTheme="minorEastAsia"/>
                <w:noProof/>
                <w:kern w:val="2"/>
                <w:lang w:eastAsia="hr-HR"/>
                <w14:ligatures w14:val="standardContextual"/>
              </w:rPr>
              <w:tab/>
            </w:r>
            <w:r w:rsidR="00664AD5" w:rsidRPr="0015348A">
              <w:rPr>
                <w:rStyle w:val="Hyperlink"/>
                <w:noProof/>
              </w:rPr>
              <w:t>Program energetske obnove višestambenih zgrada za razdoblje do 2030. godine</w:t>
            </w:r>
            <w:r w:rsidR="00664AD5">
              <w:rPr>
                <w:noProof/>
                <w:webHidden/>
              </w:rPr>
              <w:tab/>
            </w:r>
            <w:r w:rsidR="00664AD5">
              <w:rPr>
                <w:noProof/>
                <w:webHidden/>
              </w:rPr>
              <w:fldChar w:fldCharType="begin"/>
            </w:r>
            <w:r w:rsidR="00664AD5">
              <w:rPr>
                <w:noProof/>
                <w:webHidden/>
              </w:rPr>
              <w:instrText xml:space="preserve"> PAGEREF _Toc138756492 \h </w:instrText>
            </w:r>
            <w:r w:rsidR="00664AD5">
              <w:rPr>
                <w:noProof/>
                <w:webHidden/>
              </w:rPr>
            </w:r>
            <w:r w:rsidR="00664AD5">
              <w:rPr>
                <w:noProof/>
                <w:webHidden/>
              </w:rPr>
              <w:fldChar w:fldCharType="separate"/>
            </w:r>
            <w:r w:rsidR="00664AD5">
              <w:rPr>
                <w:noProof/>
                <w:webHidden/>
              </w:rPr>
              <w:t>41</w:t>
            </w:r>
            <w:r w:rsidR="00664AD5">
              <w:rPr>
                <w:noProof/>
                <w:webHidden/>
              </w:rPr>
              <w:fldChar w:fldCharType="end"/>
            </w:r>
          </w:hyperlink>
        </w:p>
        <w:p w14:paraId="44C17347" w14:textId="3B2E8F34"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3" w:history="1">
            <w:r w:rsidR="00664AD5" w:rsidRPr="0015348A">
              <w:rPr>
                <w:rStyle w:val="Hyperlink"/>
                <w:noProof/>
              </w:rPr>
              <w:t>3.8</w:t>
            </w:r>
            <w:r w:rsidR="00664AD5">
              <w:rPr>
                <w:rFonts w:eastAsiaTheme="minorEastAsia"/>
                <w:noProof/>
                <w:kern w:val="2"/>
                <w:lang w:eastAsia="hr-HR"/>
                <w14:ligatures w14:val="standardContextual"/>
              </w:rPr>
              <w:tab/>
            </w:r>
            <w:r w:rsidR="00664AD5" w:rsidRPr="0015348A">
              <w:rPr>
                <w:rStyle w:val="Hyperlink"/>
                <w:noProof/>
              </w:rPr>
              <w:t>Strateški plan ministarstva zaštite okoliša i energetike za razdoblje 2020. - 2022.</w:t>
            </w:r>
            <w:r w:rsidR="00664AD5">
              <w:rPr>
                <w:noProof/>
                <w:webHidden/>
              </w:rPr>
              <w:tab/>
            </w:r>
            <w:r w:rsidR="00664AD5">
              <w:rPr>
                <w:noProof/>
                <w:webHidden/>
              </w:rPr>
              <w:fldChar w:fldCharType="begin"/>
            </w:r>
            <w:r w:rsidR="00664AD5">
              <w:rPr>
                <w:noProof/>
                <w:webHidden/>
              </w:rPr>
              <w:instrText xml:space="preserve"> PAGEREF _Toc138756493 \h </w:instrText>
            </w:r>
            <w:r w:rsidR="00664AD5">
              <w:rPr>
                <w:noProof/>
                <w:webHidden/>
              </w:rPr>
            </w:r>
            <w:r w:rsidR="00664AD5">
              <w:rPr>
                <w:noProof/>
                <w:webHidden/>
              </w:rPr>
              <w:fldChar w:fldCharType="separate"/>
            </w:r>
            <w:r w:rsidR="00664AD5">
              <w:rPr>
                <w:noProof/>
                <w:webHidden/>
              </w:rPr>
              <w:t>41</w:t>
            </w:r>
            <w:r w:rsidR="00664AD5">
              <w:rPr>
                <w:noProof/>
                <w:webHidden/>
              </w:rPr>
              <w:fldChar w:fldCharType="end"/>
            </w:r>
          </w:hyperlink>
        </w:p>
        <w:p w14:paraId="4C70514B" w14:textId="1C7AC5D8"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4" w:history="1">
            <w:r w:rsidR="00664AD5" w:rsidRPr="0015348A">
              <w:rPr>
                <w:rStyle w:val="Hyperlink"/>
                <w:noProof/>
              </w:rPr>
              <w:t>3.9</w:t>
            </w:r>
            <w:r w:rsidR="00664AD5">
              <w:rPr>
                <w:rFonts w:eastAsiaTheme="minorEastAsia"/>
                <w:noProof/>
                <w:kern w:val="2"/>
                <w:lang w:eastAsia="hr-HR"/>
                <w14:ligatures w14:val="standardContextual"/>
              </w:rPr>
              <w:tab/>
            </w:r>
            <w:r w:rsidR="00664AD5" w:rsidRPr="0015348A">
              <w:rPr>
                <w:rStyle w:val="Hyperlink"/>
                <w:noProof/>
              </w:rPr>
              <w:t>Strategija prilagodbe klimatskim promjenama u Republici Hrvatskoj za razdoblje do 2040. godine s pogledom na 2070. godinu</w:t>
            </w:r>
            <w:r w:rsidR="00664AD5">
              <w:rPr>
                <w:noProof/>
                <w:webHidden/>
              </w:rPr>
              <w:tab/>
            </w:r>
            <w:r w:rsidR="00664AD5">
              <w:rPr>
                <w:noProof/>
                <w:webHidden/>
              </w:rPr>
              <w:fldChar w:fldCharType="begin"/>
            </w:r>
            <w:r w:rsidR="00664AD5">
              <w:rPr>
                <w:noProof/>
                <w:webHidden/>
              </w:rPr>
              <w:instrText xml:space="preserve"> PAGEREF _Toc138756494 \h </w:instrText>
            </w:r>
            <w:r w:rsidR="00664AD5">
              <w:rPr>
                <w:noProof/>
                <w:webHidden/>
              </w:rPr>
            </w:r>
            <w:r w:rsidR="00664AD5">
              <w:rPr>
                <w:noProof/>
                <w:webHidden/>
              </w:rPr>
              <w:fldChar w:fldCharType="separate"/>
            </w:r>
            <w:r w:rsidR="00664AD5">
              <w:rPr>
                <w:noProof/>
                <w:webHidden/>
              </w:rPr>
              <w:t>41</w:t>
            </w:r>
            <w:r w:rsidR="00664AD5">
              <w:rPr>
                <w:noProof/>
                <w:webHidden/>
              </w:rPr>
              <w:fldChar w:fldCharType="end"/>
            </w:r>
          </w:hyperlink>
        </w:p>
        <w:p w14:paraId="0BEB96AC" w14:textId="40123289"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5" w:history="1">
            <w:r w:rsidR="00664AD5" w:rsidRPr="0015348A">
              <w:rPr>
                <w:rStyle w:val="Hyperlink"/>
                <w:noProof/>
              </w:rPr>
              <w:t>3.10</w:t>
            </w:r>
            <w:r w:rsidR="00664AD5">
              <w:rPr>
                <w:rFonts w:eastAsiaTheme="minorEastAsia"/>
                <w:noProof/>
                <w:kern w:val="2"/>
                <w:lang w:eastAsia="hr-HR"/>
                <w14:ligatures w14:val="standardContextual"/>
              </w:rPr>
              <w:tab/>
            </w:r>
            <w:r w:rsidR="00664AD5" w:rsidRPr="0015348A">
              <w:rPr>
                <w:rStyle w:val="Hyperlink"/>
                <w:noProof/>
              </w:rPr>
              <w:t>Strateški razvojni program općine Lovinac do 2020 godine.</w:t>
            </w:r>
            <w:r w:rsidR="00664AD5">
              <w:rPr>
                <w:noProof/>
                <w:webHidden/>
              </w:rPr>
              <w:tab/>
            </w:r>
            <w:r w:rsidR="00664AD5">
              <w:rPr>
                <w:noProof/>
                <w:webHidden/>
              </w:rPr>
              <w:fldChar w:fldCharType="begin"/>
            </w:r>
            <w:r w:rsidR="00664AD5">
              <w:rPr>
                <w:noProof/>
                <w:webHidden/>
              </w:rPr>
              <w:instrText xml:space="preserve"> PAGEREF _Toc138756495 \h </w:instrText>
            </w:r>
            <w:r w:rsidR="00664AD5">
              <w:rPr>
                <w:noProof/>
                <w:webHidden/>
              </w:rPr>
            </w:r>
            <w:r w:rsidR="00664AD5">
              <w:rPr>
                <w:noProof/>
                <w:webHidden/>
              </w:rPr>
              <w:fldChar w:fldCharType="separate"/>
            </w:r>
            <w:r w:rsidR="00664AD5">
              <w:rPr>
                <w:noProof/>
                <w:webHidden/>
              </w:rPr>
              <w:t>42</w:t>
            </w:r>
            <w:r w:rsidR="00664AD5">
              <w:rPr>
                <w:noProof/>
                <w:webHidden/>
              </w:rPr>
              <w:fldChar w:fldCharType="end"/>
            </w:r>
          </w:hyperlink>
        </w:p>
        <w:p w14:paraId="67FFF197" w14:textId="58D63B97"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6" w:history="1">
            <w:r w:rsidR="00664AD5" w:rsidRPr="0015348A">
              <w:rPr>
                <w:rStyle w:val="Hyperlink"/>
                <w:noProof/>
              </w:rPr>
              <w:t>3.11</w:t>
            </w:r>
            <w:r w:rsidR="00664AD5">
              <w:rPr>
                <w:rFonts w:eastAsiaTheme="minorEastAsia"/>
                <w:noProof/>
                <w:kern w:val="2"/>
                <w:lang w:eastAsia="hr-HR"/>
                <w14:ligatures w14:val="standardContextual"/>
              </w:rPr>
              <w:tab/>
            </w:r>
            <w:r w:rsidR="00664AD5" w:rsidRPr="0015348A">
              <w:rPr>
                <w:rStyle w:val="Hyperlink"/>
                <w:noProof/>
              </w:rPr>
              <w:t>Strategija razvoja općine Plitvička jezera 2018.</w:t>
            </w:r>
            <w:r w:rsidR="00664AD5">
              <w:rPr>
                <w:noProof/>
                <w:webHidden/>
              </w:rPr>
              <w:tab/>
            </w:r>
            <w:r w:rsidR="00664AD5">
              <w:rPr>
                <w:noProof/>
                <w:webHidden/>
              </w:rPr>
              <w:fldChar w:fldCharType="begin"/>
            </w:r>
            <w:r w:rsidR="00664AD5">
              <w:rPr>
                <w:noProof/>
                <w:webHidden/>
              </w:rPr>
              <w:instrText xml:space="preserve"> PAGEREF _Toc138756496 \h </w:instrText>
            </w:r>
            <w:r w:rsidR="00664AD5">
              <w:rPr>
                <w:noProof/>
                <w:webHidden/>
              </w:rPr>
            </w:r>
            <w:r w:rsidR="00664AD5">
              <w:rPr>
                <w:noProof/>
                <w:webHidden/>
              </w:rPr>
              <w:fldChar w:fldCharType="separate"/>
            </w:r>
            <w:r w:rsidR="00664AD5">
              <w:rPr>
                <w:noProof/>
                <w:webHidden/>
              </w:rPr>
              <w:t>43</w:t>
            </w:r>
            <w:r w:rsidR="00664AD5">
              <w:rPr>
                <w:noProof/>
                <w:webHidden/>
              </w:rPr>
              <w:fldChar w:fldCharType="end"/>
            </w:r>
          </w:hyperlink>
        </w:p>
        <w:p w14:paraId="60E41508" w14:textId="722C98C5" w:rsidR="00664AD5" w:rsidRDefault="00000000">
          <w:pPr>
            <w:pStyle w:val="TOC1"/>
            <w:tabs>
              <w:tab w:val="left" w:pos="440"/>
              <w:tab w:val="right" w:leader="dot" w:pos="9060"/>
            </w:tabs>
            <w:rPr>
              <w:rFonts w:eastAsiaTheme="minorEastAsia"/>
              <w:noProof/>
              <w:kern w:val="2"/>
              <w:lang w:eastAsia="hr-HR"/>
              <w14:ligatures w14:val="standardContextual"/>
            </w:rPr>
          </w:pPr>
          <w:hyperlink w:anchor="_Toc138756497" w:history="1">
            <w:r w:rsidR="00664AD5" w:rsidRPr="0015348A">
              <w:rPr>
                <w:rStyle w:val="Hyperlink"/>
                <w:noProof/>
              </w:rPr>
              <w:t>4</w:t>
            </w:r>
            <w:r w:rsidR="00664AD5">
              <w:rPr>
                <w:rFonts w:eastAsiaTheme="minorEastAsia"/>
                <w:noProof/>
                <w:kern w:val="2"/>
                <w:lang w:eastAsia="hr-HR"/>
                <w14:ligatures w14:val="standardContextual"/>
              </w:rPr>
              <w:tab/>
            </w:r>
            <w:r w:rsidR="00664AD5" w:rsidRPr="0015348A">
              <w:rPr>
                <w:rStyle w:val="Hyperlink"/>
                <w:noProof/>
              </w:rPr>
              <w:t>Klimatski utjecaji i promjene</w:t>
            </w:r>
            <w:r w:rsidR="00664AD5">
              <w:rPr>
                <w:noProof/>
                <w:webHidden/>
              </w:rPr>
              <w:tab/>
            </w:r>
            <w:r w:rsidR="00664AD5">
              <w:rPr>
                <w:noProof/>
                <w:webHidden/>
              </w:rPr>
              <w:fldChar w:fldCharType="begin"/>
            </w:r>
            <w:r w:rsidR="00664AD5">
              <w:rPr>
                <w:noProof/>
                <w:webHidden/>
              </w:rPr>
              <w:instrText xml:space="preserve"> PAGEREF _Toc138756497 \h </w:instrText>
            </w:r>
            <w:r w:rsidR="00664AD5">
              <w:rPr>
                <w:noProof/>
                <w:webHidden/>
              </w:rPr>
            </w:r>
            <w:r w:rsidR="00664AD5">
              <w:rPr>
                <w:noProof/>
                <w:webHidden/>
              </w:rPr>
              <w:fldChar w:fldCharType="separate"/>
            </w:r>
            <w:r w:rsidR="00664AD5">
              <w:rPr>
                <w:noProof/>
                <w:webHidden/>
              </w:rPr>
              <w:t>44</w:t>
            </w:r>
            <w:r w:rsidR="00664AD5">
              <w:rPr>
                <w:noProof/>
                <w:webHidden/>
              </w:rPr>
              <w:fldChar w:fldCharType="end"/>
            </w:r>
          </w:hyperlink>
        </w:p>
        <w:p w14:paraId="2907B251" w14:textId="62BD7A1E"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8" w:history="1">
            <w:r w:rsidR="00664AD5" w:rsidRPr="0015348A">
              <w:rPr>
                <w:rStyle w:val="Hyperlink"/>
                <w:noProof/>
              </w:rPr>
              <w:t>4.1</w:t>
            </w:r>
            <w:r w:rsidR="00664AD5">
              <w:rPr>
                <w:rFonts w:eastAsiaTheme="minorEastAsia"/>
                <w:noProof/>
                <w:kern w:val="2"/>
                <w:lang w:eastAsia="hr-HR"/>
                <w14:ligatures w14:val="standardContextual"/>
              </w:rPr>
              <w:tab/>
            </w:r>
            <w:r w:rsidR="00664AD5" w:rsidRPr="0015348A">
              <w:rPr>
                <w:rStyle w:val="Hyperlink"/>
                <w:noProof/>
              </w:rPr>
              <w:t>Ocjena trenutnog stanja klime u Hrvatskoj</w:t>
            </w:r>
            <w:r w:rsidR="00664AD5">
              <w:rPr>
                <w:noProof/>
                <w:webHidden/>
              </w:rPr>
              <w:tab/>
            </w:r>
            <w:r w:rsidR="00664AD5">
              <w:rPr>
                <w:noProof/>
                <w:webHidden/>
              </w:rPr>
              <w:fldChar w:fldCharType="begin"/>
            </w:r>
            <w:r w:rsidR="00664AD5">
              <w:rPr>
                <w:noProof/>
                <w:webHidden/>
              </w:rPr>
              <w:instrText xml:space="preserve"> PAGEREF _Toc138756498 \h </w:instrText>
            </w:r>
            <w:r w:rsidR="00664AD5">
              <w:rPr>
                <w:noProof/>
                <w:webHidden/>
              </w:rPr>
            </w:r>
            <w:r w:rsidR="00664AD5">
              <w:rPr>
                <w:noProof/>
                <w:webHidden/>
              </w:rPr>
              <w:fldChar w:fldCharType="separate"/>
            </w:r>
            <w:r w:rsidR="00664AD5">
              <w:rPr>
                <w:noProof/>
                <w:webHidden/>
              </w:rPr>
              <w:t>44</w:t>
            </w:r>
            <w:r w:rsidR="00664AD5">
              <w:rPr>
                <w:noProof/>
                <w:webHidden/>
              </w:rPr>
              <w:fldChar w:fldCharType="end"/>
            </w:r>
          </w:hyperlink>
        </w:p>
        <w:p w14:paraId="2750A22C" w14:textId="4FA5CE1E"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499" w:history="1">
            <w:r w:rsidR="00664AD5" w:rsidRPr="0015348A">
              <w:rPr>
                <w:rStyle w:val="Hyperlink"/>
                <w:noProof/>
              </w:rPr>
              <w:t>4.2</w:t>
            </w:r>
            <w:r w:rsidR="00664AD5">
              <w:rPr>
                <w:rFonts w:eastAsiaTheme="minorEastAsia"/>
                <w:noProof/>
                <w:kern w:val="2"/>
                <w:lang w:eastAsia="hr-HR"/>
                <w14:ligatures w14:val="standardContextual"/>
              </w:rPr>
              <w:tab/>
            </w:r>
            <w:r w:rsidR="00664AD5" w:rsidRPr="0015348A">
              <w:rPr>
                <w:rStyle w:val="Hyperlink"/>
                <w:noProof/>
              </w:rPr>
              <w:t>Ocjena rizika i ranjivosti na klimatske promjene RH</w:t>
            </w:r>
            <w:r w:rsidR="00664AD5">
              <w:rPr>
                <w:noProof/>
                <w:webHidden/>
              </w:rPr>
              <w:tab/>
            </w:r>
            <w:r w:rsidR="00664AD5">
              <w:rPr>
                <w:noProof/>
                <w:webHidden/>
              </w:rPr>
              <w:fldChar w:fldCharType="begin"/>
            </w:r>
            <w:r w:rsidR="00664AD5">
              <w:rPr>
                <w:noProof/>
                <w:webHidden/>
              </w:rPr>
              <w:instrText xml:space="preserve"> PAGEREF _Toc138756499 \h </w:instrText>
            </w:r>
            <w:r w:rsidR="00664AD5">
              <w:rPr>
                <w:noProof/>
                <w:webHidden/>
              </w:rPr>
            </w:r>
            <w:r w:rsidR="00664AD5">
              <w:rPr>
                <w:noProof/>
                <w:webHidden/>
              </w:rPr>
              <w:fldChar w:fldCharType="separate"/>
            </w:r>
            <w:r w:rsidR="00664AD5">
              <w:rPr>
                <w:noProof/>
                <w:webHidden/>
              </w:rPr>
              <w:t>46</w:t>
            </w:r>
            <w:r w:rsidR="00664AD5">
              <w:rPr>
                <w:noProof/>
                <w:webHidden/>
              </w:rPr>
              <w:fldChar w:fldCharType="end"/>
            </w:r>
          </w:hyperlink>
        </w:p>
        <w:p w14:paraId="5B6A362B" w14:textId="51429E56"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00" w:history="1">
            <w:r w:rsidR="00664AD5" w:rsidRPr="0015348A">
              <w:rPr>
                <w:rStyle w:val="Hyperlink"/>
                <w:noProof/>
              </w:rPr>
              <w:t>4.3</w:t>
            </w:r>
            <w:r w:rsidR="00664AD5">
              <w:rPr>
                <w:rFonts w:eastAsiaTheme="minorEastAsia"/>
                <w:noProof/>
                <w:kern w:val="2"/>
                <w:lang w:eastAsia="hr-HR"/>
                <w14:ligatures w14:val="standardContextual"/>
              </w:rPr>
              <w:tab/>
            </w:r>
            <w:r w:rsidR="00664AD5" w:rsidRPr="0015348A">
              <w:rPr>
                <w:rStyle w:val="Hyperlink"/>
                <w:noProof/>
              </w:rPr>
              <w:t>Značajke klimatskih promjena i javne politike</w:t>
            </w:r>
            <w:r w:rsidR="00664AD5">
              <w:rPr>
                <w:noProof/>
                <w:webHidden/>
              </w:rPr>
              <w:tab/>
            </w:r>
            <w:r w:rsidR="00664AD5">
              <w:rPr>
                <w:noProof/>
                <w:webHidden/>
              </w:rPr>
              <w:fldChar w:fldCharType="begin"/>
            </w:r>
            <w:r w:rsidR="00664AD5">
              <w:rPr>
                <w:noProof/>
                <w:webHidden/>
              </w:rPr>
              <w:instrText xml:space="preserve"> PAGEREF _Toc138756500 \h </w:instrText>
            </w:r>
            <w:r w:rsidR="00664AD5">
              <w:rPr>
                <w:noProof/>
                <w:webHidden/>
              </w:rPr>
            </w:r>
            <w:r w:rsidR="00664AD5">
              <w:rPr>
                <w:noProof/>
                <w:webHidden/>
              </w:rPr>
              <w:fldChar w:fldCharType="separate"/>
            </w:r>
            <w:r w:rsidR="00664AD5">
              <w:rPr>
                <w:noProof/>
                <w:webHidden/>
              </w:rPr>
              <w:t>47</w:t>
            </w:r>
            <w:r w:rsidR="00664AD5">
              <w:rPr>
                <w:noProof/>
                <w:webHidden/>
              </w:rPr>
              <w:fldChar w:fldCharType="end"/>
            </w:r>
          </w:hyperlink>
        </w:p>
        <w:p w14:paraId="14ACF4B4" w14:textId="5D1FE2A2"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01" w:history="1">
            <w:r w:rsidR="00664AD5" w:rsidRPr="0015348A">
              <w:rPr>
                <w:rStyle w:val="Hyperlink"/>
                <w:noProof/>
              </w:rPr>
              <w:t>4.4</w:t>
            </w:r>
            <w:r w:rsidR="00664AD5">
              <w:rPr>
                <w:rFonts w:eastAsiaTheme="minorEastAsia"/>
                <w:noProof/>
                <w:kern w:val="2"/>
                <w:lang w:eastAsia="hr-HR"/>
                <w14:ligatures w14:val="standardContextual"/>
              </w:rPr>
              <w:tab/>
            </w:r>
            <w:r w:rsidR="00664AD5" w:rsidRPr="0015348A">
              <w:rPr>
                <w:rStyle w:val="Hyperlink"/>
                <w:noProof/>
              </w:rPr>
              <w:t>Ocjena trenutnog stanja klime i rizika za općine Donji Lapac, Lovinac, Plitvička jezera Gračac i Udbina</w:t>
            </w:r>
            <w:r w:rsidR="00664AD5">
              <w:rPr>
                <w:noProof/>
                <w:webHidden/>
              </w:rPr>
              <w:tab/>
            </w:r>
            <w:r w:rsidR="00664AD5">
              <w:rPr>
                <w:noProof/>
                <w:webHidden/>
              </w:rPr>
              <w:fldChar w:fldCharType="begin"/>
            </w:r>
            <w:r w:rsidR="00664AD5">
              <w:rPr>
                <w:noProof/>
                <w:webHidden/>
              </w:rPr>
              <w:instrText xml:space="preserve"> PAGEREF _Toc138756501 \h </w:instrText>
            </w:r>
            <w:r w:rsidR="00664AD5">
              <w:rPr>
                <w:noProof/>
                <w:webHidden/>
              </w:rPr>
            </w:r>
            <w:r w:rsidR="00664AD5">
              <w:rPr>
                <w:noProof/>
                <w:webHidden/>
              </w:rPr>
              <w:fldChar w:fldCharType="separate"/>
            </w:r>
            <w:r w:rsidR="00664AD5">
              <w:rPr>
                <w:noProof/>
                <w:webHidden/>
              </w:rPr>
              <w:t>49</w:t>
            </w:r>
            <w:r w:rsidR="00664AD5">
              <w:rPr>
                <w:noProof/>
                <w:webHidden/>
              </w:rPr>
              <w:fldChar w:fldCharType="end"/>
            </w:r>
          </w:hyperlink>
        </w:p>
        <w:p w14:paraId="4A345224" w14:textId="1F50D822"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02" w:history="1">
            <w:r w:rsidR="00664AD5" w:rsidRPr="0015348A">
              <w:rPr>
                <w:rStyle w:val="Hyperlink"/>
                <w:noProof/>
              </w:rPr>
              <w:t>4.5</w:t>
            </w:r>
            <w:r w:rsidR="00664AD5">
              <w:rPr>
                <w:rFonts w:eastAsiaTheme="minorEastAsia"/>
                <w:noProof/>
                <w:kern w:val="2"/>
                <w:lang w:eastAsia="hr-HR"/>
                <w14:ligatures w14:val="standardContextual"/>
              </w:rPr>
              <w:tab/>
            </w:r>
            <w:r w:rsidR="00664AD5" w:rsidRPr="0015348A">
              <w:rPr>
                <w:rStyle w:val="Hyperlink"/>
                <w:noProof/>
              </w:rPr>
              <w:t>Procjena rizika i ranjivosti na klimatske promjene općina Donji Lapac, Lovinac, Plitvička jezera, Gračac I Udbina</w:t>
            </w:r>
            <w:r w:rsidR="00664AD5">
              <w:rPr>
                <w:noProof/>
                <w:webHidden/>
              </w:rPr>
              <w:tab/>
            </w:r>
            <w:r w:rsidR="00664AD5">
              <w:rPr>
                <w:noProof/>
                <w:webHidden/>
              </w:rPr>
              <w:fldChar w:fldCharType="begin"/>
            </w:r>
            <w:r w:rsidR="00664AD5">
              <w:rPr>
                <w:noProof/>
                <w:webHidden/>
              </w:rPr>
              <w:instrText xml:space="preserve"> PAGEREF _Toc138756502 \h </w:instrText>
            </w:r>
            <w:r w:rsidR="00664AD5">
              <w:rPr>
                <w:noProof/>
                <w:webHidden/>
              </w:rPr>
            </w:r>
            <w:r w:rsidR="00664AD5">
              <w:rPr>
                <w:noProof/>
                <w:webHidden/>
              </w:rPr>
              <w:fldChar w:fldCharType="separate"/>
            </w:r>
            <w:r w:rsidR="00664AD5">
              <w:rPr>
                <w:noProof/>
                <w:webHidden/>
              </w:rPr>
              <w:t>52</w:t>
            </w:r>
            <w:r w:rsidR="00664AD5">
              <w:rPr>
                <w:noProof/>
                <w:webHidden/>
              </w:rPr>
              <w:fldChar w:fldCharType="end"/>
            </w:r>
          </w:hyperlink>
        </w:p>
        <w:p w14:paraId="5440041F" w14:textId="0CEDE3C7"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03" w:history="1">
            <w:r w:rsidR="00664AD5" w:rsidRPr="0015348A">
              <w:rPr>
                <w:rStyle w:val="Hyperlink"/>
                <w:noProof/>
              </w:rPr>
              <w:t>4.6</w:t>
            </w:r>
            <w:r w:rsidR="00664AD5">
              <w:rPr>
                <w:rFonts w:eastAsiaTheme="minorEastAsia"/>
                <w:noProof/>
                <w:kern w:val="2"/>
                <w:lang w:eastAsia="hr-HR"/>
                <w14:ligatures w14:val="standardContextual"/>
              </w:rPr>
              <w:tab/>
            </w:r>
            <w:r w:rsidR="00664AD5" w:rsidRPr="0015348A">
              <w:rPr>
                <w:rStyle w:val="Hyperlink"/>
                <w:noProof/>
              </w:rPr>
              <w:t>Sažetak procjene rizika i ranjivosti za općine Donji Lapac, Lovinac, Plitvička jezera, Gračac i Udbina</w:t>
            </w:r>
            <w:r w:rsidR="00664AD5">
              <w:rPr>
                <w:noProof/>
                <w:webHidden/>
              </w:rPr>
              <w:tab/>
            </w:r>
            <w:r w:rsidR="00664AD5">
              <w:rPr>
                <w:noProof/>
                <w:webHidden/>
              </w:rPr>
              <w:fldChar w:fldCharType="begin"/>
            </w:r>
            <w:r w:rsidR="00664AD5">
              <w:rPr>
                <w:noProof/>
                <w:webHidden/>
              </w:rPr>
              <w:instrText xml:space="preserve"> PAGEREF _Toc138756503 \h </w:instrText>
            </w:r>
            <w:r w:rsidR="00664AD5">
              <w:rPr>
                <w:noProof/>
                <w:webHidden/>
              </w:rPr>
            </w:r>
            <w:r w:rsidR="00664AD5">
              <w:rPr>
                <w:noProof/>
                <w:webHidden/>
              </w:rPr>
              <w:fldChar w:fldCharType="separate"/>
            </w:r>
            <w:r w:rsidR="00664AD5">
              <w:rPr>
                <w:noProof/>
                <w:webHidden/>
              </w:rPr>
              <w:t>54</w:t>
            </w:r>
            <w:r w:rsidR="00664AD5">
              <w:rPr>
                <w:noProof/>
                <w:webHidden/>
              </w:rPr>
              <w:fldChar w:fldCharType="end"/>
            </w:r>
          </w:hyperlink>
        </w:p>
        <w:p w14:paraId="36EAF952" w14:textId="14204E22" w:rsidR="00664AD5" w:rsidRDefault="00000000">
          <w:pPr>
            <w:pStyle w:val="TOC1"/>
            <w:tabs>
              <w:tab w:val="left" w:pos="440"/>
              <w:tab w:val="right" w:leader="dot" w:pos="9060"/>
            </w:tabs>
            <w:rPr>
              <w:rFonts w:eastAsiaTheme="minorEastAsia"/>
              <w:noProof/>
              <w:kern w:val="2"/>
              <w:lang w:eastAsia="hr-HR"/>
              <w14:ligatures w14:val="standardContextual"/>
            </w:rPr>
          </w:pPr>
          <w:hyperlink w:anchor="_Toc138756504" w:history="1">
            <w:r w:rsidR="00664AD5" w:rsidRPr="0015348A">
              <w:rPr>
                <w:rStyle w:val="Hyperlink"/>
                <w:noProof/>
              </w:rPr>
              <w:t>5</w:t>
            </w:r>
            <w:r w:rsidR="00664AD5">
              <w:rPr>
                <w:rFonts w:eastAsiaTheme="minorEastAsia"/>
                <w:noProof/>
                <w:kern w:val="2"/>
                <w:lang w:eastAsia="hr-HR"/>
                <w14:ligatures w14:val="standardContextual"/>
              </w:rPr>
              <w:tab/>
            </w:r>
            <w:r w:rsidR="00664AD5" w:rsidRPr="0015348A">
              <w:rPr>
                <w:rStyle w:val="Hyperlink"/>
                <w:noProof/>
              </w:rPr>
              <w:t>Osnovne informacije o općinama</w:t>
            </w:r>
            <w:r w:rsidR="00664AD5">
              <w:rPr>
                <w:noProof/>
                <w:webHidden/>
              </w:rPr>
              <w:tab/>
            </w:r>
            <w:r w:rsidR="00664AD5">
              <w:rPr>
                <w:noProof/>
                <w:webHidden/>
              </w:rPr>
              <w:fldChar w:fldCharType="begin"/>
            </w:r>
            <w:r w:rsidR="00664AD5">
              <w:rPr>
                <w:noProof/>
                <w:webHidden/>
              </w:rPr>
              <w:instrText xml:space="preserve"> PAGEREF _Toc138756504 \h </w:instrText>
            </w:r>
            <w:r w:rsidR="00664AD5">
              <w:rPr>
                <w:noProof/>
                <w:webHidden/>
              </w:rPr>
            </w:r>
            <w:r w:rsidR="00664AD5">
              <w:rPr>
                <w:noProof/>
                <w:webHidden/>
              </w:rPr>
              <w:fldChar w:fldCharType="separate"/>
            </w:r>
            <w:r w:rsidR="00664AD5">
              <w:rPr>
                <w:noProof/>
                <w:webHidden/>
              </w:rPr>
              <w:t>57</w:t>
            </w:r>
            <w:r w:rsidR="00664AD5">
              <w:rPr>
                <w:noProof/>
                <w:webHidden/>
              </w:rPr>
              <w:fldChar w:fldCharType="end"/>
            </w:r>
          </w:hyperlink>
        </w:p>
        <w:p w14:paraId="6F6B9361" w14:textId="4CD696F6"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05" w:history="1">
            <w:r w:rsidR="00664AD5" w:rsidRPr="0015348A">
              <w:rPr>
                <w:rStyle w:val="Hyperlink"/>
                <w:noProof/>
              </w:rPr>
              <w:t>5.1.1</w:t>
            </w:r>
            <w:r w:rsidR="00664AD5">
              <w:rPr>
                <w:rFonts w:eastAsiaTheme="minorEastAsia"/>
                <w:noProof/>
                <w:kern w:val="2"/>
                <w:lang w:eastAsia="hr-HR"/>
                <w14:ligatures w14:val="standardContextual"/>
              </w:rPr>
              <w:tab/>
            </w:r>
            <w:r w:rsidR="00664AD5" w:rsidRPr="0015348A">
              <w:rPr>
                <w:rStyle w:val="Hyperlink"/>
                <w:noProof/>
              </w:rPr>
              <w:t>Općina Donji Lapac</w:t>
            </w:r>
            <w:r w:rsidR="00664AD5">
              <w:rPr>
                <w:noProof/>
                <w:webHidden/>
              </w:rPr>
              <w:tab/>
            </w:r>
            <w:r w:rsidR="00664AD5">
              <w:rPr>
                <w:noProof/>
                <w:webHidden/>
              </w:rPr>
              <w:fldChar w:fldCharType="begin"/>
            </w:r>
            <w:r w:rsidR="00664AD5">
              <w:rPr>
                <w:noProof/>
                <w:webHidden/>
              </w:rPr>
              <w:instrText xml:space="preserve"> PAGEREF _Toc138756505 \h </w:instrText>
            </w:r>
            <w:r w:rsidR="00664AD5">
              <w:rPr>
                <w:noProof/>
                <w:webHidden/>
              </w:rPr>
            </w:r>
            <w:r w:rsidR="00664AD5">
              <w:rPr>
                <w:noProof/>
                <w:webHidden/>
              </w:rPr>
              <w:fldChar w:fldCharType="separate"/>
            </w:r>
            <w:r w:rsidR="00664AD5">
              <w:rPr>
                <w:noProof/>
                <w:webHidden/>
              </w:rPr>
              <w:t>57</w:t>
            </w:r>
            <w:r w:rsidR="00664AD5">
              <w:rPr>
                <w:noProof/>
                <w:webHidden/>
              </w:rPr>
              <w:fldChar w:fldCharType="end"/>
            </w:r>
          </w:hyperlink>
        </w:p>
        <w:p w14:paraId="0D01F337" w14:textId="24180275"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06" w:history="1">
            <w:r w:rsidR="00664AD5" w:rsidRPr="0015348A">
              <w:rPr>
                <w:rStyle w:val="Hyperlink"/>
                <w:noProof/>
              </w:rPr>
              <w:t>5.1.2</w:t>
            </w:r>
            <w:r w:rsidR="00664AD5">
              <w:rPr>
                <w:rFonts w:eastAsiaTheme="minorEastAsia"/>
                <w:noProof/>
                <w:kern w:val="2"/>
                <w:lang w:eastAsia="hr-HR"/>
                <w14:ligatures w14:val="standardContextual"/>
              </w:rPr>
              <w:tab/>
            </w:r>
            <w:r w:rsidR="00664AD5" w:rsidRPr="0015348A">
              <w:rPr>
                <w:rStyle w:val="Hyperlink"/>
                <w:noProof/>
              </w:rPr>
              <w:t>Općina Lovinac</w:t>
            </w:r>
            <w:r w:rsidR="00664AD5">
              <w:rPr>
                <w:noProof/>
                <w:webHidden/>
              </w:rPr>
              <w:tab/>
            </w:r>
            <w:r w:rsidR="00664AD5">
              <w:rPr>
                <w:noProof/>
                <w:webHidden/>
              </w:rPr>
              <w:fldChar w:fldCharType="begin"/>
            </w:r>
            <w:r w:rsidR="00664AD5">
              <w:rPr>
                <w:noProof/>
                <w:webHidden/>
              </w:rPr>
              <w:instrText xml:space="preserve"> PAGEREF _Toc138756506 \h </w:instrText>
            </w:r>
            <w:r w:rsidR="00664AD5">
              <w:rPr>
                <w:noProof/>
                <w:webHidden/>
              </w:rPr>
            </w:r>
            <w:r w:rsidR="00664AD5">
              <w:rPr>
                <w:noProof/>
                <w:webHidden/>
              </w:rPr>
              <w:fldChar w:fldCharType="separate"/>
            </w:r>
            <w:r w:rsidR="00664AD5">
              <w:rPr>
                <w:noProof/>
                <w:webHidden/>
              </w:rPr>
              <w:t>57</w:t>
            </w:r>
            <w:r w:rsidR="00664AD5">
              <w:rPr>
                <w:noProof/>
                <w:webHidden/>
              </w:rPr>
              <w:fldChar w:fldCharType="end"/>
            </w:r>
          </w:hyperlink>
        </w:p>
        <w:p w14:paraId="1EDC4BF1" w14:textId="39976EC1"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07" w:history="1">
            <w:r w:rsidR="00664AD5" w:rsidRPr="0015348A">
              <w:rPr>
                <w:rStyle w:val="Hyperlink"/>
                <w:noProof/>
              </w:rPr>
              <w:t>5.1.3</w:t>
            </w:r>
            <w:r w:rsidR="00664AD5">
              <w:rPr>
                <w:rFonts w:eastAsiaTheme="minorEastAsia"/>
                <w:noProof/>
                <w:kern w:val="2"/>
                <w:lang w:eastAsia="hr-HR"/>
                <w14:ligatures w14:val="standardContextual"/>
              </w:rPr>
              <w:tab/>
            </w:r>
            <w:r w:rsidR="00664AD5" w:rsidRPr="0015348A">
              <w:rPr>
                <w:rStyle w:val="Hyperlink"/>
                <w:noProof/>
              </w:rPr>
              <w:t>Općina Plitvička jezera</w:t>
            </w:r>
            <w:r w:rsidR="00664AD5">
              <w:rPr>
                <w:noProof/>
                <w:webHidden/>
              </w:rPr>
              <w:tab/>
            </w:r>
            <w:r w:rsidR="00664AD5">
              <w:rPr>
                <w:noProof/>
                <w:webHidden/>
              </w:rPr>
              <w:fldChar w:fldCharType="begin"/>
            </w:r>
            <w:r w:rsidR="00664AD5">
              <w:rPr>
                <w:noProof/>
                <w:webHidden/>
              </w:rPr>
              <w:instrText xml:space="preserve"> PAGEREF _Toc138756507 \h </w:instrText>
            </w:r>
            <w:r w:rsidR="00664AD5">
              <w:rPr>
                <w:noProof/>
                <w:webHidden/>
              </w:rPr>
            </w:r>
            <w:r w:rsidR="00664AD5">
              <w:rPr>
                <w:noProof/>
                <w:webHidden/>
              </w:rPr>
              <w:fldChar w:fldCharType="separate"/>
            </w:r>
            <w:r w:rsidR="00664AD5">
              <w:rPr>
                <w:noProof/>
                <w:webHidden/>
              </w:rPr>
              <w:t>57</w:t>
            </w:r>
            <w:r w:rsidR="00664AD5">
              <w:rPr>
                <w:noProof/>
                <w:webHidden/>
              </w:rPr>
              <w:fldChar w:fldCharType="end"/>
            </w:r>
          </w:hyperlink>
        </w:p>
        <w:p w14:paraId="045A108E" w14:textId="441242B2"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08" w:history="1">
            <w:r w:rsidR="00664AD5" w:rsidRPr="0015348A">
              <w:rPr>
                <w:rStyle w:val="Hyperlink"/>
                <w:rFonts w:eastAsia="Times New Roman"/>
                <w:noProof/>
                <w:lang w:eastAsia="hr-HR"/>
              </w:rPr>
              <w:t>5.1.4</w:t>
            </w:r>
            <w:r w:rsidR="00664AD5">
              <w:rPr>
                <w:rFonts w:eastAsiaTheme="minorEastAsia"/>
                <w:noProof/>
                <w:kern w:val="2"/>
                <w:lang w:eastAsia="hr-HR"/>
                <w14:ligatures w14:val="standardContextual"/>
              </w:rPr>
              <w:tab/>
            </w:r>
            <w:r w:rsidR="00664AD5" w:rsidRPr="0015348A">
              <w:rPr>
                <w:rStyle w:val="Hyperlink"/>
                <w:rFonts w:eastAsia="Times New Roman"/>
                <w:noProof/>
                <w:lang w:eastAsia="hr-HR"/>
              </w:rPr>
              <w:t>Općina Gračac</w:t>
            </w:r>
            <w:r w:rsidR="00664AD5">
              <w:rPr>
                <w:noProof/>
                <w:webHidden/>
              </w:rPr>
              <w:tab/>
            </w:r>
            <w:r w:rsidR="00664AD5">
              <w:rPr>
                <w:noProof/>
                <w:webHidden/>
              </w:rPr>
              <w:fldChar w:fldCharType="begin"/>
            </w:r>
            <w:r w:rsidR="00664AD5">
              <w:rPr>
                <w:noProof/>
                <w:webHidden/>
              </w:rPr>
              <w:instrText xml:space="preserve"> PAGEREF _Toc138756508 \h </w:instrText>
            </w:r>
            <w:r w:rsidR="00664AD5">
              <w:rPr>
                <w:noProof/>
                <w:webHidden/>
              </w:rPr>
            </w:r>
            <w:r w:rsidR="00664AD5">
              <w:rPr>
                <w:noProof/>
                <w:webHidden/>
              </w:rPr>
              <w:fldChar w:fldCharType="separate"/>
            </w:r>
            <w:r w:rsidR="00664AD5">
              <w:rPr>
                <w:noProof/>
                <w:webHidden/>
              </w:rPr>
              <w:t>58</w:t>
            </w:r>
            <w:r w:rsidR="00664AD5">
              <w:rPr>
                <w:noProof/>
                <w:webHidden/>
              </w:rPr>
              <w:fldChar w:fldCharType="end"/>
            </w:r>
          </w:hyperlink>
        </w:p>
        <w:p w14:paraId="0E39CD50" w14:textId="78B17ADA"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09" w:history="1">
            <w:r w:rsidR="00664AD5" w:rsidRPr="0015348A">
              <w:rPr>
                <w:rStyle w:val="Hyperlink"/>
                <w:noProof/>
              </w:rPr>
              <w:t>5.1.5</w:t>
            </w:r>
            <w:r w:rsidR="00664AD5">
              <w:rPr>
                <w:rFonts w:eastAsiaTheme="minorEastAsia"/>
                <w:noProof/>
                <w:kern w:val="2"/>
                <w:lang w:eastAsia="hr-HR"/>
                <w14:ligatures w14:val="standardContextual"/>
              </w:rPr>
              <w:tab/>
            </w:r>
            <w:r w:rsidR="00664AD5" w:rsidRPr="0015348A">
              <w:rPr>
                <w:rStyle w:val="Hyperlink"/>
                <w:rFonts w:eastAsia="Times New Roman"/>
                <w:noProof/>
                <w:lang w:eastAsia="hr-HR"/>
              </w:rPr>
              <w:t>Općina Udbina</w:t>
            </w:r>
            <w:r w:rsidR="00664AD5">
              <w:rPr>
                <w:noProof/>
                <w:webHidden/>
              </w:rPr>
              <w:tab/>
            </w:r>
            <w:r w:rsidR="00664AD5">
              <w:rPr>
                <w:noProof/>
                <w:webHidden/>
              </w:rPr>
              <w:fldChar w:fldCharType="begin"/>
            </w:r>
            <w:r w:rsidR="00664AD5">
              <w:rPr>
                <w:noProof/>
                <w:webHidden/>
              </w:rPr>
              <w:instrText xml:space="preserve"> PAGEREF _Toc138756509 \h </w:instrText>
            </w:r>
            <w:r w:rsidR="00664AD5">
              <w:rPr>
                <w:noProof/>
                <w:webHidden/>
              </w:rPr>
            </w:r>
            <w:r w:rsidR="00664AD5">
              <w:rPr>
                <w:noProof/>
                <w:webHidden/>
              </w:rPr>
              <w:fldChar w:fldCharType="separate"/>
            </w:r>
            <w:r w:rsidR="00664AD5">
              <w:rPr>
                <w:noProof/>
                <w:webHidden/>
              </w:rPr>
              <w:t>58</w:t>
            </w:r>
            <w:r w:rsidR="00664AD5">
              <w:rPr>
                <w:noProof/>
                <w:webHidden/>
              </w:rPr>
              <w:fldChar w:fldCharType="end"/>
            </w:r>
          </w:hyperlink>
        </w:p>
        <w:p w14:paraId="5A86329A" w14:textId="6080F111" w:rsidR="00664AD5" w:rsidRDefault="00000000">
          <w:pPr>
            <w:pStyle w:val="TOC1"/>
            <w:tabs>
              <w:tab w:val="left" w:pos="440"/>
              <w:tab w:val="right" w:leader="dot" w:pos="9060"/>
            </w:tabs>
            <w:rPr>
              <w:rFonts w:eastAsiaTheme="minorEastAsia"/>
              <w:noProof/>
              <w:kern w:val="2"/>
              <w:lang w:eastAsia="hr-HR"/>
              <w14:ligatures w14:val="standardContextual"/>
            </w:rPr>
          </w:pPr>
          <w:hyperlink w:anchor="_Toc138756510" w:history="1">
            <w:r w:rsidR="00664AD5" w:rsidRPr="0015348A">
              <w:rPr>
                <w:rStyle w:val="Hyperlink"/>
                <w:noProof/>
              </w:rPr>
              <w:t>6</w:t>
            </w:r>
            <w:r w:rsidR="00664AD5">
              <w:rPr>
                <w:rFonts w:eastAsiaTheme="minorEastAsia"/>
                <w:noProof/>
                <w:kern w:val="2"/>
                <w:lang w:eastAsia="hr-HR"/>
                <w14:ligatures w14:val="standardContextual"/>
              </w:rPr>
              <w:tab/>
            </w:r>
            <w:r w:rsidR="00664AD5" w:rsidRPr="0015348A">
              <w:rPr>
                <w:rStyle w:val="Hyperlink"/>
                <w:noProof/>
              </w:rPr>
              <w:t>Vizija</w:t>
            </w:r>
            <w:r w:rsidR="00664AD5">
              <w:rPr>
                <w:noProof/>
                <w:webHidden/>
              </w:rPr>
              <w:tab/>
            </w:r>
            <w:r w:rsidR="00664AD5">
              <w:rPr>
                <w:noProof/>
                <w:webHidden/>
              </w:rPr>
              <w:fldChar w:fldCharType="begin"/>
            </w:r>
            <w:r w:rsidR="00664AD5">
              <w:rPr>
                <w:noProof/>
                <w:webHidden/>
              </w:rPr>
              <w:instrText xml:space="preserve"> PAGEREF _Toc138756510 \h </w:instrText>
            </w:r>
            <w:r w:rsidR="00664AD5">
              <w:rPr>
                <w:noProof/>
                <w:webHidden/>
              </w:rPr>
            </w:r>
            <w:r w:rsidR="00664AD5">
              <w:rPr>
                <w:noProof/>
                <w:webHidden/>
              </w:rPr>
              <w:fldChar w:fldCharType="separate"/>
            </w:r>
            <w:r w:rsidR="00664AD5">
              <w:rPr>
                <w:noProof/>
                <w:webHidden/>
              </w:rPr>
              <w:t>59</w:t>
            </w:r>
            <w:r w:rsidR="00664AD5">
              <w:rPr>
                <w:noProof/>
                <w:webHidden/>
              </w:rPr>
              <w:fldChar w:fldCharType="end"/>
            </w:r>
          </w:hyperlink>
        </w:p>
        <w:p w14:paraId="69503527" w14:textId="617CD83E"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11" w:history="1">
            <w:r w:rsidR="00664AD5" w:rsidRPr="0015348A">
              <w:rPr>
                <w:rStyle w:val="Hyperlink"/>
                <w:noProof/>
              </w:rPr>
              <w:t>6.1</w:t>
            </w:r>
            <w:r w:rsidR="00664AD5">
              <w:rPr>
                <w:rFonts w:eastAsiaTheme="minorEastAsia"/>
                <w:noProof/>
                <w:kern w:val="2"/>
                <w:lang w:eastAsia="hr-HR"/>
                <w14:ligatures w14:val="standardContextual"/>
              </w:rPr>
              <w:tab/>
            </w:r>
            <w:r w:rsidR="00664AD5" w:rsidRPr="0015348A">
              <w:rPr>
                <w:rStyle w:val="Hyperlink"/>
                <w:noProof/>
              </w:rPr>
              <w:t>Obveze za ublažavanje i za prilagodbu</w:t>
            </w:r>
            <w:r w:rsidR="00664AD5">
              <w:rPr>
                <w:noProof/>
                <w:webHidden/>
              </w:rPr>
              <w:tab/>
            </w:r>
            <w:r w:rsidR="00664AD5">
              <w:rPr>
                <w:noProof/>
                <w:webHidden/>
              </w:rPr>
              <w:fldChar w:fldCharType="begin"/>
            </w:r>
            <w:r w:rsidR="00664AD5">
              <w:rPr>
                <w:noProof/>
                <w:webHidden/>
              </w:rPr>
              <w:instrText xml:space="preserve"> PAGEREF _Toc138756511 \h </w:instrText>
            </w:r>
            <w:r w:rsidR="00664AD5">
              <w:rPr>
                <w:noProof/>
                <w:webHidden/>
              </w:rPr>
            </w:r>
            <w:r w:rsidR="00664AD5">
              <w:rPr>
                <w:noProof/>
                <w:webHidden/>
              </w:rPr>
              <w:fldChar w:fldCharType="separate"/>
            </w:r>
            <w:r w:rsidR="00664AD5">
              <w:rPr>
                <w:noProof/>
                <w:webHidden/>
              </w:rPr>
              <w:t>60</w:t>
            </w:r>
            <w:r w:rsidR="00664AD5">
              <w:rPr>
                <w:noProof/>
                <w:webHidden/>
              </w:rPr>
              <w:fldChar w:fldCharType="end"/>
            </w:r>
          </w:hyperlink>
        </w:p>
        <w:p w14:paraId="451418FF" w14:textId="6C217440"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12" w:history="1">
            <w:r w:rsidR="00664AD5" w:rsidRPr="0015348A">
              <w:rPr>
                <w:rStyle w:val="Hyperlink"/>
                <w:noProof/>
              </w:rPr>
              <w:t>6.2</w:t>
            </w:r>
            <w:r w:rsidR="00664AD5">
              <w:rPr>
                <w:rFonts w:eastAsiaTheme="minorEastAsia"/>
                <w:noProof/>
                <w:kern w:val="2"/>
                <w:lang w:eastAsia="hr-HR"/>
                <w14:ligatures w14:val="standardContextual"/>
              </w:rPr>
              <w:tab/>
            </w:r>
            <w:r w:rsidR="00664AD5" w:rsidRPr="0015348A">
              <w:rPr>
                <w:rStyle w:val="Hyperlink"/>
                <w:noProof/>
              </w:rPr>
              <w:t>Koordinacija i organizacijske strukture stvorene/dodijeljene</w:t>
            </w:r>
            <w:r w:rsidR="00664AD5">
              <w:rPr>
                <w:noProof/>
                <w:webHidden/>
              </w:rPr>
              <w:tab/>
            </w:r>
            <w:r w:rsidR="00664AD5">
              <w:rPr>
                <w:noProof/>
                <w:webHidden/>
              </w:rPr>
              <w:fldChar w:fldCharType="begin"/>
            </w:r>
            <w:r w:rsidR="00664AD5">
              <w:rPr>
                <w:noProof/>
                <w:webHidden/>
              </w:rPr>
              <w:instrText xml:space="preserve"> PAGEREF _Toc138756512 \h </w:instrText>
            </w:r>
            <w:r w:rsidR="00664AD5">
              <w:rPr>
                <w:noProof/>
                <w:webHidden/>
              </w:rPr>
            </w:r>
            <w:r w:rsidR="00664AD5">
              <w:rPr>
                <w:noProof/>
                <w:webHidden/>
              </w:rPr>
              <w:fldChar w:fldCharType="separate"/>
            </w:r>
            <w:r w:rsidR="00664AD5">
              <w:rPr>
                <w:noProof/>
                <w:webHidden/>
              </w:rPr>
              <w:t>61</w:t>
            </w:r>
            <w:r w:rsidR="00664AD5">
              <w:rPr>
                <w:noProof/>
                <w:webHidden/>
              </w:rPr>
              <w:fldChar w:fldCharType="end"/>
            </w:r>
          </w:hyperlink>
        </w:p>
        <w:p w14:paraId="2F0FC3D5" w14:textId="638C73AC"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13" w:history="1">
            <w:r w:rsidR="00664AD5" w:rsidRPr="0015348A">
              <w:rPr>
                <w:rStyle w:val="Hyperlink"/>
                <w:noProof/>
              </w:rPr>
              <w:t>6.3</w:t>
            </w:r>
            <w:r w:rsidR="00664AD5">
              <w:rPr>
                <w:rFonts w:eastAsiaTheme="minorEastAsia"/>
                <w:noProof/>
                <w:kern w:val="2"/>
                <w:lang w:eastAsia="hr-HR"/>
                <w14:ligatures w14:val="standardContextual"/>
              </w:rPr>
              <w:tab/>
            </w:r>
            <w:r w:rsidR="00664AD5" w:rsidRPr="0015348A">
              <w:rPr>
                <w:rStyle w:val="Hyperlink"/>
                <w:noProof/>
              </w:rPr>
              <w:t>Dodijeljeni kapaciteti osoblja</w:t>
            </w:r>
            <w:r w:rsidR="00664AD5">
              <w:rPr>
                <w:noProof/>
                <w:webHidden/>
              </w:rPr>
              <w:tab/>
            </w:r>
            <w:r w:rsidR="00664AD5">
              <w:rPr>
                <w:noProof/>
                <w:webHidden/>
              </w:rPr>
              <w:fldChar w:fldCharType="begin"/>
            </w:r>
            <w:r w:rsidR="00664AD5">
              <w:rPr>
                <w:noProof/>
                <w:webHidden/>
              </w:rPr>
              <w:instrText xml:space="preserve"> PAGEREF _Toc138756513 \h </w:instrText>
            </w:r>
            <w:r w:rsidR="00664AD5">
              <w:rPr>
                <w:noProof/>
                <w:webHidden/>
              </w:rPr>
            </w:r>
            <w:r w:rsidR="00664AD5">
              <w:rPr>
                <w:noProof/>
                <w:webHidden/>
              </w:rPr>
              <w:fldChar w:fldCharType="separate"/>
            </w:r>
            <w:r w:rsidR="00664AD5">
              <w:rPr>
                <w:noProof/>
                <w:webHidden/>
              </w:rPr>
              <w:t>61</w:t>
            </w:r>
            <w:r w:rsidR="00664AD5">
              <w:rPr>
                <w:noProof/>
                <w:webHidden/>
              </w:rPr>
              <w:fldChar w:fldCharType="end"/>
            </w:r>
          </w:hyperlink>
        </w:p>
        <w:p w14:paraId="0AD88A04" w14:textId="19F063BC"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14" w:history="1">
            <w:r w:rsidR="00664AD5" w:rsidRPr="0015348A">
              <w:rPr>
                <w:rStyle w:val="Hyperlink"/>
                <w:noProof/>
              </w:rPr>
              <w:t>6.4</w:t>
            </w:r>
            <w:r w:rsidR="00664AD5">
              <w:rPr>
                <w:rFonts w:eastAsiaTheme="minorEastAsia"/>
                <w:noProof/>
                <w:kern w:val="2"/>
                <w:lang w:eastAsia="hr-HR"/>
                <w14:ligatures w14:val="standardContextual"/>
              </w:rPr>
              <w:tab/>
            </w:r>
            <w:r w:rsidR="00664AD5" w:rsidRPr="0015348A">
              <w:rPr>
                <w:rStyle w:val="Hyperlink"/>
                <w:noProof/>
              </w:rPr>
              <w:t>Uključivanje dionika i građana</w:t>
            </w:r>
            <w:r w:rsidR="00664AD5">
              <w:rPr>
                <w:noProof/>
                <w:webHidden/>
              </w:rPr>
              <w:tab/>
            </w:r>
            <w:r w:rsidR="00664AD5">
              <w:rPr>
                <w:noProof/>
                <w:webHidden/>
              </w:rPr>
              <w:fldChar w:fldCharType="begin"/>
            </w:r>
            <w:r w:rsidR="00664AD5">
              <w:rPr>
                <w:noProof/>
                <w:webHidden/>
              </w:rPr>
              <w:instrText xml:space="preserve"> PAGEREF _Toc138756514 \h </w:instrText>
            </w:r>
            <w:r w:rsidR="00664AD5">
              <w:rPr>
                <w:noProof/>
                <w:webHidden/>
              </w:rPr>
            </w:r>
            <w:r w:rsidR="00664AD5">
              <w:rPr>
                <w:noProof/>
                <w:webHidden/>
              </w:rPr>
              <w:fldChar w:fldCharType="separate"/>
            </w:r>
            <w:r w:rsidR="00664AD5">
              <w:rPr>
                <w:noProof/>
                <w:webHidden/>
              </w:rPr>
              <w:t>62</w:t>
            </w:r>
            <w:r w:rsidR="00664AD5">
              <w:rPr>
                <w:noProof/>
                <w:webHidden/>
              </w:rPr>
              <w:fldChar w:fldCharType="end"/>
            </w:r>
          </w:hyperlink>
        </w:p>
        <w:p w14:paraId="30336171" w14:textId="7CC86DBB"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15" w:history="1">
            <w:r w:rsidR="00664AD5" w:rsidRPr="0015348A">
              <w:rPr>
                <w:rStyle w:val="Hyperlink"/>
                <w:noProof/>
              </w:rPr>
              <w:t>6.5</w:t>
            </w:r>
            <w:r w:rsidR="00664AD5">
              <w:rPr>
                <w:rFonts w:eastAsiaTheme="minorEastAsia"/>
                <w:noProof/>
                <w:kern w:val="2"/>
                <w:lang w:eastAsia="hr-HR"/>
                <w14:ligatures w14:val="standardContextual"/>
              </w:rPr>
              <w:tab/>
            </w:r>
            <w:r w:rsidR="00664AD5" w:rsidRPr="0015348A">
              <w:rPr>
                <w:rStyle w:val="Hyperlink"/>
                <w:noProof/>
              </w:rPr>
              <w:t>Ukupni proračun za provedbu i izvori financiranja</w:t>
            </w:r>
            <w:r w:rsidR="00664AD5">
              <w:rPr>
                <w:noProof/>
                <w:webHidden/>
              </w:rPr>
              <w:tab/>
            </w:r>
            <w:r w:rsidR="00664AD5">
              <w:rPr>
                <w:noProof/>
                <w:webHidden/>
              </w:rPr>
              <w:fldChar w:fldCharType="begin"/>
            </w:r>
            <w:r w:rsidR="00664AD5">
              <w:rPr>
                <w:noProof/>
                <w:webHidden/>
              </w:rPr>
              <w:instrText xml:space="preserve"> PAGEREF _Toc138756515 \h </w:instrText>
            </w:r>
            <w:r w:rsidR="00664AD5">
              <w:rPr>
                <w:noProof/>
                <w:webHidden/>
              </w:rPr>
            </w:r>
            <w:r w:rsidR="00664AD5">
              <w:rPr>
                <w:noProof/>
                <w:webHidden/>
              </w:rPr>
              <w:fldChar w:fldCharType="separate"/>
            </w:r>
            <w:r w:rsidR="00664AD5">
              <w:rPr>
                <w:noProof/>
                <w:webHidden/>
              </w:rPr>
              <w:t>63</w:t>
            </w:r>
            <w:r w:rsidR="00664AD5">
              <w:rPr>
                <w:noProof/>
                <w:webHidden/>
              </w:rPr>
              <w:fldChar w:fldCharType="end"/>
            </w:r>
          </w:hyperlink>
        </w:p>
        <w:p w14:paraId="3E2E0969" w14:textId="4EE9E021"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16" w:history="1">
            <w:r w:rsidR="00664AD5" w:rsidRPr="0015348A">
              <w:rPr>
                <w:rStyle w:val="Hyperlink"/>
                <w:noProof/>
              </w:rPr>
              <w:t>6.5.1</w:t>
            </w:r>
            <w:r w:rsidR="00664AD5">
              <w:rPr>
                <w:rFonts w:eastAsiaTheme="minorEastAsia"/>
                <w:noProof/>
                <w:kern w:val="2"/>
                <w:lang w:eastAsia="hr-HR"/>
                <w14:ligatures w14:val="standardContextual"/>
              </w:rPr>
              <w:tab/>
            </w:r>
            <w:r w:rsidR="00664AD5" w:rsidRPr="0015348A">
              <w:rPr>
                <w:rStyle w:val="Hyperlink"/>
                <w:noProof/>
              </w:rPr>
              <w:t>EU Fondovi</w:t>
            </w:r>
            <w:r w:rsidR="00664AD5">
              <w:rPr>
                <w:noProof/>
                <w:webHidden/>
              </w:rPr>
              <w:tab/>
            </w:r>
            <w:r w:rsidR="00664AD5">
              <w:rPr>
                <w:noProof/>
                <w:webHidden/>
              </w:rPr>
              <w:fldChar w:fldCharType="begin"/>
            </w:r>
            <w:r w:rsidR="00664AD5">
              <w:rPr>
                <w:noProof/>
                <w:webHidden/>
              </w:rPr>
              <w:instrText xml:space="preserve"> PAGEREF _Toc138756516 \h </w:instrText>
            </w:r>
            <w:r w:rsidR="00664AD5">
              <w:rPr>
                <w:noProof/>
                <w:webHidden/>
              </w:rPr>
            </w:r>
            <w:r w:rsidR="00664AD5">
              <w:rPr>
                <w:noProof/>
                <w:webHidden/>
              </w:rPr>
              <w:fldChar w:fldCharType="separate"/>
            </w:r>
            <w:r w:rsidR="00664AD5">
              <w:rPr>
                <w:noProof/>
                <w:webHidden/>
              </w:rPr>
              <w:t>63</w:t>
            </w:r>
            <w:r w:rsidR="00664AD5">
              <w:rPr>
                <w:noProof/>
                <w:webHidden/>
              </w:rPr>
              <w:fldChar w:fldCharType="end"/>
            </w:r>
          </w:hyperlink>
        </w:p>
        <w:p w14:paraId="072BE76D" w14:textId="1BD3B6FB"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17" w:history="1">
            <w:r w:rsidR="00664AD5" w:rsidRPr="0015348A">
              <w:rPr>
                <w:rStyle w:val="Hyperlink"/>
                <w:noProof/>
              </w:rPr>
              <w:t>6.5.2</w:t>
            </w:r>
            <w:r w:rsidR="00664AD5">
              <w:rPr>
                <w:rFonts w:eastAsiaTheme="minorEastAsia"/>
                <w:noProof/>
                <w:kern w:val="2"/>
                <w:lang w:eastAsia="hr-HR"/>
                <w14:ligatures w14:val="standardContextual"/>
              </w:rPr>
              <w:tab/>
            </w:r>
            <w:r w:rsidR="00664AD5" w:rsidRPr="0015348A">
              <w:rPr>
                <w:rStyle w:val="Hyperlink"/>
                <w:noProof/>
              </w:rPr>
              <w:t>HBOR – financiranje prirodnog kapitala</w:t>
            </w:r>
            <w:r w:rsidR="00664AD5">
              <w:rPr>
                <w:noProof/>
                <w:webHidden/>
              </w:rPr>
              <w:tab/>
            </w:r>
            <w:r w:rsidR="00664AD5">
              <w:rPr>
                <w:noProof/>
                <w:webHidden/>
              </w:rPr>
              <w:fldChar w:fldCharType="begin"/>
            </w:r>
            <w:r w:rsidR="00664AD5">
              <w:rPr>
                <w:noProof/>
                <w:webHidden/>
              </w:rPr>
              <w:instrText xml:space="preserve"> PAGEREF _Toc138756517 \h </w:instrText>
            </w:r>
            <w:r w:rsidR="00664AD5">
              <w:rPr>
                <w:noProof/>
                <w:webHidden/>
              </w:rPr>
            </w:r>
            <w:r w:rsidR="00664AD5">
              <w:rPr>
                <w:noProof/>
                <w:webHidden/>
              </w:rPr>
              <w:fldChar w:fldCharType="separate"/>
            </w:r>
            <w:r w:rsidR="00664AD5">
              <w:rPr>
                <w:noProof/>
                <w:webHidden/>
              </w:rPr>
              <w:t>64</w:t>
            </w:r>
            <w:r w:rsidR="00664AD5">
              <w:rPr>
                <w:noProof/>
                <w:webHidden/>
              </w:rPr>
              <w:fldChar w:fldCharType="end"/>
            </w:r>
          </w:hyperlink>
        </w:p>
        <w:p w14:paraId="3A59F1C0" w14:textId="0AD535AF"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18" w:history="1">
            <w:r w:rsidR="00664AD5" w:rsidRPr="0015348A">
              <w:rPr>
                <w:rStyle w:val="Hyperlink"/>
                <w:noProof/>
              </w:rPr>
              <w:t>6.5.3</w:t>
            </w:r>
            <w:r w:rsidR="00664AD5">
              <w:rPr>
                <w:rFonts w:eastAsiaTheme="minorEastAsia"/>
                <w:noProof/>
                <w:kern w:val="2"/>
                <w:lang w:eastAsia="hr-HR"/>
                <w14:ligatures w14:val="standardContextual"/>
              </w:rPr>
              <w:tab/>
            </w:r>
            <w:r w:rsidR="00664AD5" w:rsidRPr="0015348A">
              <w:rPr>
                <w:rStyle w:val="Hyperlink"/>
                <w:noProof/>
              </w:rPr>
              <w:t>Zelene obveznice</w:t>
            </w:r>
            <w:r w:rsidR="00664AD5">
              <w:rPr>
                <w:noProof/>
                <w:webHidden/>
              </w:rPr>
              <w:tab/>
            </w:r>
            <w:r w:rsidR="00664AD5">
              <w:rPr>
                <w:noProof/>
                <w:webHidden/>
              </w:rPr>
              <w:fldChar w:fldCharType="begin"/>
            </w:r>
            <w:r w:rsidR="00664AD5">
              <w:rPr>
                <w:noProof/>
                <w:webHidden/>
              </w:rPr>
              <w:instrText xml:space="preserve"> PAGEREF _Toc138756518 \h </w:instrText>
            </w:r>
            <w:r w:rsidR="00664AD5">
              <w:rPr>
                <w:noProof/>
                <w:webHidden/>
              </w:rPr>
            </w:r>
            <w:r w:rsidR="00664AD5">
              <w:rPr>
                <w:noProof/>
                <w:webHidden/>
              </w:rPr>
              <w:fldChar w:fldCharType="separate"/>
            </w:r>
            <w:r w:rsidR="00664AD5">
              <w:rPr>
                <w:noProof/>
                <w:webHidden/>
              </w:rPr>
              <w:t>64</w:t>
            </w:r>
            <w:r w:rsidR="00664AD5">
              <w:rPr>
                <w:noProof/>
                <w:webHidden/>
              </w:rPr>
              <w:fldChar w:fldCharType="end"/>
            </w:r>
          </w:hyperlink>
        </w:p>
        <w:p w14:paraId="279C3296" w14:textId="07E36E98"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19" w:history="1">
            <w:r w:rsidR="00664AD5" w:rsidRPr="0015348A">
              <w:rPr>
                <w:rStyle w:val="Hyperlink"/>
                <w:noProof/>
              </w:rPr>
              <w:t>6.5.4</w:t>
            </w:r>
            <w:r w:rsidR="00664AD5">
              <w:rPr>
                <w:rFonts w:eastAsiaTheme="minorEastAsia"/>
                <w:noProof/>
                <w:kern w:val="2"/>
                <w:lang w:eastAsia="hr-HR"/>
                <w14:ligatures w14:val="standardContextual"/>
              </w:rPr>
              <w:tab/>
            </w:r>
            <w:r w:rsidR="00664AD5" w:rsidRPr="0015348A">
              <w:rPr>
                <w:rStyle w:val="Hyperlink"/>
                <w:noProof/>
              </w:rPr>
              <w:t>Fond za zaštitu okoliša i energetsku učinkovitost</w:t>
            </w:r>
            <w:r w:rsidR="00664AD5">
              <w:rPr>
                <w:noProof/>
                <w:webHidden/>
              </w:rPr>
              <w:tab/>
            </w:r>
            <w:r w:rsidR="00664AD5">
              <w:rPr>
                <w:noProof/>
                <w:webHidden/>
              </w:rPr>
              <w:fldChar w:fldCharType="begin"/>
            </w:r>
            <w:r w:rsidR="00664AD5">
              <w:rPr>
                <w:noProof/>
                <w:webHidden/>
              </w:rPr>
              <w:instrText xml:space="preserve"> PAGEREF _Toc138756519 \h </w:instrText>
            </w:r>
            <w:r w:rsidR="00664AD5">
              <w:rPr>
                <w:noProof/>
                <w:webHidden/>
              </w:rPr>
            </w:r>
            <w:r w:rsidR="00664AD5">
              <w:rPr>
                <w:noProof/>
                <w:webHidden/>
              </w:rPr>
              <w:fldChar w:fldCharType="separate"/>
            </w:r>
            <w:r w:rsidR="00664AD5">
              <w:rPr>
                <w:noProof/>
                <w:webHidden/>
              </w:rPr>
              <w:t>64</w:t>
            </w:r>
            <w:r w:rsidR="00664AD5">
              <w:rPr>
                <w:noProof/>
                <w:webHidden/>
              </w:rPr>
              <w:fldChar w:fldCharType="end"/>
            </w:r>
          </w:hyperlink>
        </w:p>
        <w:p w14:paraId="2E4D642F" w14:textId="483E6818"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20" w:history="1">
            <w:r w:rsidR="00664AD5" w:rsidRPr="0015348A">
              <w:rPr>
                <w:rStyle w:val="Hyperlink"/>
                <w:noProof/>
              </w:rPr>
              <w:t>6.6</w:t>
            </w:r>
            <w:r w:rsidR="00664AD5">
              <w:rPr>
                <w:rFonts w:eastAsiaTheme="minorEastAsia"/>
                <w:noProof/>
                <w:kern w:val="2"/>
                <w:lang w:eastAsia="hr-HR"/>
                <w14:ligatures w14:val="standardContextual"/>
              </w:rPr>
              <w:tab/>
            </w:r>
            <w:r w:rsidR="00664AD5" w:rsidRPr="0015348A">
              <w:rPr>
                <w:rStyle w:val="Hyperlink"/>
                <w:noProof/>
              </w:rPr>
              <w:t>Proces provedbe i praćenja</w:t>
            </w:r>
            <w:r w:rsidR="00664AD5">
              <w:rPr>
                <w:noProof/>
                <w:webHidden/>
              </w:rPr>
              <w:tab/>
            </w:r>
            <w:r w:rsidR="00664AD5">
              <w:rPr>
                <w:noProof/>
                <w:webHidden/>
              </w:rPr>
              <w:fldChar w:fldCharType="begin"/>
            </w:r>
            <w:r w:rsidR="00664AD5">
              <w:rPr>
                <w:noProof/>
                <w:webHidden/>
              </w:rPr>
              <w:instrText xml:space="preserve"> PAGEREF _Toc138756520 \h </w:instrText>
            </w:r>
            <w:r w:rsidR="00664AD5">
              <w:rPr>
                <w:noProof/>
                <w:webHidden/>
              </w:rPr>
            </w:r>
            <w:r w:rsidR="00664AD5">
              <w:rPr>
                <w:noProof/>
                <w:webHidden/>
              </w:rPr>
              <w:fldChar w:fldCharType="separate"/>
            </w:r>
            <w:r w:rsidR="00664AD5">
              <w:rPr>
                <w:noProof/>
                <w:webHidden/>
              </w:rPr>
              <w:t>64</w:t>
            </w:r>
            <w:r w:rsidR="00664AD5">
              <w:rPr>
                <w:noProof/>
                <w:webHidden/>
              </w:rPr>
              <w:fldChar w:fldCharType="end"/>
            </w:r>
          </w:hyperlink>
        </w:p>
        <w:p w14:paraId="6A0921AF" w14:textId="27233860"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21" w:history="1">
            <w:r w:rsidR="00664AD5" w:rsidRPr="0015348A">
              <w:rPr>
                <w:rStyle w:val="Hyperlink"/>
                <w:noProof/>
              </w:rPr>
              <w:t>6.7</w:t>
            </w:r>
            <w:r w:rsidR="00664AD5">
              <w:rPr>
                <w:rFonts w:eastAsiaTheme="minorEastAsia"/>
                <w:noProof/>
                <w:kern w:val="2"/>
                <w:lang w:eastAsia="hr-HR"/>
                <w14:ligatures w14:val="standardContextual"/>
              </w:rPr>
              <w:tab/>
            </w:r>
            <w:r w:rsidR="00664AD5" w:rsidRPr="0015348A">
              <w:rPr>
                <w:rStyle w:val="Hyperlink"/>
                <w:noProof/>
              </w:rPr>
              <w:t>Procjena mogućnosti prilagodbe</w:t>
            </w:r>
            <w:r w:rsidR="00664AD5">
              <w:rPr>
                <w:noProof/>
                <w:webHidden/>
              </w:rPr>
              <w:tab/>
            </w:r>
            <w:r w:rsidR="00664AD5">
              <w:rPr>
                <w:noProof/>
                <w:webHidden/>
              </w:rPr>
              <w:fldChar w:fldCharType="begin"/>
            </w:r>
            <w:r w:rsidR="00664AD5">
              <w:rPr>
                <w:noProof/>
                <w:webHidden/>
              </w:rPr>
              <w:instrText xml:space="preserve"> PAGEREF _Toc138756521 \h </w:instrText>
            </w:r>
            <w:r w:rsidR="00664AD5">
              <w:rPr>
                <w:noProof/>
                <w:webHidden/>
              </w:rPr>
            </w:r>
            <w:r w:rsidR="00664AD5">
              <w:rPr>
                <w:noProof/>
                <w:webHidden/>
              </w:rPr>
              <w:fldChar w:fldCharType="separate"/>
            </w:r>
            <w:r w:rsidR="00664AD5">
              <w:rPr>
                <w:noProof/>
                <w:webHidden/>
              </w:rPr>
              <w:t>65</w:t>
            </w:r>
            <w:r w:rsidR="00664AD5">
              <w:rPr>
                <w:noProof/>
                <w:webHidden/>
              </w:rPr>
              <w:fldChar w:fldCharType="end"/>
            </w:r>
          </w:hyperlink>
        </w:p>
        <w:p w14:paraId="7B5E22C4" w14:textId="18D61D9B"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22" w:history="1">
            <w:r w:rsidR="00664AD5" w:rsidRPr="0015348A">
              <w:rPr>
                <w:rStyle w:val="Hyperlink"/>
                <w:noProof/>
              </w:rPr>
              <w:t>6.8</w:t>
            </w:r>
            <w:r w:rsidR="00664AD5">
              <w:rPr>
                <w:rFonts w:eastAsiaTheme="minorEastAsia"/>
                <w:noProof/>
                <w:kern w:val="2"/>
                <w:lang w:eastAsia="hr-HR"/>
                <w14:ligatures w14:val="standardContextual"/>
              </w:rPr>
              <w:tab/>
            </w:r>
            <w:r w:rsidR="00664AD5" w:rsidRPr="0015348A">
              <w:rPr>
                <w:rStyle w:val="Hyperlink"/>
                <w:noProof/>
              </w:rPr>
              <w:t>Strategija u slučaju ekstremnih klimatskih događaja</w:t>
            </w:r>
            <w:r w:rsidR="00664AD5">
              <w:rPr>
                <w:noProof/>
                <w:webHidden/>
              </w:rPr>
              <w:tab/>
            </w:r>
            <w:r w:rsidR="00664AD5">
              <w:rPr>
                <w:noProof/>
                <w:webHidden/>
              </w:rPr>
              <w:fldChar w:fldCharType="begin"/>
            </w:r>
            <w:r w:rsidR="00664AD5">
              <w:rPr>
                <w:noProof/>
                <w:webHidden/>
              </w:rPr>
              <w:instrText xml:space="preserve"> PAGEREF _Toc138756522 \h </w:instrText>
            </w:r>
            <w:r w:rsidR="00664AD5">
              <w:rPr>
                <w:noProof/>
                <w:webHidden/>
              </w:rPr>
            </w:r>
            <w:r w:rsidR="00664AD5">
              <w:rPr>
                <w:noProof/>
                <w:webHidden/>
              </w:rPr>
              <w:fldChar w:fldCharType="separate"/>
            </w:r>
            <w:r w:rsidR="00664AD5">
              <w:rPr>
                <w:noProof/>
                <w:webHidden/>
              </w:rPr>
              <w:t>65</w:t>
            </w:r>
            <w:r w:rsidR="00664AD5">
              <w:rPr>
                <w:noProof/>
                <w:webHidden/>
              </w:rPr>
              <w:fldChar w:fldCharType="end"/>
            </w:r>
          </w:hyperlink>
        </w:p>
        <w:p w14:paraId="6568C47E" w14:textId="446D96FF" w:rsidR="00664AD5" w:rsidRDefault="00000000">
          <w:pPr>
            <w:pStyle w:val="TOC1"/>
            <w:tabs>
              <w:tab w:val="left" w:pos="440"/>
              <w:tab w:val="right" w:leader="dot" w:pos="9060"/>
            </w:tabs>
            <w:rPr>
              <w:rFonts w:eastAsiaTheme="minorEastAsia"/>
              <w:noProof/>
              <w:kern w:val="2"/>
              <w:lang w:eastAsia="hr-HR"/>
              <w14:ligatures w14:val="standardContextual"/>
            </w:rPr>
          </w:pPr>
          <w:hyperlink w:anchor="_Toc138756523" w:history="1">
            <w:r w:rsidR="00664AD5" w:rsidRPr="0015348A">
              <w:rPr>
                <w:rStyle w:val="Hyperlink"/>
                <w:noProof/>
              </w:rPr>
              <w:t>7</w:t>
            </w:r>
            <w:r w:rsidR="00664AD5">
              <w:rPr>
                <w:rFonts w:eastAsiaTheme="minorEastAsia"/>
                <w:noProof/>
                <w:kern w:val="2"/>
                <w:lang w:eastAsia="hr-HR"/>
                <w14:ligatures w14:val="standardContextual"/>
              </w:rPr>
              <w:tab/>
            </w:r>
            <w:r w:rsidR="00664AD5" w:rsidRPr="0015348A">
              <w:rPr>
                <w:rStyle w:val="Hyperlink"/>
                <w:noProof/>
              </w:rPr>
              <w:t>Postojeće stanje u vlasništvu lokalne samouprave</w:t>
            </w:r>
            <w:r w:rsidR="00664AD5">
              <w:rPr>
                <w:noProof/>
                <w:webHidden/>
              </w:rPr>
              <w:tab/>
            </w:r>
            <w:r w:rsidR="00664AD5">
              <w:rPr>
                <w:noProof/>
                <w:webHidden/>
              </w:rPr>
              <w:fldChar w:fldCharType="begin"/>
            </w:r>
            <w:r w:rsidR="00664AD5">
              <w:rPr>
                <w:noProof/>
                <w:webHidden/>
              </w:rPr>
              <w:instrText xml:space="preserve"> PAGEREF _Toc138756523 \h </w:instrText>
            </w:r>
            <w:r w:rsidR="00664AD5">
              <w:rPr>
                <w:noProof/>
                <w:webHidden/>
              </w:rPr>
            </w:r>
            <w:r w:rsidR="00664AD5">
              <w:rPr>
                <w:noProof/>
                <w:webHidden/>
              </w:rPr>
              <w:fldChar w:fldCharType="separate"/>
            </w:r>
            <w:r w:rsidR="00664AD5">
              <w:rPr>
                <w:noProof/>
                <w:webHidden/>
              </w:rPr>
              <w:t>67</w:t>
            </w:r>
            <w:r w:rsidR="00664AD5">
              <w:rPr>
                <w:noProof/>
                <w:webHidden/>
              </w:rPr>
              <w:fldChar w:fldCharType="end"/>
            </w:r>
          </w:hyperlink>
        </w:p>
        <w:p w14:paraId="7F470962" w14:textId="59D57808"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24" w:history="1">
            <w:r w:rsidR="00664AD5" w:rsidRPr="0015348A">
              <w:rPr>
                <w:rStyle w:val="Hyperlink"/>
                <w:noProof/>
              </w:rPr>
              <w:t>7.1.1</w:t>
            </w:r>
            <w:r w:rsidR="00664AD5">
              <w:rPr>
                <w:rFonts w:eastAsiaTheme="minorEastAsia"/>
                <w:noProof/>
                <w:kern w:val="2"/>
                <w:lang w:eastAsia="hr-HR"/>
                <w14:ligatures w14:val="standardContextual"/>
              </w:rPr>
              <w:tab/>
            </w:r>
            <w:r w:rsidR="00664AD5" w:rsidRPr="0015348A">
              <w:rPr>
                <w:rStyle w:val="Hyperlink"/>
                <w:noProof/>
              </w:rPr>
              <w:t>Općina Donji lapac</w:t>
            </w:r>
            <w:r w:rsidR="00664AD5">
              <w:rPr>
                <w:noProof/>
                <w:webHidden/>
              </w:rPr>
              <w:tab/>
            </w:r>
            <w:r w:rsidR="00664AD5">
              <w:rPr>
                <w:noProof/>
                <w:webHidden/>
              </w:rPr>
              <w:fldChar w:fldCharType="begin"/>
            </w:r>
            <w:r w:rsidR="00664AD5">
              <w:rPr>
                <w:noProof/>
                <w:webHidden/>
              </w:rPr>
              <w:instrText xml:space="preserve"> PAGEREF _Toc138756524 \h </w:instrText>
            </w:r>
            <w:r w:rsidR="00664AD5">
              <w:rPr>
                <w:noProof/>
                <w:webHidden/>
              </w:rPr>
            </w:r>
            <w:r w:rsidR="00664AD5">
              <w:rPr>
                <w:noProof/>
                <w:webHidden/>
              </w:rPr>
              <w:fldChar w:fldCharType="separate"/>
            </w:r>
            <w:r w:rsidR="00664AD5">
              <w:rPr>
                <w:noProof/>
                <w:webHidden/>
              </w:rPr>
              <w:t>67</w:t>
            </w:r>
            <w:r w:rsidR="00664AD5">
              <w:rPr>
                <w:noProof/>
                <w:webHidden/>
              </w:rPr>
              <w:fldChar w:fldCharType="end"/>
            </w:r>
          </w:hyperlink>
        </w:p>
        <w:p w14:paraId="633FFF38" w14:textId="75B045C1"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25" w:history="1">
            <w:r w:rsidR="00664AD5" w:rsidRPr="0015348A">
              <w:rPr>
                <w:rStyle w:val="Hyperlink"/>
                <w:noProof/>
              </w:rPr>
              <w:t>7.1.2</w:t>
            </w:r>
            <w:r w:rsidR="00664AD5">
              <w:rPr>
                <w:rFonts w:eastAsiaTheme="minorEastAsia"/>
                <w:noProof/>
                <w:kern w:val="2"/>
                <w:lang w:eastAsia="hr-HR"/>
                <w14:ligatures w14:val="standardContextual"/>
              </w:rPr>
              <w:tab/>
            </w:r>
            <w:r w:rsidR="00664AD5" w:rsidRPr="0015348A">
              <w:rPr>
                <w:rStyle w:val="Hyperlink"/>
                <w:noProof/>
              </w:rPr>
              <w:t>Općina Lovinac</w:t>
            </w:r>
            <w:r w:rsidR="00664AD5">
              <w:rPr>
                <w:noProof/>
                <w:webHidden/>
              </w:rPr>
              <w:tab/>
            </w:r>
            <w:r w:rsidR="00664AD5">
              <w:rPr>
                <w:noProof/>
                <w:webHidden/>
              </w:rPr>
              <w:fldChar w:fldCharType="begin"/>
            </w:r>
            <w:r w:rsidR="00664AD5">
              <w:rPr>
                <w:noProof/>
                <w:webHidden/>
              </w:rPr>
              <w:instrText xml:space="preserve"> PAGEREF _Toc138756525 \h </w:instrText>
            </w:r>
            <w:r w:rsidR="00664AD5">
              <w:rPr>
                <w:noProof/>
                <w:webHidden/>
              </w:rPr>
            </w:r>
            <w:r w:rsidR="00664AD5">
              <w:rPr>
                <w:noProof/>
                <w:webHidden/>
              </w:rPr>
              <w:fldChar w:fldCharType="separate"/>
            </w:r>
            <w:r w:rsidR="00664AD5">
              <w:rPr>
                <w:noProof/>
                <w:webHidden/>
              </w:rPr>
              <w:t>69</w:t>
            </w:r>
            <w:r w:rsidR="00664AD5">
              <w:rPr>
                <w:noProof/>
                <w:webHidden/>
              </w:rPr>
              <w:fldChar w:fldCharType="end"/>
            </w:r>
          </w:hyperlink>
        </w:p>
        <w:p w14:paraId="292EE2AF" w14:textId="29A0041F"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26" w:history="1">
            <w:r w:rsidR="00664AD5" w:rsidRPr="0015348A">
              <w:rPr>
                <w:rStyle w:val="Hyperlink"/>
                <w:noProof/>
              </w:rPr>
              <w:t>7.1.3</w:t>
            </w:r>
            <w:r w:rsidR="00664AD5">
              <w:rPr>
                <w:rFonts w:eastAsiaTheme="minorEastAsia"/>
                <w:noProof/>
                <w:kern w:val="2"/>
                <w:lang w:eastAsia="hr-HR"/>
                <w14:ligatures w14:val="standardContextual"/>
              </w:rPr>
              <w:tab/>
            </w:r>
            <w:r w:rsidR="00664AD5" w:rsidRPr="0015348A">
              <w:rPr>
                <w:rStyle w:val="Hyperlink"/>
                <w:noProof/>
              </w:rPr>
              <w:t>Općina Plitvička jezera</w:t>
            </w:r>
            <w:r w:rsidR="00664AD5">
              <w:rPr>
                <w:noProof/>
                <w:webHidden/>
              </w:rPr>
              <w:tab/>
            </w:r>
            <w:r w:rsidR="00664AD5">
              <w:rPr>
                <w:noProof/>
                <w:webHidden/>
              </w:rPr>
              <w:fldChar w:fldCharType="begin"/>
            </w:r>
            <w:r w:rsidR="00664AD5">
              <w:rPr>
                <w:noProof/>
                <w:webHidden/>
              </w:rPr>
              <w:instrText xml:space="preserve"> PAGEREF _Toc138756526 \h </w:instrText>
            </w:r>
            <w:r w:rsidR="00664AD5">
              <w:rPr>
                <w:noProof/>
                <w:webHidden/>
              </w:rPr>
            </w:r>
            <w:r w:rsidR="00664AD5">
              <w:rPr>
                <w:noProof/>
                <w:webHidden/>
              </w:rPr>
              <w:fldChar w:fldCharType="separate"/>
            </w:r>
            <w:r w:rsidR="00664AD5">
              <w:rPr>
                <w:noProof/>
                <w:webHidden/>
              </w:rPr>
              <w:t>69</w:t>
            </w:r>
            <w:r w:rsidR="00664AD5">
              <w:rPr>
                <w:noProof/>
                <w:webHidden/>
              </w:rPr>
              <w:fldChar w:fldCharType="end"/>
            </w:r>
          </w:hyperlink>
        </w:p>
        <w:p w14:paraId="06BB172A" w14:textId="5F803EE1"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27" w:history="1">
            <w:r w:rsidR="00664AD5" w:rsidRPr="0015348A">
              <w:rPr>
                <w:rStyle w:val="Hyperlink"/>
                <w:noProof/>
              </w:rPr>
              <w:t>7.1.4</w:t>
            </w:r>
            <w:r w:rsidR="00664AD5">
              <w:rPr>
                <w:rFonts w:eastAsiaTheme="minorEastAsia"/>
                <w:noProof/>
                <w:kern w:val="2"/>
                <w:lang w:eastAsia="hr-HR"/>
                <w14:ligatures w14:val="standardContextual"/>
              </w:rPr>
              <w:tab/>
            </w:r>
            <w:r w:rsidR="00664AD5" w:rsidRPr="0015348A">
              <w:rPr>
                <w:rStyle w:val="Hyperlink"/>
                <w:noProof/>
              </w:rPr>
              <w:t>Općina Gračac</w:t>
            </w:r>
            <w:r w:rsidR="00664AD5">
              <w:rPr>
                <w:noProof/>
                <w:webHidden/>
              </w:rPr>
              <w:tab/>
            </w:r>
            <w:r w:rsidR="00664AD5">
              <w:rPr>
                <w:noProof/>
                <w:webHidden/>
              </w:rPr>
              <w:fldChar w:fldCharType="begin"/>
            </w:r>
            <w:r w:rsidR="00664AD5">
              <w:rPr>
                <w:noProof/>
                <w:webHidden/>
              </w:rPr>
              <w:instrText xml:space="preserve"> PAGEREF _Toc138756527 \h </w:instrText>
            </w:r>
            <w:r w:rsidR="00664AD5">
              <w:rPr>
                <w:noProof/>
                <w:webHidden/>
              </w:rPr>
            </w:r>
            <w:r w:rsidR="00664AD5">
              <w:rPr>
                <w:noProof/>
                <w:webHidden/>
              </w:rPr>
              <w:fldChar w:fldCharType="separate"/>
            </w:r>
            <w:r w:rsidR="00664AD5">
              <w:rPr>
                <w:noProof/>
                <w:webHidden/>
              </w:rPr>
              <w:t>70</w:t>
            </w:r>
            <w:r w:rsidR="00664AD5">
              <w:rPr>
                <w:noProof/>
                <w:webHidden/>
              </w:rPr>
              <w:fldChar w:fldCharType="end"/>
            </w:r>
          </w:hyperlink>
        </w:p>
        <w:p w14:paraId="52745397" w14:textId="0AAB2202" w:rsidR="00664AD5" w:rsidRDefault="00000000">
          <w:pPr>
            <w:pStyle w:val="TOC1"/>
            <w:tabs>
              <w:tab w:val="left" w:pos="440"/>
              <w:tab w:val="right" w:leader="dot" w:pos="9060"/>
            </w:tabs>
            <w:rPr>
              <w:rFonts w:eastAsiaTheme="minorEastAsia"/>
              <w:noProof/>
              <w:kern w:val="2"/>
              <w:lang w:eastAsia="hr-HR"/>
              <w14:ligatures w14:val="standardContextual"/>
            </w:rPr>
          </w:pPr>
          <w:hyperlink w:anchor="_Toc138756528" w:history="1">
            <w:r w:rsidR="00664AD5" w:rsidRPr="0015348A">
              <w:rPr>
                <w:rStyle w:val="Hyperlink"/>
                <w:noProof/>
              </w:rPr>
              <w:t>8</w:t>
            </w:r>
            <w:r w:rsidR="00664AD5">
              <w:rPr>
                <w:rFonts w:eastAsiaTheme="minorEastAsia"/>
                <w:noProof/>
                <w:kern w:val="2"/>
                <w:lang w:eastAsia="hr-HR"/>
                <w14:ligatures w14:val="standardContextual"/>
              </w:rPr>
              <w:tab/>
            </w:r>
            <w:r w:rsidR="00664AD5" w:rsidRPr="0015348A">
              <w:rPr>
                <w:rStyle w:val="Hyperlink"/>
                <w:noProof/>
              </w:rPr>
              <w:t>Ciljevi i proračunske procjene</w:t>
            </w:r>
            <w:r w:rsidR="00664AD5">
              <w:rPr>
                <w:noProof/>
                <w:webHidden/>
              </w:rPr>
              <w:tab/>
            </w:r>
            <w:r w:rsidR="00664AD5">
              <w:rPr>
                <w:noProof/>
                <w:webHidden/>
              </w:rPr>
              <w:fldChar w:fldCharType="begin"/>
            </w:r>
            <w:r w:rsidR="00664AD5">
              <w:rPr>
                <w:noProof/>
                <w:webHidden/>
              </w:rPr>
              <w:instrText xml:space="preserve"> PAGEREF _Toc138756528 \h </w:instrText>
            </w:r>
            <w:r w:rsidR="00664AD5">
              <w:rPr>
                <w:noProof/>
                <w:webHidden/>
              </w:rPr>
            </w:r>
            <w:r w:rsidR="00664AD5">
              <w:rPr>
                <w:noProof/>
                <w:webHidden/>
              </w:rPr>
              <w:fldChar w:fldCharType="separate"/>
            </w:r>
            <w:r w:rsidR="00664AD5">
              <w:rPr>
                <w:noProof/>
                <w:webHidden/>
              </w:rPr>
              <w:t>75</w:t>
            </w:r>
            <w:r w:rsidR="00664AD5">
              <w:rPr>
                <w:noProof/>
                <w:webHidden/>
              </w:rPr>
              <w:fldChar w:fldCharType="end"/>
            </w:r>
          </w:hyperlink>
        </w:p>
        <w:p w14:paraId="53B79D93" w14:textId="0F97E445"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29" w:history="1">
            <w:r w:rsidR="00664AD5" w:rsidRPr="0015348A">
              <w:rPr>
                <w:rStyle w:val="Hyperlink"/>
                <w:noProof/>
              </w:rPr>
              <w:t>8.1</w:t>
            </w:r>
            <w:r w:rsidR="00664AD5">
              <w:rPr>
                <w:rFonts w:eastAsiaTheme="minorEastAsia"/>
                <w:noProof/>
                <w:kern w:val="2"/>
                <w:lang w:eastAsia="hr-HR"/>
                <w14:ligatures w14:val="standardContextual"/>
              </w:rPr>
              <w:tab/>
            </w:r>
            <w:r w:rsidR="00664AD5" w:rsidRPr="0015348A">
              <w:rPr>
                <w:rStyle w:val="Hyperlink"/>
                <w:noProof/>
              </w:rPr>
              <w:t>Potrošnja energije u Općinama</w:t>
            </w:r>
            <w:r w:rsidR="00664AD5">
              <w:rPr>
                <w:noProof/>
                <w:webHidden/>
              </w:rPr>
              <w:tab/>
            </w:r>
            <w:r w:rsidR="00664AD5">
              <w:rPr>
                <w:noProof/>
                <w:webHidden/>
              </w:rPr>
              <w:fldChar w:fldCharType="begin"/>
            </w:r>
            <w:r w:rsidR="00664AD5">
              <w:rPr>
                <w:noProof/>
                <w:webHidden/>
              </w:rPr>
              <w:instrText xml:space="preserve"> PAGEREF _Toc138756529 \h </w:instrText>
            </w:r>
            <w:r w:rsidR="00664AD5">
              <w:rPr>
                <w:noProof/>
                <w:webHidden/>
              </w:rPr>
            </w:r>
            <w:r w:rsidR="00664AD5">
              <w:rPr>
                <w:noProof/>
                <w:webHidden/>
              </w:rPr>
              <w:fldChar w:fldCharType="separate"/>
            </w:r>
            <w:r w:rsidR="00664AD5">
              <w:rPr>
                <w:noProof/>
                <w:webHidden/>
              </w:rPr>
              <w:t>76</w:t>
            </w:r>
            <w:r w:rsidR="00664AD5">
              <w:rPr>
                <w:noProof/>
                <w:webHidden/>
              </w:rPr>
              <w:fldChar w:fldCharType="end"/>
            </w:r>
          </w:hyperlink>
        </w:p>
        <w:p w14:paraId="4624E273" w14:textId="35A9D6AD"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0" w:history="1">
            <w:r w:rsidR="00664AD5" w:rsidRPr="0015348A">
              <w:rPr>
                <w:rStyle w:val="Hyperlink"/>
                <w:noProof/>
              </w:rPr>
              <w:t>8.1.1</w:t>
            </w:r>
            <w:r w:rsidR="00664AD5">
              <w:rPr>
                <w:rFonts w:eastAsiaTheme="minorEastAsia"/>
                <w:noProof/>
                <w:kern w:val="2"/>
                <w:lang w:eastAsia="hr-HR"/>
                <w14:ligatures w14:val="standardContextual"/>
              </w:rPr>
              <w:tab/>
            </w:r>
            <w:r w:rsidR="00664AD5" w:rsidRPr="0015348A">
              <w:rPr>
                <w:rStyle w:val="Hyperlink"/>
                <w:noProof/>
              </w:rPr>
              <w:t>Potrošnja energije u općini Donji Lapac</w:t>
            </w:r>
            <w:r w:rsidR="00664AD5">
              <w:rPr>
                <w:noProof/>
                <w:webHidden/>
              </w:rPr>
              <w:tab/>
            </w:r>
            <w:r w:rsidR="00664AD5">
              <w:rPr>
                <w:noProof/>
                <w:webHidden/>
              </w:rPr>
              <w:fldChar w:fldCharType="begin"/>
            </w:r>
            <w:r w:rsidR="00664AD5">
              <w:rPr>
                <w:noProof/>
                <w:webHidden/>
              </w:rPr>
              <w:instrText xml:space="preserve"> PAGEREF _Toc138756530 \h </w:instrText>
            </w:r>
            <w:r w:rsidR="00664AD5">
              <w:rPr>
                <w:noProof/>
                <w:webHidden/>
              </w:rPr>
            </w:r>
            <w:r w:rsidR="00664AD5">
              <w:rPr>
                <w:noProof/>
                <w:webHidden/>
              </w:rPr>
              <w:fldChar w:fldCharType="separate"/>
            </w:r>
            <w:r w:rsidR="00664AD5">
              <w:rPr>
                <w:noProof/>
                <w:webHidden/>
              </w:rPr>
              <w:t>76</w:t>
            </w:r>
            <w:r w:rsidR="00664AD5">
              <w:rPr>
                <w:noProof/>
                <w:webHidden/>
              </w:rPr>
              <w:fldChar w:fldCharType="end"/>
            </w:r>
          </w:hyperlink>
        </w:p>
        <w:p w14:paraId="10102BA6" w14:textId="504AAC49"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1" w:history="1">
            <w:r w:rsidR="00664AD5" w:rsidRPr="0015348A">
              <w:rPr>
                <w:rStyle w:val="Hyperlink"/>
                <w:noProof/>
              </w:rPr>
              <w:t>8.1.2</w:t>
            </w:r>
            <w:r w:rsidR="00664AD5">
              <w:rPr>
                <w:rFonts w:eastAsiaTheme="minorEastAsia"/>
                <w:noProof/>
                <w:kern w:val="2"/>
                <w:lang w:eastAsia="hr-HR"/>
                <w14:ligatures w14:val="standardContextual"/>
              </w:rPr>
              <w:tab/>
            </w:r>
            <w:r w:rsidR="00664AD5" w:rsidRPr="0015348A">
              <w:rPr>
                <w:rStyle w:val="Hyperlink"/>
                <w:noProof/>
              </w:rPr>
              <w:t>Potrošnja energije u općini Lovinac</w:t>
            </w:r>
            <w:r w:rsidR="00664AD5">
              <w:rPr>
                <w:noProof/>
                <w:webHidden/>
              </w:rPr>
              <w:tab/>
            </w:r>
            <w:r w:rsidR="00664AD5">
              <w:rPr>
                <w:noProof/>
                <w:webHidden/>
              </w:rPr>
              <w:fldChar w:fldCharType="begin"/>
            </w:r>
            <w:r w:rsidR="00664AD5">
              <w:rPr>
                <w:noProof/>
                <w:webHidden/>
              </w:rPr>
              <w:instrText xml:space="preserve"> PAGEREF _Toc138756531 \h </w:instrText>
            </w:r>
            <w:r w:rsidR="00664AD5">
              <w:rPr>
                <w:noProof/>
                <w:webHidden/>
              </w:rPr>
            </w:r>
            <w:r w:rsidR="00664AD5">
              <w:rPr>
                <w:noProof/>
                <w:webHidden/>
              </w:rPr>
              <w:fldChar w:fldCharType="separate"/>
            </w:r>
            <w:r w:rsidR="00664AD5">
              <w:rPr>
                <w:noProof/>
                <w:webHidden/>
              </w:rPr>
              <w:t>77</w:t>
            </w:r>
            <w:r w:rsidR="00664AD5">
              <w:rPr>
                <w:noProof/>
                <w:webHidden/>
              </w:rPr>
              <w:fldChar w:fldCharType="end"/>
            </w:r>
          </w:hyperlink>
        </w:p>
        <w:p w14:paraId="576738EC" w14:textId="33C9F83D"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2" w:history="1">
            <w:r w:rsidR="00664AD5" w:rsidRPr="0015348A">
              <w:rPr>
                <w:rStyle w:val="Hyperlink"/>
                <w:noProof/>
              </w:rPr>
              <w:t>8.1.3</w:t>
            </w:r>
            <w:r w:rsidR="00664AD5">
              <w:rPr>
                <w:rFonts w:eastAsiaTheme="minorEastAsia"/>
                <w:noProof/>
                <w:kern w:val="2"/>
                <w:lang w:eastAsia="hr-HR"/>
                <w14:ligatures w14:val="standardContextual"/>
              </w:rPr>
              <w:tab/>
            </w:r>
            <w:r w:rsidR="00664AD5" w:rsidRPr="0015348A">
              <w:rPr>
                <w:rStyle w:val="Hyperlink"/>
                <w:noProof/>
              </w:rPr>
              <w:t>Potrošnja energije u općini Plitvička jezera</w:t>
            </w:r>
            <w:r w:rsidR="00664AD5">
              <w:rPr>
                <w:noProof/>
                <w:webHidden/>
              </w:rPr>
              <w:tab/>
            </w:r>
            <w:r w:rsidR="00664AD5">
              <w:rPr>
                <w:noProof/>
                <w:webHidden/>
              </w:rPr>
              <w:fldChar w:fldCharType="begin"/>
            </w:r>
            <w:r w:rsidR="00664AD5">
              <w:rPr>
                <w:noProof/>
                <w:webHidden/>
              </w:rPr>
              <w:instrText xml:space="preserve"> PAGEREF _Toc138756532 \h </w:instrText>
            </w:r>
            <w:r w:rsidR="00664AD5">
              <w:rPr>
                <w:noProof/>
                <w:webHidden/>
              </w:rPr>
            </w:r>
            <w:r w:rsidR="00664AD5">
              <w:rPr>
                <w:noProof/>
                <w:webHidden/>
              </w:rPr>
              <w:fldChar w:fldCharType="separate"/>
            </w:r>
            <w:r w:rsidR="00664AD5">
              <w:rPr>
                <w:noProof/>
                <w:webHidden/>
              </w:rPr>
              <w:t>77</w:t>
            </w:r>
            <w:r w:rsidR="00664AD5">
              <w:rPr>
                <w:noProof/>
                <w:webHidden/>
              </w:rPr>
              <w:fldChar w:fldCharType="end"/>
            </w:r>
          </w:hyperlink>
        </w:p>
        <w:p w14:paraId="2DFFA9BA" w14:textId="152A9D59"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3" w:history="1">
            <w:r w:rsidR="00664AD5" w:rsidRPr="0015348A">
              <w:rPr>
                <w:rStyle w:val="Hyperlink"/>
                <w:noProof/>
              </w:rPr>
              <w:t>8.1.4</w:t>
            </w:r>
            <w:r w:rsidR="00664AD5">
              <w:rPr>
                <w:rFonts w:eastAsiaTheme="minorEastAsia"/>
                <w:noProof/>
                <w:kern w:val="2"/>
                <w:lang w:eastAsia="hr-HR"/>
                <w14:ligatures w14:val="standardContextual"/>
              </w:rPr>
              <w:tab/>
            </w:r>
            <w:r w:rsidR="00664AD5" w:rsidRPr="0015348A">
              <w:rPr>
                <w:rStyle w:val="Hyperlink"/>
                <w:noProof/>
              </w:rPr>
              <w:t>Potrošnja energije u općini Gračac</w:t>
            </w:r>
            <w:r w:rsidR="00664AD5">
              <w:rPr>
                <w:noProof/>
                <w:webHidden/>
              </w:rPr>
              <w:tab/>
            </w:r>
            <w:r w:rsidR="00664AD5">
              <w:rPr>
                <w:noProof/>
                <w:webHidden/>
              </w:rPr>
              <w:fldChar w:fldCharType="begin"/>
            </w:r>
            <w:r w:rsidR="00664AD5">
              <w:rPr>
                <w:noProof/>
                <w:webHidden/>
              </w:rPr>
              <w:instrText xml:space="preserve"> PAGEREF _Toc138756533 \h </w:instrText>
            </w:r>
            <w:r w:rsidR="00664AD5">
              <w:rPr>
                <w:noProof/>
                <w:webHidden/>
              </w:rPr>
            </w:r>
            <w:r w:rsidR="00664AD5">
              <w:rPr>
                <w:noProof/>
                <w:webHidden/>
              </w:rPr>
              <w:fldChar w:fldCharType="separate"/>
            </w:r>
            <w:r w:rsidR="00664AD5">
              <w:rPr>
                <w:noProof/>
                <w:webHidden/>
              </w:rPr>
              <w:t>77</w:t>
            </w:r>
            <w:r w:rsidR="00664AD5">
              <w:rPr>
                <w:noProof/>
                <w:webHidden/>
              </w:rPr>
              <w:fldChar w:fldCharType="end"/>
            </w:r>
          </w:hyperlink>
        </w:p>
        <w:p w14:paraId="441EFEF1" w14:textId="3110FBB2"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4" w:history="1">
            <w:r w:rsidR="00664AD5" w:rsidRPr="0015348A">
              <w:rPr>
                <w:rStyle w:val="Hyperlink"/>
                <w:noProof/>
              </w:rPr>
              <w:t>8.1.5</w:t>
            </w:r>
            <w:r w:rsidR="00664AD5">
              <w:rPr>
                <w:rFonts w:eastAsiaTheme="minorEastAsia"/>
                <w:noProof/>
                <w:kern w:val="2"/>
                <w:lang w:eastAsia="hr-HR"/>
                <w14:ligatures w14:val="standardContextual"/>
              </w:rPr>
              <w:tab/>
            </w:r>
            <w:r w:rsidR="00664AD5" w:rsidRPr="0015348A">
              <w:rPr>
                <w:rStyle w:val="Hyperlink"/>
                <w:noProof/>
              </w:rPr>
              <w:t>Potrošnja energije u općini Udbina</w:t>
            </w:r>
            <w:r w:rsidR="00664AD5">
              <w:rPr>
                <w:noProof/>
                <w:webHidden/>
              </w:rPr>
              <w:tab/>
            </w:r>
            <w:r w:rsidR="00664AD5">
              <w:rPr>
                <w:noProof/>
                <w:webHidden/>
              </w:rPr>
              <w:fldChar w:fldCharType="begin"/>
            </w:r>
            <w:r w:rsidR="00664AD5">
              <w:rPr>
                <w:noProof/>
                <w:webHidden/>
              </w:rPr>
              <w:instrText xml:space="preserve"> PAGEREF _Toc138756534 \h </w:instrText>
            </w:r>
            <w:r w:rsidR="00664AD5">
              <w:rPr>
                <w:noProof/>
                <w:webHidden/>
              </w:rPr>
            </w:r>
            <w:r w:rsidR="00664AD5">
              <w:rPr>
                <w:noProof/>
                <w:webHidden/>
              </w:rPr>
              <w:fldChar w:fldCharType="separate"/>
            </w:r>
            <w:r w:rsidR="00664AD5">
              <w:rPr>
                <w:noProof/>
                <w:webHidden/>
              </w:rPr>
              <w:t>78</w:t>
            </w:r>
            <w:r w:rsidR="00664AD5">
              <w:rPr>
                <w:noProof/>
                <w:webHidden/>
              </w:rPr>
              <w:fldChar w:fldCharType="end"/>
            </w:r>
          </w:hyperlink>
        </w:p>
        <w:p w14:paraId="74272A21" w14:textId="05222BBF"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35" w:history="1">
            <w:r w:rsidR="00664AD5" w:rsidRPr="0015348A">
              <w:rPr>
                <w:rStyle w:val="Hyperlink"/>
                <w:noProof/>
              </w:rPr>
              <w:t>8.2</w:t>
            </w:r>
            <w:r w:rsidR="00664AD5">
              <w:rPr>
                <w:rFonts w:eastAsiaTheme="minorEastAsia"/>
                <w:noProof/>
                <w:kern w:val="2"/>
                <w:lang w:eastAsia="hr-HR"/>
                <w14:ligatures w14:val="standardContextual"/>
              </w:rPr>
              <w:tab/>
            </w:r>
            <w:r w:rsidR="00664AD5" w:rsidRPr="0015348A">
              <w:rPr>
                <w:rStyle w:val="Hyperlink"/>
                <w:noProof/>
              </w:rPr>
              <w:t>Potrošnja toplinske i električne energije u kućanstvima u općinama</w:t>
            </w:r>
            <w:r w:rsidR="00664AD5">
              <w:rPr>
                <w:noProof/>
                <w:webHidden/>
              </w:rPr>
              <w:tab/>
            </w:r>
            <w:r w:rsidR="00664AD5">
              <w:rPr>
                <w:noProof/>
                <w:webHidden/>
              </w:rPr>
              <w:fldChar w:fldCharType="begin"/>
            </w:r>
            <w:r w:rsidR="00664AD5">
              <w:rPr>
                <w:noProof/>
                <w:webHidden/>
              </w:rPr>
              <w:instrText xml:space="preserve"> PAGEREF _Toc138756535 \h </w:instrText>
            </w:r>
            <w:r w:rsidR="00664AD5">
              <w:rPr>
                <w:noProof/>
                <w:webHidden/>
              </w:rPr>
            </w:r>
            <w:r w:rsidR="00664AD5">
              <w:rPr>
                <w:noProof/>
                <w:webHidden/>
              </w:rPr>
              <w:fldChar w:fldCharType="separate"/>
            </w:r>
            <w:r w:rsidR="00664AD5">
              <w:rPr>
                <w:noProof/>
                <w:webHidden/>
              </w:rPr>
              <w:t>78</w:t>
            </w:r>
            <w:r w:rsidR="00664AD5">
              <w:rPr>
                <w:noProof/>
                <w:webHidden/>
              </w:rPr>
              <w:fldChar w:fldCharType="end"/>
            </w:r>
          </w:hyperlink>
        </w:p>
        <w:p w14:paraId="1D88383D" w14:textId="7D6F9432"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6" w:history="1">
            <w:r w:rsidR="00664AD5" w:rsidRPr="0015348A">
              <w:rPr>
                <w:rStyle w:val="Hyperlink"/>
                <w:noProof/>
              </w:rPr>
              <w:t>8.2.1</w:t>
            </w:r>
            <w:r w:rsidR="00664AD5">
              <w:rPr>
                <w:rFonts w:eastAsiaTheme="minorEastAsia"/>
                <w:noProof/>
                <w:kern w:val="2"/>
                <w:lang w:eastAsia="hr-HR"/>
                <w14:ligatures w14:val="standardContextual"/>
              </w:rPr>
              <w:tab/>
            </w:r>
            <w:r w:rsidR="00664AD5" w:rsidRPr="0015348A">
              <w:rPr>
                <w:rStyle w:val="Hyperlink"/>
                <w:noProof/>
              </w:rPr>
              <w:t>Potrošnja toplinske i električne energije u kućanstvima u općini Donji Lapac</w:t>
            </w:r>
            <w:r w:rsidR="00664AD5">
              <w:rPr>
                <w:noProof/>
                <w:webHidden/>
              </w:rPr>
              <w:tab/>
            </w:r>
            <w:r w:rsidR="00664AD5">
              <w:rPr>
                <w:noProof/>
                <w:webHidden/>
              </w:rPr>
              <w:fldChar w:fldCharType="begin"/>
            </w:r>
            <w:r w:rsidR="00664AD5">
              <w:rPr>
                <w:noProof/>
                <w:webHidden/>
              </w:rPr>
              <w:instrText xml:space="preserve"> PAGEREF _Toc138756536 \h </w:instrText>
            </w:r>
            <w:r w:rsidR="00664AD5">
              <w:rPr>
                <w:noProof/>
                <w:webHidden/>
              </w:rPr>
            </w:r>
            <w:r w:rsidR="00664AD5">
              <w:rPr>
                <w:noProof/>
                <w:webHidden/>
              </w:rPr>
              <w:fldChar w:fldCharType="separate"/>
            </w:r>
            <w:r w:rsidR="00664AD5">
              <w:rPr>
                <w:noProof/>
                <w:webHidden/>
              </w:rPr>
              <w:t>78</w:t>
            </w:r>
            <w:r w:rsidR="00664AD5">
              <w:rPr>
                <w:noProof/>
                <w:webHidden/>
              </w:rPr>
              <w:fldChar w:fldCharType="end"/>
            </w:r>
          </w:hyperlink>
        </w:p>
        <w:p w14:paraId="0DE24691" w14:textId="4E0E187B"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7" w:history="1">
            <w:r w:rsidR="00664AD5" w:rsidRPr="0015348A">
              <w:rPr>
                <w:rStyle w:val="Hyperlink"/>
                <w:noProof/>
              </w:rPr>
              <w:t>8.2.2</w:t>
            </w:r>
            <w:r w:rsidR="00664AD5">
              <w:rPr>
                <w:rFonts w:eastAsiaTheme="minorEastAsia"/>
                <w:noProof/>
                <w:kern w:val="2"/>
                <w:lang w:eastAsia="hr-HR"/>
                <w14:ligatures w14:val="standardContextual"/>
              </w:rPr>
              <w:tab/>
            </w:r>
            <w:r w:rsidR="00664AD5" w:rsidRPr="0015348A">
              <w:rPr>
                <w:rStyle w:val="Hyperlink"/>
                <w:noProof/>
              </w:rPr>
              <w:t>Potrošnja toplinske i električne energije u kućanstvima u općini Lovinac</w:t>
            </w:r>
            <w:r w:rsidR="00664AD5">
              <w:rPr>
                <w:noProof/>
                <w:webHidden/>
              </w:rPr>
              <w:tab/>
            </w:r>
            <w:r w:rsidR="00664AD5">
              <w:rPr>
                <w:noProof/>
                <w:webHidden/>
              </w:rPr>
              <w:fldChar w:fldCharType="begin"/>
            </w:r>
            <w:r w:rsidR="00664AD5">
              <w:rPr>
                <w:noProof/>
                <w:webHidden/>
              </w:rPr>
              <w:instrText xml:space="preserve"> PAGEREF _Toc138756537 \h </w:instrText>
            </w:r>
            <w:r w:rsidR="00664AD5">
              <w:rPr>
                <w:noProof/>
                <w:webHidden/>
              </w:rPr>
            </w:r>
            <w:r w:rsidR="00664AD5">
              <w:rPr>
                <w:noProof/>
                <w:webHidden/>
              </w:rPr>
              <w:fldChar w:fldCharType="separate"/>
            </w:r>
            <w:r w:rsidR="00664AD5">
              <w:rPr>
                <w:noProof/>
                <w:webHidden/>
              </w:rPr>
              <w:t>79</w:t>
            </w:r>
            <w:r w:rsidR="00664AD5">
              <w:rPr>
                <w:noProof/>
                <w:webHidden/>
              </w:rPr>
              <w:fldChar w:fldCharType="end"/>
            </w:r>
          </w:hyperlink>
        </w:p>
        <w:p w14:paraId="3CB9EA50" w14:textId="2F4968BE"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8" w:history="1">
            <w:r w:rsidR="00664AD5" w:rsidRPr="0015348A">
              <w:rPr>
                <w:rStyle w:val="Hyperlink"/>
                <w:noProof/>
              </w:rPr>
              <w:t>8.2.3</w:t>
            </w:r>
            <w:r w:rsidR="00664AD5">
              <w:rPr>
                <w:rFonts w:eastAsiaTheme="minorEastAsia"/>
                <w:noProof/>
                <w:kern w:val="2"/>
                <w:lang w:eastAsia="hr-HR"/>
                <w14:ligatures w14:val="standardContextual"/>
              </w:rPr>
              <w:tab/>
            </w:r>
            <w:r w:rsidR="00664AD5" w:rsidRPr="0015348A">
              <w:rPr>
                <w:rStyle w:val="Hyperlink"/>
                <w:noProof/>
              </w:rPr>
              <w:t>Potrošnja toplinske i električne energije u kućanstvima u općini Plitvička jezera</w:t>
            </w:r>
            <w:r w:rsidR="00664AD5">
              <w:rPr>
                <w:noProof/>
                <w:webHidden/>
              </w:rPr>
              <w:tab/>
            </w:r>
            <w:r w:rsidR="00664AD5">
              <w:rPr>
                <w:noProof/>
                <w:webHidden/>
              </w:rPr>
              <w:fldChar w:fldCharType="begin"/>
            </w:r>
            <w:r w:rsidR="00664AD5">
              <w:rPr>
                <w:noProof/>
                <w:webHidden/>
              </w:rPr>
              <w:instrText xml:space="preserve"> PAGEREF _Toc138756538 \h </w:instrText>
            </w:r>
            <w:r w:rsidR="00664AD5">
              <w:rPr>
                <w:noProof/>
                <w:webHidden/>
              </w:rPr>
            </w:r>
            <w:r w:rsidR="00664AD5">
              <w:rPr>
                <w:noProof/>
                <w:webHidden/>
              </w:rPr>
              <w:fldChar w:fldCharType="separate"/>
            </w:r>
            <w:r w:rsidR="00664AD5">
              <w:rPr>
                <w:noProof/>
                <w:webHidden/>
              </w:rPr>
              <w:t>79</w:t>
            </w:r>
            <w:r w:rsidR="00664AD5">
              <w:rPr>
                <w:noProof/>
                <w:webHidden/>
              </w:rPr>
              <w:fldChar w:fldCharType="end"/>
            </w:r>
          </w:hyperlink>
        </w:p>
        <w:p w14:paraId="435EDD66" w14:textId="1C2347A0"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39" w:history="1">
            <w:r w:rsidR="00664AD5" w:rsidRPr="0015348A">
              <w:rPr>
                <w:rStyle w:val="Hyperlink"/>
                <w:noProof/>
              </w:rPr>
              <w:t>8.2.4</w:t>
            </w:r>
            <w:r w:rsidR="00664AD5">
              <w:rPr>
                <w:rFonts w:eastAsiaTheme="minorEastAsia"/>
                <w:noProof/>
                <w:kern w:val="2"/>
                <w:lang w:eastAsia="hr-HR"/>
                <w14:ligatures w14:val="standardContextual"/>
              </w:rPr>
              <w:tab/>
            </w:r>
            <w:r w:rsidR="00664AD5" w:rsidRPr="0015348A">
              <w:rPr>
                <w:rStyle w:val="Hyperlink"/>
                <w:noProof/>
              </w:rPr>
              <w:t>Potrošnja toplinske i električne energije u kućanstvima u općini Gračac</w:t>
            </w:r>
            <w:r w:rsidR="00664AD5">
              <w:rPr>
                <w:noProof/>
                <w:webHidden/>
              </w:rPr>
              <w:tab/>
            </w:r>
            <w:r w:rsidR="00664AD5">
              <w:rPr>
                <w:noProof/>
                <w:webHidden/>
              </w:rPr>
              <w:fldChar w:fldCharType="begin"/>
            </w:r>
            <w:r w:rsidR="00664AD5">
              <w:rPr>
                <w:noProof/>
                <w:webHidden/>
              </w:rPr>
              <w:instrText xml:space="preserve"> PAGEREF _Toc138756539 \h </w:instrText>
            </w:r>
            <w:r w:rsidR="00664AD5">
              <w:rPr>
                <w:noProof/>
                <w:webHidden/>
              </w:rPr>
            </w:r>
            <w:r w:rsidR="00664AD5">
              <w:rPr>
                <w:noProof/>
                <w:webHidden/>
              </w:rPr>
              <w:fldChar w:fldCharType="separate"/>
            </w:r>
            <w:r w:rsidR="00664AD5">
              <w:rPr>
                <w:noProof/>
                <w:webHidden/>
              </w:rPr>
              <w:t>80</w:t>
            </w:r>
            <w:r w:rsidR="00664AD5">
              <w:rPr>
                <w:noProof/>
                <w:webHidden/>
              </w:rPr>
              <w:fldChar w:fldCharType="end"/>
            </w:r>
          </w:hyperlink>
        </w:p>
        <w:p w14:paraId="29605FD5" w14:textId="4372C5E9"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40" w:history="1">
            <w:r w:rsidR="00664AD5" w:rsidRPr="0015348A">
              <w:rPr>
                <w:rStyle w:val="Hyperlink"/>
                <w:noProof/>
              </w:rPr>
              <w:t>8.2.5</w:t>
            </w:r>
            <w:r w:rsidR="00664AD5">
              <w:rPr>
                <w:rFonts w:eastAsiaTheme="minorEastAsia"/>
                <w:noProof/>
                <w:kern w:val="2"/>
                <w:lang w:eastAsia="hr-HR"/>
                <w14:ligatures w14:val="standardContextual"/>
              </w:rPr>
              <w:tab/>
            </w:r>
            <w:r w:rsidR="00664AD5" w:rsidRPr="0015348A">
              <w:rPr>
                <w:rStyle w:val="Hyperlink"/>
                <w:noProof/>
              </w:rPr>
              <w:t>Potrošnja toplinske i električne energije u kućanstvima u općini Udbina</w:t>
            </w:r>
            <w:r w:rsidR="00664AD5">
              <w:rPr>
                <w:noProof/>
                <w:webHidden/>
              </w:rPr>
              <w:tab/>
            </w:r>
            <w:r w:rsidR="00664AD5">
              <w:rPr>
                <w:noProof/>
                <w:webHidden/>
              </w:rPr>
              <w:fldChar w:fldCharType="begin"/>
            </w:r>
            <w:r w:rsidR="00664AD5">
              <w:rPr>
                <w:noProof/>
                <w:webHidden/>
              </w:rPr>
              <w:instrText xml:space="preserve"> PAGEREF _Toc138756540 \h </w:instrText>
            </w:r>
            <w:r w:rsidR="00664AD5">
              <w:rPr>
                <w:noProof/>
                <w:webHidden/>
              </w:rPr>
            </w:r>
            <w:r w:rsidR="00664AD5">
              <w:rPr>
                <w:noProof/>
                <w:webHidden/>
              </w:rPr>
              <w:fldChar w:fldCharType="separate"/>
            </w:r>
            <w:r w:rsidR="00664AD5">
              <w:rPr>
                <w:noProof/>
                <w:webHidden/>
              </w:rPr>
              <w:t>80</w:t>
            </w:r>
            <w:r w:rsidR="00664AD5">
              <w:rPr>
                <w:noProof/>
                <w:webHidden/>
              </w:rPr>
              <w:fldChar w:fldCharType="end"/>
            </w:r>
          </w:hyperlink>
        </w:p>
        <w:p w14:paraId="714936AF" w14:textId="7C3D10D0"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41" w:history="1">
            <w:r w:rsidR="00664AD5" w:rsidRPr="0015348A">
              <w:rPr>
                <w:rStyle w:val="Hyperlink"/>
                <w:noProof/>
              </w:rPr>
              <w:t>8.3</w:t>
            </w:r>
            <w:r w:rsidR="00664AD5">
              <w:rPr>
                <w:rFonts w:eastAsiaTheme="minorEastAsia"/>
                <w:noProof/>
                <w:kern w:val="2"/>
                <w:lang w:eastAsia="hr-HR"/>
                <w14:ligatures w14:val="standardContextual"/>
              </w:rPr>
              <w:tab/>
            </w:r>
            <w:r w:rsidR="00664AD5" w:rsidRPr="0015348A">
              <w:rPr>
                <w:rStyle w:val="Hyperlink"/>
                <w:noProof/>
              </w:rPr>
              <w:t>Udio obnovljivih izvora u bruto ukupnoj potrošnji energije</w:t>
            </w:r>
            <w:r w:rsidR="00664AD5">
              <w:rPr>
                <w:noProof/>
                <w:webHidden/>
              </w:rPr>
              <w:tab/>
            </w:r>
            <w:r w:rsidR="00664AD5">
              <w:rPr>
                <w:noProof/>
                <w:webHidden/>
              </w:rPr>
              <w:fldChar w:fldCharType="begin"/>
            </w:r>
            <w:r w:rsidR="00664AD5">
              <w:rPr>
                <w:noProof/>
                <w:webHidden/>
              </w:rPr>
              <w:instrText xml:space="preserve"> PAGEREF _Toc138756541 \h </w:instrText>
            </w:r>
            <w:r w:rsidR="00664AD5">
              <w:rPr>
                <w:noProof/>
                <w:webHidden/>
              </w:rPr>
            </w:r>
            <w:r w:rsidR="00664AD5">
              <w:rPr>
                <w:noProof/>
                <w:webHidden/>
              </w:rPr>
              <w:fldChar w:fldCharType="separate"/>
            </w:r>
            <w:r w:rsidR="00664AD5">
              <w:rPr>
                <w:noProof/>
                <w:webHidden/>
              </w:rPr>
              <w:t>82</w:t>
            </w:r>
            <w:r w:rsidR="00664AD5">
              <w:rPr>
                <w:noProof/>
                <w:webHidden/>
              </w:rPr>
              <w:fldChar w:fldCharType="end"/>
            </w:r>
          </w:hyperlink>
        </w:p>
        <w:p w14:paraId="20C3BC48" w14:textId="1B322878"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42" w:history="1">
            <w:r w:rsidR="00664AD5" w:rsidRPr="0015348A">
              <w:rPr>
                <w:rStyle w:val="Hyperlink"/>
                <w:noProof/>
              </w:rPr>
              <w:t>8.3.1</w:t>
            </w:r>
            <w:r w:rsidR="00664AD5">
              <w:rPr>
                <w:rFonts w:eastAsiaTheme="minorEastAsia"/>
                <w:noProof/>
                <w:kern w:val="2"/>
                <w:lang w:eastAsia="hr-HR"/>
                <w14:ligatures w14:val="standardContextual"/>
              </w:rPr>
              <w:tab/>
            </w:r>
            <w:r w:rsidR="00664AD5" w:rsidRPr="0015348A">
              <w:rPr>
                <w:rStyle w:val="Hyperlink"/>
                <w:noProof/>
              </w:rPr>
              <w:t>Udio obnovljivih izvora u bruto ukupnoj potrošnji energije u općini Donji lapac</w:t>
            </w:r>
            <w:r w:rsidR="00664AD5">
              <w:rPr>
                <w:noProof/>
                <w:webHidden/>
              </w:rPr>
              <w:tab/>
            </w:r>
            <w:r w:rsidR="00664AD5">
              <w:rPr>
                <w:noProof/>
                <w:webHidden/>
              </w:rPr>
              <w:fldChar w:fldCharType="begin"/>
            </w:r>
            <w:r w:rsidR="00664AD5">
              <w:rPr>
                <w:noProof/>
                <w:webHidden/>
              </w:rPr>
              <w:instrText xml:space="preserve"> PAGEREF _Toc138756542 \h </w:instrText>
            </w:r>
            <w:r w:rsidR="00664AD5">
              <w:rPr>
                <w:noProof/>
                <w:webHidden/>
              </w:rPr>
            </w:r>
            <w:r w:rsidR="00664AD5">
              <w:rPr>
                <w:noProof/>
                <w:webHidden/>
              </w:rPr>
              <w:fldChar w:fldCharType="separate"/>
            </w:r>
            <w:r w:rsidR="00664AD5">
              <w:rPr>
                <w:noProof/>
                <w:webHidden/>
              </w:rPr>
              <w:t>82</w:t>
            </w:r>
            <w:r w:rsidR="00664AD5">
              <w:rPr>
                <w:noProof/>
                <w:webHidden/>
              </w:rPr>
              <w:fldChar w:fldCharType="end"/>
            </w:r>
          </w:hyperlink>
        </w:p>
        <w:p w14:paraId="101ACE6E" w14:textId="4D8E1D5C"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43" w:history="1">
            <w:r w:rsidR="00664AD5" w:rsidRPr="0015348A">
              <w:rPr>
                <w:rStyle w:val="Hyperlink"/>
                <w:noProof/>
              </w:rPr>
              <w:t>8.3.2</w:t>
            </w:r>
            <w:r w:rsidR="00664AD5">
              <w:rPr>
                <w:rFonts w:eastAsiaTheme="minorEastAsia"/>
                <w:noProof/>
                <w:kern w:val="2"/>
                <w:lang w:eastAsia="hr-HR"/>
                <w14:ligatures w14:val="standardContextual"/>
              </w:rPr>
              <w:tab/>
            </w:r>
            <w:r w:rsidR="00664AD5" w:rsidRPr="0015348A">
              <w:rPr>
                <w:rStyle w:val="Hyperlink"/>
                <w:noProof/>
              </w:rPr>
              <w:t>Udio obnovljivih izvora u bruto ukupnoj potrošnji energije u općini Lovinac</w:t>
            </w:r>
            <w:r w:rsidR="00664AD5">
              <w:rPr>
                <w:noProof/>
                <w:webHidden/>
              </w:rPr>
              <w:tab/>
            </w:r>
            <w:r w:rsidR="00664AD5">
              <w:rPr>
                <w:noProof/>
                <w:webHidden/>
              </w:rPr>
              <w:fldChar w:fldCharType="begin"/>
            </w:r>
            <w:r w:rsidR="00664AD5">
              <w:rPr>
                <w:noProof/>
                <w:webHidden/>
              </w:rPr>
              <w:instrText xml:space="preserve"> PAGEREF _Toc138756543 \h </w:instrText>
            </w:r>
            <w:r w:rsidR="00664AD5">
              <w:rPr>
                <w:noProof/>
                <w:webHidden/>
              </w:rPr>
            </w:r>
            <w:r w:rsidR="00664AD5">
              <w:rPr>
                <w:noProof/>
                <w:webHidden/>
              </w:rPr>
              <w:fldChar w:fldCharType="separate"/>
            </w:r>
            <w:r w:rsidR="00664AD5">
              <w:rPr>
                <w:noProof/>
                <w:webHidden/>
              </w:rPr>
              <w:t>82</w:t>
            </w:r>
            <w:r w:rsidR="00664AD5">
              <w:rPr>
                <w:noProof/>
                <w:webHidden/>
              </w:rPr>
              <w:fldChar w:fldCharType="end"/>
            </w:r>
          </w:hyperlink>
        </w:p>
        <w:p w14:paraId="6F6E153E" w14:textId="5387A508"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44" w:history="1">
            <w:r w:rsidR="00664AD5" w:rsidRPr="0015348A">
              <w:rPr>
                <w:rStyle w:val="Hyperlink"/>
                <w:noProof/>
              </w:rPr>
              <w:t>8.3.3</w:t>
            </w:r>
            <w:r w:rsidR="00664AD5">
              <w:rPr>
                <w:rFonts w:eastAsiaTheme="minorEastAsia"/>
                <w:noProof/>
                <w:kern w:val="2"/>
                <w:lang w:eastAsia="hr-HR"/>
                <w14:ligatures w14:val="standardContextual"/>
              </w:rPr>
              <w:tab/>
            </w:r>
            <w:r w:rsidR="00664AD5" w:rsidRPr="0015348A">
              <w:rPr>
                <w:rStyle w:val="Hyperlink"/>
                <w:noProof/>
              </w:rPr>
              <w:t>Udio obnovljivih izvora u bruto ukupnoj potrošnji energije u općini Plitvička jezera</w:t>
            </w:r>
            <w:r w:rsidR="00664AD5">
              <w:rPr>
                <w:noProof/>
                <w:webHidden/>
              </w:rPr>
              <w:tab/>
            </w:r>
            <w:r w:rsidR="00664AD5">
              <w:rPr>
                <w:noProof/>
                <w:webHidden/>
              </w:rPr>
              <w:fldChar w:fldCharType="begin"/>
            </w:r>
            <w:r w:rsidR="00664AD5">
              <w:rPr>
                <w:noProof/>
                <w:webHidden/>
              </w:rPr>
              <w:instrText xml:space="preserve"> PAGEREF _Toc138756544 \h </w:instrText>
            </w:r>
            <w:r w:rsidR="00664AD5">
              <w:rPr>
                <w:noProof/>
                <w:webHidden/>
              </w:rPr>
            </w:r>
            <w:r w:rsidR="00664AD5">
              <w:rPr>
                <w:noProof/>
                <w:webHidden/>
              </w:rPr>
              <w:fldChar w:fldCharType="separate"/>
            </w:r>
            <w:r w:rsidR="00664AD5">
              <w:rPr>
                <w:noProof/>
                <w:webHidden/>
              </w:rPr>
              <w:t>82</w:t>
            </w:r>
            <w:r w:rsidR="00664AD5">
              <w:rPr>
                <w:noProof/>
                <w:webHidden/>
              </w:rPr>
              <w:fldChar w:fldCharType="end"/>
            </w:r>
          </w:hyperlink>
        </w:p>
        <w:p w14:paraId="6D31F012" w14:textId="64074886"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45" w:history="1">
            <w:r w:rsidR="00664AD5" w:rsidRPr="0015348A">
              <w:rPr>
                <w:rStyle w:val="Hyperlink"/>
                <w:noProof/>
              </w:rPr>
              <w:t>8.3.4</w:t>
            </w:r>
            <w:r w:rsidR="00664AD5">
              <w:rPr>
                <w:rFonts w:eastAsiaTheme="minorEastAsia"/>
                <w:noProof/>
                <w:kern w:val="2"/>
                <w:lang w:eastAsia="hr-HR"/>
                <w14:ligatures w14:val="standardContextual"/>
              </w:rPr>
              <w:tab/>
            </w:r>
            <w:r w:rsidR="00664AD5" w:rsidRPr="0015348A">
              <w:rPr>
                <w:rStyle w:val="Hyperlink"/>
                <w:noProof/>
              </w:rPr>
              <w:t>Udio obnovljivih izvora u bruto ukupnoj potrošnji energije u općini Gračac</w:t>
            </w:r>
            <w:r w:rsidR="00664AD5">
              <w:rPr>
                <w:noProof/>
                <w:webHidden/>
              </w:rPr>
              <w:tab/>
            </w:r>
            <w:r w:rsidR="00664AD5">
              <w:rPr>
                <w:noProof/>
                <w:webHidden/>
              </w:rPr>
              <w:fldChar w:fldCharType="begin"/>
            </w:r>
            <w:r w:rsidR="00664AD5">
              <w:rPr>
                <w:noProof/>
                <w:webHidden/>
              </w:rPr>
              <w:instrText xml:space="preserve"> PAGEREF _Toc138756545 \h </w:instrText>
            </w:r>
            <w:r w:rsidR="00664AD5">
              <w:rPr>
                <w:noProof/>
                <w:webHidden/>
              </w:rPr>
            </w:r>
            <w:r w:rsidR="00664AD5">
              <w:rPr>
                <w:noProof/>
                <w:webHidden/>
              </w:rPr>
              <w:fldChar w:fldCharType="separate"/>
            </w:r>
            <w:r w:rsidR="00664AD5">
              <w:rPr>
                <w:noProof/>
                <w:webHidden/>
              </w:rPr>
              <w:t>82</w:t>
            </w:r>
            <w:r w:rsidR="00664AD5">
              <w:rPr>
                <w:noProof/>
                <w:webHidden/>
              </w:rPr>
              <w:fldChar w:fldCharType="end"/>
            </w:r>
          </w:hyperlink>
        </w:p>
        <w:p w14:paraId="2FD3C8D1" w14:textId="46158BB2"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46" w:history="1">
            <w:r w:rsidR="00664AD5" w:rsidRPr="0015348A">
              <w:rPr>
                <w:rStyle w:val="Hyperlink"/>
                <w:noProof/>
              </w:rPr>
              <w:t>8.3.5</w:t>
            </w:r>
            <w:r w:rsidR="00664AD5">
              <w:rPr>
                <w:rFonts w:eastAsiaTheme="minorEastAsia"/>
                <w:noProof/>
                <w:kern w:val="2"/>
                <w:lang w:eastAsia="hr-HR"/>
                <w14:ligatures w14:val="standardContextual"/>
              </w:rPr>
              <w:tab/>
            </w:r>
            <w:r w:rsidR="00664AD5" w:rsidRPr="0015348A">
              <w:rPr>
                <w:rStyle w:val="Hyperlink"/>
                <w:noProof/>
              </w:rPr>
              <w:t>Udio obnovljivih izvora u bruto ukupnoj potrošnji energije u općini Udbina</w:t>
            </w:r>
            <w:r w:rsidR="00664AD5">
              <w:rPr>
                <w:noProof/>
                <w:webHidden/>
              </w:rPr>
              <w:tab/>
            </w:r>
            <w:r w:rsidR="00664AD5">
              <w:rPr>
                <w:noProof/>
                <w:webHidden/>
              </w:rPr>
              <w:fldChar w:fldCharType="begin"/>
            </w:r>
            <w:r w:rsidR="00664AD5">
              <w:rPr>
                <w:noProof/>
                <w:webHidden/>
              </w:rPr>
              <w:instrText xml:space="preserve"> PAGEREF _Toc138756546 \h </w:instrText>
            </w:r>
            <w:r w:rsidR="00664AD5">
              <w:rPr>
                <w:noProof/>
                <w:webHidden/>
              </w:rPr>
            </w:r>
            <w:r w:rsidR="00664AD5">
              <w:rPr>
                <w:noProof/>
                <w:webHidden/>
              </w:rPr>
              <w:fldChar w:fldCharType="separate"/>
            </w:r>
            <w:r w:rsidR="00664AD5">
              <w:rPr>
                <w:noProof/>
                <w:webHidden/>
              </w:rPr>
              <w:t>82</w:t>
            </w:r>
            <w:r w:rsidR="00664AD5">
              <w:rPr>
                <w:noProof/>
                <w:webHidden/>
              </w:rPr>
              <w:fldChar w:fldCharType="end"/>
            </w:r>
          </w:hyperlink>
        </w:p>
        <w:p w14:paraId="6ACBD184" w14:textId="6FEAA7D6"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47" w:history="1">
            <w:r w:rsidR="00664AD5" w:rsidRPr="0015348A">
              <w:rPr>
                <w:rStyle w:val="Hyperlink"/>
                <w:noProof/>
              </w:rPr>
              <w:t>8.4</w:t>
            </w:r>
            <w:r w:rsidR="00664AD5">
              <w:rPr>
                <w:rFonts w:eastAsiaTheme="minorEastAsia"/>
                <w:noProof/>
                <w:kern w:val="2"/>
                <w:lang w:eastAsia="hr-HR"/>
                <w14:ligatures w14:val="standardContextual"/>
              </w:rPr>
              <w:tab/>
            </w:r>
            <w:r w:rsidR="00664AD5" w:rsidRPr="0015348A">
              <w:rPr>
                <w:rStyle w:val="Hyperlink"/>
                <w:noProof/>
              </w:rPr>
              <w:t>Energetska obnova zgrada i potrošnja u zgradama</w:t>
            </w:r>
            <w:r w:rsidR="00664AD5">
              <w:rPr>
                <w:noProof/>
                <w:webHidden/>
              </w:rPr>
              <w:tab/>
            </w:r>
            <w:r w:rsidR="00664AD5">
              <w:rPr>
                <w:noProof/>
                <w:webHidden/>
              </w:rPr>
              <w:fldChar w:fldCharType="begin"/>
            </w:r>
            <w:r w:rsidR="00664AD5">
              <w:rPr>
                <w:noProof/>
                <w:webHidden/>
              </w:rPr>
              <w:instrText xml:space="preserve"> PAGEREF _Toc138756547 \h </w:instrText>
            </w:r>
            <w:r w:rsidR="00664AD5">
              <w:rPr>
                <w:noProof/>
                <w:webHidden/>
              </w:rPr>
            </w:r>
            <w:r w:rsidR="00664AD5">
              <w:rPr>
                <w:noProof/>
                <w:webHidden/>
              </w:rPr>
              <w:fldChar w:fldCharType="separate"/>
            </w:r>
            <w:r w:rsidR="00664AD5">
              <w:rPr>
                <w:noProof/>
                <w:webHidden/>
              </w:rPr>
              <w:t>83</w:t>
            </w:r>
            <w:r w:rsidR="00664AD5">
              <w:rPr>
                <w:noProof/>
                <w:webHidden/>
              </w:rPr>
              <w:fldChar w:fldCharType="end"/>
            </w:r>
          </w:hyperlink>
        </w:p>
        <w:p w14:paraId="28319BC2" w14:textId="4AD50808"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48" w:history="1">
            <w:r w:rsidR="00664AD5" w:rsidRPr="0015348A">
              <w:rPr>
                <w:rStyle w:val="Hyperlink"/>
                <w:noProof/>
              </w:rPr>
              <w:t>8.4.1</w:t>
            </w:r>
            <w:r w:rsidR="00664AD5">
              <w:rPr>
                <w:rFonts w:eastAsiaTheme="minorEastAsia"/>
                <w:noProof/>
                <w:kern w:val="2"/>
                <w:lang w:eastAsia="hr-HR"/>
                <w14:ligatures w14:val="standardContextual"/>
              </w:rPr>
              <w:tab/>
            </w:r>
            <w:r w:rsidR="00664AD5" w:rsidRPr="0015348A">
              <w:rPr>
                <w:rStyle w:val="Hyperlink"/>
                <w:noProof/>
              </w:rPr>
              <w:t>Energetska obnova i potrošnja u zgradama općina Donji Lapac</w:t>
            </w:r>
            <w:r w:rsidR="00664AD5">
              <w:rPr>
                <w:noProof/>
                <w:webHidden/>
              </w:rPr>
              <w:tab/>
            </w:r>
            <w:r w:rsidR="00664AD5">
              <w:rPr>
                <w:noProof/>
                <w:webHidden/>
              </w:rPr>
              <w:fldChar w:fldCharType="begin"/>
            </w:r>
            <w:r w:rsidR="00664AD5">
              <w:rPr>
                <w:noProof/>
                <w:webHidden/>
              </w:rPr>
              <w:instrText xml:space="preserve"> PAGEREF _Toc138756548 \h </w:instrText>
            </w:r>
            <w:r w:rsidR="00664AD5">
              <w:rPr>
                <w:noProof/>
                <w:webHidden/>
              </w:rPr>
            </w:r>
            <w:r w:rsidR="00664AD5">
              <w:rPr>
                <w:noProof/>
                <w:webHidden/>
              </w:rPr>
              <w:fldChar w:fldCharType="separate"/>
            </w:r>
            <w:r w:rsidR="00664AD5">
              <w:rPr>
                <w:noProof/>
                <w:webHidden/>
              </w:rPr>
              <w:t>83</w:t>
            </w:r>
            <w:r w:rsidR="00664AD5">
              <w:rPr>
                <w:noProof/>
                <w:webHidden/>
              </w:rPr>
              <w:fldChar w:fldCharType="end"/>
            </w:r>
          </w:hyperlink>
        </w:p>
        <w:p w14:paraId="12311D0C" w14:textId="26FE9939"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49" w:history="1">
            <w:r w:rsidR="00664AD5" w:rsidRPr="0015348A">
              <w:rPr>
                <w:rStyle w:val="Hyperlink"/>
                <w:noProof/>
              </w:rPr>
              <w:t>8.4.2</w:t>
            </w:r>
            <w:r w:rsidR="00664AD5">
              <w:rPr>
                <w:rFonts w:eastAsiaTheme="minorEastAsia"/>
                <w:noProof/>
                <w:kern w:val="2"/>
                <w:lang w:eastAsia="hr-HR"/>
                <w14:ligatures w14:val="standardContextual"/>
              </w:rPr>
              <w:tab/>
            </w:r>
            <w:r w:rsidR="00664AD5" w:rsidRPr="0015348A">
              <w:rPr>
                <w:rStyle w:val="Hyperlink"/>
                <w:noProof/>
              </w:rPr>
              <w:t>Energetska obnova i potrošnja u zgradama općina Lovinac</w:t>
            </w:r>
            <w:r w:rsidR="00664AD5">
              <w:rPr>
                <w:noProof/>
                <w:webHidden/>
              </w:rPr>
              <w:tab/>
            </w:r>
            <w:r w:rsidR="00664AD5">
              <w:rPr>
                <w:noProof/>
                <w:webHidden/>
              </w:rPr>
              <w:fldChar w:fldCharType="begin"/>
            </w:r>
            <w:r w:rsidR="00664AD5">
              <w:rPr>
                <w:noProof/>
                <w:webHidden/>
              </w:rPr>
              <w:instrText xml:space="preserve"> PAGEREF _Toc138756549 \h </w:instrText>
            </w:r>
            <w:r w:rsidR="00664AD5">
              <w:rPr>
                <w:noProof/>
                <w:webHidden/>
              </w:rPr>
            </w:r>
            <w:r w:rsidR="00664AD5">
              <w:rPr>
                <w:noProof/>
                <w:webHidden/>
              </w:rPr>
              <w:fldChar w:fldCharType="separate"/>
            </w:r>
            <w:r w:rsidR="00664AD5">
              <w:rPr>
                <w:noProof/>
                <w:webHidden/>
              </w:rPr>
              <w:t>83</w:t>
            </w:r>
            <w:r w:rsidR="00664AD5">
              <w:rPr>
                <w:noProof/>
                <w:webHidden/>
              </w:rPr>
              <w:fldChar w:fldCharType="end"/>
            </w:r>
          </w:hyperlink>
        </w:p>
        <w:p w14:paraId="01341859" w14:textId="6D91879B"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50" w:history="1">
            <w:r w:rsidR="00664AD5" w:rsidRPr="0015348A">
              <w:rPr>
                <w:rStyle w:val="Hyperlink"/>
                <w:noProof/>
              </w:rPr>
              <w:t>8.4.3</w:t>
            </w:r>
            <w:r w:rsidR="00664AD5">
              <w:rPr>
                <w:rFonts w:eastAsiaTheme="minorEastAsia"/>
                <w:noProof/>
                <w:kern w:val="2"/>
                <w:lang w:eastAsia="hr-HR"/>
                <w14:ligatures w14:val="standardContextual"/>
              </w:rPr>
              <w:tab/>
            </w:r>
            <w:r w:rsidR="00664AD5" w:rsidRPr="0015348A">
              <w:rPr>
                <w:rStyle w:val="Hyperlink"/>
                <w:noProof/>
              </w:rPr>
              <w:t>Energetska obnova i potrošnja u zgradama općina Plitvička jezera</w:t>
            </w:r>
            <w:r w:rsidR="00664AD5">
              <w:rPr>
                <w:noProof/>
                <w:webHidden/>
              </w:rPr>
              <w:tab/>
            </w:r>
            <w:r w:rsidR="00664AD5">
              <w:rPr>
                <w:noProof/>
                <w:webHidden/>
              </w:rPr>
              <w:fldChar w:fldCharType="begin"/>
            </w:r>
            <w:r w:rsidR="00664AD5">
              <w:rPr>
                <w:noProof/>
                <w:webHidden/>
              </w:rPr>
              <w:instrText xml:space="preserve"> PAGEREF _Toc138756550 \h </w:instrText>
            </w:r>
            <w:r w:rsidR="00664AD5">
              <w:rPr>
                <w:noProof/>
                <w:webHidden/>
              </w:rPr>
            </w:r>
            <w:r w:rsidR="00664AD5">
              <w:rPr>
                <w:noProof/>
                <w:webHidden/>
              </w:rPr>
              <w:fldChar w:fldCharType="separate"/>
            </w:r>
            <w:r w:rsidR="00664AD5">
              <w:rPr>
                <w:noProof/>
                <w:webHidden/>
              </w:rPr>
              <w:t>83</w:t>
            </w:r>
            <w:r w:rsidR="00664AD5">
              <w:rPr>
                <w:noProof/>
                <w:webHidden/>
              </w:rPr>
              <w:fldChar w:fldCharType="end"/>
            </w:r>
          </w:hyperlink>
        </w:p>
        <w:p w14:paraId="4696D0A5" w14:textId="31F929B1"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51" w:history="1">
            <w:r w:rsidR="00664AD5" w:rsidRPr="0015348A">
              <w:rPr>
                <w:rStyle w:val="Hyperlink"/>
                <w:noProof/>
              </w:rPr>
              <w:t>8.4.4</w:t>
            </w:r>
            <w:r w:rsidR="00664AD5">
              <w:rPr>
                <w:rFonts w:eastAsiaTheme="minorEastAsia"/>
                <w:noProof/>
                <w:kern w:val="2"/>
                <w:lang w:eastAsia="hr-HR"/>
                <w14:ligatures w14:val="standardContextual"/>
              </w:rPr>
              <w:tab/>
            </w:r>
            <w:r w:rsidR="00664AD5" w:rsidRPr="0015348A">
              <w:rPr>
                <w:rStyle w:val="Hyperlink"/>
                <w:noProof/>
              </w:rPr>
              <w:t>Energetska obnova i potrošnja u zgradama općina Gračac</w:t>
            </w:r>
            <w:r w:rsidR="00664AD5">
              <w:rPr>
                <w:noProof/>
                <w:webHidden/>
              </w:rPr>
              <w:tab/>
            </w:r>
            <w:r w:rsidR="00664AD5">
              <w:rPr>
                <w:noProof/>
                <w:webHidden/>
              </w:rPr>
              <w:fldChar w:fldCharType="begin"/>
            </w:r>
            <w:r w:rsidR="00664AD5">
              <w:rPr>
                <w:noProof/>
                <w:webHidden/>
              </w:rPr>
              <w:instrText xml:space="preserve"> PAGEREF _Toc138756551 \h </w:instrText>
            </w:r>
            <w:r w:rsidR="00664AD5">
              <w:rPr>
                <w:noProof/>
                <w:webHidden/>
              </w:rPr>
            </w:r>
            <w:r w:rsidR="00664AD5">
              <w:rPr>
                <w:noProof/>
                <w:webHidden/>
              </w:rPr>
              <w:fldChar w:fldCharType="separate"/>
            </w:r>
            <w:r w:rsidR="00664AD5">
              <w:rPr>
                <w:noProof/>
                <w:webHidden/>
              </w:rPr>
              <w:t>83</w:t>
            </w:r>
            <w:r w:rsidR="00664AD5">
              <w:rPr>
                <w:noProof/>
                <w:webHidden/>
              </w:rPr>
              <w:fldChar w:fldCharType="end"/>
            </w:r>
          </w:hyperlink>
        </w:p>
        <w:p w14:paraId="22CF1A45" w14:textId="4B671AB1"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52" w:history="1">
            <w:r w:rsidR="00664AD5" w:rsidRPr="0015348A">
              <w:rPr>
                <w:rStyle w:val="Hyperlink"/>
                <w:noProof/>
              </w:rPr>
              <w:t>8.4.5</w:t>
            </w:r>
            <w:r w:rsidR="00664AD5">
              <w:rPr>
                <w:rFonts w:eastAsiaTheme="minorEastAsia"/>
                <w:noProof/>
                <w:kern w:val="2"/>
                <w:lang w:eastAsia="hr-HR"/>
                <w14:ligatures w14:val="standardContextual"/>
              </w:rPr>
              <w:tab/>
            </w:r>
            <w:r w:rsidR="00664AD5" w:rsidRPr="0015348A">
              <w:rPr>
                <w:rStyle w:val="Hyperlink"/>
                <w:noProof/>
              </w:rPr>
              <w:t>Energetska obnova i potrošnja u zgradama općina Udbina</w:t>
            </w:r>
            <w:r w:rsidR="00664AD5">
              <w:rPr>
                <w:noProof/>
                <w:webHidden/>
              </w:rPr>
              <w:tab/>
            </w:r>
            <w:r w:rsidR="00664AD5">
              <w:rPr>
                <w:noProof/>
                <w:webHidden/>
              </w:rPr>
              <w:fldChar w:fldCharType="begin"/>
            </w:r>
            <w:r w:rsidR="00664AD5">
              <w:rPr>
                <w:noProof/>
                <w:webHidden/>
              </w:rPr>
              <w:instrText xml:space="preserve"> PAGEREF _Toc138756552 \h </w:instrText>
            </w:r>
            <w:r w:rsidR="00664AD5">
              <w:rPr>
                <w:noProof/>
                <w:webHidden/>
              </w:rPr>
            </w:r>
            <w:r w:rsidR="00664AD5">
              <w:rPr>
                <w:noProof/>
                <w:webHidden/>
              </w:rPr>
              <w:fldChar w:fldCharType="separate"/>
            </w:r>
            <w:r w:rsidR="00664AD5">
              <w:rPr>
                <w:noProof/>
                <w:webHidden/>
              </w:rPr>
              <w:t>83</w:t>
            </w:r>
            <w:r w:rsidR="00664AD5">
              <w:rPr>
                <w:noProof/>
                <w:webHidden/>
              </w:rPr>
              <w:fldChar w:fldCharType="end"/>
            </w:r>
          </w:hyperlink>
        </w:p>
        <w:p w14:paraId="7E2F7D37" w14:textId="1579C44F"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53" w:history="1">
            <w:r w:rsidR="00664AD5" w:rsidRPr="0015348A">
              <w:rPr>
                <w:rStyle w:val="Hyperlink"/>
                <w:noProof/>
              </w:rPr>
              <w:t>8.5</w:t>
            </w:r>
            <w:r w:rsidR="00664AD5">
              <w:rPr>
                <w:rFonts w:eastAsiaTheme="minorEastAsia"/>
                <w:noProof/>
                <w:kern w:val="2"/>
                <w:lang w:eastAsia="hr-HR"/>
                <w14:ligatures w14:val="standardContextual"/>
              </w:rPr>
              <w:tab/>
            </w:r>
            <w:r w:rsidR="00664AD5" w:rsidRPr="0015348A">
              <w:rPr>
                <w:rStyle w:val="Hyperlink"/>
                <w:noProof/>
              </w:rPr>
              <w:t>Proračun broja vozila, vrsta vozila po gorivu za Ličko-senjsku županiju i projekcija na općine</w:t>
            </w:r>
            <w:r w:rsidR="00664AD5">
              <w:rPr>
                <w:noProof/>
                <w:webHidden/>
              </w:rPr>
              <w:tab/>
            </w:r>
            <w:r w:rsidR="00664AD5">
              <w:rPr>
                <w:noProof/>
                <w:webHidden/>
              </w:rPr>
              <w:fldChar w:fldCharType="begin"/>
            </w:r>
            <w:r w:rsidR="00664AD5">
              <w:rPr>
                <w:noProof/>
                <w:webHidden/>
              </w:rPr>
              <w:instrText xml:space="preserve"> PAGEREF _Toc138756553 \h </w:instrText>
            </w:r>
            <w:r w:rsidR="00664AD5">
              <w:rPr>
                <w:noProof/>
                <w:webHidden/>
              </w:rPr>
            </w:r>
            <w:r w:rsidR="00664AD5">
              <w:rPr>
                <w:noProof/>
                <w:webHidden/>
              </w:rPr>
              <w:fldChar w:fldCharType="separate"/>
            </w:r>
            <w:r w:rsidR="00664AD5">
              <w:rPr>
                <w:noProof/>
                <w:webHidden/>
              </w:rPr>
              <w:t>84</w:t>
            </w:r>
            <w:r w:rsidR="00664AD5">
              <w:rPr>
                <w:noProof/>
                <w:webHidden/>
              </w:rPr>
              <w:fldChar w:fldCharType="end"/>
            </w:r>
          </w:hyperlink>
        </w:p>
        <w:p w14:paraId="7EE39100" w14:textId="4CB9A406"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54" w:history="1">
            <w:r w:rsidR="00664AD5" w:rsidRPr="0015348A">
              <w:rPr>
                <w:rStyle w:val="Hyperlink"/>
                <w:noProof/>
              </w:rPr>
              <w:t>8.5.1</w:t>
            </w:r>
            <w:r w:rsidR="00664AD5">
              <w:rPr>
                <w:rFonts w:eastAsiaTheme="minorEastAsia"/>
                <w:noProof/>
                <w:kern w:val="2"/>
                <w:lang w:eastAsia="hr-HR"/>
                <w14:ligatures w14:val="standardContextual"/>
              </w:rPr>
              <w:tab/>
            </w:r>
            <w:r w:rsidR="00664AD5" w:rsidRPr="0015348A">
              <w:rPr>
                <w:rStyle w:val="Hyperlink"/>
                <w:noProof/>
              </w:rPr>
              <w:t>Projekcija vozila na općinu Donji Lapac</w:t>
            </w:r>
            <w:r w:rsidR="00664AD5">
              <w:rPr>
                <w:noProof/>
                <w:webHidden/>
              </w:rPr>
              <w:tab/>
            </w:r>
            <w:r w:rsidR="00664AD5">
              <w:rPr>
                <w:noProof/>
                <w:webHidden/>
              </w:rPr>
              <w:fldChar w:fldCharType="begin"/>
            </w:r>
            <w:r w:rsidR="00664AD5">
              <w:rPr>
                <w:noProof/>
                <w:webHidden/>
              </w:rPr>
              <w:instrText xml:space="preserve"> PAGEREF _Toc138756554 \h </w:instrText>
            </w:r>
            <w:r w:rsidR="00664AD5">
              <w:rPr>
                <w:noProof/>
                <w:webHidden/>
              </w:rPr>
            </w:r>
            <w:r w:rsidR="00664AD5">
              <w:rPr>
                <w:noProof/>
                <w:webHidden/>
              </w:rPr>
              <w:fldChar w:fldCharType="separate"/>
            </w:r>
            <w:r w:rsidR="00664AD5">
              <w:rPr>
                <w:noProof/>
                <w:webHidden/>
              </w:rPr>
              <w:t>84</w:t>
            </w:r>
            <w:r w:rsidR="00664AD5">
              <w:rPr>
                <w:noProof/>
                <w:webHidden/>
              </w:rPr>
              <w:fldChar w:fldCharType="end"/>
            </w:r>
          </w:hyperlink>
        </w:p>
        <w:p w14:paraId="7B3EAE19" w14:textId="03D9C042"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55" w:history="1">
            <w:r w:rsidR="00664AD5" w:rsidRPr="0015348A">
              <w:rPr>
                <w:rStyle w:val="Hyperlink"/>
                <w:noProof/>
              </w:rPr>
              <w:t>8.5.2</w:t>
            </w:r>
            <w:r w:rsidR="00664AD5">
              <w:rPr>
                <w:rFonts w:eastAsiaTheme="minorEastAsia"/>
                <w:noProof/>
                <w:kern w:val="2"/>
                <w:lang w:eastAsia="hr-HR"/>
                <w14:ligatures w14:val="standardContextual"/>
              </w:rPr>
              <w:tab/>
            </w:r>
            <w:r w:rsidR="00664AD5" w:rsidRPr="0015348A">
              <w:rPr>
                <w:rStyle w:val="Hyperlink"/>
                <w:noProof/>
              </w:rPr>
              <w:t>Projekcija vozila na općinu Lovinac</w:t>
            </w:r>
            <w:r w:rsidR="00664AD5">
              <w:rPr>
                <w:noProof/>
                <w:webHidden/>
              </w:rPr>
              <w:tab/>
            </w:r>
            <w:r w:rsidR="00664AD5">
              <w:rPr>
                <w:noProof/>
                <w:webHidden/>
              </w:rPr>
              <w:fldChar w:fldCharType="begin"/>
            </w:r>
            <w:r w:rsidR="00664AD5">
              <w:rPr>
                <w:noProof/>
                <w:webHidden/>
              </w:rPr>
              <w:instrText xml:space="preserve"> PAGEREF _Toc138756555 \h </w:instrText>
            </w:r>
            <w:r w:rsidR="00664AD5">
              <w:rPr>
                <w:noProof/>
                <w:webHidden/>
              </w:rPr>
            </w:r>
            <w:r w:rsidR="00664AD5">
              <w:rPr>
                <w:noProof/>
                <w:webHidden/>
              </w:rPr>
              <w:fldChar w:fldCharType="separate"/>
            </w:r>
            <w:r w:rsidR="00664AD5">
              <w:rPr>
                <w:noProof/>
                <w:webHidden/>
              </w:rPr>
              <w:t>86</w:t>
            </w:r>
            <w:r w:rsidR="00664AD5">
              <w:rPr>
                <w:noProof/>
                <w:webHidden/>
              </w:rPr>
              <w:fldChar w:fldCharType="end"/>
            </w:r>
          </w:hyperlink>
        </w:p>
        <w:p w14:paraId="2EA9F416" w14:textId="5571722D"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56" w:history="1">
            <w:r w:rsidR="00664AD5" w:rsidRPr="0015348A">
              <w:rPr>
                <w:rStyle w:val="Hyperlink"/>
                <w:noProof/>
              </w:rPr>
              <w:t>8.5.3</w:t>
            </w:r>
            <w:r w:rsidR="00664AD5">
              <w:rPr>
                <w:rFonts w:eastAsiaTheme="minorEastAsia"/>
                <w:noProof/>
                <w:kern w:val="2"/>
                <w:lang w:eastAsia="hr-HR"/>
                <w14:ligatures w14:val="standardContextual"/>
              </w:rPr>
              <w:tab/>
            </w:r>
            <w:r w:rsidR="00664AD5" w:rsidRPr="0015348A">
              <w:rPr>
                <w:rStyle w:val="Hyperlink"/>
                <w:noProof/>
              </w:rPr>
              <w:t>Projekcija vozila na općinu Plitvička jezera</w:t>
            </w:r>
            <w:r w:rsidR="00664AD5">
              <w:rPr>
                <w:noProof/>
                <w:webHidden/>
              </w:rPr>
              <w:tab/>
            </w:r>
            <w:r w:rsidR="00664AD5">
              <w:rPr>
                <w:noProof/>
                <w:webHidden/>
              </w:rPr>
              <w:fldChar w:fldCharType="begin"/>
            </w:r>
            <w:r w:rsidR="00664AD5">
              <w:rPr>
                <w:noProof/>
                <w:webHidden/>
              </w:rPr>
              <w:instrText xml:space="preserve"> PAGEREF _Toc138756556 \h </w:instrText>
            </w:r>
            <w:r w:rsidR="00664AD5">
              <w:rPr>
                <w:noProof/>
                <w:webHidden/>
              </w:rPr>
            </w:r>
            <w:r w:rsidR="00664AD5">
              <w:rPr>
                <w:noProof/>
                <w:webHidden/>
              </w:rPr>
              <w:fldChar w:fldCharType="separate"/>
            </w:r>
            <w:r w:rsidR="00664AD5">
              <w:rPr>
                <w:noProof/>
                <w:webHidden/>
              </w:rPr>
              <w:t>88</w:t>
            </w:r>
            <w:r w:rsidR="00664AD5">
              <w:rPr>
                <w:noProof/>
                <w:webHidden/>
              </w:rPr>
              <w:fldChar w:fldCharType="end"/>
            </w:r>
          </w:hyperlink>
        </w:p>
        <w:p w14:paraId="4905C556" w14:textId="3580C3B2"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57" w:history="1">
            <w:r w:rsidR="00664AD5" w:rsidRPr="0015348A">
              <w:rPr>
                <w:rStyle w:val="Hyperlink"/>
                <w:noProof/>
              </w:rPr>
              <w:t>8.5.4</w:t>
            </w:r>
            <w:r w:rsidR="00664AD5">
              <w:rPr>
                <w:rFonts w:eastAsiaTheme="minorEastAsia"/>
                <w:noProof/>
                <w:kern w:val="2"/>
                <w:lang w:eastAsia="hr-HR"/>
                <w14:ligatures w14:val="standardContextual"/>
              </w:rPr>
              <w:tab/>
            </w:r>
            <w:r w:rsidR="00664AD5" w:rsidRPr="0015348A">
              <w:rPr>
                <w:rStyle w:val="Hyperlink"/>
                <w:noProof/>
              </w:rPr>
              <w:t>Projekcija vozila na općinu Gračac</w:t>
            </w:r>
            <w:r w:rsidR="00664AD5">
              <w:rPr>
                <w:noProof/>
                <w:webHidden/>
              </w:rPr>
              <w:tab/>
            </w:r>
            <w:r w:rsidR="00664AD5">
              <w:rPr>
                <w:noProof/>
                <w:webHidden/>
              </w:rPr>
              <w:fldChar w:fldCharType="begin"/>
            </w:r>
            <w:r w:rsidR="00664AD5">
              <w:rPr>
                <w:noProof/>
                <w:webHidden/>
              </w:rPr>
              <w:instrText xml:space="preserve"> PAGEREF _Toc138756557 \h </w:instrText>
            </w:r>
            <w:r w:rsidR="00664AD5">
              <w:rPr>
                <w:noProof/>
                <w:webHidden/>
              </w:rPr>
            </w:r>
            <w:r w:rsidR="00664AD5">
              <w:rPr>
                <w:noProof/>
                <w:webHidden/>
              </w:rPr>
              <w:fldChar w:fldCharType="separate"/>
            </w:r>
            <w:r w:rsidR="00664AD5">
              <w:rPr>
                <w:noProof/>
                <w:webHidden/>
              </w:rPr>
              <w:t>90</w:t>
            </w:r>
            <w:r w:rsidR="00664AD5">
              <w:rPr>
                <w:noProof/>
                <w:webHidden/>
              </w:rPr>
              <w:fldChar w:fldCharType="end"/>
            </w:r>
          </w:hyperlink>
        </w:p>
        <w:p w14:paraId="7D7049CF" w14:textId="3DEF822B"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58" w:history="1">
            <w:r w:rsidR="00664AD5" w:rsidRPr="0015348A">
              <w:rPr>
                <w:rStyle w:val="Hyperlink"/>
                <w:noProof/>
              </w:rPr>
              <w:t>8.5.5</w:t>
            </w:r>
            <w:r w:rsidR="00664AD5">
              <w:rPr>
                <w:rFonts w:eastAsiaTheme="minorEastAsia"/>
                <w:noProof/>
                <w:kern w:val="2"/>
                <w:lang w:eastAsia="hr-HR"/>
                <w14:ligatures w14:val="standardContextual"/>
              </w:rPr>
              <w:tab/>
            </w:r>
            <w:r w:rsidR="00664AD5" w:rsidRPr="0015348A">
              <w:rPr>
                <w:rStyle w:val="Hyperlink"/>
                <w:noProof/>
              </w:rPr>
              <w:t>Projekcija vozila na općinu Udbina</w:t>
            </w:r>
            <w:r w:rsidR="00664AD5">
              <w:rPr>
                <w:noProof/>
                <w:webHidden/>
              </w:rPr>
              <w:tab/>
            </w:r>
            <w:r w:rsidR="00664AD5">
              <w:rPr>
                <w:noProof/>
                <w:webHidden/>
              </w:rPr>
              <w:fldChar w:fldCharType="begin"/>
            </w:r>
            <w:r w:rsidR="00664AD5">
              <w:rPr>
                <w:noProof/>
                <w:webHidden/>
              </w:rPr>
              <w:instrText xml:space="preserve"> PAGEREF _Toc138756558 \h </w:instrText>
            </w:r>
            <w:r w:rsidR="00664AD5">
              <w:rPr>
                <w:noProof/>
                <w:webHidden/>
              </w:rPr>
            </w:r>
            <w:r w:rsidR="00664AD5">
              <w:rPr>
                <w:noProof/>
                <w:webHidden/>
              </w:rPr>
              <w:fldChar w:fldCharType="separate"/>
            </w:r>
            <w:r w:rsidR="00664AD5">
              <w:rPr>
                <w:noProof/>
                <w:webHidden/>
              </w:rPr>
              <w:t>92</w:t>
            </w:r>
            <w:r w:rsidR="00664AD5">
              <w:rPr>
                <w:noProof/>
                <w:webHidden/>
              </w:rPr>
              <w:fldChar w:fldCharType="end"/>
            </w:r>
          </w:hyperlink>
        </w:p>
        <w:p w14:paraId="57CC74AC" w14:textId="1A516D8E" w:rsidR="00664AD5" w:rsidRDefault="00000000">
          <w:pPr>
            <w:pStyle w:val="TOC1"/>
            <w:tabs>
              <w:tab w:val="left" w:pos="440"/>
              <w:tab w:val="right" w:leader="dot" w:pos="9060"/>
            </w:tabs>
            <w:rPr>
              <w:rFonts w:eastAsiaTheme="minorEastAsia"/>
              <w:noProof/>
              <w:kern w:val="2"/>
              <w:lang w:eastAsia="hr-HR"/>
              <w14:ligatures w14:val="standardContextual"/>
            </w:rPr>
          </w:pPr>
          <w:hyperlink w:anchor="_Toc138756559" w:history="1">
            <w:r w:rsidR="00664AD5" w:rsidRPr="0015348A">
              <w:rPr>
                <w:rStyle w:val="Hyperlink"/>
                <w:noProof/>
              </w:rPr>
              <w:t>9</w:t>
            </w:r>
            <w:r w:rsidR="00664AD5">
              <w:rPr>
                <w:rFonts w:eastAsiaTheme="minorEastAsia"/>
                <w:noProof/>
                <w:kern w:val="2"/>
                <w:lang w:eastAsia="hr-HR"/>
                <w14:ligatures w14:val="standardContextual"/>
              </w:rPr>
              <w:tab/>
            </w:r>
            <w:r w:rsidR="00664AD5" w:rsidRPr="0015348A">
              <w:rPr>
                <w:rStyle w:val="Hyperlink"/>
                <w:noProof/>
              </w:rPr>
              <w:t>Osnovni inventar emisija</w:t>
            </w:r>
            <w:r w:rsidR="00664AD5">
              <w:rPr>
                <w:noProof/>
                <w:webHidden/>
              </w:rPr>
              <w:tab/>
            </w:r>
            <w:r w:rsidR="00664AD5">
              <w:rPr>
                <w:noProof/>
                <w:webHidden/>
              </w:rPr>
              <w:fldChar w:fldCharType="begin"/>
            </w:r>
            <w:r w:rsidR="00664AD5">
              <w:rPr>
                <w:noProof/>
                <w:webHidden/>
              </w:rPr>
              <w:instrText xml:space="preserve"> PAGEREF _Toc138756559 \h </w:instrText>
            </w:r>
            <w:r w:rsidR="00664AD5">
              <w:rPr>
                <w:noProof/>
                <w:webHidden/>
              </w:rPr>
            </w:r>
            <w:r w:rsidR="00664AD5">
              <w:rPr>
                <w:noProof/>
                <w:webHidden/>
              </w:rPr>
              <w:fldChar w:fldCharType="separate"/>
            </w:r>
            <w:r w:rsidR="00664AD5">
              <w:rPr>
                <w:noProof/>
                <w:webHidden/>
              </w:rPr>
              <w:t>110</w:t>
            </w:r>
            <w:r w:rsidR="00664AD5">
              <w:rPr>
                <w:noProof/>
                <w:webHidden/>
              </w:rPr>
              <w:fldChar w:fldCharType="end"/>
            </w:r>
          </w:hyperlink>
        </w:p>
        <w:p w14:paraId="59A4C8AB" w14:textId="077B258E"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60" w:history="1">
            <w:r w:rsidR="00664AD5" w:rsidRPr="0015348A">
              <w:rPr>
                <w:rStyle w:val="Hyperlink"/>
                <w:noProof/>
              </w:rPr>
              <w:t>9.1</w:t>
            </w:r>
            <w:r w:rsidR="00664AD5">
              <w:rPr>
                <w:rFonts w:eastAsiaTheme="minorEastAsia"/>
                <w:noProof/>
                <w:kern w:val="2"/>
                <w:lang w:eastAsia="hr-HR"/>
                <w14:ligatures w14:val="standardContextual"/>
              </w:rPr>
              <w:tab/>
            </w:r>
            <w:r w:rsidR="00664AD5" w:rsidRPr="0015348A">
              <w:rPr>
                <w:rStyle w:val="Hyperlink"/>
                <w:noProof/>
              </w:rPr>
              <w:t>Proračun emisija štetnih plinova po stanovniku</w:t>
            </w:r>
            <w:r w:rsidR="00664AD5">
              <w:rPr>
                <w:noProof/>
                <w:webHidden/>
              </w:rPr>
              <w:tab/>
            </w:r>
            <w:r w:rsidR="00664AD5">
              <w:rPr>
                <w:noProof/>
                <w:webHidden/>
              </w:rPr>
              <w:fldChar w:fldCharType="begin"/>
            </w:r>
            <w:r w:rsidR="00664AD5">
              <w:rPr>
                <w:noProof/>
                <w:webHidden/>
              </w:rPr>
              <w:instrText xml:space="preserve"> PAGEREF _Toc138756560 \h </w:instrText>
            </w:r>
            <w:r w:rsidR="00664AD5">
              <w:rPr>
                <w:noProof/>
                <w:webHidden/>
              </w:rPr>
            </w:r>
            <w:r w:rsidR="00664AD5">
              <w:rPr>
                <w:noProof/>
                <w:webHidden/>
              </w:rPr>
              <w:fldChar w:fldCharType="separate"/>
            </w:r>
            <w:r w:rsidR="00664AD5">
              <w:rPr>
                <w:noProof/>
                <w:webHidden/>
              </w:rPr>
              <w:t>110</w:t>
            </w:r>
            <w:r w:rsidR="00664AD5">
              <w:rPr>
                <w:noProof/>
                <w:webHidden/>
              </w:rPr>
              <w:fldChar w:fldCharType="end"/>
            </w:r>
          </w:hyperlink>
        </w:p>
        <w:p w14:paraId="21B32E53" w14:textId="6B4FF8EF"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61" w:history="1">
            <w:r w:rsidR="00664AD5" w:rsidRPr="0015348A">
              <w:rPr>
                <w:rStyle w:val="Hyperlink"/>
                <w:noProof/>
              </w:rPr>
              <w:t>9.1.1</w:t>
            </w:r>
            <w:r w:rsidR="00664AD5">
              <w:rPr>
                <w:rFonts w:eastAsiaTheme="minorEastAsia"/>
                <w:noProof/>
                <w:kern w:val="2"/>
                <w:lang w:eastAsia="hr-HR"/>
                <w14:ligatures w14:val="standardContextual"/>
              </w:rPr>
              <w:tab/>
            </w:r>
            <w:r w:rsidR="00664AD5" w:rsidRPr="0015348A">
              <w:rPr>
                <w:rStyle w:val="Hyperlink"/>
                <w:noProof/>
              </w:rPr>
              <w:t>Procjena emisija općina Donji Lapac</w:t>
            </w:r>
            <w:r w:rsidR="00664AD5">
              <w:rPr>
                <w:noProof/>
                <w:webHidden/>
              </w:rPr>
              <w:tab/>
            </w:r>
            <w:r w:rsidR="00664AD5">
              <w:rPr>
                <w:noProof/>
                <w:webHidden/>
              </w:rPr>
              <w:fldChar w:fldCharType="begin"/>
            </w:r>
            <w:r w:rsidR="00664AD5">
              <w:rPr>
                <w:noProof/>
                <w:webHidden/>
              </w:rPr>
              <w:instrText xml:space="preserve"> PAGEREF _Toc138756561 \h </w:instrText>
            </w:r>
            <w:r w:rsidR="00664AD5">
              <w:rPr>
                <w:noProof/>
                <w:webHidden/>
              </w:rPr>
            </w:r>
            <w:r w:rsidR="00664AD5">
              <w:rPr>
                <w:noProof/>
                <w:webHidden/>
              </w:rPr>
              <w:fldChar w:fldCharType="separate"/>
            </w:r>
            <w:r w:rsidR="00664AD5">
              <w:rPr>
                <w:noProof/>
                <w:webHidden/>
              </w:rPr>
              <w:t>110</w:t>
            </w:r>
            <w:r w:rsidR="00664AD5">
              <w:rPr>
                <w:noProof/>
                <w:webHidden/>
              </w:rPr>
              <w:fldChar w:fldCharType="end"/>
            </w:r>
          </w:hyperlink>
        </w:p>
        <w:p w14:paraId="7204F6B3" w14:textId="1A5F62E3"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62" w:history="1">
            <w:r w:rsidR="00664AD5" w:rsidRPr="0015348A">
              <w:rPr>
                <w:rStyle w:val="Hyperlink"/>
                <w:noProof/>
              </w:rPr>
              <w:t>9.1.2</w:t>
            </w:r>
            <w:r w:rsidR="00664AD5">
              <w:rPr>
                <w:rFonts w:eastAsiaTheme="minorEastAsia"/>
                <w:noProof/>
                <w:kern w:val="2"/>
                <w:lang w:eastAsia="hr-HR"/>
                <w14:ligatures w14:val="standardContextual"/>
              </w:rPr>
              <w:tab/>
            </w:r>
            <w:r w:rsidR="00664AD5" w:rsidRPr="0015348A">
              <w:rPr>
                <w:rStyle w:val="Hyperlink"/>
                <w:noProof/>
              </w:rPr>
              <w:t>Procjena emisija općina Lovinac</w:t>
            </w:r>
            <w:r w:rsidR="00664AD5">
              <w:rPr>
                <w:noProof/>
                <w:webHidden/>
              </w:rPr>
              <w:tab/>
            </w:r>
            <w:r w:rsidR="00664AD5">
              <w:rPr>
                <w:noProof/>
                <w:webHidden/>
              </w:rPr>
              <w:fldChar w:fldCharType="begin"/>
            </w:r>
            <w:r w:rsidR="00664AD5">
              <w:rPr>
                <w:noProof/>
                <w:webHidden/>
              </w:rPr>
              <w:instrText xml:space="preserve"> PAGEREF _Toc138756562 \h </w:instrText>
            </w:r>
            <w:r w:rsidR="00664AD5">
              <w:rPr>
                <w:noProof/>
                <w:webHidden/>
              </w:rPr>
            </w:r>
            <w:r w:rsidR="00664AD5">
              <w:rPr>
                <w:noProof/>
                <w:webHidden/>
              </w:rPr>
              <w:fldChar w:fldCharType="separate"/>
            </w:r>
            <w:r w:rsidR="00664AD5">
              <w:rPr>
                <w:noProof/>
                <w:webHidden/>
              </w:rPr>
              <w:t>111</w:t>
            </w:r>
            <w:r w:rsidR="00664AD5">
              <w:rPr>
                <w:noProof/>
                <w:webHidden/>
              </w:rPr>
              <w:fldChar w:fldCharType="end"/>
            </w:r>
          </w:hyperlink>
        </w:p>
        <w:p w14:paraId="437914FB" w14:textId="7697D128"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63" w:history="1">
            <w:r w:rsidR="00664AD5" w:rsidRPr="0015348A">
              <w:rPr>
                <w:rStyle w:val="Hyperlink"/>
                <w:noProof/>
              </w:rPr>
              <w:t>9.1.3</w:t>
            </w:r>
            <w:r w:rsidR="00664AD5">
              <w:rPr>
                <w:rFonts w:eastAsiaTheme="minorEastAsia"/>
                <w:noProof/>
                <w:kern w:val="2"/>
                <w:lang w:eastAsia="hr-HR"/>
                <w14:ligatures w14:val="standardContextual"/>
              </w:rPr>
              <w:tab/>
            </w:r>
            <w:r w:rsidR="00664AD5" w:rsidRPr="0015348A">
              <w:rPr>
                <w:rStyle w:val="Hyperlink"/>
                <w:noProof/>
              </w:rPr>
              <w:t>Procjena emisija općina Plitvička jezera</w:t>
            </w:r>
            <w:r w:rsidR="00664AD5">
              <w:rPr>
                <w:noProof/>
                <w:webHidden/>
              </w:rPr>
              <w:tab/>
            </w:r>
            <w:r w:rsidR="00664AD5">
              <w:rPr>
                <w:noProof/>
                <w:webHidden/>
              </w:rPr>
              <w:fldChar w:fldCharType="begin"/>
            </w:r>
            <w:r w:rsidR="00664AD5">
              <w:rPr>
                <w:noProof/>
                <w:webHidden/>
              </w:rPr>
              <w:instrText xml:space="preserve"> PAGEREF _Toc138756563 \h </w:instrText>
            </w:r>
            <w:r w:rsidR="00664AD5">
              <w:rPr>
                <w:noProof/>
                <w:webHidden/>
              </w:rPr>
            </w:r>
            <w:r w:rsidR="00664AD5">
              <w:rPr>
                <w:noProof/>
                <w:webHidden/>
              </w:rPr>
              <w:fldChar w:fldCharType="separate"/>
            </w:r>
            <w:r w:rsidR="00664AD5">
              <w:rPr>
                <w:noProof/>
                <w:webHidden/>
              </w:rPr>
              <w:t>113</w:t>
            </w:r>
            <w:r w:rsidR="00664AD5">
              <w:rPr>
                <w:noProof/>
                <w:webHidden/>
              </w:rPr>
              <w:fldChar w:fldCharType="end"/>
            </w:r>
          </w:hyperlink>
        </w:p>
        <w:p w14:paraId="1726C704" w14:textId="46A01789"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64" w:history="1">
            <w:r w:rsidR="00664AD5" w:rsidRPr="0015348A">
              <w:rPr>
                <w:rStyle w:val="Hyperlink"/>
                <w:noProof/>
              </w:rPr>
              <w:t>9.1.4</w:t>
            </w:r>
            <w:r w:rsidR="00664AD5">
              <w:rPr>
                <w:rFonts w:eastAsiaTheme="minorEastAsia"/>
                <w:noProof/>
                <w:kern w:val="2"/>
                <w:lang w:eastAsia="hr-HR"/>
                <w14:ligatures w14:val="standardContextual"/>
              </w:rPr>
              <w:tab/>
            </w:r>
            <w:r w:rsidR="00664AD5" w:rsidRPr="0015348A">
              <w:rPr>
                <w:rStyle w:val="Hyperlink"/>
                <w:noProof/>
              </w:rPr>
              <w:t>Procjena emisija općina Gračac</w:t>
            </w:r>
            <w:r w:rsidR="00664AD5">
              <w:rPr>
                <w:noProof/>
                <w:webHidden/>
              </w:rPr>
              <w:tab/>
            </w:r>
            <w:r w:rsidR="00664AD5">
              <w:rPr>
                <w:noProof/>
                <w:webHidden/>
              </w:rPr>
              <w:fldChar w:fldCharType="begin"/>
            </w:r>
            <w:r w:rsidR="00664AD5">
              <w:rPr>
                <w:noProof/>
                <w:webHidden/>
              </w:rPr>
              <w:instrText xml:space="preserve"> PAGEREF _Toc138756564 \h </w:instrText>
            </w:r>
            <w:r w:rsidR="00664AD5">
              <w:rPr>
                <w:noProof/>
                <w:webHidden/>
              </w:rPr>
            </w:r>
            <w:r w:rsidR="00664AD5">
              <w:rPr>
                <w:noProof/>
                <w:webHidden/>
              </w:rPr>
              <w:fldChar w:fldCharType="separate"/>
            </w:r>
            <w:r w:rsidR="00664AD5">
              <w:rPr>
                <w:noProof/>
                <w:webHidden/>
              </w:rPr>
              <w:t>114</w:t>
            </w:r>
            <w:r w:rsidR="00664AD5">
              <w:rPr>
                <w:noProof/>
                <w:webHidden/>
              </w:rPr>
              <w:fldChar w:fldCharType="end"/>
            </w:r>
          </w:hyperlink>
        </w:p>
        <w:p w14:paraId="45AD9229" w14:textId="6FF16B44"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65" w:history="1">
            <w:r w:rsidR="00664AD5" w:rsidRPr="0015348A">
              <w:rPr>
                <w:rStyle w:val="Hyperlink"/>
                <w:noProof/>
              </w:rPr>
              <w:t>9.1.5</w:t>
            </w:r>
            <w:r w:rsidR="00664AD5">
              <w:rPr>
                <w:rFonts w:eastAsiaTheme="minorEastAsia"/>
                <w:noProof/>
                <w:kern w:val="2"/>
                <w:lang w:eastAsia="hr-HR"/>
                <w14:ligatures w14:val="standardContextual"/>
              </w:rPr>
              <w:tab/>
            </w:r>
            <w:r w:rsidR="00664AD5" w:rsidRPr="0015348A">
              <w:rPr>
                <w:rStyle w:val="Hyperlink"/>
                <w:noProof/>
              </w:rPr>
              <w:t>Procjena emisija općina Udbina</w:t>
            </w:r>
            <w:r w:rsidR="00664AD5">
              <w:rPr>
                <w:noProof/>
                <w:webHidden/>
              </w:rPr>
              <w:tab/>
            </w:r>
            <w:r w:rsidR="00664AD5">
              <w:rPr>
                <w:noProof/>
                <w:webHidden/>
              </w:rPr>
              <w:fldChar w:fldCharType="begin"/>
            </w:r>
            <w:r w:rsidR="00664AD5">
              <w:rPr>
                <w:noProof/>
                <w:webHidden/>
              </w:rPr>
              <w:instrText xml:space="preserve"> PAGEREF _Toc138756565 \h </w:instrText>
            </w:r>
            <w:r w:rsidR="00664AD5">
              <w:rPr>
                <w:noProof/>
                <w:webHidden/>
              </w:rPr>
            </w:r>
            <w:r w:rsidR="00664AD5">
              <w:rPr>
                <w:noProof/>
                <w:webHidden/>
              </w:rPr>
              <w:fldChar w:fldCharType="separate"/>
            </w:r>
            <w:r w:rsidR="00664AD5">
              <w:rPr>
                <w:noProof/>
                <w:webHidden/>
              </w:rPr>
              <w:t>116</w:t>
            </w:r>
            <w:r w:rsidR="00664AD5">
              <w:rPr>
                <w:noProof/>
                <w:webHidden/>
              </w:rPr>
              <w:fldChar w:fldCharType="end"/>
            </w:r>
          </w:hyperlink>
        </w:p>
        <w:p w14:paraId="2ECD0118" w14:textId="4BE1383E"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66" w:history="1">
            <w:r w:rsidR="00664AD5" w:rsidRPr="0015348A">
              <w:rPr>
                <w:rStyle w:val="Hyperlink"/>
                <w:noProof/>
              </w:rPr>
              <w:t>9.2</w:t>
            </w:r>
            <w:r w:rsidR="00664AD5">
              <w:rPr>
                <w:rFonts w:eastAsiaTheme="minorEastAsia"/>
                <w:noProof/>
                <w:kern w:val="2"/>
                <w:lang w:eastAsia="hr-HR"/>
                <w14:ligatures w14:val="standardContextual"/>
              </w:rPr>
              <w:tab/>
            </w:r>
            <w:r w:rsidR="00664AD5" w:rsidRPr="0015348A">
              <w:rPr>
                <w:rStyle w:val="Hyperlink"/>
                <w:noProof/>
              </w:rPr>
              <w:t>Inventarna godina</w:t>
            </w:r>
            <w:r w:rsidR="00664AD5">
              <w:rPr>
                <w:noProof/>
                <w:webHidden/>
              </w:rPr>
              <w:tab/>
            </w:r>
            <w:r w:rsidR="00664AD5">
              <w:rPr>
                <w:noProof/>
                <w:webHidden/>
              </w:rPr>
              <w:fldChar w:fldCharType="begin"/>
            </w:r>
            <w:r w:rsidR="00664AD5">
              <w:rPr>
                <w:noProof/>
                <w:webHidden/>
              </w:rPr>
              <w:instrText xml:space="preserve"> PAGEREF _Toc138756566 \h </w:instrText>
            </w:r>
            <w:r w:rsidR="00664AD5">
              <w:rPr>
                <w:noProof/>
                <w:webHidden/>
              </w:rPr>
            </w:r>
            <w:r w:rsidR="00664AD5">
              <w:rPr>
                <w:noProof/>
                <w:webHidden/>
              </w:rPr>
              <w:fldChar w:fldCharType="separate"/>
            </w:r>
            <w:r w:rsidR="00664AD5">
              <w:rPr>
                <w:noProof/>
                <w:webHidden/>
              </w:rPr>
              <w:t>117</w:t>
            </w:r>
            <w:r w:rsidR="00664AD5">
              <w:rPr>
                <w:noProof/>
                <w:webHidden/>
              </w:rPr>
              <w:fldChar w:fldCharType="end"/>
            </w:r>
          </w:hyperlink>
        </w:p>
        <w:p w14:paraId="09AFB32A" w14:textId="5A901E4F"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67" w:history="1">
            <w:r w:rsidR="00664AD5" w:rsidRPr="0015348A">
              <w:rPr>
                <w:rStyle w:val="Hyperlink"/>
                <w:noProof/>
              </w:rPr>
              <w:t>9.3</w:t>
            </w:r>
            <w:r w:rsidR="00664AD5">
              <w:rPr>
                <w:rFonts w:eastAsiaTheme="minorEastAsia"/>
                <w:noProof/>
                <w:kern w:val="2"/>
                <w:lang w:eastAsia="hr-HR"/>
                <w14:ligatures w14:val="standardContextual"/>
              </w:rPr>
              <w:tab/>
            </w:r>
            <w:r w:rsidR="00664AD5" w:rsidRPr="0015348A">
              <w:rPr>
                <w:rStyle w:val="Hyperlink"/>
                <w:noProof/>
              </w:rPr>
              <w:t>Broj stanovnika u inventarnoj godini</w:t>
            </w:r>
            <w:r w:rsidR="00664AD5">
              <w:rPr>
                <w:noProof/>
                <w:webHidden/>
              </w:rPr>
              <w:tab/>
            </w:r>
            <w:r w:rsidR="00664AD5">
              <w:rPr>
                <w:noProof/>
                <w:webHidden/>
              </w:rPr>
              <w:fldChar w:fldCharType="begin"/>
            </w:r>
            <w:r w:rsidR="00664AD5">
              <w:rPr>
                <w:noProof/>
                <w:webHidden/>
              </w:rPr>
              <w:instrText xml:space="preserve"> PAGEREF _Toc138756567 \h </w:instrText>
            </w:r>
            <w:r w:rsidR="00664AD5">
              <w:rPr>
                <w:noProof/>
                <w:webHidden/>
              </w:rPr>
            </w:r>
            <w:r w:rsidR="00664AD5">
              <w:rPr>
                <w:noProof/>
                <w:webHidden/>
              </w:rPr>
              <w:fldChar w:fldCharType="separate"/>
            </w:r>
            <w:r w:rsidR="00664AD5">
              <w:rPr>
                <w:noProof/>
                <w:webHidden/>
              </w:rPr>
              <w:t>118</w:t>
            </w:r>
            <w:r w:rsidR="00664AD5">
              <w:rPr>
                <w:noProof/>
                <w:webHidden/>
              </w:rPr>
              <w:fldChar w:fldCharType="end"/>
            </w:r>
          </w:hyperlink>
        </w:p>
        <w:p w14:paraId="347903A3" w14:textId="4D4E4539"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68" w:history="1">
            <w:r w:rsidR="00664AD5" w:rsidRPr="0015348A">
              <w:rPr>
                <w:rStyle w:val="Hyperlink"/>
                <w:noProof/>
              </w:rPr>
              <w:t>9.4</w:t>
            </w:r>
            <w:r w:rsidR="00664AD5">
              <w:rPr>
                <w:rFonts w:eastAsiaTheme="minorEastAsia"/>
                <w:noProof/>
                <w:kern w:val="2"/>
                <w:lang w:eastAsia="hr-HR"/>
                <w14:ligatures w14:val="standardContextual"/>
              </w:rPr>
              <w:tab/>
            </w:r>
            <w:r w:rsidR="00664AD5" w:rsidRPr="0015348A">
              <w:rPr>
                <w:rStyle w:val="Hyperlink"/>
                <w:noProof/>
              </w:rPr>
              <w:t>Pristup faktorima emisije (standardni ili LCA)</w:t>
            </w:r>
            <w:r w:rsidR="00664AD5">
              <w:rPr>
                <w:noProof/>
                <w:webHidden/>
              </w:rPr>
              <w:tab/>
            </w:r>
            <w:r w:rsidR="00664AD5">
              <w:rPr>
                <w:noProof/>
                <w:webHidden/>
              </w:rPr>
              <w:fldChar w:fldCharType="begin"/>
            </w:r>
            <w:r w:rsidR="00664AD5">
              <w:rPr>
                <w:noProof/>
                <w:webHidden/>
              </w:rPr>
              <w:instrText xml:space="preserve"> PAGEREF _Toc138756568 \h </w:instrText>
            </w:r>
            <w:r w:rsidR="00664AD5">
              <w:rPr>
                <w:noProof/>
                <w:webHidden/>
              </w:rPr>
            </w:r>
            <w:r w:rsidR="00664AD5">
              <w:rPr>
                <w:noProof/>
                <w:webHidden/>
              </w:rPr>
              <w:fldChar w:fldCharType="separate"/>
            </w:r>
            <w:r w:rsidR="00664AD5">
              <w:rPr>
                <w:noProof/>
                <w:webHidden/>
              </w:rPr>
              <w:t>118</w:t>
            </w:r>
            <w:r w:rsidR="00664AD5">
              <w:rPr>
                <w:noProof/>
                <w:webHidden/>
              </w:rPr>
              <w:fldChar w:fldCharType="end"/>
            </w:r>
          </w:hyperlink>
        </w:p>
        <w:p w14:paraId="218D5298" w14:textId="1756F2AB"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69" w:history="1">
            <w:r w:rsidR="00664AD5" w:rsidRPr="0015348A">
              <w:rPr>
                <w:rStyle w:val="Hyperlink"/>
                <w:noProof/>
              </w:rPr>
              <w:t>9.5</w:t>
            </w:r>
            <w:r w:rsidR="00664AD5">
              <w:rPr>
                <w:rFonts w:eastAsiaTheme="minorEastAsia"/>
                <w:noProof/>
                <w:kern w:val="2"/>
                <w:lang w:eastAsia="hr-HR"/>
                <w14:ligatures w14:val="standardContextual"/>
              </w:rPr>
              <w:tab/>
            </w:r>
            <w:r w:rsidR="00664AD5" w:rsidRPr="0015348A">
              <w:rPr>
                <w:rStyle w:val="Hyperlink"/>
                <w:noProof/>
              </w:rPr>
              <w:t>Detaljni rezultati u pogledu konačne potrošnje energije i emisije stakleničkih plinova</w:t>
            </w:r>
            <w:r w:rsidR="00664AD5">
              <w:rPr>
                <w:noProof/>
                <w:webHidden/>
              </w:rPr>
              <w:tab/>
            </w:r>
            <w:r w:rsidR="00664AD5">
              <w:rPr>
                <w:noProof/>
                <w:webHidden/>
              </w:rPr>
              <w:fldChar w:fldCharType="begin"/>
            </w:r>
            <w:r w:rsidR="00664AD5">
              <w:rPr>
                <w:noProof/>
                <w:webHidden/>
              </w:rPr>
              <w:instrText xml:space="preserve"> PAGEREF _Toc138756569 \h </w:instrText>
            </w:r>
            <w:r w:rsidR="00664AD5">
              <w:rPr>
                <w:noProof/>
                <w:webHidden/>
              </w:rPr>
            </w:r>
            <w:r w:rsidR="00664AD5">
              <w:rPr>
                <w:noProof/>
                <w:webHidden/>
              </w:rPr>
              <w:fldChar w:fldCharType="separate"/>
            </w:r>
            <w:r w:rsidR="00664AD5">
              <w:rPr>
                <w:noProof/>
                <w:webHidden/>
              </w:rPr>
              <w:t>118</w:t>
            </w:r>
            <w:r w:rsidR="00664AD5">
              <w:rPr>
                <w:noProof/>
                <w:webHidden/>
              </w:rPr>
              <w:fldChar w:fldCharType="end"/>
            </w:r>
          </w:hyperlink>
        </w:p>
        <w:p w14:paraId="45A6448B" w14:textId="108A0C6B"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70" w:history="1">
            <w:r w:rsidR="00664AD5" w:rsidRPr="0015348A">
              <w:rPr>
                <w:rStyle w:val="Hyperlink"/>
                <w:noProof/>
              </w:rPr>
              <w:t>9.6</w:t>
            </w:r>
            <w:r w:rsidR="00664AD5">
              <w:rPr>
                <w:rFonts w:eastAsiaTheme="minorEastAsia"/>
                <w:noProof/>
                <w:kern w:val="2"/>
                <w:lang w:eastAsia="hr-HR"/>
                <w14:ligatures w14:val="standardContextual"/>
              </w:rPr>
              <w:tab/>
            </w:r>
            <w:r w:rsidR="00664AD5" w:rsidRPr="0015348A">
              <w:rPr>
                <w:rStyle w:val="Hyperlink"/>
                <w:noProof/>
              </w:rPr>
              <w:t>Pretpostavke, reference ili korišteni alati</w:t>
            </w:r>
            <w:r w:rsidR="00664AD5">
              <w:rPr>
                <w:noProof/>
                <w:webHidden/>
              </w:rPr>
              <w:tab/>
            </w:r>
            <w:r w:rsidR="00664AD5">
              <w:rPr>
                <w:noProof/>
                <w:webHidden/>
              </w:rPr>
              <w:fldChar w:fldCharType="begin"/>
            </w:r>
            <w:r w:rsidR="00664AD5">
              <w:rPr>
                <w:noProof/>
                <w:webHidden/>
              </w:rPr>
              <w:instrText xml:space="preserve"> PAGEREF _Toc138756570 \h </w:instrText>
            </w:r>
            <w:r w:rsidR="00664AD5">
              <w:rPr>
                <w:noProof/>
                <w:webHidden/>
              </w:rPr>
            </w:r>
            <w:r w:rsidR="00664AD5">
              <w:rPr>
                <w:noProof/>
                <w:webHidden/>
              </w:rPr>
              <w:fldChar w:fldCharType="separate"/>
            </w:r>
            <w:r w:rsidR="00664AD5">
              <w:rPr>
                <w:noProof/>
                <w:webHidden/>
              </w:rPr>
              <w:t>119</w:t>
            </w:r>
            <w:r w:rsidR="00664AD5">
              <w:rPr>
                <w:noProof/>
                <w:webHidden/>
              </w:rPr>
              <w:fldChar w:fldCharType="end"/>
            </w:r>
          </w:hyperlink>
        </w:p>
        <w:p w14:paraId="16A07299" w14:textId="6D230D2B" w:rsidR="00664AD5" w:rsidRDefault="00000000">
          <w:pPr>
            <w:pStyle w:val="TOC1"/>
            <w:tabs>
              <w:tab w:val="left" w:pos="660"/>
              <w:tab w:val="right" w:leader="dot" w:pos="9060"/>
            </w:tabs>
            <w:rPr>
              <w:rFonts w:eastAsiaTheme="minorEastAsia"/>
              <w:noProof/>
              <w:kern w:val="2"/>
              <w:lang w:eastAsia="hr-HR"/>
              <w14:ligatures w14:val="standardContextual"/>
            </w:rPr>
          </w:pPr>
          <w:hyperlink w:anchor="_Toc138756571" w:history="1">
            <w:r w:rsidR="00664AD5" w:rsidRPr="0015348A">
              <w:rPr>
                <w:rStyle w:val="Hyperlink"/>
                <w:noProof/>
              </w:rPr>
              <w:t>10</w:t>
            </w:r>
            <w:r w:rsidR="00664AD5">
              <w:rPr>
                <w:rFonts w:eastAsiaTheme="minorEastAsia"/>
                <w:noProof/>
                <w:kern w:val="2"/>
                <w:lang w:eastAsia="hr-HR"/>
                <w14:ligatures w14:val="standardContextual"/>
              </w:rPr>
              <w:tab/>
            </w:r>
            <w:r w:rsidR="00664AD5" w:rsidRPr="0015348A">
              <w:rPr>
                <w:rStyle w:val="Hyperlink"/>
                <w:noProof/>
              </w:rPr>
              <w:t>Mjere poboljšanja energetske učinkovitosti</w:t>
            </w:r>
            <w:r w:rsidR="00664AD5">
              <w:rPr>
                <w:noProof/>
                <w:webHidden/>
              </w:rPr>
              <w:tab/>
            </w:r>
            <w:r w:rsidR="00664AD5">
              <w:rPr>
                <w:noProof/>
                <w:webHidden/>
              </w:rPr>
              <w:fldChar w:fldCharType="begin"/>
            </w:r>
            <w:r w:rsidR="00664AD5">
              <w:rPr>
                <w:noProof/>
                <w:webHidden/>
              </w:rPr>
              <w:instrText xml:space="preserve"> PAGEREF _Toc138756571 \h </w:instrText>
            </w:r>
            <w:r w:rsidR="00664AD5">
              <w:rPr>
                <w:noProof/>
                <w:webHidden/>
              </w:rPr>
            </w:r>
            <w:r w:rsidR="00664AD5">
              <w:rPr>
                <w:noProof/>
                <w:webHidden/>
              </w:rPr>
              <w:fldChar w:fldCharType="separate"/>
            </w:r>
            <w:r w:rsidR="00664AD5">
              <w:rPr>
                <w:noProof/>
                <w:webHidden/>
              </w:rPr>
              <w:t>120</w:t>
            </w:r>
            <w:r w:rsidR="00664AD5">
              <w:rPr>
                <w:noProof/>
                <w:webHidden/>
              </w:rPr>
              <w:fldChar w:fldCharType="end"/>
            </w:r>
          </w:hyperlink>
        </w:p>
        <w:p w14:paraId="245912DA" w14:textId="51B0E189"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72" w:history="1">
            <w:r w:rsidR="00664AD5" w:rsidRPr="0015348A">
              <w:rPr>
                <w:rStyle w:val="Hyperlink"/>
                <w:noProof/>
              </w:rPr>
              <w:t>10.1</w:t>
            </w:r>
            <w:r w:rsidR="00664AD5">
              <w:rPr>
                <w:rFonts w:eastAsiaTheme="minorEastAsia"/>
                <w:noProof/>
                <w:kern w:val="2"/>
                <w:lang w:eastAsia="hr-HR"/>
                <w14:ligatures w14:val="standardContextual"/>
              </w:rPr>
              <w:tab/>
            </w:r>
            <w:r w:rsidR="00664AD5" w:rsidRPr="0015348A">
              <w:rPr>
                <w:rStyle w:val="Hyperlink"/>
                <w:noProof/>
              </w:rPr>
              <w:t>Mjere poboljšanja energetske učinkovitosti i obnovljivih izvora energije u vlasništvu općina</w:t>
            </w:r>
            <w:r w:rsidR="00664AD5">
              <w:rPr>
                <w:noProof/>
                <w:webHidden/>
              </w:rPr>
              <w:tab/>
            </w:r>
            <w:r w:rsidR="00664AD5">
              <w:rPr>
                <w:noProof/>
                <w:webHidden/>
              </w:rPr>
              <w:fldChar w:fldCharType="begin"/>
            </w:r>
            <w:r w:rsidR="00664AD5">
              <w:rPr>
                <w:noProof/>
                <w:webHidden/>
              </w:rPr>
              <w:instrText xml:space="preserve"> PAGEREF _Toc138756572 \h </w:instrText>
            </w:r>
            <w:r w:rsidR="00664AD5">
              <w:rPr>
                <w:noProof/>
                <w:webHidden/>
              </w:rPr>
            </w:r>
            <w:r w:rsidR="00664AD5">
              <w:rPr>
                <w:noProof/>
                <w:webHidden/>
              </w:rPr>
              <w:fldChar w:fldCharType="separate"/>
            </w:r>
            <w:r w:rsidR="00664AD5">
              <w:rPr>
                <w:noProof/>
                <w:webHidden/>
              </w:rPr>
              <w:t>120</w:t>
            </w:r>
            <w:r w:rsidR="00664AD5">
              <w:rPr>
                <w:noProof/>
                <w:webHidden/>
              </w:rPr>
              <w:fldChar w:fldCharType="end"/>
            </w:r>
          </w:hyperlink>
        </w:p>
        <w:p w14:paraId="083502AD" w14:textId="2943C27A"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73" w:history="1">
            <w:r w:rsidR="00664AD5" w:rsidRPr="0015348A">
              <w:rPr>
                <w:rStyle w:val="Hyperlink"/>
                <w:noProof/>
              </w:rPr>
              <w:t>10.1.1</w:t>
            </w:r>
            <w:r w:rsidR="00664AD5">
              <w:rPr>
                <w:rFonts w:eastAsiaTheme="minorEastAsia"/>
                <w:noProof/>
                <w:kern w:val="2"/>
                <w:lang w:eastAsia="hr-HR"/>
                <w14:ligatures w14:val="standardContextual"/>
              </w:rPr>
              <w:tab/>
            </w:r>
            <w:r w:rsidR="00664AD5" w:rsidRPr="0015348A">
              <w:rPr>
                <w:rStyle w:val="Hyperlink"/>
                <w:noProof/>
              </w:rPr>
              <w:t>Općina Donji Lapac</w:t>
            </w:r>
            <w:r w:rsidR="00664AD5">
              <w:rPr>
                <w:noProof/>
                <w:webHidden/>
              </w:rPr>
              <w:tab/>
            </w:r>
            <w:r w:rsidR="00664AD5">
              <w:rPr>
                <w:noProof/>
                <w:webHidden/>
              </w:rPr>
              <w:fldChar w:fldCharType="begin"/>
            </w:r>
            <w:r w:rsidR="00664AD5">
              <w:rPr>
                <w:noProof/>
                <w:webHidden/>
              </w:rPr>
              <w:instrText xml:space="preserve"> PAGEREF _Toc138756573 \h </w:instrText>
            </w:r>
            <w:r w:rsidR="00664AD5">
              <w:rPr>
                <w:noProof/>
                <w:webHidden/>
              </w:rPr>
            </w:r>
            <w:r w:rsidR="00664AD5">
              <w:rPr>
                <w:noProof/>
                <w:webHidden/>
              </w:rPr>
              <w:fldChar w:fldCharType="separate"/>
            </w:r>
            <w:r w:rsidR="00664AD5">
              <w:rPr>
                <w:noProof/>
                <w:webHidden/>
              </w:rPr>
              <w:t>120</w:t>
            </w:r>
            <w:r w:rsidR="00664AD5">
              <w:rPr>
                <w:noProof/>
                <w:webHidden/>
              </w:rPr>
              <w:fldChar w:fldCharType="end"/>
            </w:r>
          </w:hyperlink>
        </w:p>
        <w:p w14:paraId="74B45347" w14:textId="0D5BC68F"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74" w:history="1">
            <w:r w:rsidR="00664AD5" w:rsidRPr="0015348A">
              <w:rPr>
                <w:rStyle w:val="Hyperlink"/>
                <w:noProof/>
              </w:rPr>
              <w:t>10.1.2</w:t>
            </w:r>
            <w:r w:rsidR="00664AD5">
              <w:rPr>
                <w:rFonts w:eastAsiaTheme="minorEastAsia"/>
                <w:noProof/>
                <w:kern w:val="2"/>
                <w:lang w:eastAsia="hr-HR"/>
                <w14:ligatures w14:val="standardContextual"/>
              </w:rPr>
              <w:tab/>
            </w:r>
            <w:r w:rsidR="00664AD5" w:rsidRPr="0015348A">
              <w:rPr>
                <w:rStyle w:val="Hyperlink"/>
                <w:noProof/>
              </w:rPr>
              <w:t>Općina Lovinac</w:t>
            </w:r>
            <w:r w:rsidR="00664AD5">
              <w:rPr>
                <w:noProof/>
                <w:webHidden/>
              </w:rPr>
              <w:tab/>
            </w:r>
            <w:r w:rsidR="00664AD5">
              <w:rPr>
                <w:noProof/>
                <w:webHidden/>
              </w:rPr>
              <w:fldChar w:fldCharType="begin"/>
            </w:r>
            <w:r w:rsidR="00664AD5">
              <w:rPr>
                <w:noProof/>
                <w:webHidden/>
              </w:rPr>
              <w:instrText xml:space="preserve"> PAGEREF _Toc138756574 \h </w:instrText>
            </w:r>
            <w:r w:rsidR="00664AD5">
              <w:rPr>
                <w:noProof/>
                <w:webHidden/>
              </w:rPr>
            </w:r>
            <w:r w:rsidR="00664AD5">
              <w:rPr>
                <w:noProof/>
                <w:webHidden/>
              </w:rPr>
              <w:fldChar w:fldCharType="separate"/>
            </w:r>
            <w:r w:rsidR="00664AD5">
              <w:rPr>
                <w:noProof/>
                <w:webHidden/>
              </w:rPr>
              <w:t>133</w:t>
            </w:r>
            <w:r w:rsidR="00664AD5">
              <w:rPr>
                <w:noProof/>
                <w:webHidden/>
              </w:rPr>
              <w:fldChar w:fldCharType="end"/>
            </w:r>
          </w:hyperlink>
        </w:p>
        <w:p w14:paraId="44EBBFFB" w14:textId="7CE617EA"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75" w:history="1">
            <w:r w:rsidR="00664AD5" w:rsidRPr="0015348A">
              <w:rPr>
                <w:rStyle w:val="Hyperlink"/>
                <w:noProof/>
              </w:rPr>
              <w:t>10.1.3</w:t>
            </w:r>
            <w:r w:rsidR="00664AD5">
              <w:rPr>
                <w:rFonts w:eastAsiaTheme="minorEastAsia"/>
                <w:noProof/>
                <w:kern w:val="2"/>
                <w:lang w:eastAsia="hr-HR"/>
                <w14:ligatures w14:val="standardContextual"/>
              </w:rPr>
              <w:tab/>
            </w:r>
            <w:r w:rsidR="00664AD5" w:rsidRPr="0015348A">
              <w:rPr>
                <w:rStyle w:val="Hyperlink"/>
                <w:noProof/>
              </w:rPr>
              <w:t>Općina Plitvička jezera</w:t>
            </w:r>
            <w:r w:rsidR="00664AD5">
              <w:rPr>
                <w:noProof/>
                <w:webHidden/>
              </w:rPr>
              <w:tab/>
            </w:r>
            <w:r w:rsidR="00664AD5">
              <w:rPr>
                <w:noProof/>
                <w:webHidden/>
              </w:rPr>
              <w:fldChar w:fldCharType="begin"/>
            </w:r>
            <w:r w:rsidR="00664AD5">
              <w:rPr>
                <w:noProof/>
                <w:webHidden/>
              </w:rPr>
              <w:instrText xml:space="preserve"> PAGEREF _Toc138756575 \h </w:instrText>
            </w:r>
            <w:r w:rsidR="00664AD5">
              <w:rPr>
                <w:noProof/>
                <w:webHidden/>
              </w:rPr>
            </w:r>
            <w:r w:rsidR="00664AD5">
              <w:rPr>
                <w:noProof/>
                <w:webHidden/>
              </w:rPr>
              <w:fldChar w:fldCharType="separate"/>
            </w:r>
            <w:r w:rsidR="00664AD5">
              <w:rPr>
                <w:noProof/>
                <w:webHidden/>
              </w:rPr>
              <w:t>147</w:t>
            </w:r>
            <w:r w:rsidR="00664AD5">
              <w:rPr>
                <w:noProof/>
                <w:webHidden/>
              </w:rPr>
              <w:fldChar w:fldCharType="end"/>
            </w:r>
          </w:hyperlink>
        </w:p>
        <w:p w14:paraId="2330DD52" w14:textId="0221F7CC"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76" w:history="1">
            <w:r w:rsidR="00664AD5" w:rsidRPr="0015348A">
              <w:rPr>
                <w:rStyle w:val="Hyperlink"/>
                <w:noProof/>
              </w:rPr>
              <w:t>10.1.4</w:t>
            </w:r>
            <w:r w:rsidR="00664AD5">
              <w:rPr>
                <w:rFonts w:eastAsiaTheme="minorEastAsia"/>
                <w:noProof/>
                <w:kern w:val="2"/>
                <w:lang w:eastAsia="hr-HR"/>
                <w14:ligatures w14:val="standardContextual"/>
              </w:rPr>
              <w:tab/>
            </w:r>
            <w:r w:rsidR="00664AD5" w:rsidRPr="0015348A">
              <w:rPr>
                <w:rStyle w:val="Hyperlink"/>
                <w:noProof/>
              </w:rPr>
              <w:t>Općina Gračac</w:t>
            </w:r>
            <w:r w:rsidR="00664AD5">
              <w:rPr>
                <w:noProof/>
                <w:webHidden/>
              </w:rPr>
              <w:tab/>
            </w:r>
            <w:r w:rsidR="00664AD5">
              <w:rPr>
                <w:noProof/>
                <w:webHidden/>
              </w:rPr>
              <w:fldChar w:fldCharType="begin"/>
            </w:r>
            <w:r w:rsidR="00664AD5">
              <w:rPr>
                <w:noProof/>
                <w:webHidden/>
              </w:rPr>
              <w:instrText xml:space="preserve"> PAGEREF _Toc138756576 \h </w:instrText>
            </w:r>
            <w:r w:rsidR="00664AD5">
              <w:rPr>
                <w:noProof/>
                <w:webHidden/>
              </w:rPr>
            </w:r>
            <w:r w:rsidR="00664AD5">
              <w:rPr>
                <w:noProof/>
                <w:webHidden/>
              </w:rPr>
              <w:fldChar w:fldCharType="separate"/>
            </w:r>
            <w:r w:rsidR="00664AD5">
              <w:rPr>
                <w:noProof/>
                <w:webHidden/>
              </w:rPr>
              <w:t>161</w:t>
            </w:r>
            <w:r w:rsidR="00664AD5">
              <w:rPr>
                <w:noProof/>
                <w:webHidden/>
              </w:rPr>
              <w:fldChar w:fldCharType="end"/>
            </w:r>
          </w:hyperlink>
        </w:p>
        <w:p w14:paraId="24A7642A" w14:textId="6B931691"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77" w:history="1">
            <w:r w:rsidR="00664AD5" w:rsidRPr="0015348A">
              <w:rPr>
                <w:rStyle w:val="Hyperlink"/>
                <w:noProof/>
              </w:rPr>
              <w:t>10.1.5</w:t>
            </w:r>
            <w:r w:rsidR="00664AD5">
              <w:rPr>
                <w:rFonts w:eastAsiaTheme="minorEastAsia"/>
                <w:noProof/>
                <w:kern w:val="2"/>
                <w:lang w:eastAsia="hr-HR"/>
                <w14:ligatures w14:val="standardContextual"/>
              </w:rPr>
              <w:tab/>
            </w:r>
            <w:r w:rsidR="00664AD5" w:rsidRPr="0015348A">
              <w:rPr>
                <w:rStyle w:val="Hyperlink"/>
                <w:noProof/>
              </w:rPr>
              <w:t>Općina Udbina</w:t>
            </w:r>
            <w:r w:rsidR="00664AD5">
              <w:rPr>
                <w:noProof/>
                <w:webHidden/>
              </w:rPr>
              <w:tab/>
            </w:r>
            <w:r w:rsidR="00664AD5">
              <w:rPr>
                <w:noProof/>
                <w:webHidden/>
              </w:rPr>
              <w:fldChar w:fldCharType="begin"/>
            </w:r>
            <w:r w:rsidR="00664AD5">
              <w:rPr>
                <w:noProof/>
                <w:webHidden/>
              </w:rPr>
              <w:instrText xml:space="preserve"> PAGEREF _Toc138756577 \h </w:instrText>
            </w:r>
            <w:r w:rsidR="00664AD5">
              <w:rPr>
                <w:noProof/>
                <w:webHidden/>
              </w:rPr>
            </w:r>
            <w:r w:rsidR="00664AD5">
              <w:rPr>
                <w:noProof/>
                <w:webHidden/>
              </w:rPr>
              <w:fldChar w:fldCharType="separate"/>
            </w:r>
            <w:r w:rsidR="00664AD5">
              <w:rPr>
                <w:noProof/>
                <w:webHidden/>
              </w:rPr>
              <w:t>175</w:t>
            </w:r>
            <w:r w:rsidR="00664AD5">
              <w:rPr>
                <w:noProof/>
                <w:webHidden/>
              </w:rPr>
              <w:fldChar w:fldCharType="end"/>
            </w:r>
          </w:hyperlink>
        </w:p>
        <w:p w14:paraId="44BA5CC6" w14:textId="5A31A484"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78" w:history="1">
            <w:r w:rsidR="00664AD5" w:rsidRPr="0015348A">
              <w:rPr>
                <w:rStyle w:val="Hyperlink"/>
                <w:noProof/>
              </w:rPr>
              <w:t>10.2</w:t>
            </w:r>
            <w:r w:rsidR="00664AD5">
              <w:rPr>
                <w:rFonts w:eastAsiaTheme="minorEastAsia"/>
                <w:noProof/>
                <w:kern w:val="2"/>
                <w:lang w:eastAsia="hr-HR"/>
                <w14:ligatures w14:val="standardContextual"/>
              </w:rPr>
              <w:tab/>
            </w:r>
            <w:r w:rsidR="00664AD5" w:rsidRPr="0015348A">
              <w:rPr>
                <w:rStyle w:val="Hyperlink"/>
                <w:noProof/>
              </w:rPr>
              <w:t>Mjere poboljšanja energetske učinkovitosti i obnovljivih izvora energije koje se nastavljaju provoditi prema 4. NAPEnU</w:t>
            </w:r>
            <w:r w:rsidR="00664AD5">
              <w:rPr>
                <w:noProof/>
                <w:webHidden/>
              </w:rPr>
              <w:tab/>
            </w:r>
            <w:r w:rsidR="00664AD5">
              <w:rPr>
                <w:noProof/>
                <w:webHidden/>
              </w:rPr>
              <w:fldChar w:fldCharType="begin"/>
            </w:r>
            <w:r w:rsidR="00664AD5">
              <w:rPr>
                <w:noProof/>
                <w:webHidden/>
              </w:rPr>
              <w:instrText xml:space="preserve"> PAGEREF _Toc138756578 \h </w:instrText>
            </w:r>
            <w:r w:rsidR="00664AD5">
              <w:rPr>
                <w:noProof/>
                <w:webHidden/>
              </w:rPr>
            </w:r>
            <w:r w:rsidR="00664AD5">
              <w:rPr>
                <w:noProof/>
                <w:webHidden/>
              </w:rPr>
              <w:fldChar w:fldCharType="separate"/>
            </w:r>
            <w:r w:rsidR="00664AD5">
              <w:rPr>
                <w:noProof/>
                <w:webHidden/>
              </w:rPr>
              <w:t>189</w:t>
            </w:r>
            <w:r w:rsidR="00664AD5">
              <w:rPr>
                <w:noProof/>
                <w:webHidden/>
              </w:rPr>
              <w:fldChar w:fldCharType="end"/>
            </w:r>
          </w:hyperlink>
        </w:p>
        <w:p w14:paraId="3C85F6A4" w14:textId="5EEAA5DD"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79" w:history="1">
            <w:r w:rsidR="00664AD5" w:rsidRPr="0015348A">
              <w:rPr>
                <w:rStyle w:val="Hyperlink"/>
                <w:noProof/>
              </w:rPr>
              <w:t>10.2.1</w:t>
            </w:r>
            <w:r w:rsidR="00664AD5">
              <w:rPr>
                <w:rFonts w:eastAsiaTheme="minorEastAsia"/>
                <w:noProof/>
                <w:kern w:val="2"/>
                <w:lang w:eastAsia="hr-HR"/>
                <w14:ligatures w14:val="standardContextual"/>
              </w:rPr>
              <w:tab/>
            </w:r>
            <w:r w:rsidR="00664AD5" w:rsidRPr="0015348A">
              <w:rPr>
                <w:rStyle w:val="Hyperlink"/>
                <w:noProof/>
              </w:rPr>
              <w:t>Općina Donji Lapac</w:t>
            </w:r>
            <w:r w:rsidR="00664AD5">
              <w:rPr>
                <w:noProof/>
                <w:webHidden/>
              </w:rPr>
              <w:tab/>
            </w:r>
            <w:r w:rsidR="00664AD5">
              <w:rPr>
                <w:noProof/>
                <w:webHidden/>
              </w:rPr>
              <w:fldChar w:fldCharType="begin"/>
            </w:r>
            <w:r w:rsidR="00664AD5">
              <w:rPr>
                <w:noProof/>
                <w:webHidden/>
              </w:rPr>
              <w:instrText xml:space="preserve"> PAGEREF _Toc138756579 \h </w:instrText>
            </w:r>
            <w:r w:rsidR="00664AD5">
              <w:rPr>
                <w:noProof/>
                <w:webHidden/>
              </w:rPr>
            </w:r>
            <w:r w:rsidR="00664AD5">
              <w:rPr>
                <w:noProof/>
                <w:webHidden/>
              </w:rPr>
              <w:fldChar w:fldCharType="separate"/>
            </w:r>
            <w:r w:rsidR="00664AD5">
              <w:rPr>
                <w:noProof/>
                <w:webHidden/>
              </w:rPr>
              <w:t>189</w:t>
            </w:r>
            <w:r w:rsidR="00664AD5">
              <w:rPr>
                <w:noProof/>
                <w:webHidden/>
              </w:rPr>
              <w:fldChar w:fldCharType="end"/>
            </w:r>
          </w:hyperlink>
        </w:p>
        <w:p w14:paraId="7A53BBD4" w14:textId="6B827E00"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0" w:history="1">
            <w:r w:rsidR="00664AD5" w:rsidRPr="0015348A">
              <w:rPr>
                <w:rStyle w:val="Hyperlink"/>
                <w:noProof/>
              </w:rPr>
              <w:t>10.2.2</w:t>
            </w:r>
            <w:r w:rsidR="00664AD5">
              <w:rPr>
                <w:rFonts w:eastAsiaTheme="minorEastAsia"/>
                <w:noProof/>
                <w:kern w:val="2"/>
                <w:lang w:eastAsia="hr-HR"/>
                <w14:ligatures w14:val="standardContextual"/>
              </w:rPr>
              <w:tab/>
            </w:r>
            <w:r w:rsidR="00664AD5" w:rsidRPr="0015348A">
              <w:rPr>
                <w:rStyle w:val="Hyperlink"/>
                <w:noProof/>
              </w:rPr>
              <w:t>Općina Lovinac</w:t>
            </w:r>
            <w:r w:rsidR="00664AD5">
              <w:rPr>
                <w:noProof/>
                <w:webHidden/>
              </w:rPr>
              <w:tab/>
            </w:r>
            <w:r w:rsidR="00664AD5">
              <w:rPr>
                <w:noProof/>
                <w:webHidden/>
              </w:rPr>
              <w:fldChar w:fldCharType="begin"/>
            </w:r>
            <w:r w:rsidR="00664AD5">
              <w:rPr>
                <w:noProof/>
                <w:webHidden/>
              </w:rPr>
              <w:instrText xml:space="preserve"> PAGEREF _Toc138756580 \h </w:instrText>
            </w:r>
            <w:r w:rsidR="00664AD5">
              <w:rPr>
                <w:noProof/>
                <w:webHidden/>
              </w:rPr>
            </w:r>
            <w:r w:rsidR="00664AD5">
              <w:rPr>
                <w:noProof/>
                <w:webHidden/>
              </w:rPr>
              <w:fldChar w:fldCharType="separate"/>
            </w:r>
            <w:r w:rsidR="00664AD5">
              <w:rPr>
                <w:noProof/>
                <w:webHidden/>
              </w:rPr>
              <w:t>196</w:t>
            </w:r>
            <w:r w:rsidR="00664AD5">
              <w:rPr>
                <w:noProof/>
                <w:webHidden/>
              </w:rPr>
              <w:fldChar w:fldCharType="end"/>
            </w:r>
          </w:hyperlink>
        </w:p>
        <w:p w14:paraId="7959B471" w14:textId="6271BD17"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1" w:history="1">
            <w:r w:rsidR="00664AD5" w:rsidRPr="0015348A">
              <w:rPr>
                <w:rStyle w:val="Hyperlink"/>
                <w:noProof/>
              </w:rPr>
              <w:t>10.2.3</w:t>
            </w:r>
            <w:r w:rsidR="00664AD5">
              <w:rPr>
                <w:rFonts w:eastAsiaTheme="minorEastAsia"/>
                <w:noProof/>
                <w:kern w:val="2"/>
                <w:lang w:eastAsia="hr-HR"/>
                <w14:ligatures w14:val="standardContextual"/>
              </w:rPr>
              <w:tab/>
            </w:r>
            <w:r w:rsidR="00664AD5" w:rsidRPr="0015348A">
              <w:rPr>
                <w:rStyle w:val="Hyperlink"/>
                <w:noProof/>
              </w:rPr>
              <w:t>Općina Plitvička jezera</w:t>
            </w:r>
            <w:r w:rsidR="00664AD5">
              <w:rPr>
                <w:noProof/>
                <w:webHidden/>
              </w:rPr>
              <w:tab/>
            </w:r>
            <w:r w:rsidR="00664AD5">
              <w:rPr>
                <w:noProof/>
                <w:webHidden/>
              </w:rPr>
              <w:fldChar w:fldCharType="begin"/>
            </w:r>
            <w:r w:rsidR="00664AD5">
              <w:rPr>
                <w:noProof/>
                <w:webHidden/>
              </w:rPr>
              <w:instrText xml:space="preserve"> PAGEREF _Toc138756581 \h </w:instrText>
            </w:r>
            <w:r w:rsidR="00664AD5">
              <w:rPr>
                <w:noProof/>
                <w:webHidden/>
              </w:rPr>
            </w:r>
            <w:r w:rsidR="00664AD5">
              <w:rPr>
                <w:noProof/>
                <w:webHidden/>
              </w:rPr>
              <w:fldChar w:fldCharType="separate"/>
            </w:r>
            <w:r w:rsidR="00664AD5">
              <w:rPr>
                <w:noProof/>
                <w:webHidden/>
              </w:rPr>
              <w:t>203</w:t>
            </w:r>
            <w:r w:rsidR="00664AD5">
              <w:rPr>
                <w:noProof/>
                <w:webHidden/>
              </w:rPr>
              <w:fldChar w:fldCharType="end"/>
            </w:r>
          </w:hyperlink>
        </w:p>
        <w:p w14:paraId="016C39C8" w14:textId="039F890D"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2" w:history="1">
            <w:r w:rsidR="00664AD5" w:rsidRPr="0015348A">
              <w:rPr>
                <w:rStyle w:val="Hyperlink"/>
                <w:noProof/>
              </w:rPr>
              <w:t>10.2.4</w:t>
            </w:r>
            <w:r w:rsidR="00664AD5">
              <w:rPr>
                <w:rFonts w:eastAsiaTheme="minorEastAsia"/>
                <w:noProof/>
                <w:kern w:val="2"/>
                <w:lang w:eastAsia="hr-HR"/>
                <w14:ligatures w14:val="standardContextual"/>
              </w:rPr>
              <w:tab/>
            </w:r>
            <w:r w:rsidR="00664AD5" w:rsidRPr="0015348A">
              <w:rPr>
                <w:rStyle w:val="Hyperlink"/>
                <w:noProof/>
              </w:rPr>
              <w:t>Općina Gračac</w:t>
            </w:r>
            <w:r w:rsidR="00664AD5">
              <w:rPr>
                <w:noProof/>
                <w:webHidden/>
              </w:rPr>
              <w:tab/>
            </w:r>
            <w:r w:rsidR="00664AD5">
              <w:rPr>
                <w:noProof/>
                <w:webHidden/>
              </w:rPr>
              <w:fldChar w:fldCharType="begin"/>
            </w:r>
            <w:r w:rsidR="00664AD5">
              <w:rPr>
                <w:noProof/>
                <w:webHidden/>
              </w:rPr>
              <w:instrText xml:space="preserve"> PAGEREF _Toc138756582 \h </w:instrText>
            </w:r>
            <w:r w:rsidR="00664AD5">
              <w:rPr>
                <w:noProof/>
                <w:webHidden/>
              </w:rPr>
            </w:r>
            <w:r w:rsidR="00664AD5">
              <w:rPr>
                <w:noProof/>
                <w:webHidden/>
              </w:rPr>
              <w:fldChar w:fldCharType="separate"/>
            </w:r>
            <w:r w:rsidR="00664AD5">
              <w:rPr>
                <w:noProof/>
                <w:webHidden/>
              </w:rPr>
              <w:t>210</w:t>
            </w:r>
            <w:r w:rsidR="00664AD5">
              <w:rPr>
                <w:noProof/>
                <w:webHidden/>
              </w:rPr>
              <w:fldChar w:fldCharType="end"/>
            </w:r>
          </w:hyperlink>
        </w:p>
        <w:p w14:paraId="2FF16255" w14:textId="37BF7765"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3" w:history="1">
            <w:r w:rsidR="00664AD5" w:rsidRPr="0015348A">
              <w:rPr>
                <w:rStyle w:val="Hyperlink"/>
                <w:noProof/>
              </w:rPr>
              <w:t>10.2.5</w:t>
            </w:r>
            <w:r w:rsidR="00664AD5">
              <w:rPr>
                <w:rFonts w:eastAsiaTheme="minorEastAsia"/>
                <w:noProof/>
                <w:kern w:val="2"/>
                <w:lang w:eastAsia="hr-HR"/>
                <w14:ligatures w14:val="standardContextual"/>
              </w:rPr>
              <w:tab/>
            </w:r>
            <w:r w:rsidR="00664AD5" w:rsidRPr="0015348A">
              <w:rPr>
                <w:rStyle w:val="Hyperlink"/>
                <w:noProof/>
              </w:rPr>
              <w:t>Općina Udbina</w:t>
            </w:r>
            <w:r w:rsidR="00664AD5">
              <w:rPr>
                <w:noProof/>
                <w:webHidden/>
              </w:rPr>
              <w:tab/>
            </w:r>
            <w:r w:rsidR="00664AD5">
              <w:rPr>
                <w:noProof/>
                <w:webHidden/>
              </w:rPr>
              <w:fldChar w:fldCharType="begin"/>
            </w:r>
            <w:r w:rsidR="00664AD5">
              <w:rPr>
                <w:noProof/>
                <w:webHidden/>
              </w:rPr>
              <w:instrText xml:space="preserve"> PAGEREF _Toc138756583 \h </w:instrText>
            </w:r>
            <w:r w:rsidR="00664AD5">
              <w:rPr>
                <w:noProof/>
                <w:webHidden/>
              </w:rPr>
            </w:r>
            <w:r w:rsidR="00664AD5">
              <w:rPr>
                <w:noProof/>
                <w:webHidden/>
              </w:rPr>
              <w:fldChar w:fldCharType="separate"/>
            </w:r>
            <w:r w:rsidR="00664AD5">
              <w:rPr>
                <w:noProof/>
                <w:webHidden/>
              </w:rPr>
              <w:t>217</w:t>
            </w:r>
            <w:r w:rsidR="00664AD5">
              <w:rPr>
                <w:noProof/>
                <w:webHidden/>
              </w:rPr>
              <w:fldChar w:fldCharType="end"/>
            </w:r>
          </w:hyperlink>
        </w:p>
        <w:p w14:paraId="5A5624F4" w14:textId="71057C07"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84" w:history="1">
            <w:r w:rsidR="00664AD5" w:rsidRPr="0015348A">
              <w:rPr>
                <w:rStyle w:val="Hyperlink"/>
                <w:noProof/>
              </w:rPr>
              <w:t>10.3</w:t>
            </w:r>
            <w:r w:rsidR="00664AD5">
              <w:rPr>
                <w:rFonts w:eastAsiaTheme="minorEastAsia"/>
                <w:noProof/>
                <w:kern w:val="2"/>
                <w:lang w:eastAsia="hr-HR"/>
                <w14:ligatures w14:val="standardContextual"/>
              </w:rPr>
              <w:tab/>
            </w:r>
            <w:r w:rsidR="00664AD5" w:rsidRPr="0015348A">
              <w:rPr>
                <w:rStyle w:val="Hyperlink"/>
                <w:noProof/>
              </w:rPr>
              <w:t>Mjere poboljšanja energetske učinkovitosti i obnovljivih izvora energije koje se ne provode više prema 4. NAPEnU</w:t>
            </w:r>
            <w:r w:rsidR="00664AD5">
              <w:rPr>
                <w:noProof/>
                <w:webHidden/>
              </w:rPr>
              <w:tab/>
            </w:r>
            <w:r w:rsidR="00664AD5">
              <w:rPr>
                <w:noProof/>
                <w:webHidden/>
              </w:rPr>
              <w:fldChar w:fldCharType="begin"/>
            </w:r>
            <w:r w:rsidR="00664AD5">
              <w:rPr>
                <w:noProof/>
                <w:webHidden/>
              </w:rPr>
              <w:instrText xml:space="preserve"> PAGEREF _Toc138756584 \h </w:instrText>
            </w:r>
            <w:r w:rsidR="00664AD5">
              <w:rPr>
                <w:noProof/>
                <w:webHidden/>
              </w:rPr>
            </w:r>
            <w:r w:rsidR="00664AD5">
              <w:rPr>
                <w:noProof/>
                <w:webHidden/>
              </w:rPr>
              <w:fldChar w:fldCharType="separate"/>
            </w:r>
            <w:r w:rsidR="00664AD5">
              <w:rPr>
                <w:noProof/>
                <w:webHidden/>
              </w:rPr>
              <w:t>224</w:t>
            </w:r>
            <w:r w:rsidR="00664AD5">
              <w:rPr>
                <w:noProof/>
                <w:webHidden/>
              </w:rPr>
              <w:fldChar w:fldCharType="end"/>
            </w:r>
          </w:hyperlink>
        </w:p>
        <w:p w14:paraId="35D49452" w14:textId="4F2183BD"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5" w:history="1">
            <w:r w:rsidR="00664AD5" w:rsidRPr="0015348A">
              <w:rPr>
                <w:rStyle w:val="Hyperlink"/>
                <w:noProof/>
              </w:rPr>
              <w:t>10.3.1</w:t>
            </w:r>
            <w:r w:rsidR="00664AD5">
              <w:rPr>
                <w:rFonts w:eastAsiaTheme="minorEastAsia"/>
                <w:noProof/>
                <w:kern w:val="2"/>
                <w:lang w:eastAsia="hr-HR"/>
                <w14:ligatures w14:val="standardContextual"/>
              </w:rPr>
              <w:tab/>
            </w:r>
            <w:r w:rsidR="00664AD5" w:rsidRPr="0015348A">
              <w:rPr>
                <w:rStyle w:val="Hyperlink"/>
                <w:noProof/>
              </w:rPr>
              <w:t>Općina Donji Lapac</w:t>
            </w:r>
            <w:r w:rsidR="00664AD5">
              <w:rPr>
                <w:noProof/>
                <w:webHidden/>
              </w:rPr>
              <w:tab/>
            </w:r>
            <w:r w:rsidR="00664AD5">
              <w:rPr>
                <w:noProof/>
                <w:webHidden/>
              </w:rPr>
              <w:fldChar w:fldCharType="begin"/>
            </w:r>
            <w:r w:rsidR="00664AD5">
              <w:rPr>
                <w:noProof/>
                <w:webHidden/>
              </w:rPr>
              <w:instrText xml:space="preserve"> PAGEREF _Toc138756585 \h </w:instrText>
            </w:r>
            <w:r w:rsidR="00664AD5">
              <w:rPr>
                <w:noProof/>
                <w:webHidden/>
              </w:rPr>
            </w:r>
            <w:r w:rsidR="00664AD5">
              <w:rPr>
                <w:noProof/>
                <w:webHidden/>
              </w:rPr>
              <w:fldChar w:fldCharType="separate"/>
            </w:r>
            <w:r w:rsidR="00664AD5">
              <w:rPr>
                <w:noProof/>
                <w:webHidden/>
              </w:rPr>
              <w:t>224</w:t>
            </w:r>
            <w:r w:rsidR="00664AD5">
              <w:rPr>
                <w:noProof/>
                <w:webHidden/>
              </w:rPr>
              <w:fldChar w:fldCharType="end"/>
            </w:r>
          </w:hyperlink>
        </w:p>
        <w:p w14:paraId="374AF0B2" w14:textId="6B264C4E"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6" w:history="1">
            <w:r w:rsidR="00664AD5" w:rsidRPr="0015348A">
              <w:rPr>
                <w:rStyle w:val="Hyperlink"/>
                <w:noProof/>
              </w:rPr>
              <w:t>10.3.2</w:t>
            </w:r>
            <w:r w:rsidR="00664AD5">
              <w:rPr>
                <w:rFonts w:eastAsiaTheme="minorEastAsia"/>
                <w:noProof/>
                <w:kern w:val="2"/>
                <w:lang w:eastAsia="hr-HR"/>
                <w14:ligatures w14:val="standardContextual"/>
              </w:rPr>
              <w:tab/>
            </w:r>
            <w:r w:rsidR="00664AD5" w:rsidRPr="0015348A">
              <w:rPr>
                <w:rStyle w:val="Hyperlink"/>
                <w:noProof/>
              </w:rPr>
              <w:t>Općina Lovinac</w:t>
            </w:r>
            <w:r w:rsidR="00664AD5">
              <w:rPr>
                <w:noProof/>
                <w:webHidden/>
              </w:rPr>
              <w:tab/>
            </w:r>
            <w:r w:rsidR="00664AD5">
              <w:rPr>
                <w:noProof/>
                <w:webHidden/>
              </w:rPr>
              <w:fldChar w:fldCharType="begin"/>
            </w:r>
            <w:r w:rsidR="00664AD5">
              <w:rPr>
                <w:noProof/>
                <w:webHidden/>
              </w:rPr>
              <w:instrText xml:space="preserve"> PAGEREF _Toc138756586 \h </w:instrText>
            </w:r>
            <w:r w:rsidR="00664AD5">
              <w:rPr>
                <w:noProof/>
                <w:webHidden/>
              </w:rPr>
            </w:r>
            <w:r w:rsidR="00664AD5">
              <w:rPr>
                <w:noProof/>
                <w:webHidden/>
              </w:rPr>
              <w:fldChar w:fldCharType="separate"/>
            </w:r>
            <w:r w:rsidR="00664AD5">
              <w:rPr>
                <w:noProof/>
                <w:webHidden/>
              </w:rPr>
              <w:t>229</w:t>
            </w:r>
            <w:r w:rsidR="00664AD5">
              <w:rPr>
                <w:noProof/>
                <w:webHidden/>
              </w:rPr>
              <w:fldChar w:fldCharType="end"/>
            </w:r>
          </w:hyperlink>
        </w:p>
        <w:p w14:paraId="5100AD83" w14:textId="47BAB1A5"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7" w:history="1">
            <w:r w:rsidR="00664AD5" w:rsidRPr="0015348A">
              <w:rPr>
                <w:rStyle w:val="Hyperlink"/>
                <w:noProof/>
              </w:rPr>
              <w:t>10.3.3</w:t>
            </w:r>
            <w:r w:rsidR="00664AD5">
              <w:rPr>
                <w:rFonts w:eastAsiaTheme="minorEastAsia"/>
                <w:noProof/>
                <w:kern w:val="2"/>
                <w:lang w:eastAsia="hr-HR"/>
                <w14:ligatures w14:val="standardContextual"/>
              </w:rPr>
              <w:tab/>
            </w:r>
            <w:r w:rsidR="00664AD5" w:rsidRPr="0015348A">
              <w:rPr>
                <w:rStyle w:val="Hyperlink"/>
                <w:noProof/>
              </w:rPr>
              <w:t>Općina Plitvička jezera</w:t>
            </w:r>
            <w:r w:rsidR="00664AD5">
              <w:rPr>
                <w:noProof/>
                <w:webHidden/>
              </w:rPr>
              <w:tab/>
            </w:r>
            <w:r w:rsidR="00664AD5">
              <w:rPr>
                <w:noProof/>
                <w:webHidden/>
              </w:rPr>
              <w:fldChar w:fldCharType="begin"/>
            </w:r>
            <w:r w:rsidR="00664AD5">
              <w:rPr>
                <w:noProof/>
                <w:webHidden/>
              </w:rPr>
              <w:instrText xml:space="preserve"> PAGEREF _Toc138756587 \h </w:instrText>
            </w:r>
            <w:r w:rsidR="00664AD5">
              <w:rPr>
                <w:noProof/>
                <w:webHidden/>
              </w:rPr>
            </w:r>
            <w:r w:rsidR="00664AD5">
              <w:rPr>
                <w:noProof/>
                <w:webHidden/>
              </w:rPr>
              <w:fldChar w:fldCharType="separate"/>
            </w:r>
            <w:r w:rsidR="00664AD5">
              <w:rPr>
                <w:noProof/>
                <w:webHidden/>
              </w:rPr>
              <w:t>234</w:t>
            </w:r>
            <w:r w:rsidR="00664AD5">
              <w:rPr>
                <w:noProof/>
                <w:webHidden/>
              </w:rPr>
              <w:fldChar w:fldCharType="end"/>
            </w:r>
          </w:hyperlink>
        </w:p>
        <w:p w14:paraId="220D540E" w14:textId="558C69B2"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8" w:history="1">
            <w:r w:rsidR="00664AD5" w:rsidRPr="0015348A">
              <w:rPr>
                <w:rStyle w:val="Hyperlink"/>
                <w:noProof/>
              </w:rPr>
              <w:t>10.3.4</w:t>
            </w:r>
            <w:r w:rsidR="00664AD5">
              <w:rPr>
                <w:rFonts w:eastAsiaTheme="minorEastAsia"/>
                <w:noProof/>
                <w:kern w:val="2"/>
                <w:lang w:eastAsia="hr-HR"/>
                <w14:ligatures w14:val="standardContextual"/>
              </w:rPr>
              <w:tab/>
            </w:r>
            <w:r w:rsidR="00664AD5" w:rsidRPr="0015348A">
              <w:rPr>
                <w:rStyle w:val="Hyperlink"/>
                <w:noProof/>
              </w:rPr>
              <w:t>Općina Gračac</w:t>
            </w:r>
            <w:r w:rsidR="00664AD5">
              <w:rPr>
                <w:noProof/>
                <w:webHidden/>
              </w:rPr>
              <w:tab/>
            </w:r>
            <w:r w:rsidR="00664AD5">
              <w:rPr>
                <w:noProof/>
                <w:webHidden/>
              </w:rPr>
              <w:fldChar w:fldCharType="begin"/>
            </w:r>
            <w:r w:rsidR="00664AD5">
              <w:rPr>
                <w:noProof/>
                <w:webHidden/>
              </w:rPr>
              <w:instrText xml:space="preserve"> PAGEREF _Toc138756588 \h </w:instrText>
            </w:r>
            <w:r w:rsidR="00664AD5">
              <w:rPr>
                <w:noProof/>
                <w:webHidden/>
              </w:rPr>
            </w:r>
            <w:r w:rsidR="00664AD5">
              <w:rPr>
                <w:noProof/>
                <w:webHidden/>
              </w:rPr>
              <w:fldChar w:fldCharType="separate"/>
            </w:r>
            <w:r w:rsidR="00664AD5">
              <w:rPr>
                <w:noProof/>
                <w:webHidden/>
              </w:rPr>
              <w:t>239</w:t>
            </w:r>
            <w:r w:rsidR="00664AD5">
              <w:rPr>
                <w:noProof/>
                <w:webHidden/>
              </w:rPr>
              <w:fldChar w:fldCharType="end"/>
            </w:r>
          </w:hyperlink>
        </w:p>
        <w:p w14:paraId="745E7247" w14:textId="6EB75C05" w:rsidR="00664AD5" w:rsidRDefault="00000000">
          <w:pPr>
            <w:pStyle w:val="TOC3"/>
            <w:tabs>
              <w:tab w:val="left" w:pos="1320"/>
              <w:tab w:val="right" w:leader="dot" w:pos="9060"/>
            </w:tabs>
            <w:rPr>
              <w:rFonts w:eastAsiaTheme="minorEastAsia"/>
              <w:noProof/>
              <w:kern w:val="2"/>
              <w:lang w:eastAsia="hr-HR"/>
              <w14:ligatures w14:val="standardContextual"/>
            </w:rPr>
          </w:pPr>
          <w:hyperlink w:anchor="_Toc138756589" w:history="1">
            <w:r w:rsidR="00664AD5" w:rsidRPr="0015348A">
              <w:rPr>
                <w:rStyle w:val="Hyperlink"/>
                <w:noProof/>
              </w:rPr>
              <w:t>10.3.5</w:t>
            </w:r>
            <w:r w:rsidR="00664AD5">
              <w:rPr>
                <w:rFonts w:eastAsiaTheme="minorEastAsia"/>
                <w:noProof/>
                <w:kern w:val="2"/>
                <w:lang w:eastAsia="hr-HR"/>
                <w14:ligatures w14:val="standardContextual"/>
              </w:rPr>
              <w:tab/>
            </w:r>
            <w:r w:rsidR="00664AD5" w:rsidRPr="0015348A">
              <w:rPr>
                <w:rStyle w:val="Hyperlink"/>
                <w:noProof/>
              </w:rPr>
              <w:t>Općina Udbina</w:t>
            </w:r>
            <w:r w:rsidR="00664AD5">
              <w:rPr>
                <w:noProof/>
                <w:webHidden/>
              </w:rPr>
              <w:tab/>
            </w:r>
            <w:r w:rsidR="00664AD5">
              <w:rPr>
                <w:noProof/>
                <w:webHidden/>
              </w:rPr>
              <w:fldChar w:fldCharType="begin"/>
            </w:r>
            <w:r w:rsidR="00664AD5">
              <w:rPr>
                <w:noProof/>
                <w:webHidden/>
              </w:rPr>
              <w:instrText xml:space="preserve"> PAGEREF _Toc138756589 \h </w:instrText>
            </w:r>
            <w:r w:rsidR="00664AD5">
              <w:rPr>
                <w:noProof/>
                <w:webHidden/>
              </w:rPr>
            </w:r>
            <w:r w:rsidR="00664AD5">
              <w:rPr>
                <w:noProof/>
                <w:webHidden/>
              </w:rPr>
              <w:fldChar w:fldCharType="separate"/>
            </w:r>
            <w:r w:rsidR="00664AD5">
              <w:rPr>
                <w:noProof/>
                <w:webHidden/>
              </w:rPr>
              <w:t>244</w:t>
            </w:r>
            <w:r w:rsidR="00664AD5">
              <w:rPr>
                <w:noProof/>
                <w:webHidden/>
              </w:rPr>
              <w:fldChar w:fldCharType="end"/>
            </w:r>
          </w:hyperlink>
        </w:p>
        <w:p w14:paraId="6652FBC9" w14:textId="15C859EB" w:rsidR="00664AD5" w:rsidRDefault="00000000">
          <w:pPr>
            <w:pStyle w:val="TOC2"/>
            <w:tabs>
              <w:tab w:val="left" w:pos="880"/>
              <w:tab w:val="right" w:leader="dot" w:pos="9060"/>
            </w:tabs>
            <w:rPr>
              <w:rFonts w:eastAsiaTheme="minorEastAsia"/>
              <w:noProof/>
              <w:kern w:val="2"/>
              <w:lang w:eastAsia="hr-HR"/>
              <w14:ligatures w14:val="standardContextual"/>
            </w:rPr>
          </w:pPr>
          <w:hyperlink w:anchor="_Toc138756590" w:history="1">
            <w:r w:rsidR="00664AD5" w:rsidRPr="0015348A">
              <w:rPr>
                <w:rStyle w:val="Hyperlink"/>
                <w:noProof/>
              </w:rPr>
              <w:t>10.4</w:t>
            </w:r>
            <w:r w:rsidR="00664AD5">
              <w:rPr>
                <w:rFonts w:eastAsiaTheme="minorEastAsia"/>
                <w:noProof/>
                <w:kern w:val="2"/>
                <w:lang w:eastAsia="hr-HR"/>
                <w14:ligatures w14:val="standardContextual"/>
              </w:rPr>
              <w:tab/>
            </w:r>
            <w:r w:rsidR="00664AD5" w:rsidRPr="0015348A">
              <w:rPr>
                <w:rStyle w:val="Hyperlink"/>
                <w:noProof/>
              </w:rPr>
              <w:t>Mjere poboljšanja u smislu klimatskih promjena</w:t>
            </w:r>
            <w:r w:rsidR="00664AD5">
              <w:rPr>
                <w:noProof/>
                <w:webHidden/>
              </w:rPr>
              <w:tab/>
            </w:r>
            <w:r w:rsidR="00664AD5">
              <w:rPr>
                <w:noProof/>
                <w:webHidden/>
              </w:rPr>
              <w:fldChar w:fldCharType="begin"/>
            </w:r>
            <w:r w:rsidR="00664AD5">
              <w:rPr>
                <w:noProof/>
                <w:webHidden/>
              </w:rPr>
              <w:instrText xml:space="preserve"> PAGEREF _Toc138756590 \h </w:instrText>
            </w:r>
            <w:r w:rsidR="00664AD5">
              <w:rPr>
                <w:noProof/>
                <w:webHidden/>
              </w:rPr>
            </w:r>
            <w:r w:rsidR="00664AD5">
              <w:rPr>
                <w:noProof/>
                <w:webHidden/>
              </w:rPr>
              <w:fldChar w:fldCharType="separate"/>
            </w:r>
            <w:r w:rsidR="00664AD5">
              <w:rPr>
                <w:noProof/>
                <w:webHidden/>
              </w:rPr>
              <w:t>249</w:t>
            </w:r>
            <w:r w:rsidR="00664AD5">
              <w:rPr>
                <w:noProof/>
                <w:webHidden/>
              </w:rPr>
              <w:fldChar w:fldCharType="end"/>
            </w:r>
          </w:hyperlink>
        </w:p>
        <w:p w14:paraId="189240BD" w14:textId="3B0BF37B" w:rsidR="00664AD5" w:rsidRDefault="00000000">
          <w:pPr>
            <w:pStyle w:val="TOC1"/>
            <w:tabs>
              <w:tab w:val="left" w:pos="660"/>
              <w:tab w:val="right" w:leader="dot" w:pos="9060"/>
            </w:tabs>
            <w:rPr>
              <w:rFonts w:eastAsiaTheme="minorEastAsia"/>
              <w:noProof/>
              <w:kern w:val="2"/>
              <w:lang w:eastAsia="hr-HR"/>
              <w14:ligatures w14:val="standardContextual"/>
            </w:rPr>
          </w:pPr>
          <w:hyperlink w:anchor="_Toc138756591" w:history="1">
            <w:r w:rsidR="00664AD5" w:rsidRPr="0015348A">
              <w:rPr>
                <w:rStyle w:val="Hyperlink"/>
                <w:noProof/>
              </w:rPr>
              <w:t>11</w:t>
            </w:r>
            <w:r w:rsidR="00664AD5">
              <w:rPr>
                <w:rFonts w:eastAsiaTheme="minorEastAsia"/>
                <w:noProof/>
                <w:kern w:val="2"/>
                <w:lang w:eastAsia="hr-HR"/>
                <w14:ligatures w14:val="standardContextual"/>
              </w:rPr>
              <w:tab/>
            </w:r>
            <w:r w:rsidR="00664AD5" w:rsidRPr="0015348A">
              <w:rPr>
                <w:rStyle w:val="Hyperlink"/>
                <w:noProof/>
              </w:rPr>
              <w:t>Zaključak</w:t>
            </w:r>
            <w:r w:rsidR="00664AD5">
              <w:rPr>
                <w:noProof/>
                <w:webHidden/>
              </w:rPr>
              <w:tab/>
            </w:r>
            <w:r w:rsidR="00664AD5">
              <w:rPr>
                <w:noProof/>
                <w:webHidden/>
              </w:rPr>
              <w:fldChar w:fldCharType="begin"/>
            </w:r>
            <w:r w:rsidR="00664AD5">
              <w:rPr>
                <w:noProof/>
                <w:webHidden/>
              </w:rPr>
              <w:instrText xml:space="preserve"> PAGEREF _Toc138756591 \h </w:instrText>
            </w:r>
            <w:r w:rsidR="00664AD5">
              <w:rPr>
                <w:noProof/>
                <w:webHidden/>
              </w:rPr>
            </w:r>
            <w:r w:rsidR="00664AD5">
              <w:rPr>
                <w:noProof/>
                <w:webHidden/>
              </w:rPr>
              <w:fldChar w:fldCharType="separate"/>
            </w:r>
            <w:r w:rsidR="00664AD5">
              <w:rPr>
                <w:noProof/>
                <w:webHidden/>
              </w:rPr>
              <w:t>262</w:t>
            </w:r>
            <w:r w:rsidR="00664AD5">
              <w:rPr>
                <w:noProof/>
                <w:webHidden/>
              </w:rPr>
              <w:fldChar w:fldCharType="end"/>
            </w:r>
          </w:hyperlink>
        </w:p>
        <w:p w14:paraId="3DCA49A8" w14:textId="6D04CF22" w:rsidR="00664AD5" w:rsidRDefault="00000000">
          <w:pPr>
            <w:pStyle w:val="TOC1"/>
            <w:tabs>
              <w:tab w:val="left" w:pos="660"/>
              <w:tab w:val="right" w:leader="dot" w:pos="9060"/>
            </w:tabs>
            <w:rPr>
              <w:rFonts w:eastAsiaTheme="minorEastAsia"/>
              <w:noProof/>
              <w:kern w:val="2"/>
              <w:lang w:eastAsia="hr-HR"/>
              <w14:ligatures w14:val="standardContextual"/>
            </w:rPr>
          </w:pPr>
          <w:hyperlink w:anchor="_Toc138756592" w:history="1">
            <w:r w:rsidR="00664AD5" w:rsidRPr="0015348A">
              <w:rPr>
                <w:rStyle w:val="Hyperlink"/>
                <w:noProof/>
              </w:rPr>
              <w:t>12</w:t>
            </w:r>
            <w:r w:rsidR="00664AD5">
              <w:rPr>
                <w:rFonts w:eastAsiaTheme="minorEastAsia"/>
                <w:noProof/>
                <w:kern w:val="2"/>
                <w:lang w:eastAsia="hr-HR"/>
                <w14:ligatures w14:val="standardContextual"/>
              </w:rPr>
              <w:tab/>
            </w:r>
            <w:r w:rsidR="00664AD5" w:rsidRPr="0015348A">
              <w:rPr>
                <w:rStyle w:val="Hyperlink"/>
                <w:noProof/>
              </w:rPr>
              <w:t>Prilozi</w:t>
            </w:r>
            <w:r w:rsidR="00664AD5">
              <w:rPr>
                <w:noProof/>
                <w:webHidden/>
              </w:rPr>
              <w:tab/>
            </w:r>
            <w:r w:rsidR="00664AD5">
              <w:rPr>
                <w:noProof/>
                <w:webHidden/>
              </w:rPr>
              <w:fldChar w:fldCharType="begin"/>
            </w:r>
            <w:r w:rsidR="00664AD5">
              <w:rPr>
                <w:noProof/>
                <w:webHidden/>
              </w:rPr>
              <w:instrText xml:space="preserve"> PAGEREF _Toc138756592 \h </w:instrText>
            </w:r>
            <w:r w:rsidR="00664AD5">
              <w:rPr>
                <w:noProof/>
                <w:webHidden/>
              </w:rPr>
            </w:r>
            <w:r w:rsidR="00664AD5">
              <w:rPr>
                <w:noProof/>
                <w:webHidden/>
              </w:rPr>
              <w:fldChar w:fldCharType="separate"/>
            </w:r>
            <w:r w:rsidR="00664AD5">
              <w:rPr>
                <w:noProof/>
                <w:webHidden/>
              </w:rPr>
              <w:t>263</w:t>
            </w:r>
            <w:r w:rsidR="00664AD5">
              <w:rPr>
                <w:noProof/>
                <w:webHidden/>
              </w:rPr>
              <w:fldChar w:fldCharType="end"/>
            </w:r>
          </w:hyperlink>
        </w:p>
        <w:p w14:paraId="01F68FEF" w14:textId="14789850" w:rsidR="009F703F" w:rsidRDefault="009F703F">
          <w:r>
            <w:rPr>
              <w:b/>
              <w:bCs/>
            </w:rPr>
            <w:fldChar w:fldCharType="end"/>
          </w:r>
        </w:p>
      </w:sdtContent>
    </w:sdt>
    <w:p w14:paraId="43832D2A" w14:textId="161D6B1A" w:rsidR="004C0FD5" w:rsidRDefault="009F703F" w:rsidP="009F703F">
      <w:pPr>
        <w:rPr>
          <w:rFonts w:cstheme="minorHAnsi"/>
        </w:rPr>
      </w:pPr>
      <w:r>
        <w:rPr>
          <w:rFonts w:cstheme="minorHAnsi"/>
        </w:rPr>
        <w:br w:type="page"/>
      </w:r>
    </w:p>
    <w:p w14:paraId="2087C606" w14:textId="388BC448" w:rsidR="00202784" w:rsidRDefault="00202784" w:rsidP="00202784">
      <w:pPr>
        <w:pStyle w:val="TOCHeading"/>
      </w:pPr>
      <w:r>
        <w:lastRenderedPageBreak/>
        <w:t xml:space="preserve">Popis slika </w:t>
      </w:r>
    </w:p>
    <w:p w14:paraId="435E467C" w14:textId="77777777" w:rsidR="00202784" w:rsidRPr="00202784" w:rsidRDefault="00202784" w:rsidP="00202784"/>
    <w:p w14:paraId="30672B22" w14:textId="4EB2D925" w:rsidR="00DD7C16" w:rsidRDefault="003A1FC9">
      <w:pPr>
        <w:pStyle w:val="TableofFigures"/>
        <w:tabs>
          <w:tab w:val="right" w:leader="dot" w:pos="9060"/>
        </w:tabs>
        <w:rPr>
          <w:rFonts w:eastAsiaTheme="minorEastAsia"/>
          <w:noProof/>
          <w:kern w:val="2"/>
          <w:lang w:eastAsia="hr-HR"/>
          <w14:ligatures w14:val="standardContextual"/>
        </w:rPr>
      </w:pPr>
      <w:r>
        <w:rPr>
          <w:rFonts w:cstheme="minorHAnsi"/>
          <w:color w:val="000000"/>
        </w:rPr>
        <w:fldChar w:fldCharType="begin"/>
      </w:r>
      <w:r>
        <w:rPr>
          <w:rFonts w:cstheme="minorHAnsi"/>
          <w:color w:val="000000"/>
        </w:rPr>
        <w:instrText xml:space="preserve"> TOC \h \z \c "Slika" </w:instrText>
      </w:r>
      <w:r>
        <w:rPr>
          <w:rFonts w:cstheme="minorHAnsi"/>
          <w:color w:val="000000"/>
        </w:rPr>
        <w:fldChar w:fldCharType="separate"/>
      </w:r>
      <w:hyperlink w:anchor="_Toc138755863" w:history="1">
        <w:r w:rsidR="00DD7C16" w:rsidRPr="00697DB3">
          <w:rPr>
            <w:rStyle w:val="Hyperlink"/>
            <w:noProof/>
          </w:rPr>
          <w:t xml:space="preserve">Slika 1 - Usporedba kružnog i linearnog modela gospodarenja zgradama </w:t>
        </w:r>
        <w:r w:rsidR="00DD7C16">
          <w:rPr>
            <w:noProof/>
            <w:webHidden/>
          </w:rPr>
          <w:tab/>
        </w:r>
        <w:r w:rsidR="00DD7C16">
          <w:rPr>
            <w:noProof/>
            <w:webHidden/>
          </w:rPr>
          <w:fldChar w:fldCharType="begin"/>
        </w:r>
        <w:r w:rsidR="00DD7C16">
          <w:rPr>
            <w:noProof/>
            <w:webHidden/>
          </w:rPr>
          <w:instrText xml:space="preserve"> PAGEREF _Toc138755863 \h </w:instrText>
        </w:r>
        <w:r w:rsidR="00DD7C16">
          <w:rPr>
            <w:noProof/>
            <w:webHidden/>
          </w:rPr>
        </w:r>
        <w:r w:rsidR="00DD7C16">
          <w:rPr>
            <w:noProof/>
            <w:webHidden/>
          </w:rPr>
          <w:fldChar w:fldCharType="separate"/>
        </w:r>
        <w:r w:rsidR="00DD7C16">
          <w:rPr>
            <w:noProof/>
            <w:webHidden/>
          </w:rPr>
          <w:t>41</w:t>
        </w:r>
        <w:r w:rsidR="00DD7C16">
          <w:rPr>
            <w:noProof/>
            <w:webHidden/>
          </w:rPr>
          <w:fldChar w:fldCharType="end"/>
        </w:r>
      </w:hyperlink>
    </w:p>
    <w:p w14:paraId="00EE7638" w14:textId="353C00BF" w:rsidR="00DD7C16" w:rsidRDefault="00000000">
      <w:pPr>
        <w:pStyle w:val="TableofFigures"/>
        <w:tabs>
          <w:tab w:val="right" w:leader="dot" w:pos="9060"/>
        </w:tabs>
        <w:rPr>
          <w:rFonts w:eastAsiaTheme="minorEastAsia"/>
          <w:noProof/>
          <w:kern w:val="2"/>
          <w:lang w:eastAsia="hr-HR"/>
          <w14:ligatures w14:val="standardContextual"/>
        </w:rPr>
      </w:pPr>
      <w:hyperlink w:anchor="_Toc138755864" w:history="1">
        <w:r w:rsidR="00DD7C16" w:rsidRPr="00697DB3">
          <w:rPr>
            <w:rStyle w:val="Hyperlink"/>
            <w:noProof/>
          </w:rPr>
          <w:t>Slika 2- Dijagram povećanja kružnosti</w:t>
        </w:r>
        <w:r w:rsidR="00DD7C16">
          <w:rPr>
            <w:noProof/>
            <w:webHidden/>
          </w:rPr>
          <w:tab/>
        </w:r>
        <w:r w:rsidR="00DD7C16">
          <w:rPr>
            <w:noProof/>
            <w:webHidden/>
          </w:rPr>
          <w:fldChar w:fldCharType="begin"/>
        </w:r>
        <w:r w:rsidR="00DD7C16">
          <w:rPr>
            <w:noProof/>
            <w:webHidden/>
          </w:rPr>
          <w:instrText xml:space="preserve"> PAGEREF _Toc138755864 \h </w:instrText>
        </w:r>
        <w:r w:rsidR="00DD7C16">
          <w:rPr>
            <w:noProof/>
            <w:webHidden/>
          </w:rPr>
        </w:r>
        <w:r w:rsidR="00DD7C16">
          <w:rPr>
            <w:noProof/>
            <w:webHidden/>
          </w:rPr>
          <w:fldChar w:fldCharType="separate"/>
        </w:r>
        <w:r w:rsidR="00DD7C16">
          <w:rPr>
            <w:noProof/>
            <w:webHidden/>
          </w:rPr>
          <w:t>41</w:t>
        </w:r>
        <w:r w:rsidR="00DD7C16">
          <w:rPr>
            <w:noProof/>
            <w:webHidden/>
          </w:rPr>
          <w:fldChar w:fldCharType="end"/>
        </w:r>
      </w:hyperlink>
    </w:p>
    <w:p w14:paraId="573A0507" w14:textId="4ABFE713" w:rsidR="00DD7C16" w:rsidRDefault="00000000">
      <w:pPr>
        <w:pStyle w:val="TableofFigures"/>
        <w:tabs>
          <w:tab w:val="right" w:leader="dot" w:pos="9060"/>
        </w:tabs>
        <w:rPr>
          <w:rFonts w:eastAsiaTheme="minorEastAsia"/>
          <w:noProof/>
          <w:kern w:val="2"/>
          <w:lang w:eastAsia="hr-HR"/>
          <w14:ligatures w14:val="standardContextual"/>
        </w:rPr>
      </w:pPr>
      <w:hyperlink w:anchor="_Toc138755865" w:history="1">
        <w:r w:rsidR="00DD7C16" w:rsidRPr="00697DB3">
          <w:rPr>
            <w:rStyle w:val="Hyperlink"/>
            <w:noProof/>
          </w:rPr>
          <w:t>Slika 3 – odstupanje srednje godišnje temperature i godišnje količine oborine</w:t>
        </w:r>
        <w:r w:rsidR="00DD7C16">
          <w:rPr>
            <w:noProof/>
            <w:webHidden/>
          </w:rPr>
          <w:tab/>
        </w:r>
        <w:r w:rsidR="00DD7C16">
          <w:rPr>
            <w:noProof/>
            <w:webHidden/>
          </w:rPr>
          <w:fldChar w:fldCharType="begin"/>
        </w:r>
        <w:r w:rsidR="00DD7C16">
          <w:rPr>
            <w:noProof/>
            <w:webHidden/>
          </w:rPr>
          <w:instrText xml:space="preserve"> PAGEREF _Toc138755865 \h </w:instrText>
        </w:r>
        <w:r w:rsidR="00DD7C16">
          <w:rPr>
            <w:noProof/>
            <w:webHidden/>
          </w:rPr>
        </w:r>
        <w:r w:rsidR="00DD7C16">
          <w:rPr>
            <w:noProof/>
            <w:webHidden/>
          </w:rPr>
          <w:fldChar w:fldCharType="separate"/>
        </w:r>
        <w:r w:rsidR="00DD7C16">
          <w:rPr>
            <w:noProof/>
            <w:webHidden/>
          </w:rPr>
          <w:t>51</w:t>
        </w:r>
        <w:r w:rsidR="00DD7C16">
          <w:rPr>
            <w:noProof/>
            <w:webHidden/>
          </w:rPr>
          <w:fldChar w:fldCharType="end"/>
        </w:r>
      </w:hyperlink>
    </w:p>
    <w:p w14:paraId="67DFD0B5" w14:textId="7CFFA85E" w:rsidR="00DD7C16" w:rsidRDefault="00000000">
      <w:pPr>
        <w:pStyle w:val="TableofFigures"/>
        <w:tabs>
          <w:tab w:val="right" w:leader="dot" w:pos="9060"/>
        </w:tabs>
        <w:rPr>
          <w:rFonts w:eastAsiaTheme="minorEastAsia"/>
          <w:noProof/>
          <w:kern w:val="2"/>
          <w:lang w:eastAsia="hr-HR"/>
          <w14:ligatures w14:val="standardContextual"/>
        </w:rPr>
      </w:pPr>
      <w:hyperlink w:anchor="_Toc138755866" w:history="1">
        <w:r w:rsidR="00DD7C16" w:rsidRPr="00697DB3">
          <w:rPr>
            <w:rStyle w:val="Hyperlink"/>
            <w:noProof/>
          </w:rPr>
          <w:t>Slika 4 – Prikaz rizičnih područja, poplave, srednja vjerojatnost</w:t>
        </w:r>
        <w:r w:rsidR="00DD7C16">
          <w:rPr>
            <w:noProof/>
            <w:webHidden/>
          </w:rPr>
          <w:tab/>
        </w:r>
        <w:r w:rsidR="00DD7C16">
          <w:rPr>
            <w:noProof/>
            <w:webHidden/>
          </w:rPr>
          <w:fldChar w:fldCharType="begin"/>
        </w:r>
        <w:r w:rsidR="00DD7C16">
          <w:rPr>
            <w:noProof/>
            <w:webHidden/>
          </w:rPr>
          <w:instrText xml:space="preserve"> PAGEREF _Toc138755866 \h </w:instrText>
        </w:r>
        <w:r w:rsidR="00DD7C16">
          <w:rPr>
            <w:noProof/>
            <w:webHidden/>
          </w:rPr>
        </w:r>
        <w:r w:rsidR="00DD7C16">
          <w:rPr>
            <w:noProof/>
            <w:webHidden/>
          </w:rPr>
          <w:fldChar w:fldCharType="separate"/>
        </w:r>
        <w:r w:rsidR="00DD7C16">
          <w:rPr>
            <w:noProof/>
            <w:webHidden/>
          </w:rPr>
          <w:t>52</w:t>
        </w:r>
        <w:r w:rsidR="00DD7C16">
          <w:rPr>
            <w:noProof/>
            <w:webHidden/>
          </w:rPr>
          <w:fldChar w:fldCharType="end"/>
        </w:r>
      </w:hyperlink>
    </w:p>
    <w:p w14:paraId="10569C07" w14:textId="255920E3" w:rsidR="00DD7C16" w:rsidRDefault="00000000">
      <w:pPr>
        <w:pStyle w:val="TableofFigures"/>
        <w:tabs>
          <w:tab w:val="right" w:leader="dot" w:pos="9060"/>
        </w:tabs>
        <w:rPr>
          <w:rFonts w:eastAsiaTheme="minorEastAsia"/>
          <w:noProof/>
          <w:kern w:val="2"/>
          <w:lang w:eastAsia="hr-HR"/>
          <w14:ligatures w14:val="standardContextual"/>
        </w:rPr>
      </w:pPr>
      <w:hyperlink w:anchor="_Toc138755867" w:history="1">
        <w:r w:rsidR="00DD7C16" w:rsidRPr="00697DB3">
          <w:rPr>
            <w:rStyle w:val="Hyperlink"/>
            <w:noProof/>
          </w:rPr>
          <w:t>Slika 7 – Rizici po sektorima gospodarstva</w:t>
        </w:r>
        <w:r w:rsidR="00DD7C16">
          <w:rPr>
            <w:noProof/>
            <w:webHidden/>
          </w:rPr>
          <w:tab/>
        </w:r>
        <w:r w:rsidR="00DD7C16">
          <w:rPr>
            <w:noProof/>
            <w:webHidden/>
          </w:rPr>
          <w:fldChar w:fldCharType="begin"/>
        </w:r>
        <w:r w:rsidR="00DD7C16">
          <w:rPr>
            <w:noProof/>
            <w:webHidden/>
          </w:rPr>
          <w:instrText xml:space="preserve"> PAGEREF _Toc138755867 \h </w:instrText>
        </w:r>
        <w:r w:rsidR="00DD7C16">
          <w:rPr>
            <w:noProof/>
            <w:webHidden/>
          </w:rPr>
        </w:r>
        <w:r w:rsidR="00DD7C16">
          <w:rPr>
            <w:noProof/>
            <w:webHidden/>
          </w:rPr>
          <w:fldChar w:fldCharType="separate"/>
        </w:r>
        <w:r w:rsidR="00DD7C16">
          <w:rPr>
            <w:noProof/>
            <w:webHidden/>
          </w:rPr>
          <w:t>54</w:t>
        </w:r>
        <w:r w:rsidR="00DD7C16">
          <w:rPr>
            <w:noProof/>
            <w:webHidden/>
          </w:rPr>
          <w:fldChar w:fldCharType="end"/>
        </w:r>
      </w:hyperlink>
    </w:p>
    <w:p w14:paraId="65AC7E13" w14:textId="520FD3F1" w:rsidR="00DD7C16" w:rsidRDefault="00000000">
      <w:pPr>
        <w:pStyle w:val="TableofFigures"/>
        <w:tabs>
          <w:tab w:val="right" w:leader="dot" w:pos="9060"/>
        </w:tabs>
        <w:rPr>
          <w:rFonts w:eastAsiaTheme="minorEastAsia"/>
          <w:noProof/>
          <w:kern w:val="2"/>
          <w:lang w:eastAsia="hr-HR"/>
          <w14:ligatures w14:val="standardContextual"/>
        </w:rPr>
      </w:pPr>
      <w:hyperlink w:anchor="_Toc138755868" w:history="1">
        <w:r w:rsidR="00DD7C16" w:rsidRPr="00697DB3">
          <w:rPr>
            <w:rStyle w:val="Hyperlink"/>
            <w:noProof/>
          </w:rPr>
          <w:t>Slika 8 - društveno-ekonomske i okolišne ranjivosti općina Donji Lapac, Plitvička jezera, Lovinac, Gračac i Udbina</w:t>
        </w:r>
        <w:r w:rsidR="00DD7C16">
          <w:rPr>
            <w:noProof/>
            <w:webHidden/>
          </w:rPr>
          <w:tab/>
        </w:r>
        <w:r w:rsidR="00DD7C16">
          <w:rPr>
            <w:noProof/>
            <w:webHidden/>
          </w:rPr>
          <w:fldChar w:fldCharType="begin"/>
        </w:r>
        <w:r w:rsidR="00DD7C16">
          <w:rPr>
            <w:noProof/>
            <w:webHidden/>
          </w:rPr>
          <w:instrText xml:space="preserve"> PAGEREF _Toc138755868 \h </w:instrText>
        </w:r>
        <w:r w:rsidR="00DD7C16">
          <w:rPr>
            <w:noProof/>
            <w:webHidden/>
          </w:rPr>
        </w:r>
        <w:r w:rsidR="00DD7C16">
          <w:rPr>
            <w:noProof/>
            <w:webHidden/>
          </w:rPr>
          <w:fldChar w:fldCharType="separate"/>
        </w:r>
        <w:r w:rsidR="00DD7C16">
          <w:rPr>
            <w:noProof/>
            <w:webHidden/>
          </w:rPr>
          <w:t>56</w:t>
        </w:r>
        <w:r w:rsidR="00DD7C16">
          <w:rPr>
            <w:noProof/>
            <w:webHidden/>
          </w:rPr>
          <w:fldChar w:fldCharType="end"/>
        </w:r>
      </w:hyperlink>
    </w:p>
    <w:p w14:paraId="256D8E53" w14:textId="004AD947" w:rsidR="00DD7C16" w:rsidRDefault="00000000">
      <w:pPr>
        <w:pStyle w:val="TableofFigures"/>
        <w:tabs>
          <w:tab w:val="right" w:leader="dot" w:pos="9060"/>
        </w:tabs>
        <w:rPr>
          <w:rFonts w:eastAsiaTheme="minorEastAsia"/>
          <w:noProof/>
          <w:kern w:val="2"/>
          <w:lang w:eastAsia="hr-HR"/>
          <w14:ligatures w14:val="standardContextual"/>
        </w:rPr>
      </w:pPr>
      <w:hyperlink w:anchor="_Toc138755869" w:history="1">
        <w:r w:rsidR="00DD7C16" w:rsidRPr="00697DB3">
          <w:rPr>
            <w:rStyle w:val="Hyperlink"/>
            <w:noProof/>
          </w:rPr>
          <w:t>Slika 9 - rizici od elementarnih nepogoda značajni za općine Donji Lapac, Plitvička jezera, Lovinac, Gračac i Udbina</w:t>
        </w:r>
        <w:r w:rsidR="00DD7C16">
          <w:rPr>
            <w:noProof/>
            <w:webHidden/>
          </w:rPr>
          <w:tab/>
        </w:r>
        <w:r w:rsidR="00DD7C16">
          <w:rPr>
            <w:noProof/>
            <w:webHidden/>
          </w:rPr>
          <w:fldChar w:fldCharType="begin"/>
        </w:r>
        <w:r w:rsidR="00DD7C16">
          <w:rPr>
            <w:noProof/>
            <w:webHidden/>
          </w:rPr>
          <w:instrText xml:space="preserve"> PAGEREF _Toc138755869 \h </w:instrText>
        </w:r>
        <w:r w:rsidR="00DD7C16">
          <w:rPr>
            <w:noProof/>
            <w:webHidden/>
          </w:rPr>
        </w:r>
        <w:r w:rsidR="00DD7C16">
          <w:rPr>
            <w:noProof/>
            <w:webHidden/>
          </w:rPr>
          <w:fldChar w:fldCharType="separate"/>
        </w:r>
        <w:r w:rsidR="00DD7C16">
          <w:rPr>
            <w:noProof/>
            <w:webHidden/>
          </w:rPr>
          <w:t>57</w:t>
        </w:r>
        <w:r w:rsidR="00DD7C16">
          <w:rPr>
            <w:noProof/>
            <w:webHidden/>
          </w:rPr>
          <w:fldChar w:fldCharType="end"/>
        </w:r>
      </w:hyperlink>
    </w:p>
    <w:p w14:paraId="7F27CEBB" w14:textId="0CC9D739" w:rsidR="00664AD5" w:rsidRDefault="003A1FC9" w:rsidP="009F703F">
      <w:pPr>
        <w:rPr>
          <w:rFonts w:cstheme="minorHAnsi"/>
          <w:color w:val="000000"/>
        </w:rPr>
      </w:pPr>
      <w:r>
        <w:rPr>
          <w:rFonts w:cstheme="minorHAnsi"/>
          <w:color w:val="000000"/>
        </w:rPr>
        <w:fldChar w:fldCharType="end"/>
      </w:r>
    </w:p>
    <w:p w14:paraId="243D6D9E" w14:textId="77777777" w:rsidR="00E40E51" w:rsidRDefault="00E40E51" w:rsidP="009F703F">
      <w:pPr>
        <w:rPr>
          <w:rFonts w:cstheme="minorHAnsi"/>
          <w:color w:val="000000"/>
        </w:rPr>
      </w:pPr>
    </w:p>
    <w:p w14:paraId="459E6839" w14:textId="77777777" w:rsidR="00664AD5" w:rsidRDefault="00664AD5" w:rsidP="009F703F">
      <w:pPr>
        <w:rPr>
          <w:rFonts w:cstheme="minorHAnsi"/>
          <w:color w:val="000000"/>
        </w:rPr>
        <w:sectPr w:rsidR="00664AD5" w:rsidSect="002042DC">
          <w:footerReference w:type="default" r:id="rId17"/>
          <w:pgSz w:w="11906" w:h="16838"/>
          <w:pgMar w:top="1418" w:right="1418" w:bottom="1418" w:left="1418" w:header="709" w:footer="709" w:gutter="0"/>
          <w:cols w:space="708"/>
          <w:docGrid w:linePitch="360"/>
        </w:sectPr>
      </w:pPr>
    </w:p>
    <w:p w14:paraId="3DEC5D53" w14:textId="17E07456" w:rsidR="00660A68" w:rsidRPr="007538BB" w:rsidRDefault="00660A68">
      <w:pPr>
        <w:pStyle w:val="Heading1"/>
      </w:pPr>
      <w:bookmarkStart w:id="1" w:name="_Toc138756483"/>
      <w:r w:rsidRPr="007538BB">
        <w:lastRenderedPageBreak/>
        <w:t>Izvršni sažetak SECAP-a</w:t>
      </w:r>
      <w:bookmarkEnd w:id="1"/>
    </w:p>
    <w:p w14:paraId="18DBB387" w14:textId="3F8302EE" w:rsidR="005B5D1B" w:rsidRDefault="005B5D1B" w:rsidP="005B5D1B"/>
    <w:p w14:paraId="201449D7" w14:textId="66C730C4" w:rsidR="005B5D1B" w:rsidRDefault="005278CF" w:rsidP="004F5097">
      <w:r>
        <w:t xml:space="preserve">Bitno je razumjeti što je zapravo SECAP, koji je u osnovi Akcijski plan za energetski i klimatski održiv razvoj. </w:t>
      </w:r>
      <w:r w:rsidR="005B5D1B">
        <w:t xml:space="preserve">Osnova ovog dokumenta je prikazati mjere poboljšanja energetske učinkovitosti u </w:t>
      </w:r>
      <w:r w:rsidR="008D3EAF">
        <w:t xml:space="preserve">općinama </w:t>
      </w:r>
      <w:r w:rsidR="00896651">
        <w:t>Donji Lapac, Lovinac</w:t>
      </w:r>
      <w:r w:rsidR="005B5D1B">
        <w:t>,</w:t>
      </w:r>
      <w:r w:rsidR="00896651">
        <w:t xml:space="preserve"> Plitvička jezera,</w:t>
      </w:r>
      <w:r w:rsidR="005B5D1B">
        <w:t xml:space="preserve"> financijske instrumente, dionike i </w:t>
      </w:r>
      <w:r w:rsidR="004F5097">
        <w:t xml:space="preserve">mjere </w:t>
      </w:r>
      <w:r w:rsidR="005B5D1B">
        <w:t>smanjenje emisija štetnih plinova</w:t>
      </w:r>
      <w:r w:rsidR="004F5097">
        <w:t>, kroz proračune ušteda u svim navedenim sektorima i međusobnu povezanost, determiniranost svih navedenih faktora</w:t>
      </w:r>
      <w:r w:rsidR="005B5D1B">
        <w:t>.</w:t>
      </w:r>
      <w:r w:rsidR="008D3EAF">
        <w:t xml:space="preserve"> S obzirom da ovaj dokument objedinjuje više općina, ima za cilj prikazati integrirani akcijski plan energetske učinkovitosti kroz suradnju općina (joint program navedenih općina), a ujedno i razdvojene mjere po općinama kako bi suradnja postala integrirana nakon ili tokom ostvarivanja potencijalnih mogućnosti razvoja navedenih mjera. Zapravo, cilj je omogućiti mogućnosti samostalnog djelovanja, ali i djelovanja kroz zajedničke projekte koji su slični ili jednakog cilja.</w:t>
      </w:r>
      <w:r w:rsidR="005B5D1B">
        <w:t xml:space="preserve"> Stoga se odmah na početku dokumenta prikazuje rekapitulacija navedenog</w:t>
      </w:r>
      <w:r w:rsidR="004F5097">
        <w:t xml:space="preserve"> kroz mjere koje su dobivene kroz ovaj akcijski plan</w:t>
      </w:r>
      <w:r w:rsidR="008D3EAF">
        <w:t xml:space="preserve"> za svaku pojedinu općinu</w:t>
      </w:r>
      <w:r w:rsidR="005B5D1B">
        <w:t xml:space="preserve">. </w:t>
      </w:r>
    </w:p>
    <w:p w14:paraId="555E88C4" w14:textId="3ED6087C" w:rsidR="005B5D1B" w:rsidRDefault="005B5D1B" w:rsidP="004F5097">
      <w:r>
        <w:t xml:space="preserve">Mjere koje se navode u rekapitulaciji se odnose na mjere koje </w:t>
      </w:r>
      <w:r w:rsidR="008D3EAF">
        <w:t>općine</w:t>
      </w:r>
      <w:r>
        <w:t xml:space="preserve"> provod</w:t>
      </w:r>
      <w:r w:rsidR="008D3EAF">
        <w:t>e</w:t>
      </w:r>
      <w:r>
        <w:t xml:space="preserve"> nad imovinom u </w:t>
      </w:r>
      <w:r w:rsidR="008D3EAF">
        <w:t xml:space="preserve">svojem </w:t>
      </w:r>
      <w:r>
        <w:t xml:space="preserve">vlasništvu, mjere koje </w:t>
      </w:r>
      <w:r w:rsidR="008D3EAF">
        <w:t>općine</w:t>
      </w:r>
      <w:r>
        <w:t xml:space="preserve"> provod</w:t>
      </w:r>
      <w:r w:rsidR="008D3EAF">
        <w:t>e</w:t>
      </w:r>
      <w:r>
        <w:t xml:space="preserve"> u svojoj lokalnoj samoupravi, te mjere za održivi razvoj i smanjenje klimatskih promjena koje se odnose na lokalnu samoupravu</w:t>
      </w:r>
      <w:r w:rsidR="00A3482B">
        <w:t>.</w:t>
      </w:r>
      <w:r>
        <w:t xml:space="preserve"> </w:t>
      </w:r>
      <w:r w:rsidR="00A3482B">
        <w:t>K</w:t>
      </w:r>
      <w:r>
        <w:t xml:space="preserve">limatske promjene se odnose na smanjenje emisija štetnih plinova, </w:t>
      </w:r>
      <w:r w:rsidR="00532C52">
        <w:t>brigu za okoliš (održavanje šuma, poljoprivrednih površina, povećanja zaštićenih prostora, briga za vodno gospodarstvo, zaštitu životinja i slično).</w:t>
      </w:r>
      <w:r w:rsidR="004F5097">
        <w:t xml:space="preserve"> Naime, mjere u sektoru energetske učinkovitosti je moguće proračunati kroz uštede u energiji i smanjenju emisija štetnih plinova, dok su mjere koje se odnose na klimatske promjene dugoročne i odnose se uglavnom na zaštitu prirode, te se ne proračunavaju istom metodologijom</w:t>
      </w:r>
      <w:r w:rsidR="00A3482B">
        <w:t xml:space="preserve"> i mjernim jedinicama</w:t>
      </w:r>
      <w:r w:rsidR="004F5097">
        <w:t>. Zajedno sve mjere doprinose bri</w:t>
      </w:r>
      <w:r w:rsidR="008D3EAF">
        <w:t>z</w:t>
      </w:r>
      <w:r w:rsidR="004F5097">
        <w:t>i za okoliš, smanjenju utjecaja klimatskih promjena i čine cjelinu sa istim c</w:t>
      </w:r>
      <w:r w:rsidR="003A0C2D">
        <w:t>iljevima.</w:t>
      </w:r>
    </w:p>
    <w:p w14:paraId="28B4ADF8" w14:textId="6B97A2E9" w:rsidR="00532C52" w:rsidRDefault="00532C52" w:rsidP="005B5D1B">
      <w:r>
        <w:t>Mjere koje se navode</w:t>
      </w:r>
      <w:r w:rsidR="00BE296B">
        <w:t xml:space="preserve"> u ovom akcijskom planu</w:t>
      </w:r>
      <w:r>
        <w:t xml:space="preserve"> se odnose na sustave poboljšanja:</w:t>
      </w:r>
    </w:p>
    <w:p w14:paraId="5CCC258B" w14:textId="764A9467" w:rsidR="00532C52" w:rsidRDefault="00532C52" w:rsidP="00603ED2">
      <w:pPr>
        <w:pStyle w:val="ListParagraph"/>
        <w:numPr>
          <w:ilvl w:val="0"/>
          <w:numId w:val="1"/>
        </w:numPr>
      </w:pPr>
      <w:r>
        <w:t>Informacija – povećanje baza podataka i informiranje dionika, a sve u smislu detaljnijeg praćenja potrošnje energije, sprječavanja od neželjenih gubitaka i pravovremenog reagiranja na promjene</w:t>
      </w:r>
    </w:p>
    <w:p w14:paraId="70EC7D4E" w14:textId="3B900768" w:rsidR="00532C52" w:rsidRDefault="00532C52" w:rsidP="00603ED2">
      <w:pPr>
        <w:pStyle w:val="ListParagraph"/>
        <w:numPr>
          <w:ilvl w:val="0"/>
          <w:numId w:val="1"/>
        </w:numPr>
      </w:pPr>
      <w:r>
        <w:t>Promjenu infrastrukture – izgradnja novih i dodatnih kapaciteta proizvodnje energije, smanjenja potrošnje energije primjenom mjera energetske učinkovitost, te djelovanja na prometna vozila u smislu alternativnih goriva. Razlog primjena svih ovih direktnih promjena u infrastrukturi su zbog smanjenja emisija štetnih plinova koje direktno utječu na klimatske promjene</w:t>
      </w:r>
    </w:p>
    <w:p w14:paraId="1F78F42E" w14:textId="0E41CDE9" w:rsidR="00532C52" w:rsidRDefault="00532C52" w:rsidP="00603ED2">
      <w:pPr>
        <w:pStyle w:val="ListParagraph"/>
        <w:numPr>
          <w:ilvl w:val="0"/>
          <w:numId w:val="1"/>
        </w:numPr>
      </w:pPr>
      <w:r>
        <w:t>Edukaciju i osvješćivanje – cilj je kroz edukativne materijale, seminare i edukaciju građana u društvu osvijestiti potrebu za djelovanjem u smislu energetske učinkovitosti, smanjenju emisija štetnih plinova, povećanju i primjeni u korištenju obnovljivih izvora energije</w:t>
      </w:r>
      <w:r w:rsidR="00C01EE8">
        <w:t>, povećati informacije i</w:t>
      </w:r>
      <w:r w:rsidR="003A0C2D">
        <w:t xml:space="preserve"> širiti</w:t>
      </w:r>
      <w:r w:rsidR="00C01EE8">
        <w:t xml:space="preserve"> pojam održivog razvoja, </w:t>
      </w:r>
      <w:r w:rsidR="003A0C2D">
        <w:t xml:space="preserve">provoditi </w:t>
      </w:r>
      <w:r w:rsidR="00C01EE8">
        <w:t>edukacij</w:t>
      </w:r>
      <w:r w:rsidR="003A0C2D">
        <w:t>e</w:t>
      </w:r>
      <w:r w:rsidR="00C01EE8">
        <w:t xml:space="preserve"> o zaštiti okoliša i klimatskim promjenama, te potencijalnim rizicima u smislu trenutnog nedjelovanja</w:t>
      </w:r>
    </w:p>
    <w:p w14:paraId="3AA5DF00" w14:textId="43CF8E73" w:rsidR="00660A68" w:rsidRDefault="00660A68" w:rsidP="00660A68">
      <w:pPr>
        <w:rPr>
          <w:rFonts w:cstheme="minorHAnsi"/>
          <w:color w:val="000000"/>
        </w:rPr>
      </w:pPr>
      <w:r w:rsidRPr="005A629E">
        <w:rPr>
          <w:rFonts w:cstheme="minorHAnsi"/>
          <w:color w:val="000000"/>
        </w:rPr>
        <w:t xml:space="preserve">U </w:t>
      </w:r>
      <w:r w:rsidR="00C01EE8">
        <w:rPr>
          <w:rFonts w:cstheme="minorHAnsi"/>
          <w:color w:val="000000"/>
        </w:rPr>
        <w:t>nastavku u tabličnom prikazu donosimo prikaz svih mjera poboljšanja energetske učinkovitosti, primjena obnovljivih izvora energije i smanjenja utjecaja na klimatske promjene, a sve u skladu sa strateškim dokumentima:</w:t>
      </w:r>
    </w:p>
    <w:p w14:paraId="1467AC2B" w14:textId="2D691C4C" w:rsidR="00E40E51" w:rsidRDefault="00E40E51" w:rsidP="00660A68">
      <w:pPr>
        <w:rPr>
          <w:rFonts w:cstheme="minorHAnsi"/>
          <w:color w:val="000000"/>
        </w:rPr>
      </w:pPr>
      <w:r>
        <w:rPr>
          <w:rFonts w:cstheme="minorHAnsi"/>
          <w:color w:val="000000"/>
        </w:rPr>
        <w:br w:type="page"/>
      </w:r>
    </w:p>
    <w:p w14:paraId="628B6DF7" w14:textId="77777777" w:rsidR="00D4703B" w:rsidRDefault="00D4703B" w:rsidP="00660A68">
      <w:pPr>
        <w:rPr>
          <w:rFonts w:cstheme="minorHAnsi"/>
          <w:color w:val="000000"/>
        </w:rPr>
        <w:sectPr w:rsidR="00D4703B" w:rsidSect="002042DC">
          <w:footerReference w:type="default" r:id="rId18"/>
          <w:pgSz w:w="11906" w:h="16838"/>
          <w:pgMar w:top="1418" w:right="1418" w:bottom="1418" w:left="1418" w:header="709" w:footer="709" w:gutter="0"/>
          <w:pgNumType w:start="1"/>
          <w:cols w:space="708"/>
          <w:docGrid w:linePitch="360"/>
        </w:sectPr>
      </w:pPr>
    </w:p>
    <w:p w14:paraId="489F2398" w14:textId="4CAA2E25" w:rsidR="00023704" w:rsidRDefault="00023704" w:rsidP="00852B18">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1</w:t>
      </w:r>
      <w:r>
        <w:rPr>
          <w:noProof/>
        </w:rPr>
        <w:fldChar w:fldCharType="end"/>
      </w:r>
      <w:r>
        <w:t xml:space="preserve"> </w:t>
      </w:r>
      <w:r w:rsidR="00852B18">
        <w:t>–</w:t>
      </w:r>
      <w:r>
        <w:t xml:space="preserve"> </w:t>
      </w:r>
      <w:r w:rsidR="00852B18">
        <w:t xml:space="preserve">Mjere u vlasništvu </w:t>
      </w:r>
      <w:r w:rsidR="002A43AF">
        <w:t>Općine</w:t>
      </w:r>
      <w:r w:rsidR="005C4B6F">
        <w:t xml:space="preserve"> Donji </w:t>
      </w:r>
      <w:r w:rsidR="0016380C">
        <w:t>Lapac</w:t>
      </w:r>
    </w:p>
    <w:tbl>
      <w:tblPr>
        <w:tblW w:w="14317" w:type="dxa"/>
        <w:tblInd w:w="-147" w:type="dxa"/>
        <w:tblLayout w:type="fixed"/>
        <w:tblLook w:val="04A0" w:firstRow="1" w:lastRow="0" w:firstColumn="1" w:lastColumn="0" w:noHBand="0" w:noVBand="1"/>
      </w:tblPr>
      <w:tblGrid>
        <w:gridCol w:w="665"/>
        <w:gridCol w:w="1041"/>
        <w:gridCol w:w="1130"/>
        <w:gridCol w:w="2551"/>
        <w:gridCol w:w="992"/>
        <w:gridCol w:w="1276"/>
        <w:gridCol w:w="992"/>
        <w:gridCol w:w="1100"/>
        <w:gridCol w:w="1228"/>
        <w:gridCol w:w="1104"/>
        <w:gridCol w:w="1104"/>
        <w:gridCol w:w="1134"/>
      </w:tblGrid>
      <w:tr w:rsidR="004B4C0F" w:rsidRPr="0016380C" w14:paraId="59A679C4" w14:textId="77777777" w:rsidTr="005E553C">
        <w:trPr>
          <w:tblHeader/>
        </w:trPr>
        <w:tc>
          <w:tcPr>
            <w:tcW w:w="66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FC8CDA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R.br.</w:t>
            </w:r>
          </w:p>
        </w:tc>
        <w:tc>
          <w:tcPr>
            <w:tcW w:w="1041"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586741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Ciljani dionici</w:t>
            </w:r>
          </w:p>
        </w:tc>
        <w:tc>
          <w:tcPr>
            <w:tcW w:w="113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22113FC"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Grana</w:t>
            </w:r>
          </w:p>
        </w:tc>
        <w:tc>
          <w:tcPr>
            <w:tcW w:w="2551"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A08A520"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Naziv mjere</w:t>
            </w:r>
          </w:p>
        </w:tc>
        <w:tc>
          <w:tcPr>
            <w:tcW w:w="992"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8B3C31F"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Životni vijek mjere</w:t>
            </w:r>
          </w:p>
        </w:tc>
        <w:tc>
          <w:tcPr>
            <w:tcW w:w="127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35157E6"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Ciljane uštede </w:t>
            </w:r>
          </w:p>
        </w:tc>
        <w:tc>
          <w:tcPr>
            <w:tcW w:w="992"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2A5F203"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Smanjenje emisija štetnih plinova</w:t>
            </w:r>
          </w:p>
        </w:tc>
        <w:tc>
          <w:tcPr>
            <w:tcW w:w="110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34246A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Period provođenja mjere</w:t>
            </w:r>
          </w:p>
        </w:tc>
        <w:tc>
          <w:tcPr>
            <w:tcW w:w="122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09DBEF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Konkretan broj</w:t>
            </w:r>
          </w:p>
        </w:tc>
        <w:tc>
          <w:tcPr>
            <w:tcW w:w="110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EB440C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Očekivani financijski iznos mjere</w:t>
            </w:r>
          </w:p>
        </w:tc>
        <w:tc>
          <w:tcPr>
            <w:tcW w:w="110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42608D4"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Provedbeno tijelo</w:t>
            </w:r>
          </w:p>
        </w:tc>
        <w:tc>
          <w:tcPr>
            <w:tcW w:w="113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22D947D"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Izvori financiranja</w:t>
            </w:r>
          </w:p>
        </w:tc>
      </w:tr>
      <w:tr w:rsidR="004B4C0F" w:rsidRPr="0016380C" w14:paraId="3761A992"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629A45DE"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w:t>
            </w:r>
          </w:p>
        </w:tc>
        <w:tc>
          <w:tcPr>
            <w:tcW w:w="1041" w:type="dxa"/>
            <w:tcBorders>
              <w:top w:val="nil"/>
              <w:left w:val="nil"/>
              <w:bottom w:val="single" w:sz="4" w:space="0" w:color="auto"/>
              <w:right w:val="single" w:sz="4" w:space="0" w:color="auto"/>
            </w:tcBorders>
            <w:shd w:val="clear" w:color="000000" w:fill="FFFFFF"/>
            <w:noWrap/>
            <w:vAlign w:val="center"/>
            <w:hideMark/>
          </w:tcPr>
          <w:p w14:paraId="5377448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130" w:type="dxa"/>
            <w:tcBorders>
              <w:top w:val="nil"/>
              <w:left w:val="nil"/>
              <w:bottom w:val="single" w:sz="4" w:space="0" w:color="auto"/>
              <w:right w:val="single" w:sz="4" w:space="0" w:color="auto"/>
            </w:tcBorders>
            <w:shd w:val="clear" w:color="000000" w:fill="FFFFFF"/>
            <w:noWrap/>
            <w:vAlign w:val="center"/>
            <w:hideMark/>
          </w:tcPr>
          <w:p w14:paraId="218D5BBE"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vAlign w:val="center"/>
            <w:hideMark/>
          </w:tcPr>
          <w:p w14:paraId="47055A4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Informiranje kupaca o mogućnostima poboljšanja energetske učinkovitosti putem informativnih materijala</w:t>
            </w:r>
          </w:p>
        </w:tc>
        <w:tc>
          <w:tcPr>
            <w:tcW w:w="992" w:type="dxa"/>
            <w:tcBorders>
              <w:top w:val="nil"/>
              <w:left w:val="nil"/>
              <w:bottom w:val="single" w:sz="4" w:space="0" w:color="auto"/>
              <w:right w:val="single" w:sz="4" w:space="0" w:color="auto"/>
            </w:tcBorders>
            <w:shd w:val="clear" w:color="000000" w:fill="FFFFFF"/>
            <w:vAlign w:val="center"/>
            <w:hideMark/>
          </w:tcPr>
          <w:p w14:paraId="3365DA05"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276" w:type="dxa"/>
            <w:tcBorders>
              <w:top w:val="nil"/>
              <w:left w:val="nil"/>
              <w:bottom w:val="single" w:sz="4" w:space="0" w:color="auto"/>
              <w:right w:val="single" w:sz="4" w:space="0" w:color="auto"/>
            </w:tcBorders>
            <w:shd w:val="clear" w:color="000000" w:fill="FFFFFF"/>
            <w:vAlign w:val="center"/>
            <w:hideMark/>
          </w:tcPr>
          <w:p w14:paraId="6569C56F"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27.825,00 kWh/god</w:t>
            </w:r>
          </w:p>
        </w:tc>
        <w:tc>
          <w:tcPr>
            <w:tcW w:w="992" w:type="dxa"/>
            <w:tcBorders>
              <w:top w:val="nil"/>
              <w:left w:val="nil"/>
              <w:bottom w:val="single" w:sz="4" w:space="0" w:color="auto"/>
              <w:right w:val="single" w:sz="4" w:space="0" w:color="auto"/>
            </w:tcBorders>
            <w:shd w:val="clear" w:color="000000" w:fill="FFFFFF"/>
            <w:vAlign w:val="center"/>
            <w:hideMark/>
          </w:tcPr>
          <w:p w14:paraId="25C82870"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6,94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0AC426DC"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28" w:type="dxa"/>
            <w:tcBorders>
              <w:top w:val="nil"/>
              <w:left w:val="nil"/>
              <w:bottom w:val="single" w:sz="4" w:space="0" w:color="auto"/>
              <w:right w:val="single" w:sz="4" w:space="0" w:color="auto"/>
            </w:tcBorders>
            <w:shd w:val="clear" w:color="000000" w:fill="FFFFFF"/>
            <w:noWrap/>
            <w:vAlign w:val="center"/>
            <w:hideMark/>
          </w:tcPr>
          <w:p w14:paraId="2213750E"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700 letaka/god</w:t>
            </w:r>
          </w:p>
        </w:tc>
        <w:tc>
          <w:tcPr>
            <w:tcW w:w="1104" w:type="dxa"/>
            <w:tcBorders>
              <w:top w:val="nil"/>
              <w:left w:val="nil"/>
              <w:bottom w:val="single" w:sz="4" w:space="0" w:color="auto"/>
              <w:right w:val="single" w:sz="4" w:space="0" w:color="auto"/>
            </w:tcBorders>
            <w:shd w:val="clear" w:color="000000" w:fill="FFFFFF"/>
            <w:noWrap/>
            <w:vAlign w:val="center"/>
            <w:hideMark/>
          </w:tcPr>
          <w:p w14:paraId="5F7E573A"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398,19 €/god</w:t>
            </w:r>
          </w:p>
        </w:tc>
        <w:tc>
          <w:tcPr>
            <w:tcW w:w="1104" w:type="dxa"/>
            <w:tcBorders>
              <w:top w:val="nil"/>
              <w:left w:val="nil"/>
              <w:bottom w:val="single" w:sz="4" w:space="0" w:color="auto"/>
              <w:right w:val="single" w:sz="4" w:space="0" w:color="auto"/>
            </w:tcBorders>
            <w:shd w:val="clear" w:color="000000" w:fill="FFFFFF"/>
            <w:noWrap/>
            <w:vAlign w:val="center"/>
            <w:hideMark/>
          </w:tcPr>
          <w:p w14:paraId="0CE52E4E"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4" w:type="dxa"/>
            <w:tcBorders>
              <w:top w:val="nil"/>
              <w:left w:val="nil"/>
              <w:bottom w:val="single" w:sz="4" w:space="0" w:color="auto"/>
              <w:right w:val="single" w:sz="4" w:space="0" w:color="auto"/>
            </w:tcBorders>
            <w:shd w:val="clear" w:color="000000" w:fill="FFFFFF"/>
            <w:noWrap/>
            <w:vAlign w:val="center"/>
            <w:hideMark/>
          </w:tcPr>
          <w:p w14:paraId="4F2E1ED5"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r>
      <w:tr w:rsidR="004B4C0F" w:rsidRPr="0016380C" w14:paraId="48574775"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38B317DD"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w:t>
            </w:r>
          </w:p>
        </w:tc>
        <w:tc>
          <w:tcPr>
            <w:tcW w:w="1041" w:type="dxa"/>
            <w:tcBorders>
              <w:top w:val="nil"/>
              <w:left w:val="nil"/>
              <w:bottom w:val="single" w:sz="4" w:space="0" w:color="auto"/>
              <w:right w:val="single" w:sz="4" w:space="0" w:color="auto"/>
            </w:tcBorders>
            <w:shd w:val="clear" w:color="000000" w:fill="FFFFFF"/>
            <w:noWrap/>
            <w:vAlign w:val="center"/>
            <w:hideMark/>
          </w:tcPr>
          <w:p w14:paraId="49A73A3F"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130" w:type="dxa"/>
            <w:tcBorders>
              <w:top w:val="nil"/>
              <w:left w:val="nil"/>
              <w:bottom w:val="single" w:sz="4" w:space="0" w:color="auto"/>
              <w:right w:val="single" w:sz="4" w:space="0" w:color="auto"/>
            </w:tcBorders>
            <w:shd w:val="clear" w:color="000000" w:fill="FFFFFF"/>
            <w:noWrap/>
            <w:vAlign w:val="center"/>
            <w:hideMark/>
          </w:tcPr>
          <w:p w14:paraId="2F726F3C"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noWrap/>
            <w:vAlign w:val="center"/>
            <w:hideMark/>
          </w:tcPr>
          <w:p w14:paraId="54221D4C"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Web-stranica za izračun ušteda energije</w:t>
            </w:r>
          </w:p>
        </w:tc>
        <w:tc>
          <w:tcPr>
            <w:tcW w:w="992" w:type="dxa"/>
            <w:tcBorders>
              <w:top w:val="nil"/>
              <w:left w:val="nil"/>
              <w:bottom w:val="single" w:sz="4" w:space="0" w:color="auto"/>
              <w:right w:val="single" w:sz="4" w:space="0" w:color="auto"/>
            </w:tcBorders>
            <w:shd w:val="clear" w:color="000000" w:fill="FFFFFF"/>
            <w:vAlign w:val="center"/>
            <w:hideMark/>
          </w:tcPr>
          <w:p w14:paraId="3BCAD7E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276" w:type="dxa"/>
            <w:tcBorders>
              <w:top w:val="nil"/>
              <w:left w:val="nil"/>
              <w:bottom w:val="single" w:sz="4" w:space="0" w:color="auto"/>
              <w:right w:val="single" w:sz="4" w:space="0" w:color="auto"/>
            </w:tcBorders>
            <w:shd w:val="clear" w:color="000000" w:fill="FFFFFF"/>
            <w:vAlign w:val="center"/>
            <w:hideMark/>
          </w:tcPr>
          <w:p w14:paraId="6FC9BD50"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4.881,36 kWh/god</w:t>
            </w:r>
          </w:p>
        </w:tc>
        <w:tc>
          <w:tcPr>
            <w:tcW w:w="992" w:type="dxa"/>
            <w:tcBorders>
              <w:top w:val="nil"/>
              <w:left w:val="nil"/>
              <w:bottom w:val="single" w:sz="4" w:space="0" w:color="auto"/>
              <w:right w:val="single" w:sz="4" w:space="0" w:color="auto"/>
            </w:tcBorders>
            <w:shd w:val="clear" w:color="000000" w:fill="FFFFFF"/>
            <w:vAlign w:val="center"/>
            <w:hideMark/>
          </w:tcPr>
          <w:p w14:paraId="2970A4B1"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0,78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616AF33D"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28" w:type="dxa"/>
            <w:tcBorders>
              <w:top w:val="nil"/>
              <w:left w:val="nil"/>
              <w:bottom w:val="single" w:sz="4" w:space="0" w:color="auto"/>
              <w:right w:val="single" w:sz="4" w:space="0" w:color="auto"/>
            </w:tcBorders>
            <w:shd w:val="clear" w:color="000000" w:fill="FFFFFF"/>
            <w:noWrap/>
            <w:vAlign w:val="center"/>
            <w:hideMark/>
          </w:tcPr>
          <w:p w14:paraId="5F025C4D" w14:textId="3F203785"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4000 posjetitelja/god</w:t>
            </w:r>
          </w:p>
        </w:tc>
        <w:tc>
          <w:tcPr>
            <w:tcW w:w="1104" w:type="dxa"/>
            <w:tcBorders>
              <w:top w:val="nil"/>
              <w:left w:val="nil"/>
              <w:bottom w:val="single" w:sz="4" w:space="0" w:color="auto"/>
              <w:right w:val="single" w:sz="4" w:space="0" w:color="auto"/>
            </w:tcBorders>
            <w:shd w:val="clear" w:color="000000" w:fill="FFFFFF"/>
            <w:noWrap/>
            <w:vAlign w:val="center"/>
            <w:hideMark/>
          </w:tcPr>
          <w:p w14:paraId="789BDA73"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663,66 €/god</w:t>
            </w:r>
          </w:p>
        </w:tc>
        <w:tc>
          <w:tcPr>
            <w:tcW w:w="1104" w:type="dxa"/>
            <w:tcBorders>
              <w:top w:val="nil"/>
              <w:left w:val="nil"/>
              <w:bottom w:val="single" w:sz="4" w:space="0" w:color="auto"/>
              <w:right w:val="single" w:sz="4" w:space="0" w:color="auto"/>
            </w:tcBorders>
            <w:shd w:val="clear" w:color="000000" w:fill="FFFFFF"/>
            <w:noWrap/>
            <w:vAlign w:val="center"/>
            <w:hideMark/>
          </w:tcPr>
          <w:p w14:paraId="0E185DE0"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4" w:type="dxa"/>
            <w:tcBorders>
              <w:top w:val="nil"/>
              <w:left w:val="nil"/>
              <w:bottom w:val="single" w:sz="4" w:space="0" w:color="auto"/>
              <w:right w:val="single" w:sz="4" w:space="0" w:color="auto"/>
            </w:tcBorders>
            <w:shd w:val="clear" w:color="000000" w:fill="FFFFFF"/>
            <w:noWrap/>
            <w:vAlign w:val="center"/>
            <w:hideMark/>
          </w:tcPr>
          <w:p w14:paraId="57D603A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r>
      <w:tr w:rsidR="004B4C0F" w:rsidRPr="0016380C" w14:paraId="2DCD20F2"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575D1DE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w:t>
            </w:r>
          </w:p>
        </w:tc>
        <w:tc>
          <w:tcPr>
            <w:tcW w:w="1041" w:type="dxa"/>
            <w:tcBorders>
              <w:top w:val="nil"/>
              <w:left w:val="nil"/>
              <w:bottom w:val="single" w:sz="4" w:space="0" w:color="auto"/>
              <w:right w:val="single" w:sz="4" w:space="0" w:color="auto"/>
            </w:tcBorders>
            <w:shd w:val="clear" w:color="000000" w:fill="FFFFFF"/>
            <w:noWrap/>
            <w:vAlign w:val="center"/>
            <w:hideMark/>
          </w:tcPr>
          <w:p w14:paraId="2A51354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130" w:type="dxa"/>
            <w:tcBorders>
              <w:top w:val="nil"/>
              <w:left w:val="nil"/>
              <w:bottom w:val="single" w:sz="4" w:space="0" w:color="auto"/>
              <w:right w:val="single" w:sz="4" w:space="0" w:color="auto"/>
            </w:tcBorders>
            <w:shd w:val="clear" w:color="000000" w:fill="FFFFFF"/>
            <w:noWrap/>
            <w:vAlign w:val="center"/>
            <w:hideMark/>
          </w:tcPr>
          <w:p w14:paraId="0875E97F"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noWrap/>
            <w:vAlign w:val="center"/>
            <w:hideMark/>
          </w:tcPr>
          <w:p w14:paraId="2E8B548D"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Motivacijske radionice i seminari</w:t>
            </w:r>
          </w:p>
        </w:tc>
        <w:tc>
          <w:tcPr>
            <w:tcW w:w="992" w:type="dxa"/>
            <w:tcBorders>
              <w:top w:val="nil"/>
              <w:left w:val="nil"/>
              <w:bottom w:val="single" w:sz="4" w:space="0" w:color="auto"/>
              <w:right w:val="single" w:sz="4" w:space="0" w:color="auto"/>
            </w:tcBorders>
            <w:shd w:val="clear" w:color="000000" w:fill="FFFFFF"/>
            <w:vAlign w:val="center"/>
            <w:hideMark/>
          </w:tcPr>
          <w:p w14:paraId="32376D8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276" w:type="dxa"/>
            <w:tcBorders>
              <w:top w:val="nil"/>
              <w:left w:val="nil"/>
              <w:bottom w:val="single" w:sz="4" w:space="0" w:color="auto"/>
              <w:right w:val="single" w:sz="4" w:space="0" w:color="auto"/>
            </w:tcBorders>
            <w:shd w:val="clear" w:color="000000" w:fill="FFFFFF"/>
            <w:vAlign w:val="center"/>
            <w:hideMark/>
          </w:tcPr>
          <w:p w14:paraId="1371B8C0"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3.648,00 kWh/god</w:t>
            </w:r>
          </w:p>
        </w:tc>
        <w:tc>
          <w:tcPr>
            <w:tcW w:w="992" w:type="dxa"/>
            <w:tcBorders>
              <w:top w:val="nil"/>
              <w:left w:val="nil"/>
              <w:bottom w:val="single" w:sz="4" w:space="0" w:color="auto"/>
              <w:right w:val="single" w:sz="4" w:space="0" w:color="auto"/>
            </w:tcBorders>
            <w:shd w:val="clear" w:color="000000" w:fill="FFFFFF"/>
            <w:vAlign w:val="center"/>
            <w:hideMark/>
          </w:tcPr>
          <w:p w14:paraId="0CC95606"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0,58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22F5E77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28" w:type="dxa"/>
            <w:tcBorders>
              <w:top w:val="nil"/>
              <w:left w:val="nil"/>
              <w:bottom w:val="single" w:sz="4" w:space="0" w:color="auto"/>
              <w:right w:val="single" w:sz="4" w:space="0" w:color="auto"/>
            </w:tcBorders>
            <w:shd w:val="clear" w:color="000000" w:fill="FFFFFF"/>
            <w:noWrap/>
            <w:vAlign w:val="center"/>
            <w:hideMark/>
          </w:tcPr>
          <w:p w14:paraId="4EBD9E6A"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seminar godišnje</w:t>
            </w:r>
          </w:p>
        </w:tc>
        <w:tc>
          <w:tcPr>
            <w:tcW w:w="1104" w:type="dxa"/>
            <w:tcBorders>
              <w:top w:val="nil"/>
              <w:left w:val="nil"/>
              <w:bottom w:val="single" w:sz="4" w:space="0" w:color="auto"/>
              <w:right w:val="single" w:sz="4" w:space="0" w:color="auto"/>
            </w:tcBorders>
            <w:shd w:val="clear" w:color="000000" w:fill="FFFFFF"/>
            <w:noWrap/>
            <w:vAlign w:val="center"/>
            <w:hideMark/>
          </w:tcPr>
          <w:p w14:paraId="5B732EB5"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2.654,63 €/god</w:t>
            </w:r>
          </w:p>
        </w:tc>
        <w:tc>
          <w:tcPr>
            <w:tcW w:w="1104" w:type="dxa"/>
            <w:tcBorders>
              <w:top w:val="nil"/>
              <w:left w:val="nil"/>
              <w:bottom w:val="single" w:sz="4" w:space="0" w:color="auto"/>
              <w:right w:val="single" w:sz="4" w:space="0" w:color="auto"/>
            </w:tcBorders>
            <w:shd w:val="clear" w:color="000000" w:fill="FFFFFF"/>
            <w:noWrap/>
            <w:vAlign w:val="center"/>
            <w:hideMark/>
          </w:tcPr>
          <w:p w14:paraId="6CD3CCAA"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4" w:type="dxa"/>
            <w:tcBorders>
              <w:top w:val="nil"/>
              <w:left w:val="nil"/>
              <w:bottom w:val="single" w:sz="4" w:space="0" w:color="auto"/>
              <w:right w:val="single" w:sz="4" w:space="0" w:color="auto"/>
            </w:tcBorders>
            <w:shd w:val="clear" w:color="000000" w:fill="FFFFFF"/>
            <w:noWrap/>
            <w:vAlign w:val="center"/>
            <w:hideMark/>
          </w:tcPr>
          <w:p w14:paraId="145F79B7"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r>
      <w:tr w:rsidR="004B4C0F" w:rsidRPr="0016380C" w14:paraId="0D8E3CB5"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3175B7FC"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w:t>
            </w:r>
          </w:p>
        </w:tc>
        <w:tc>
          <w:tcPr>
            <w:tcW w:w="1041" w:type="dxa"/>
            <w:tcBorders>
              <w:top w:val="nil"/>
              <w:left w:val="nil"/>
              <w:bottom w:val="single" w:sz="4" w:space="0" w:color="auto"/>
              <w:right w:val="single" w:sz="4" w:space="0" w:color="auto"/>
            </w:tcBorders>
            <w:shd w:val="clear" w:color="000000" w:fill="FFFFFF"/>
            <w:noWrap/>
            <w:vAlign w:val="center"/>
            <w:hideMark/>
          </w:tcPr>
          <w:p w14:paraId="0C2010BF"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0" w:type="dxa"/>
            <w:tcBorders>
              <w:top w:val="nil"/>
              <w:left w:val="nil"/>
              <w:bottom w:val="single" w:sz="4" w:space="0" w:color="auto"/>
              <w:right w:val="single" w:sz="4" w:space="0" w:color="auto"/>
            </w:tcBorders>
            <w:shd w:val="clear" w:color="000000" w:fill="FFFFFF"/>
            <w:noWrap/>
            <w:vAlign w:val="center"/>
            <w:hideMark/>
          </w:tcPr>
          <w:p w14:paraId="452F2CD4"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vAlign w:val="center"/>
            <w:hideMark/>
          </w:tcPr>
          <w:p w14:paraId="3DD798C2"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Sustavno gospodarenje energijom u zgradama javne namjene u nadležnosti Općine Donji Lapac</w:t>
            </w:r>
          </w:p>
        </w:tc>
        <w:tc>
          <w:tcPr>
            <w:tcW w:w="992" w:type="dxa"/>
            <w:tcBorders>
              <w:top w:val="nil"/>
              <w:left w:val="nil"/>
              <w:bottom w:val="single" w:sz="4" w:space="0" w:color="auto"/>
              <w:right w:val="single" w:sz="4" w:space="0" w:color="auto"/>
            </w:tcBorders>
            <w:shd w:val="clear" w:color="000000" w:fill="FFFFFF"/>
            <w:noWrap/>
            <w:vAlign w:val="center"/>
            <w:hideMark/>
          </w:tcPr>
          <w:p w14:paraId="130C18D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276" w:type="dxa"/>
            <w:tcBorders>
              <w:top w:val="nil"/>
              <w:left w:val="nil"/>
              <w:bottom w:val="single" w:sz="4" w:space="0" w:color="auto"/>
              <w:right w:val="single" w:sz="4" w:space="0" w:color="auto"/>
            </w:tcBorders>
            <w:shd w:val="clear" w:color="000000" w:fill="FFFFFF"/>
            <w:noWrap/>
            <w:vAlign w:val="center"/>
            <w:hideMark/>
          </w:tcPr>
          <w:p w14:paraId="52223CE2"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06869434"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100" w:type="dxa"/>
            <w:tcBorders>
              <w:top w:val="nil"/>
              <w:left w:val="nil"/>
              <w:bottom w:val="single" w:sz="4" w:space="0" w:color="auto"/>
              <w:right w:val="single" w:sz="4" w:space="0" w:color="auto"/>
            </w:tcBorders>
            <w:shd w:val="clear" w:color="000000" w:fill="FFFFFF"/>
            <w:noWrap/>
            <w:vAlign w:val="center"/>
            <w:hideMark/>
          </w:tcPr>
          <w:p w14:paraId="73F04A2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28" w:type="dxa"/>
            <w:tcBorders>
              <w:top w:val="nil"/>
              <w:left w:val="nil"/>
              <w:bottom w:val="single" w:sz="4" w:space="0" w:color="auto"/>
              <w:right w:val="single" w:sz="4" w:space="0" w:color="auto"/>
            </w:tcBorders>
            <w:shd w:val="clear" w:color="000000" w:fill="FFFFFF"/>
            <w:vAlign w:val="center"/>
            <w:hideMark/>
          </w:tcPr>
          <w:p w14:paraId="6459D45E"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svi objekti u vlasništvu grada</w:t>
            </w:r>
          </w:p>
        </w:tc>
        <w:tc>
          <w:tcPr>
            <w:tcW w:w="1104" w:type="dxa"/>
            <w:tcBorders>
              <w:top w:val="nil"/>
              <w:left w:val="nil"/>
              <w:bottom w:val="single" w:sz="4" w:space="0" w:color="auto"/>
              <w:right w:val="single" w:sz="4" w:space="0" w:color="auto"/>
            </w:tcBorders>
            <w:shd w:val="clear" w:color="000000" w:fill="FFFFFF"/>
            <w:vAlign w:val="center"/>
            <w:hideMark/>
          </w:tcPr>
          <w:p w14:paraId="65351375"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radno vrijeme postojećeg zaposlenika</w:t>
            </w:r>
          </w:p>
        </w:tc>
        <w:tc>
          <w:tcPr>
            <w:tcW w:w="1104" w:type="dxa"/>
            <w:tcBorders>
              <w:top w:val="nil"/>
              <w:left w:val="nil"/>
              <w:bottom w:val="single" w:sz="4" w:space="0" w:color="auto"/>
              <w:right w:val="single" w:sz="4" w:space="0" w:color="auto"/>
            </w:tcBorders>
            <w:shd w:val="clear" w:color="000000" w:fill="FFFFFF"/>
            <w:noWrap/>
            <w:vAlign w:val="center"/>
            <w:hideMark/>
          </w:tcPr>
          <w:p w14:paraId="40384C44"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4" w:type="dxa"/>
            <w:tcBorders>
              <w:top w:val="nil"/>
              <w:left w:val="nil"/>
              <w:bottom w:val="single" w:sz="4" w:space="0" w:color="auto"/>
              <w:right w:val="single" w:sz="4" w:space="0" w:color="auto"/>
            </w:tcBorders>
            <w:shd w:val="clear" w:color="000000" w:fill="FFFFFF"/>
            <w:noWrap/>
            <w:vAlign w:val="center"/>
            <w:hideMark/>
          </w:tcPr>
          <w:p w14:paraId="4AD2A19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r>
      <w:tr w:rsidR="004B4C0F" w:rsidRPr="0016380C" w14:paraId="58EF7797"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24BBA23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w:t>
            </w:r>
          </w:p>
        </w:tc>
        <w:tc>
          <w:tcPr>
            <w:tcW w:w="1041" w:type="dxa"/>
            <w:tcBorders>
              <w:top w:val="nil"/>
              <w:left w:val="nil"/>
              <w:bottom w:val="single" w:sz="4" w:space="0" w:color="auto"/>
              <w:right w:val="single" w:sz="4" w:space="0" w:color="auto"/>
            </w:tcBorders>
            <w:shd w:val="clear" w:color="000000" w:fill="FFFFFF"/>
            <w:noWrap/>
            <w:vAlign w:val="center"/>
            <w:hideMark/>
          </w:tcPr>
          <w:p w14:paraId="4D4B66EF"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 i svi interesni sudionici</w:t>
            </w:r>
          </w:p>
        </w:tc>
        <w:tc>
          <w:tcPr>
            <w:tcW w:w="1130" w:type="dxa"/>
            <w:tcBorders>
              <w:top w:val="nil"/>
              <w:left w:val="nil"/>
              <w:bottom w:val="single" w:sz="4" w:space="0" w:color="auto"/>
              <w:right w:val="single" w:sz="4" w:space="0" w:color="auto"/>
            </w:tcBorders>
            <w:shd w:val="clear" w:color="000000" w:fill="FFFFFF"/>
            <w:noWrap/>
            <w:vAlign w:val="center"/>
            <w:hideMark/>
          </w:tcPr>
          <w:p w14:paraId="60B8ACD3"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 </w:t>
            </w:r>
            <w:proofErr w:type="spellStart"/>
            <w:r w:rsidRPr="0016380C">
              <w:rPr>
                <w:rFonts w:ascii="Calibri" w:eastAsia="Times New Roman" w:hAnsi="Calibri" w:cs="Calibri"/>
                <w:color w:val="000000"/>
                <w:sz w:val="16"/>
                <w:szCs w:val="16"/>
                <w:lang w:eastAsia="hr-HR"/>
              </w:rPr>
              <w:t>OiE</w:t>
            </w:r>
            <w:proofErr w:type="spellEnd"/>
            <w:r w:rsidRPr="0016380C">
              <w:rPr>
                <w:rFonts w:ascii="Calibri" w:eastAsia="Times New Roman" w:hAnsi="Calibri" w:cs="Calibri"/>
                <w:color w:val="000000"/>
                <w:sz w:val="16"/>
                <w:szCs w:val="16"/>
                <w:lang w:eastAsia="hr-HR"/>
              </w:rPr>
              <w:t>, promet</w:t>
            </w:r>
          </w:p>
        </w:tc>
        <w:tc>
          <w:tcPr>
            <w:tcW w:w="2551" w:type="dxa"/>
            <w:tcBorders>
              <w:top w:val="nil"/>
              <w:left w:val="nil"/>
              <w:bottom w:val="single" w:sz="4" w:space="0" w:color="auto"/>
              <w:right w:val="single" w:sz="4" w:space="0" w:color="auto"/>
            </w:tcBorders>
            <w:shd w:val="clear" w:color="000000" w:fill="FFFFFF"/>
            <w:vAlign w:val="center"/>
            <w:hideMark/>
          </w:tcPr>
          <w:p w14:paraId="27CAF7DD"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Izgradnja punionica za električna vozila</w:t>
            </w:r>
          </w:p>
        </w:tc>
        <w:tc>
          <w:tcPr>
            <w:tcW w:w="992" w:type="dxa"/>
            <w:tcBorders>
              <w:top w:val="nil"/>
              <w:left w:val="nil"/>
              <w:bottom w:val="single" w:sz="4" w:space="0" w:color="auto"/>
              <w:right w:val="single" w:sz="4" w:space="0" w:color="auto"/>
            </w:tcBorders>
            <w:shd w:val="clear" w:color="000000" w:fill="FFFFFF"/>
            <w:noWrap/>
            <w:vAlign w:val="center"/>
            <w:hideMark/>
          </w:tcPr>
          <w:p w14:paraId="3093B1A0"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276" w:type="dxa"/>
            <w:tcBorders>
              <w:top w:val="nil"/>
              <w:left w:val="nil"/>
              <w:bottom w:val="single" w:sz="4" w:space="0" w:color="auto"/>
              <w:right w:val="single" w:sz="4" w:space="0" w:color="auto"/>
            </w:tcBorders>
            <w:shd w:val="clear" w:color="000000" w:fill="FFFFFF"/>
            <w:vAlign w:val="center"/>
            <w:hideMark/>
          </w:tcPr>
          <w:p w14:paraId="2D1226E3"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10.780,00 kWh/god</w:t>
            </w:r>
          </w:p>
        </w:tc>
        <w:tc>
          <w:tcPr>
            <w:tcW w:w="992" w:type="dxa"/>
            <w:tcBorders>
              <w:top w:val="nil"/>
              <w:left w:val="nil"/>
              <w:bottom w:val="single" w:sz="4" w:space="0" w:color="auto"/>
              <w:right w:val="single" w:sz="4" w:space="0" w:color="auto"/>
            </w:tcBorders>
            <w:shd w:val="clear" w:color="000000" w:fill="FFFFFF"/>
            <w:vAlign w:val="center"/>
            <w:hideMark/>
          </w:tcPr>
          <w:p w14:paraId="2C6A8B30"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1,71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0E6A772C"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28" w:type="dxa"/>
            <w:tcBorders>
              <w:top w:val="nil"/>
              <w:left w:val="nil"/>
              <w:bottom w:val="single" w:sz="4" w:space="0" w:color="auto"/>
              <w:right w:val="single" w:sz="4" w:space="0" w:color="auto"/>
            </w:tcBorders>
            <w:shd w:val="clear" w:color="000000" w:fill="FFFFFF"/>
            <w:vAlign w:val="center"/>
            <w:hideMark/>
          </w:tcPr>
          <w:p w14:paraId="256A9872"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punionica</w:t>
            </w:r>
          </w:p>
        </w:tc>
        <w:tc>
          <w:tcPr>
            <w:tcW w:w="1104" w:type="dxa"/>
            <w:tcBorders>
              <w:top w:val="nil"/>
              <w:left w:val="nil"/>
              <w:bottom w:val="single" w:sz="4" w:space="0" w:color="auto"/>
              <w:right w:val="single" w:sz="4" w:space="0" w:color="auto"/>
            </w:tcBorders>
            <w:shd w:val="clear" w:color="000000" w:fill="FFFFFF"/>
            <w:noWrap/>
            <w:vAlign w:val="center"/>
            <w:hideMark/>
          </w:tcPr>
          <w:p w14:paraId="05670F81"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23.228,03 €/god</w:t>
            </w:r>
          </w:p>
        </w:tc>
        <w:tc>
          <w:tcPr>
            <w:tcW w:w="1104" w:type="dxa"/>
            <w:tcBorders>
              <w:top w:val="nil"/>
              <w:left w:val="nil"/>
              <w:bottom w:val="single" w:sz="4" w:space="0" w:color="auto"/>
              <w:right w:val="single" w:sz="4" w:space="0" w:color="auto"/>
            </w:tcBorders>
            <w:shd w:val="clear" w:color="000000" w:fill="FFFFFF"/>
            <w:noWrap/>
            <w:vAlign w:val="center"/>
            <w:hideMark/>
          </w:tcPr>
          <w:p w14:paraId="5DCA834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4" w:type="dxa"/>
            <w:tcBorders>
              <w:top w:val="nil"/>
              <w:left w:val="nil"/>
              <w:bottom w:val="single" w:sz="4" w:space="0" w:color="auto"/>
              <w:right w:val="single" w:sz="4" w:space="0" w:color="auto"/>
            </w:tcBorders>
            <w:shd w:val="clear" w:color="000000" w:fill="FFFFFF"/>
            <w:vAlign w:val="center"/>
            <w:hideMark/>
          </w:tcPr>
          <w:p w14:paraId="3D1B3C92"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 FOND, operativni programi</w:t>
            </w:r>
          </w:p>
        </w:tc>
      </w:tr>
      <w:tr w:rsidR="004B4C0F" w:rsidRPr="0016380C" w14:paraId="574B2C60"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75CBD1CA"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w:t>
            </w:r>
          </w:p>
        </w:tc>
        <w:tc>
          <w:tcPr>
            <w:tcW w:w="1041" w:type="dxa"/>
            <w:tcBorders>
              <w:top w:val="nil"/>
              <w:left w:val="nil"/>
              <w:bottom w:val="single" w:sz="4" w:space="0" w:color="auto"/>
              <w:right w:val="single" w:sz="4" w:space="0" w:color="auto"/>
            </w:tcBorders>
            <w:shd w:val="clear" w:color="000000" w:fill="FFFFFF"/>
            <w:noWrap/>
            <w:vAlign w:val="center"/>
            <w:hideMark/>
          </w:tcPr>
          <w:p w14:paraId="273C2ED7"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0" w:type="dxa"/>
            <w:tcBorders>
              <w:top w:val="nil"/>
              <w:left w:val="nil"/>
              <w:bottom w:val="single" w:sz="4" w:space="0" w:color="auto"/>
              <w:right w:val="single" w:sz="4" w:space="0" w:color="auto"/>
            </w:tcBorders>
            <w:shd w:val="clear" w:color="000000" w:fill="FFFFFF"/>
            <w:noWrap/>
            <w:vAlign w:val="center"/>
            <w:hideMark/>
          </w:tcPr>
          <w:p w14:paraId="4ADDBCB4"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vAlign w:val="center"/>
            <w:hideMark/>
          </w:tcPr>
          <w:p w14:paraId="379D33FC"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Zgradarstvo, energetski pregledi</w:t>
            </w:r>
          </w:p>
        </w:tc>
        <w:tc>
          <w:tcPr>
            <w:tcW w:w="992" w:type="dxa"/>
            <w:tcBorders>
              <w:top w:val="nil"/>
              <w:left w:val="nil"/>
              <w:bottom w:val="single" w:sz="4" w:space="0" w:color="auto"/>
              <w:right w:val="single" w:sz="4" w:space="0" w:color="auto"/>
            </w:tcBorders>
            <w:shd w:val="clear" w:color="000000" w:fill="FFFFFF"/>
            <w:noWrap/>
            <w:vAlign w:val="center"/>
            <w:hideMark/>
          </w:tcPr>
          <w:p w14:paraId="24E0284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 godina</w:t>
            </w:r>
          </w:p>
        </w:tc>
        <w:tc>
          <w:tcPr>
            <w:tcW w:w="1276" w:type="dxa"/>
            <w:tcBorders>
              <w:top w:val="nil"/>
              <w:left w:val="nil"/>
              <w:bottom w:val="single" w:sz="4" w:space="0" w:color="auto"/>
              <w:right w:val="single" w:sz="4" w:space="0" w:color="auto"/>
            </w:tcBorders>
            <w:shd w:val="clear" w:color="000000" w:fill="FFFFFF"/>
            <w:noWrap/>
            <w:vAlign w:val="center"/>
            <w:hideMark/>
          </w:tcPr>
          <w:p w14:paraId="467634E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5.226,43 kWh/god</w:t>
            </w:r>
          </w:p>
        </w:tc>
        <w:tc>
          <w:tcPr>
            <w:tcW w:w="992" w:type="dxa"/>
            <w:tcBorders>
              <w:top w:val="nil"/>
              <w:left w:val="nil"/>
              <w:bottom w:val="single" w:sz="4" w:space="0" w:color="auto"/>
              <w:right w:val="single" w:sz="4" w:space="0" w:color="auto"/>
            </w:tcBorders>
            <w:shd w:val="clear" w:color="000000" w:fill="FFFFFF"/>
            <w:noWrap/>
            <w:vAlign w:val="center"/>
            <w:hideMark/>
          </w:tcPr>
          <w:p w14:paraId="3FD8B7E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0,83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78149413"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28" w:type="dxa"/>
            <w:tcBorders>
              <w:top w:val="nil"/>
              <w:left w:val="nil"/>
              <w:bottom w:val="single" w:sz="4" w:space="0" w:color="auto"/>
              <w:right w:val="single" w:sz="4" w:space="0" w:color="auto"/>
            </w:tcBorders>
            <w:shd w:val="clear" w:color="000000" w:fill="FFFFFF"/>
            <w:noWrap/>
            <w:vAlign w:val="center"/>
            <w:hideMark/>
          </w:tcPr>
          <w:p w14:paraId="488197B6"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1104" w:type="dxa"/>
            <w:tcBorders>
              <w:top w:val="nil"/>
              <w:left w:val="nil"/>
              <w:bottom w:val="single" w:sz="4" w:space="0" w:color="auto"/>
              <w:right w:val="single" w:sz="4" w:space="0" w:color="auto"/>
            </w:tcBorders>
            <w:shd w:val="clear" w:color="000000" w:fill="FFFFFF"/>
            <w:noWrap/>
            <w:vAlign w:val="center"/>
            <w:hideMark/>
          </w:tcPr>
          <w:p w14:paraId="2EA5EFDE"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899,26 €/god</w:t>
            </w:r>
          </w:p>
        </w:tc>
        <w:tc>
          <w:tcPr>
            <w:tcW w:w="1104" w:type="dxa"/>
            <w:tcBorders>
              <w:top w:val="nil"/>
              <w:left w:val="nil"/>
              <w:bottom w:val="single" w:sz="4" w:space="0" w:color="auto"/>
              <w:right w:val="single" w:sz="4" w:space="0" w:color="auto"/>
            </w:tcBorders>
            <w:shd w:val="clear" w:color="000000" w:fill="FFFFFF"/>
            <w:noWrap/>
            <w:vAlign w:val="center"/>
            <w:hideMark/>
          </w:tcPr>
          <w:p w14:paraId="2EEFEDD1"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4" w:type="dxa"/>
            <w:tcBorders>
              <w:top w:val="nil"/>
              <w:left w:val="nil"/>
              <w:bottom w:val="single" w:sz="4" w:space="0" w:color="auto"/>
              <w:right w:val="single" w:sz="4" w:space="0" w:color="auto"/>
            </w:tcBorders>
            <w:shd w:val="clear" w:color="000000" w:fill="FFFFFF"/>
            <w:noWrap/>
            <w:vAlign w:val="center"/>
            <w:hideMark/>
          </w:tcPr>
          <w:p w14:paraId="4583406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NKT</w:t>
            </w:r>
          </w:p>
        </w:tc>
      </w:tr>
      <w:tr w:rsidR="004B4C0F" w:rsidRPr="0016380C" w14:paraId="13C34578"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79F2411A"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w:t>
            </w:r>
          </w:p>
        </w:tc>
        <w:tc>
          <w:tcPr>
            <w:tcW w:w="1041" w:type="dxa"/>
            <w:tcBorders>
              <w:top w:val="nil"/>
              <w:left w:val="nil"/>
              <w:bottom w:val="single" w:sz="4" w:space="0" w:color="auto"/>
              <w:right w:val="single" w:sz="4" w:space="0" w:color="auto"/>
            </w:tcBorders>
            <w:shd w:val="clear" w:color="000000" w:fill="FFFFFF"/>
            <w:noWrap/>
            <w:vAlign w:val="center"/>
            <w:hideMark/>
          </w:tcPr>
          <w:p w14:paraId="5DB887A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0" w:type="dxa"/>
            <w:tcBorders>
              <w:top w:val="nil"/>
              <w:left w:val="nil"/>
              <w:bottom w:val="single" w:sz="4" w:space="0" w:color="auto"/>
              <w:right w:val="single" w:sz="4" w:space="0" w:color="auto"/>
            </w:tcBorders>
            <w:shd w:val="clear" w:color="000000" w:fill="FFFFFF"/>
            <w:noWrap/>
            <w:vAlign w:val="center"/>
            <w:hideMark/>
          </w:tcPr>
          <w:p w14:paraId="0B398377"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vAlign w:val="center"/>
            <w:hideMark/>
          </w:tcPr>
          <w:p w14:paraId="387525A0"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obnova zgrada javne namjene u nadležnosti općine Donji Lapac</w:t>
            </w:r>
          </w:p>
        </w:tc>
        <w:tc>
          <w:tcPr>
            <w:tcW w:w="992" w:type="dxa"/>
            <w:tcBorders>
              <w:top w:val="nil"/>
              <w:left w:val="nil"/>
              <w:bottom w:val="single" w:sz="4" w:space="0" w:color="auto"/>
              <w:right w:val="single" w:sz="4" w:space="0" w:color="auto"/>
            </w:tcBorders>
            <w:shd w:val="clear" w:color="000000" w:fill="FFFFFF"/>
            <w:noWrap/>
            <w:vAlign w:val="center"/>
            <w:hideMark/>
          </w:tcPr>
          <w:p w14:paraId="01314A37"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 godina</w:t>
            </w:r>
          </w:p>
        </w:tc>
        <w:tc>
          <w:tcPr>
            <w:tcW w:w="1276" w:type="dxa"/>
            <w:tcBorders>
              <w:top w:val="nil"/>
              <w:left w:val="nil"/>
              <w:bottom w:val="single" w:sz="4" w:space="0" w:color="auto"/>
              <w:right w:val="single" w:sz="4" w:space="0" w:color="auto"/>
            </w:tcBorders>
            <w:shd w:val="clear" w:color="000000" w:fill="FFFFFF"/>
            <w:noWrap/>
            <w:vAlign w:val="center"/>
            <w:hideMark/>
          </w:tcPr>
          <w:p w14:paraId="5AF8C05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79.441,71 kWh/god</w:t>
            </w:r>
          </w:p>
        </w:tc>
        <w:tc>
          <w:tcPr>
            <w:tcW w:w="992" w:type="dxa"/>
            <w:tcBorders>
              <w:top w:val="nil"/>
              <w:left w:val="nil"/>
              <w:bottom w:val="single" w:sz="4" w:space="0" w:color="auto"/>
              <w:right w:val="single" w:sz="4" w:space="0" w:color="auto"/>
            </w:tcBorders>
            <w:shd w:val="clear" w:color="000000" w:fill="FFFFFF"/>
            <w:noWrap/>
            <w:vAlign w:val="center"/>
            <w:hideMark/>
          </w:tcPr>
          <w:p w14:paraId="13F8022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21,85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2C778615"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28" w:type="dxa"/>
            <w:tcBorders>
              <w:top w:val="nil"/>
              <w:left w:val="nil"/>
              <w:bottom w:val="single" w:sz="4" w:space="0" w:color="auto"/>
              <w:right w:val="single" w:sz="4" w:space="0" w:color="auto"/>
            </w:tcBorders>
            <w:shd w:val="clear" w:color="000000" w:fill="FFFFFF"/>
            <w:noWrap/>
            <w:vAlign w:val="center"/>
            <w:hideMark/>
          </w:tcPr>
          <w:p w14:paraId="005FAD66"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1104" w:type="dxa"/>
            <w:tcBorders>
              <w:top w:val="nil"/>
              <w:left w:val="nil"/>
              <w:bottom w:val="single" w:sz="4" w:space="0" w:color="auto"/>
              <w:right w:val="single" w:sz="4" w:space="0" w:color="auto"/>
            </w:tcBorders>
            <w:shd w:val="clear" w:color="000000" w:fill="FFFFFF"/>
            <w:noWrap/>
            <w:vAlign w:val="center"/>
            <w:hideMark/>
          </w:tcPr>
          <w:p w14:paraId="718BC664"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112.407,09 €/god</w:t>
            </w:r>
          </w:p>
        </w:tc>
        <w:tc>
          <w:tcPr>
            <w:tcW w:w="1104" w:type="dxa"/>
            <w:tcBorders>
              <w:top w:val="nil"/>
              <w:left w:val="nil"/>
              <w:bottom w:val="single" w:sz="4" w:space="0" w:color="auto"/>
              <w:right w:val="single" w:sz="4" w:space="0" w:color="auto"/>
            </w:tcBorders>
            <w:shd w:val="clear" w:color="000000" w:fill="FFFFFF"/>
            <w:noWrap/>
            <w:vAlign w:val="center"/>
            <w:hideMark/>
          </w:tcPr>
          <w:p w14:paraId="1A46EE35"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noWrap/>
            <w:vAlign w:val="center"/>
            <w:hideMark/>
          </w:tcPr>
          <w:p w14:paraId="2E2D1D21"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županija, lokalna samouprava</w:t>
            </w:r>
          </w:p>
        </w:tc>
      </w:tr>
      <w:tr w:rsidR="004B4C0F" w:rsidRPr="0016380C" w14:paraId="07E6C792"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454CD533"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w:t>
            </w:r>
          </w:p>
        </w:tc>
        <w:tc>
          <w:tcPr>
            <w:tcW w:w="1041" w:type="dxa"/>
            <w:tcBorders>
              <w:top w:val="nil"/>
              <w:left w:val="nil"/>
              <w:bottom w:val="single" w:sz="4" w:space="0" w:color="auto"/>
              <w:right w:val="single" w:sz="4" w:space="0" w:color="auto"/>
            </w:tcBorders>
            <w:shd w:val="clear" w:color="000000" w:fill="FFFFFF"/>
            <w:noWrap/>
            <w:vAlign w:val="center"/>
            <w:hideMark/>
          </w:tcPr>
          <w:p w14:paraId="2F9BDFBE"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0" w:type="dxa"/>
            <w:tcBorders>
              <w:top w:val="nil"/>
              <w:left w:val="nil"/>
              <w:bottom w:val="single" w:sz="4" w:space="0" w:color="auto"/>
              <w:right w:val="single" w:sz="4" w:space="0" w:color="auto"/>
            </w:tcBorders>
            <w:shd w:val="clear" w:color="000000" w:fill="FFFFFF"/>
            <w:noWrap/>
            <w:vAlign w:val="center"/>
            <w:hideMark/>
          </w:tcPr>
          <w:p w14:paraId="09E34A2D"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vAlign w:val="center"/>
            <w:hideMark/>
          </w:tcPr>
          <w:p w14:paraId="6FA16521"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Promet, učinkovita vozila</w:t>
            </w:r>
          </w:p>
        </w:tc>
        <w:tc>
          <w:tcPr>
            <w:tcW w:w="992" w:type="dxa"/>
            <w:tcBorders>
              <w:top w:val="nil"/>
              <w:left w:val="nil"/>
              <w:bottom w:val="single" w:sz="4" w:space="0" w:color="auto"/>
              <w:right w:val="single" w:sz="4" w:space="0" w:color="auto"/>
            </w:tcBorders>
            <w:shd w:val="clear" w:color="000000" w:fill="FFFFFF"/>
            <w:noWrap/>
            <w:vAlign w:val="center"/>
            <w:hideMark/>
          </w:tcPr>
          <w:p w14:paraId="1DB19974"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8 godina </w:t>
            </w:r>
          </w:p>
        </w:tc>
        <w:tc>
          <w:tcPr>
            <w:tcW w:w="1276" w:type="dxa"/>
            <w:tcBorders>
              <w:top w:val="nil"/>
              <w:left w:val="nil"/>
              <w:bottom w:val="single" w:sz="4" w:space="0" w:color="auto"/>
              <w:right w:val="single" w:sz="4" w:space="0" w:color="auto"/>
            </w:tcBorders>
            <w:shd w:val="clear" w:color="000000" w:fill="FFFFFF"/>
            <w:noWrap/>
            <w:vAlign w:val="center"/>
            <w:hideMark/>
          </w:tcPr>
          <w:p w14:paraId="4158B15C"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44.354,06 kWh/god</w:t>
            </w:r>
          </w:p>
        </w:tc>
        <w:tc>
          <w:tcPr>
            <w:tcW w:w="992" w:type="dxa"/>
            <w:tcBorders>
              <w:top w:val="nil"/>
              <w:left w:val="nil"/>
              <w:bottom w:val="single" w:sz="4" w:space="0" w:color="auto"/>
              <w:right w:val="single" w:sz="4" w:space="0" w:color="auto"/>
            </w:tcBorders>
            <w:shd w:val="clear" w:color="000000" w:fill="FFFFFF"/>
            <w:noWrap/>
            <w:vAlign w:val="center"/>
            <w:hideMark/>
          </w:tcPr>
          <w:p w14:paraId="0298F56F"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11,71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410C6317"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28" w:type="dxa"/>
            <w:tcBorders>
              <w:top w:val="nil"/>
              <w:left w:val="nil"/>
              <w:bottom w:val="single" w:sz="4" w:space="0" w:color="auto"/>
              <w:right w:val="single" w:sz="4" w:space="0" w:color="auto"/>
            </w:tcBorders>
            <w:shd w:val="clear" w:color="000000" w:fill="FFFFFF"/>
            <w:noWrap/>
            <w:vAlign w:val="center"/>
            <w:hideMark/>
          </w:tcPr>
          <w:p w14:paraId="134232F1"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1104" w:type="dxa"/>
            <w:tcBorders>
              <w:top w:val="nil"/>
              <w:left w:val="nil"/>
              <w:bottom w:val="single" w:sz="4" w:space="0" w:color="auto"/>
              <w:right w:val="single" w:sz="4" w:space="0" w:color="auto"/>
            </w:tcBorders>
            <w:shd w:val="clear" w:color="000000" w:fill="FFFFFF"/>
            <w:vAlign w:val="center"/>
            <w:hideMark/>
          </w:tcPr>
          <w:p w14:paraId="6DA8F9E6"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66.365,81 €/god</w:t>
            </w:r>
          </w:p>
        </w:tc>
        <w:tc>
          <w:tcPr>
            <w:tcW w:w="1104" w:type="dxa"/>
            <w:tcBorders>
              <w:top w:val="nil"/>
              <w:left w:val="nil"/>
              <w:bottom w:val="single" w:sz="4" w:space="0" w:color="auto"/>
              <w:right w:val="single" w:sz="4" w:space="0" w:color="auto"/>
            </w:tcBorders>
            <w:shd w:val="clear" w:color="000000" w:fill="FFFFFF"/>
            <w:vAlign w:val="center"/>
            <w:hideMark/>
          </w:tcPr>
          <w:p w14:paraId="0687EF29"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vAlign w:val="center"/>
            <w:hideMark/>
          </w:tcPr>
          <w:p w14:paraId="27EE9C16"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4B4C0F" w:rsidRPr="0016380C" w14:paraId="69605427"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3B82DBC5"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9</w:t>
            </w:r>
          </w:p>
        </w:tc>
        <w:tc>
          <w:tcPr>
            <w:tcW w:w="1041" w:type="dxa"/>
            <w:tcBorders>
              <w:top w:val="nil"/>
              <w:left w:val="nil"/>
              <w:bottom w:val="single" w:sz="4" w:space="0" w:color="auto"/>
              <w:right w:val="single" w:sz="4" w:space="0" w:color="auto"/>
            </w:tcBorders>
            <w:shd w:val="clear" w:color="000000" w:fill="FFFFFF"/>
            <w:noWrap/>
            <w:vAlign w:val="center"/>
            <w:hideMark/>
          </w:tcPr>
          <w:p w14:paraId="2635E31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0" w:type="dxa"/>
            <w:tcBorders>
              <w:top w:val="nil"/>
              <w:left w:val="nil"/>
              <w:bottom w:val="single" w:sz="4" w:space="0" w:color="auto"/>
              <w:right w:val="single" w:sz="4" w:space="0" w:color="auto"/>
            </w:tcBorders>
            <w:shd w:val="clear" w:color="000000" w:fill="FFFFFF"/>
            <w:noWrap/>
            <w:vAlign w:val="center"/>
            <w:hideMark/>
          </w:tcPr>
          <w:p w14:paraId="7C55D0FA"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noWrap/>
            <w:vAlign w:val="center"/>
            <w:hideMark/>
          </w:tcPr>
          <w:p w14:paraId="033F0F0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bookmarkStart w:id="2" w:name="RANGE!D11"/>
            <w:r w:rsidRPr="0016380C">
              <w:rPr>
                <w:rFonts w:ascii="Calibri" w:eastAsia="Times New Roman" w:hAnsi="Calibri" w:cs="Calibri"/>
                <w:color w:val="000000"/>
                <w:sz w:val="16"/>
                <w:szCs w:val="16"/>
                <w:lang w:eastAsia="hr-HR"/>
              </w:rPr>
              <w:t xml:space="preserve">Promet, </w:t>
            </w:r>
            <w:proofErr w:type="spellStart"/>
            <w:r w:rsidRPr="0016380C">
              <w:rPr>
                <w:rFonts w:ascii="Calibri" w:eastAsia="Times New Roman" w:hAnsi="Calibri" w:cs="Calibri"/>
                <w:color w:val="000000"/>
                <w:sz w:val="16"/>
                <w:szCs w:val="16"/>
                <w:lang w:eastAsia="hr-HR"/>
              </w:rPr>
              <w:t>ekovožnja</w:t>
            </w:r>
            <w:bookmarkEnd w:id="2"/>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2530D52A"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276" w:type="dxa"/>
            <w:tcBorders>
              <w:top w:val="nil"/>
              <w:left w:val="nil"/>
              <w:bottom w:val="single" w:sz="4" w:space="0" w:color="auto"/>
              <w:right w:val="single" w:sz="4" w:space="0" w:color="auto"/>
            </w:tcBorders>
            <w:shd w:val="clear" w:color="000000" w:fill="FFFFFF"/>
            <w:noWrap/>
            <w:vAlign w:val="center"/>
            <w:hideMark/>
          </w:tcPr>
          <w:p w14:paraId="5D6E80A1"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125,00 kWh/god</w:t>
            </w:r>
          </w:p>
        </w:tc>
        <w:tc>
          <w:tcPr>
            <w:tcW w:w="992" w:type="dxa"/>
            <w:tcBorders>
              <w:top w:val="nil"/>
              <w:left w:val="nil"/>
              <w:bottom w:val="single" w:sz="4" w:space="0" w:color="auto"/>
              <w:right w:val="single" w:sz="4" w:space="0" w:color="auto"/>
            </w:tcBorders>
            <w:shd w:val="clear" w:color="000000" w:fill="FFFFFF"/>
            <w:noWrap/>
            <w:vAlign w:val="center"/>
            <w:hideMark/>
          </w:tcPr>
          <w:p w14:paraId="73497F32"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0,03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65A191C8"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28" w:type="dxa"/>
            <w:tcBorders>
              <w:top w:val="nil"/>
              <w:left w:val="nil"/>
              <w:bottom w:val="single" w:sz="4" w:space="0" w:color="auto"/>
              <w:right w:val="single" w:sz="4" w:space="0" w:color="auto"/>
            </w:tcBorders>
            <w:shd w:val="clear" w:color="000000" w:fill="FFFFFF"/>
            <w:noWrap/>
            <w:vAlign w:val="center"/>
            <w:hideMark/>
          </w:tcPr>
          <w:p w14:paraId="02627FCD"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1104" w:type="dxa"/>
            <w:tcBorders>
              <w:top w:val="nil"/>
              <w:left w:val="nil"/>
              <w:bottom w:val="single" w:sz="4" w:space="0" w:color="auto"/>
              <w:right w:val="single" w:sz="4" w:space="0" w:color="auto"/>
            </w:tcBorders>
            <w:shd w:val="clear" w:color="000000" w:fill="FFFFFF"/>
            <w:vAlign w:val="center"/>
            <w:hideMark/>
          </w:tcPr>
          <w:p w14:paraId="17CD7C4B"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Nije poznato, predviđa se ukupno 5 polaznika edukacije</w:t>
            </w:r>
          </w:p>
        </w:tc>
        <w:tc>
          <w:tcPr>
            <w:tcW w:w="1104" w:type="dxa"/>
            <w:tcBorders>
              <w:top w:val="nil"/>
              <w:left w:val="nil"/>
              <w:bottom w:val="single" w:sz="4" w:space="0" w:color="auto"/>
              <w:right w:val="single" w:sz="4" w:space="0" w:color="auto"/>
            </w:tcBorders>
            <w:shd w:val="clear" w:color="000000" w:fill="FFFFFF"/>
            <w:vAlign w:val="center"/>
            <w:hideMark/>
          </w:tcPr>
          <w:p w14:paraId="41261227"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vAlign w:val="center"/>
            <w:hideMark/>
          </w:tcPr>
          <w:p w14:paraId="6C9348E4" w14:textId="77777777" w:rsidR="0016380C" w:rsidRPr="0016380C" w:rsidRDefault="0016380C" w:rsidP="004B4C0F">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4B4C0F" w:rsidRPr="0016380C" w14:paraId="6E892878"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2F8949CA" w14:textId="78548495"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10</w:t>
            </w:r>
          </w:p>
        </w:tc>
        <w:tc>
          <w:tcPr>
            <w:tcW w:w="1041" w:type="dxa"/>
            <w:tcBorders>
              <w:top w:val="nil"/>
              <w:left w:val="nil"/>
              <w:bottom w:val="single" w:sz="4" w:space="0" w:color="auto"/>
              <w:right w:val="single" w:sz="4" w:space="0" w:color="auto"/>
            </w:tcBorders>
            <w:shd w:val="clear" w:color="000000" w:fill="FFFFFF"/>
            <w:noWrap/>
            <w:vAlign w:val="center"/>
            <w:hideMark/>
          </w:tcPr>
          <w:p w14:paraId="40E09A42" w14:textId="0E56D7BD"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Općina Donji Lapac</w:t>
            </w:r>
          </w:p>
        </w:tc>
        <w:tc>
          <w:tcPr>
            <w:tcW w:w="1130" w:type="dxa"/>
            <w:tcBorders>
              <w:top w:val="nil"/>
              <w:left w:val="nil"/>
              <w:bottom w:val="single" w:sz="4" w:space="0" w:color="auto"/>
              <w:right w:val="single" w:sz="4" w:space="0" w:color="auto"/>
            </w:tcBorders>
            <w:shd w:val="clear" w:color="000000" w:fill="FFFFFF"/>
            <w:noWrap/>
            <w:vAlign w:val="center"/>
            <w:hideMark/>
          </w:tcPr>
          <w:p w14:paraId="038AA195" w14:textId="55E1433E"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Energetska učinkovitost - promet</w:t>
            </w:r>
          </w:p>
        </w:tc>
        <w:tc>
          <w:tcPr>
            <w:tcW w:w="2551" w:type="dxa"/>
            <w:tcBorders>
              <w:top w:val="nil"/>
              <w:left w:val="nil"/>
              <w:bottom w:val="single" w:sz="4" w:space="0" w:color="auto"/>
              <w:right w:val="single" w:sz="4" w:space="0" w:color="auto"/>
            </w:tcBorders>
            <w:shd w:val="clear" w:color="000000" w:fill="FFFFFF"/>
            <w:noWrap/>
            <w:vAlign w:val="center"/>
            <w:hideMark/>
          </w:tcPr>
          <w:p w14:paraId="78658F2B" w14:textId="75A44703" w:rsidR="000B47C0" w:rsidRPr="000B47C0" w:rsidRDefault="000B47C0" w:rsidP="004B4C0F">
            <w:pPr>
              <w:spacing w:after="0" w:line="240" w:lineRule="auto"/>
              <w:jc w:val="left"/>
              <w:rPr>
                <w:rFonts w:ascii="Calibri" w:eastAsia="Times New Roman" w:hAnsi="Calibri" w:cs="Calibri"/>
                <w:color w:val="000000"/>
                <w:sz w:val="16"/>
                <w:szCs w:val="16"/>
                <w:lang w:eastAsia="hr-HR"/>
              </w:rPr>
            </w:pPr>
            <w:bookmarkStart w:id="3" w:name="RANGE!D12"/>
            <w:r w:rsidRPr="000B47C0">
              <w:rPr>
                <w:rFonts w:ascii="Calibri" w:hAnsi="Calibri" w:cs="Calibri"/>
                <w:color w:val="000000"/>
                <w:sz w:val="16"/>
                <w:szCs w:val="16"/>
              </w:rPr>
              <w:t xml:space="preserve">Promotivne aktivnosti za veće korištenje bicikala, car </w:t>
            </w:r>
            <w:proofErr w:type="spellStart"/>
            <w:r w:rsidRPr="000B47C0">
              <w:rPr>
                <w:rFonts w:ascii="Calibri" w:hAnsi="Calibri" w:cs="Calibri"/>
                <w:color w:val="000000"/>
                <w:sz w:val="16"/>
                <w:szCs w:val="16"/>
              </w:rPr>
              <w:t>sharing</w:t>
            </w:r>
            <w:proofErr w:type="spellEnd"/>
            <w:r w:rsidRPr="000B47C0">
              <w:rPr>
                <w:rFonts w:ascii="Calibri" w:hAnsi="Calibri" w:cs="Calibri"/>
                <w:color w:val="000000"/>
                <w:sz w:val="16"/>
                <w:szCs w:val="16"/>
              </w:rPr>
              <w:t xml:space="preserve"> i ostale modele putovanja s električnim vozilima</w:t>
            </w:r>
            <w:bookmarkEnd w:id="3"/>
          </w:p>
        </w:tc>
        <w:tc>
          <w:tcPr>
            <w:tcW w:w="992" w:type="dxa"/>
            <w:tcBorders>
              <w:top w:val="nil"/>
              <w:left w:val="nil"/>
              <w:bottom w:val="single" w:sz="4" w:space="0" w:color="auto"/>
              <w:right w:val="single" w:sz="4" w:space="0" w:color="auto"/>
            </w:tcBorders>
            <w:shd w:val="clear" w:color="000000" w:fill="FFFFFF"/>
            <w:noWrap/>
            <w:vAlign w:val="center"/>
            <w:hideMark/>
          </w:tcPr>
          <w:p w14:paraId="6B324DBE" w14:textId="0E4B2B5F"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2 godine</w:t>
            </w:r>
          </w:p>
        </w:tc>
        <w:tc>
          <w:tcPr>
            <w:tcW w:w="1276" w:type="dxa"/>
            <w:tcBorders>
              <w:top w:val="nil"/>
              <w:left w:val="nil"/>
              <w:bottom w:val="single" w:sz="4" w:space="0" w:color="auto"/>
              <w:right w:val="single" w:sz="4" w:space="0" w:color="auto"/>
            </w:tcBorders>
            <w:shd w:val="clear" w:color="000000" w:fill="FFFFFF"/>
            <w:noWrap/>
            <w:vAlign w:val="center"/>
            <w:hideMark/>
          </w:tcPr>
          <w:p w14:paraId="03DD6C3C" w14:textId="41EB5E0E"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29.838,19 kWh/god</w:t>
            </w:r>
          </w:p>
        </w:tc>
        <w:tc>
          <w:tcPr>
            <w:tcW w:w="992" w:type="dxa"/>
            <w:tcBorders>
              <w:top w:val="nil"/>
              <w:left w:val="nil"/>
              <w:bottom w:val="single" w:sz="4" w:space="0" w:color="auto"/>
              <w:right w:val="single" w:sz="4" w:space="0" w:color="auto"/>
            </w:tcBorders>
            <w:shd w:val="clear" w:color="000000" w:fill="FFFFFF"/>
            <w:noWrap/>
            <w:vAlign w:val="center"/>
            <w:hideMark/>
          </w:tcPr>
          <w:p w14:paraId="608DF729" w14:textId="4E69DD08"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7,88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414FD708" w14:textId="1F64E84E"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2023-2024</w:t>
            </w:r>
          </w:p>
        </w:tc>
        <w:tc>
          <w:tcPr>
            <w:tcW w:w="1228" w:type="dxa"/>
            <w:tcBorders>
              <w:top w:val="nil"/>
              <w:left w:val="nil"/>
              <w:bottom w:val="single" w:sz="4" w:space="0" w:color="auto"/>
              <w:right w:val="single" w:sz="4" w:space="0" w:color="auto"/>
            </w:tcBorders>
            <w:shd w:val="clear" w:color="000000" w:fill="FFFFFF"/>
            <w:noWrap/>
            <w:vAlign w:val="center"/>
            <w:hideMark/>
          </w:tcPr>
          <w:p w14:paraId="2EF92067" w14:textId="51E83D74"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prema dostavljenim podacima</w:t>
            </w:r>
          </w:p>
        </w:tc>
        <w:tc>
          <w:tcPr>
            <w:tcW w:w="1104" w:type="dxa"/>
            <w:tcBorders>
              <w:top w:val="nil"/>
              <w:left w:val="nil"/>
              <w:bottom w:val="single" w:sz="4" w:space="0" w:color="auto"/>
              <w:right w:val="single" w:sz="4" w:space="0" w:color="auto"/>
            </w:tcBorders>
            <w:shd w:val="clear" w:color="000000" w:fill="FFFFFF"/>
            <w:noWrap/>
            <w:vAlign w:val="center"/>
            <w:hideMark/>
          </w:tcPr>
          <w:p w14:paraId="265CE8BC" w14:textId="3BBDA6EC"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663,66 €/god</w:t>
            </w:r>
          </w:p>
        </w:tc>
        <w:tc>
          <w:tcPr>
            <w:tcW w:w="1104" w:type="dxa"/>
            <w:tcBorders>
              <w:top w:val="nil"/>
              <w:left w:val="nil"/>
              <w:bottom w:val="single" w:sz="4" w:space="0" w:color="auto"/>
              <w:right w:val="single" w:sz="4" w:space="0" w:color="auto"/>
            </w:tcBorders>
            <w:shd w:val="clear" w:color="000000" w:fill="FFFFFF"/>
            <w:noWrap/>
            <w:vAlign w:val="center"/>
            <w:hideMark/>
          </w:tcPr>
          <w:p w14:paraId="55593B8D" w14:textId="6809F84C"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Lokalna samouprava</w:t>
            </w:r>
          </w:p>
        </w:tc>
        <w:tc>
          <w:tcPr>
            <w:tcW w:w="1134" w:type="dxa"/>
            <w:tcBorders>
              <w:top w:val="nil"/>
              <w:left w:val="nil"/>
              <w:bottom w:val="single" w:sz="4" w:space="0" w:color="auto"/>
              <w:right w:val="single" w:sz="4" w:space="0" w:color="auto"/>
            </w:tcBorders>
            <w:shd w:val="clear" w:color="000000" w:fill="FFFFFF"/>
            <w:noWrap/>
            <w:vAlign w:val="center"/>
            <w:hideMark/>
          </w:tcPr>
          <w:p w14:paraId="5B4E8675" w14:textId="2486392B" w:rsidR="000B47C0" w:rsidRPr="000B47C0" w:rsidRDefault="000B47C0" w:rsidP="004B4C0F">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FZOEU, Lokalna samouprava</w:t>
            </w:r>
          </w:p>
        </w:tc>
      </w:tr>
      <w:tr w:rsidR="004B4C0F" w:rsidRPr="0016380C" w14:paraId="7BE75706"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1EE2680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11</w:t>
            </w:r>
          </w:p>
        </w:tc>
        <w:tc>
          <w:tcPr>
            <w:tcW w:w="1041" w:type="dxa"/>
            <w:tcBorders>
              <w:top w:val="nil"/>
              <w:left w:val="nil"/>
              <w:bottom w:val="single" w:sz="4" w:space="0" w:color="auto"/>
              <w:right w:val="single" w:sz="4" w:space="0" w:color="auto"/>
            </w:tcBorders>
            <w:shd w:val="clear" w:color="000000" w:fill="FFFFFF"/>
            <w:noWrap/>
            <w:vAlign w:val="center"/>
            <w:hideMark/>
          </w:tcPr>
          <w:p w14:paraId="6EBC8AC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0" w:type="dxa"/>
            <w:tcBorders>
              <w:top w:val="nil"/>
              <w:left w:val="nil"/>
              <w:bottom w:val="single" w:sz="4" w:space="0" w:color="auto"/>
              <w:right w:val="single" w:sz="4" w:space="0" w:color="auto"/>
            </w:tcBorders>
            <w:shd w:val="clear" w:color="000000" w:fill="FFFFFF"/>
            <w:noWrap/>
            <w:vAlign w:val="center"/>
            <w:hideMark/>
          </w:tcPr>
          <w:p w14:paraId="52242E9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551" w:type="dxa"/>
            <w:tcBorders>
              <w:top w:val="nil"/>
              <w:left w:val="nil"/>
              <w:bottom w:val="single" w:sz="4" w:space="0" w:color="auto"/>
              <w:right w:val="single" w:sz="4" w:space="0" w:color="auto"/>
            </w:tcBorders>
            <w:shd w:val="clear" w:color="000000" w:fill="FFFFFF"/>
            <w:vAlign w:val="center"/>
            <w:hideMark/>
          </w:tcPr>
          <w:p w14:paraId="511CF38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Obnovljivi izvori energije, izgradnja sunčanih elektrana </w:t>
            </w:r>
          </w:p>
        </w:tc>
        <w:tc>
          <w:tcPr>
            <w:tcW w:w="992" w:type="dxa"/>
            <w:tcBorders>
              <w:top w:val="nil"/>
              <w:left w:val="nil"/>
              <w:bottom w:val="single" w:sz="4" w:space="0" w:color="auto"/>
              <w:right w:val="single" w:sz="4" w:space="0" w:color="auto"/>
            </w:tcBorders>
            <w:shd w:val="clear" w:color="000000" w:fill="FFFFFF"/>
            <w:noWrap/>
            <w:vAlign w:val="center"/>
            <w:hideMark/>
          </w:tcPr>
          <w:p w14:paraId="5EB69E1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 godine</w:t>
            </w:r>
          </w:p>
        </w:tc>
        <w:tc>
          <w:tcPr>
            <w:tcW w:w="1276" w:type="dxa"/>
            <w:tcBorders>
              <w:top w:val="nil"/>
              <w:left w:val="nil"/>
              <w:bottom w:val="single" w:sz="4" w:space="0" w:color="auto"/>
              <w:right w:val="single" w:sz="4" w:space="0" w:color="auto"/>
            </w:tcBorders>
            <w:shd w:val="clear" w:color="000000" w:fill="FFFFFF"/>
            <w:noWrap/>
            <w:vAlign w:val="center"/>
            <w:hideMark/>
          </w:tcPr>
          <w:p w14:paraId="1EDBA65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176.638,00 kWh/god</w:t>
            </w:r>
          </w:p>
        </w:tc>
        <w:tc>
          <w:tcPr>
            <w:tcW w:w="992" w:type="dxa"/>
            <w:tcBorders>
              <w:top w:val="nil"/>
              <w:left w:val="nil"/>
              <w:bottom w:val="single" w:sz="4" w:space="0" w:color="auto"/>
              <w:right w:val="single" w:sz="4" w:space="0" w:color="auto"/>
            </w:tcBorders>
            <w:shd w:val="clear" w:color="000000" w:fill="FFFFFF"/>
            <w:noWrap/>
            <w:vAlign w:val="center"/>
            <w:hideMark/>
          </w:tcPr>
          <w:p w14:paraId="6B89CE4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28,09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20BB056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28" w:type="dxa"/>
            <w:tcBorders>
              <w:top w:val="nil"/>
              <w:left w:val="nil"/>
              <w:bottom w:val="single" w:sz="4" w:space="0" w:color="auto"/>
              <w:right w:val="single" w:sz="4" w:space="0" w:color="auto"/>
            </w:tcBorders>
            <w:shd w:val="clear" w:color="000000" w:fill="FFFFFF"/>
            <w:noWrap/>
            <w:vAlign w:val="center"/>
            <w:hideMark/>
          </w:tcPr>
          <w:p w14:paraId="41CB469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1104" w:type="dxa"/>
            <w:tcBorders>
              <w:top w:val="nil"/>
              <w:left w:val="nil"/>
              <w:bottom w:val="single" w:sz="4" w:space="0" w:color="auto"/>
              <w:right w:val="single" w:sz="4" w:space="0" w:color="auto"/>
            </w:tcBorders>
            <w:shd w:val="clear" w:color="000000" w:fill="FFFFFF"/>
            <w:noWrap/>
            <w:vAlign w:val="center"/>
            <w:hideMark/>
          </w:tcPr>
          <w:p w14:paraId="2E60DB1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153.531,79 €/god</w:t>
            </w:r>
          </w:p>
        </w:tc>
        <w:tc>
          <w:tcPr>
            <w:tcW w:w="1104" w:type="dxa"/>
            <w:tcBorders>
              <w:top w:val="nil"/>
              <w:left w:val="nil"/>
              <w:bottom w:val="single" w:sz="4" w:space="0" w:color="auto"/>
              <w:right w:val="single" w:sz="4" w:space="0" w:color="auto"/>
            </w:tcBorders>
            <w:shd w:val="clear" w:color="000000" w:fill="FFFFFF"/>
            <w:noWrap/>
            <w:vAlign w:val="center"/>
            <w:hideMark/>
          </w:tcPr>
          <w:p w14:paraId="54C1C3F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noWrap/>
            <w:vAlign w:val="center"/>
            <w:hideMark/>
          </w:tcPr>
          <w:p w14:paraId="2887C6EE"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FZOEU, Ministarstvo, EU Fondovi, </w:t>
            </w:r>
            <w:r w:rsidRPr="0016380C">
              <w:rPr>
                <w:rFonts w:ascii="Calibri" w:eastAsia="Times New Roman" w:hAnsi="Calibri" w:cs="Calibri"/>
                <w:color w:val="000000"/>
                <w:sz w:val="16"/>
                <w:szCs w:val="16"/>
                <w:lang w:eastAsia="hr-HR"/>
              </w:rPr>
              <w:lastRenderedPageBreak/>
              <w:t>Lokalna samouprava</w:t>
            </w:r>
          </w:p>
        </w:tc>
      </w:tr>
      <w:tr w:rsidR="004B4C0F" w:rsidRPr="0016380C" w14:paraId="177D8847"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750274B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lastRenderedPageBreak/>
              <w:t>12</w:t>
            </w:r>
          </w:p>
        </w:tc>
        <w:tc>
          <w:tcPr>
            <w:tcW w:w="1041" w:type="dxa"/>
            <w:tcBorders>
              <w:top w:val="nil"/>
              <w:left w:val="nil"/>
              <w:bottom w:val="single" w:sz="4" w:space="0" w:color="auto"/>
              <w:right w:val="single" w:sz="4" w:space="0" w:color="auto"/>
            </w:tcBorders>
            <w:shd w:val="clear" w:color="000000" w:fill="FFFFFF"/>
            <w:noWrap/>
            <w:vAlign w:val="center"/>
            <w:hideMark/>
          </w:tcPr>
          <w:p w14:paraId="7A44944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1130" w:type="dxa"/>
            <w:tcBorders>
              <w:top w:val="nil"/>
              <w:left w:val="nil"/>
              <w:bottom w:val="single" w:sz="4" w:space="0" w:color="auto"/>
              <w:right w:val="single" w:sz="4" w:space="0" w:color="auto"/>
            </w:tcBorders>
            <w:shd w:val="clear" w:color="000000" w:fill="FFFFFF"/>
            <w:noWrap/>
            <w:vAlign w:val="center"/>
            <w:hideMark/>
          </w:tcPr>
          <w:p w14:paraId="33F9551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551" w:type="dxa"/>
            <w:tcBorders>
              <w:top w:val="nil"/>
              <w:left w:val="nil"/>
              <w:bottom w:val="single" w:sz="4" w:space="0" w:color="auto"/>
              <w:right w:val="single" w:sz="4" w:space="0" w:color="auto"/>
            </w:tcBorders>
            <w:shd w:val="clear" w:color="000000" w:fill="FFFFFF"/>
            <w:vAlign w:val="center"/>
            <w:hideMark/>
          </w:tcPr>
          <w:p w14:paraId="7F4313F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Zgradarstvo, ugradnja termostatskih ventila - vlasništvo općine</w:t>
            </w:r>
          </w:p>
        </w:tc>
        <w:tc>
          <w:tcPr>
            <w:tcW w:w="992" w:type="dxa"/>
            <w:tcBorders>
              <w:top w:val="nil"/>
              <w:left w:val="nil"/>
              <w:bottom w:val="single" w:sz="4" w:space="0" w:color="auto"/>
              <w:right w:val="single" w:sz="4" w:space="0" w:color="auto"/>
            </w:tcBorders>
            <w:shd w:val="clear" w:color="000000" w:fill="FFFFFF"/>
            <w:vAlign w:val="center"/>
            <w:hideMark/>
          </w:tcPr>
          <w:p w14:paraId="4B621A8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 godina, 10  godina uz balansiranje sustava</w:t>
            </w:r>
          </w:p>
        </w:tc>
        <w:tc>
          <w:tcPr>
            <w:tcW w:w="1276" w:type="dxa"/>
            <w:tcBorders>
              <w:top w:val="nil"/>
              <w:left w:val="nil"/>
              <w:bottom w:val="single" w:sz="4" w:space="0" w:color="auto"/>
              <w:right w:val="single" w:sz="4" w:space="0" w:color="auto"/>
            </w:tcBorders>
            <w:shd w:val="clear" w:color="000000" w:fill="FFFFFF"/>
            <w:noWrap/>
            <w:vAlign w:val="center"/>
            <w:hideMark/>
          </w:tcPr>
          <w:p w14:paraId="0D9FF28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23.712,50 kWh/god</w:t>
            </w:r>
          </w:p>
        </w:tc>
        <w:tc>
          <w:tcPr>
            <w:tcW w:w="992" w:type="dxa"/>
            <w:tcBorders>
              <w:top w:val="nil"/>
              <w:left w:val="nil"/>
              <w:bottom w:val="single" w:sz="4" w:space="0" w:color="auto"/>
              <w:right w:val="single" w:sz="4" w:space="0" w:color="auto"/>
            </w:tcBorders>
            <w:shd w:val="clear" w:color="000000" w:fill="FFFFFF"/>
            <w:noWrap/>
            <w:vAlign w:val="center"/>
            <w:hideMark/>
          </w:tcPr>
          <w:p w14:paraId="4C27DDD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6,52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30764EC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28" w:type="dxa"/>
            <w:tcBorders>
              <w:top w:val="nil"/>
              <w:left w:val="nil"/>
              <w:bottom w:val="single" w:sz="4" w:space="0" w:color="auto"/>
              <w:right w:val="single" w:sz="4" w:space="0" w:color="auto"/>
            </w:tcBorders>
            <w:shd w:val="clear" w:color="000000" w:fill="FFFFFF"/>
            <w:noWrap/>
            <w:vAlign w:val="center"/>
            <w:hideMark/>
          </w:tcPr>
          <w:p w14:paraId="45BA1C8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1104" w:type="dxa"/>
            <w:tcBorders>
              <w:top w:val="nil"/>
              <w:left w:val="nil"/>
              <w:bottom w:val="single" w:sz="4" w:space="0" w:color="auto"/>
              <w:right w:val="single" w:sz="4" w:space="0" w:color="auto"/>
            </w:tcBorders>
            <w:shd w:val="clear" w:color="000000" w:fill="FFFFFF"/>
            <w:vAlign w:val="center"/>
            <w:hideMark/>
          </w:tcPr>
          <w:p w14:paraId="0FE59C9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Nije poznat, potrebno je provesti energetske preglede i definirati točan broj potrebnih termostatskih ventila</w:t>
            </w:r>
          </w:p>
        </w:tc>
        <w:tc>
          <w:tcPr>
            <w:tcW w:w="1104" w:type="dxa"/>
            <w:tcBorders>
              <w:top w:val="nil"/>
              <w:left w:val="nil"/>
              <w:bottom w:val="single" w:sz="4" w:space="0" w:color="auto"/>
              <w:right w:val="single" w:sz="4" w:space="0" w:color="auto"/>
            </w:tcBorders>
            <w:shd w:val="clear" w:color="000000" w:fill="FFFFFF"/>
            <w:noWrap/>
            <w:vAlign w:val="center"/>
            <w:hideMark/>
          </w:tcPr>
          <w:p w14:paraId="76B5517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noWrap/>
            <w:vAlign w:val="center"/>
            <w:hideMark/>
          </w:tcPr>
          <w:p w14:paraId="2503A27E"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4B4C0F" w:rsidRPr="0016380C" w14:paraId="58C7B526"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45E1D0B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13</w:t>
            </w:r>
          </w:p>
        </w:tc>
        <w:tc>
          <w:tcPr>
            <w:tcW w:w="1041" w:type="dxa"/>
            <w:tcBorders>
              <w:top w:val="nil"/>
              <w:left w:val="nil"/>
              <w:bottom w:val="single" w:sz="4" w:space="0" w:color="auto"/>
              <w:right w:val="single" w:sz="4" w:space="0" w:color="auto"/>
            </w:tcBorders>
            <w:shd w:val="clear" w:color="000000" w:fill="FFFFFF"/>
            <w:vAlign w:val="center"/>
            <w:hideMark/>
          </w:tcPr>
          <w:p w14:paraId="03114D9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javni sektor</w:t>
            </w:r>
          </w:p>
        </w:tc>
        <w:tc>
          <w:tcPr>
            <w:tcW w:w="1130" w:type="dxa"/>
            <w:tcBorders>
              <w:top w:val="nil"/>
              <w:left w:val="nil"/>
              <w:bottom w:val="single" w:sz="4" w:space="0" w:color="auto"/>
              <w:right w:val="single" w:sz="4" w:space="0" w:color="auto"/>
            </w:tcBorders>
            <w:shd w:val="clear" w:color="000000" w:fill="FFFFFF"/>
            <w:noWrap/>
            <w:vAlign w:val="center"/>
            <w:hideMark/>
          </w:tcPr>
          <w:p w14:paraId="49DB0B9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551" w:type="dxa"/>
            <w:tcBorders>
              <w:top w:val="nil"/>
              <w:left w:val="nil"/>
              <w:bottom w:val="single" w:sz="4" w:space="0" w:color="auto"/>
              <w:right w:val="single" w:sz="4" w:space="0" w:color="auto"/>
            </w:tcBorders>
            <w:shd w:val="clear" w:color="000000" w:fill="FFFFFF"/>
            <w:vAlign w:val="center"/>
            <w:hideMark/>
          </w:tcPr>
          <w:p w14:paraId="7357DF3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Obnovljivi izvori energije, izgradnja sunčanih kolektora</w:t>
            </w:r>
          </w:p>
        </w:tc>
        <w:tc>
          <w:tcPr>
            <w:tcW w:w="992" w:type="dxa"/>
            <w:tcBorders>
              <w:top w:val="nil"/>
              <w:left w:val="nil"/>
              <w:bottom w:val="single" w:sz="4" w:space="0" w:color="auto"/>
              <w:right w:val="single" w:sz="4" w:space="0" w:color="auto"/>
            </w:tcBorders>
            <w:shd w:val="clear" w:color="000000" w:fill="FFFFFF"/>
            <w:vAlign w:val="center"/>
            <w:hideMark/>
          </w:tcPr>
          <w:p w14:paraId="0D1A550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 godina</w:t>
            </w:r>
          </w:p>
        </w:tc>
        <w:tc>
          <w:tcPr>
            <w:tcW w:w="1276" w:type="dxa"/>
            <w:tcBorders>
              <w:top w:val="nil"/>
              <w:left w:val="nil"/>
              <w:bottom w:val="single" w:sz="4" w:space="0" w:color="auto"/>
              <w:right w:val="single" w:sz="4" w:space="0" w:color="auto"/>
            </w:tcBorders>
            <w:shd w:val="clear" w:color="000000" w:fill="FFFFFF"/>
            <w:noWrap/>
            <w:vAlign w:val="center"/>
            <w:hideMark/>
          </w:tcPr>
          <w:p w14:paraId="463C117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8.480,00 kWh/god</w:t>
            </w:r>
          </w:p>
        </w:tc>
        <w:tc>
          <w:tcPr>
            <w:tcW w:w="992" w:type="dxa"/>
            <w:tcBorders>
              <w:top w:val="nil"/>
              <w:left w:val="nil"/>
              <w:bottom w:val="single" w:sz="4" w:space="0" w:color="auto"/>
              <w:right w:val="single" w:sz="4" w:space="0" w:color="auto"/>
            </w:tcBorders>
            <w:shd w:val="clear" w:color="000000" w:fill="FFFFFF"/>
            <w:noWrap/>
            <w:vAlign w:val="center"/>
            <w:hideMark/>
          </w:tcPr>
          <w:p w14:paraId="0976864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2,33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230A244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28" w:type="dxa"/>
            <w:tcBorders>
              <w:top w:val="nil"/>
              <w:left w:val="nil"/>
              <w:bottom w:val="single" w:sz="4" w:space="0" w:color="auto"/>
              <w:right w:val="single" w:sz="4" w:space="0" w:color="auto"/>
            </w:tcBorders>
            <w:shd w:val="clear" w:color="000000" w:fill="FFFFFF"/>
            <w:noWrap/>
            <w:vAlign w:val="center"/>
            <w:hideMark/>
          </w:tcPr>
          <w:p w14:paraId="571F043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 m2/god</w:t>
            </w:r>
          </w:p>
        </w:tc>
        <w:tc>
          <w:tcPr>
            <w:tcW w:w="1104" w:type="dxa"/>
            <w:tcBorders>
              <w:top w:val="nil"/>
              <w:left w:val="nil"/>
              <w:bottom w:val="single" w:sz="4" w:space="0" w:color="auto"/>
              <w:right w:val="single" w:sz="4" w:space="0" w:color="auto"/>
            </w:tcBorders>
            <w:shd w:val="clear" w:color="000000" w:fill="FFFFFF"/>
            <w:vAlign w:val="center"/>
            <w:hideMark/>
          </w:tcPr>
          <w:p w14:paraId="5BF0DFC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6.636,58 €/god</w:t>
            </w:r>
          </w:p>
        </w:tc>
        <w:tc>
          <w:tcPr>
            <w:tcW w:w="1104" w:type="dxa"/>
            <w:tcBorders>
              <w:top w:val="nil"/>
              <w:left w:val="nil"/>
              <w:bottom w:val="single" w:sz="4" w:space="0" w:color="auto"/>
              <w:right w:val="single" w:sz="4" w:space="0" w:color="auto"/>
            </w:tcBorders>
            <w:shd w:val="clear" w:color="000000" w:fill="FFFFFF"/>
            <w:noWrap/>
            <w:vAlign w:val="center"/>
            <w:hideMark/>
          </w:tcPr>
          <w:p w14:paraId="42C5F1E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JLS </w:t>
            </w:r>
          </w:p>
        </w:tc>
        <w:tc>
          <w:tcPr>
            <w:tcW w:w="1134" w:type="dxa"/>
            <w:tcBorders>
              <w:top w:val="nil"/>
              <w:left w:val="nil"/>
              <w:bottom w:val="single" w:sz="4" w:space="0" w:color="auto"/>
              <w:right w:val="single" w:sz="4" w:space="0" w:color="auto"/>
            </w:tcBorders>
            <w:shd w:val="clear" w:color="000000" w:fill="FFFFFF"/>
            <w:vAlign w:val="center"/>
            <w:hideMark/>
          </w:tcPr>
          <w:p w14:paraId="3EDDA9C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JLS, građani vlastita sredstva, FOND, EU izvori, HAMAG, HBOR</w:t>
            </w:r>
          </w:p>
        </w:tc>
      </w:tr>
      <w:tr w:rsidR="004B4C0F" w:rsidRPr="0016380C" w14:paraId="23F4E0D2"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007D5BE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14</w:t>
            </w:r>
          </w:p>
        </w:tc>
        <w:tc>
          <w:tcPr>
            <w:tcW w:w="1041" w:type="dxa"/>
            <w:tcBorders>
              <w:top w:val="nil"/>
              <w:left w:val="nil"/>
              <w:bottom w:val="single" w:sz="4" w:space="0" w:color="auto"/>
              <w:right w:val="single" w:sz="4" w:space="0" w:color="auto"/>
            </w:tcBorders>
            <w:shd w:val="clear" w:color="000000" w:fill="FFFFFF"/>
            <w:noWrap/>
            <w:vAlign w:val="center"/>
            <w:hideMark/>
          </w:tcPr>
          <w:p w14:paraId="643C8D3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javni sektor</w:t>
            </w:r>
          </w:p>
        </w:tc>
        <w:tc>
          <w:tcPr>
            <w:tcW w:w="1130" w:type="dxa"/>
            <w:tcBorders>
              <w:top w:val="nil"/>
              <w:left w:val="nil"/>
              <w:bottom w:val="single" w:sz="4" w:space="0" w:color="auto"/>
              <w:right w:val="single" w:sz="4" w:space="0" w:color="auto"/>
            </w:tcBorders>
            <w:shd w:val="clear" w:color="000000" w:fill="FFFFFF"/>
            <w:noWrap/>
            <w:vAlign w:val="center"/>
            <w:hideMark/>
          </w:tcPr>
          <w:p w14:paraId="0202ED2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551" w:type="dxa"/>
            <w:tcBorders>
              <w:top w:val="nil"/>
              <w:left w:val="nil"/>
              <w:bottom w:val="single" w:sz="4" w:space="0" w:color="auto"/>
              <w:right w:val="single" w:sz="4" w:space="0" w:color="auto"/>
            </w:tcBorders>
            <w:shd w:val="clear" w:color="000000" w:fill="FFFFFF"/>
            <w:vAlign w:val="center"/>
            <w:hideMark/>
          </w:tcPr>
          <w:p w14:paraId="454F97A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Obnovljivi izvori energije, izgradnja dizalica topline</w:t>
            </w:r>
          </w:p>
        </w:tc>
        <w:tc>
          <w:tcPr>
            <w:tcW w:w="992" w:type="dxa"/>
            <w:tcBorders>
              <w:top w:val="nil"/>
              <w:left w:val="nil"/>
              <w:bottom w:val="single" w:sz="4" w:space="0" w:color="auto"/>
              <w:right w:val="single" w:sz="4" w:space="0" w:color="auto"/>
            </w:tcBorders>
            <w:shd w:val="clear" w:color="000000" w:fill="FFFFFF"/>
            <w:vAlign w:val="center"/>
            <w:hideMark/>
          </w:tcPr>
          <w:p w14:paraId="1979AFE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 godina za zrak-zrak</w:t>
            </w:r>
          </w:p>
        </w:tc>
        <w:tc>
          <w:tcPr>
            <w:tcW w:w="1276" w:type="dxa"/>
            <w:tcBorders>
              <w:top w:val="nil"/>
              <w:left w:val="nil"/>
              <w:bottom w:val="single" w:sz="4" w:space="0" w:color="auto"/>
              <w:right w:val="single" w:sz="4" w:space="0" w:color="auto"/>
            </w:tcBorders>
            <w:shd w:val="clear" w:color="000000" w:fill="FFFFFF"/>
            <w:noWrap/>
            <w:vAlign w:val="center"/>
            <w:hideMark/>
          </w:tcPr>
          <w:p w14:paraId="6C5DC6F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2.903,57 kWh/god</w:t>
            </w:r>
          </w:p>
        </w:tc>
        <w:tc>
          <w:tcPr>
            <w:tcW w:w="992" w:type="dxa"/>
            <w:tcBorders>
              <w:top w:val="nil"/>
              <w:left w:val="nil"/>
              <w:bottom w:val="single" w:sz="4" w:space="0" w:color="auto"/>
              <w:right w:val="single" w:sz="4" w:space="0" w:color="auto"/>
            </w:tcBorders>
            <w:shd w:val="clear" w:color="000000" w:fill="FFFFFF"/>
            <w:noWrap/>
            <w:vAlign w:val="center"/>
            <w:hideMark/>
          </w:tcPr>
          <w:p w14:paraId="64A61B3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0,80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536DE23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28" w:type="dxa"/>
            <w:tcBorders>
              <w:top w:val="nil"/>
              <w:left w:val="nil"/>
              <w:bottom w:val="single" w:sz="4" w:space="0" w:color="auto"/>
              <w:right w:val="single" w:sz="4" w:space="0" w:color="auto"/>
            </w:tcBorders>
            <w:shd w:val="clear" w:color="000000" w:fill="FFFFFF"/>
            <w:vAlign w:val="center"/>
            <w:hideMark/>
          </w:tcPr>
          <w:p w14:paraId="398C59C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 od površine svih objekata u nadležnosti grada</w:t>
            </w:r>
          </w:p>
        </w:tc>
        <w:tc>
          <w:tcPr>
            <w:tcW w:w="1104" w:type="dxa"/>
            <w:tcBorders>
              <w:top w:val="nil"/>
              <w:left w:val="nil"/>
              <w:bottom w:val="single" w:sz="4" w:space="0" w:color="auto"/>
              <w:right w:val="single" w:sz="4" w:space="0" w:color="auto"/>
            </w:tcBorders>
            <w:shd w:val="clear" w:color="000000" w:fill="FFFFFF"/>
            <w:vAlign w:val="center"/>
            <w:hideMark/>
          </w:tcPr>
          <w:p w14:paraId="585C320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2.654,63 €/god</w:t>
            </w:r>
          </w:p>
        </w:tc>
        <w:tc>
          <w:tcPr>
            <w:tcW w:w="1104" w:type="dxa"/>
            <w:tcBorders>
              <w:top w:val="nil"/>
              <w:left w:val="nil"/>
              <w:bottom w:val="single" w:sz="4" w:space="0" w:color="auto"/>
              <w:right w:val="single" w:sz="4" w:space="0" w:color="auto"/>
            </w:tcBorders>
            <w:shd w:val="clear" w:color="000000" w:fill="FFFFFF"/>
            <w:noWrap/>
            <w:vAlign w:val="center"/>
            <w:hideMark/>
          </w:tcPr>
          <w:p w14:paraId="63F82C7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JLS </w:t>
            </w:r>
          </w:p>
        </w:tc>
        <w:tc>
          <w:tcPr>
            <w:tcW w:w="1134" w:type="dxa"/>
            <w:tcBorders>
              <w:top w:val="nil"/>
              <w:left w:val="nil"/>
              <w:bottom w:val="single" w:sz="4" w:space="0" w:color="auto"/>
              <w:right w:val="single" w:sz="4" w:space="0" w:color="auto"/>
            </w:tcBorders>
            <w:shd w:val="clear" w:color="000000" w:fill="FFFFFF"/>
            <w:vAlign w:val="center"/>
            <w:hideMark/>
          </w:tcPr>
          <w:p w14:paraId="42CF40C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JLS, građani vlastita sredstva, FOND, EU izvori, HAMAG, HBOR</w:t>
            </w:r>
          </w:p>
        </w:tc>
      </w:tr>
      <w:tr w:rsidR="004B4C0F" w:rsidRPr="0016380C" w14:paraId="0D2129ED" w14:textId="77777777" w:rsidTr="005E553C">
        <w:tc>
          <w:tcPr>
            <w:tcW w:w="665" w:type="dxa"/>
            <w:tcBorders>
              <w:top w:val="nil"/>
              <w:left w:val="single" w:sz="4" w:space="0" w:color="auto"/>
              <w:bottom w:val="single" w:sz="4" w:space="0" w:color="auto"/>
              <w:right w:val="single" w:sz="4" w:space="0" w:color="auto"/>
            </w:tcBorders>
            <w:shd w:val="clear" w:color="000000" w:fill="FFFFFF"/>
            <w:noWrap/>
            <w:vAlign w:val="center"/>
            <w:hideMark/>
          </w:tcPr>
          <w:p w14:paraId="0461998E"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041" w:type="dxa"/>
            <w:tcBorders>
              <w:top w:val="nil"/>
              <w:left w:val="nil"/>
              <w:bottom w:val="single" w:sz="4" w:space="0" w:color="auto"/>
              <w:right w:val="single" w:sz="4" w:space="0" w:color="auto"/>
            </w:tcBorders>
            <w:shd w:val="clear" w:color="000000" w:fill="FFFFFF"/>
            <w:noWrap/>
            <w:vAlign w:val="center"/>
            <w:hideMark/>
          </w:tcPr>
          <w:p w14:paraId="2F4C981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30" w:type="dxa"/>
            <w:tcBorders>
              <w:top w:val="nil"/>
              <w:left w:val="nil"/>
              <w:bottom w:val="single" w:sz="4" w:space="0" w:color="auto"/>
              <w:right w:val="single" w:sz="4" w:space="0" w:color="auto"/>
            </w:tcBorders>
            <w:shd w:val="clear" w:color="000000" w:fill="FFFFFF"/>
            <w:noWrap/>
            <w:vAlign w:val="center"/>
            <w:hideMark/>
          </w:tcPr>
          <w:p w14:paraId="287319A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2551" w:type="dxa"/>
            <w:tcBorders>
              <w:top w:val="nil"/>
              <w:left w:val="nil"/>
              <w:bottom w:val="single" w:sz="4" w:space="0" w:color="auto"/>
              <w:right w:val="single" w:sz="4" w:space="0" w:color="auto"/>
            </w:tcBorders>
            <w:shd w:val="clear" w:color="000000" w:fill="FFFFFF"/>
            <w:vAlign w:val="center"/>
            <w:hideMark/>
          </w:tcPr>
          <w:p w14:paraId="62ABBBB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92" w:type="dxa"/>
            <w:tcBorders>
              <w:top w:val="nil"/>
              <w:left w:val="nil"/>
              <w:bottom w:val="single" w:sz="4" w:space="0" w:color="auto"/>
              <w:right w:val="single" w:sz="4" w:space="0" w:color="auto"/>
            </w:tcBorders>
            <w:shd w:val="clear" w:color="000000" w:fill="FFFFFF"/>
            <w:vAlign w:val="center"/>
            <w:hideMark/>
          </w:tcPr>
          <w:p w14:paraId="714E119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B06603E" w14:textId="77777777" w:rsidR="0016380C" w:rsidRPr="0016380C" w:rsidRDefault="0016380C" w:rsidP="005E553C">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452.530,64 kWh/god</w:t>
            </w:r>
          </w:p>
        </w:tc>
        <w:tc>
          <w:tcPr>
            <w:tcW w:w="992" w:type="dxa"/>
            <w:tcBorders>
              <w:top w:val="nil"/>
              <w:left w:val="nil"/>
              <w:bottom w:val="single" w:sz="4" w:space="0" w:color="auto"/>
              <w:right w:val="single" w:sz="4" w:space="0" w:color="auto"/>
            </w:tcBorders>
            <w:shd w:val="clear" w:color="000000" w:fill="FFFFFF"/>
            <w:noWrap/>
            <w:vAlign w:val="center"/>
            <w:hideMark/>
          </w:tcPr>
          <w:p w14:paraId="1EA70AF5" w14:textId="77777777" w:rsidR="0016380C" w:rsidRPr="0016380C" w:rsidRDefault="0016380C" w:rsidP="005E553C">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99,20 tCO2/god</w:t>
            </w:r>
          </w:p>
        </w:tc>
        <w:tc>
          <w:tcPr>
            <w:tcW w:w="1100" w:type="dxa"/>
            <w:tcBorders>
              <w:top w:val="nil"/>
              <w:left w:val="nil"/>
              <w:bottom w:val="single" w:sz="4" w:space="0" w:color="auto"/>
              <w:right w:val="single" w:sz="4" w:space="0" w:color="auto"/>
            </w:tcBorders>
            <w:shd w:val="clear" w:color="000000" w:fill="FFFFFF"/>
            <w:noWrap/>
            <w:vAlign w:val="center"/>
            <w:hideMark/>
          </w:tcPr>
          <w:p w14:paraId="095C2A1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228" w:type="dxa"/>
            <w:tcBorders>
              <w:top w:val="nil"/>
              <w:left w:val="nil"/>
              <w:bottom w:val="single" w:sz="4" w:space="0" w:color="auto"/>
              <w:right w:val="single" w:sz="4" w:space="0" w:color="auto"/>
            </w:tcBorders>
            <w:shd w:val="clear" w:color="000000" w:fill="FFFFFF"/>
            <w:noWrap/>
            <w:vAlign w:val="center"/>
            <w:hideMark/>
          </w:tcPr>
          <w:p w14:paraId="2FC7094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04" w:type="dxa"/>
            <w:tcBorders>
              <w:top w:val="nil"/>
              <w:left w:val="nil"/>
              <w:bottom w:val="single" w:sz="4" w:space="0" w:color="auto"/>
              <w:right w:val="single" w:sz="4" w:space="0" w:color="auto"/>
            </w:tcBorders>
            <w:shd w:val="clear" w:color="000000" w:fill="FFFFFF"/>
            <w:vAlign w:val="center"/>
            <w:hideMark/>
          </w:tcPr>
          <w:p w14:paraId="01BB8B44" w14:textId="77777777" w:rsidR="0016380C" w:rsidRPr="0016380C" w:rsidRDefault="0016380C" w:rsidP="005E553C">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370.103,34 €/god</w:t>
            </w:r>
          </w:p>
        </w:tc>
        <w:tc>
          <w:tcPr>
            <w:tcW w:w="1104" w:type="dxa"/>
            <w:tcBorders>
              <w:top w:val="nil"/>
              <w:left w:val="nil"/>
              <w:bottom w:val="single" w:sz="4" w:space="0" w:color="auto"/>
              <w:right w:val="single" w:sz="4" w:space="0" w:color="auto"/>
            </w:tcBorders>
            <w:shd w:val="clear" w:color="000000" w:fill="FFFFFF"/>
            <w:noWrap/>
            <w:vAlign w:val="center"/>
            <w:hideMark/>
          </w:tcPr>
          <w:p w14:paraId="12DA521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C8C4AD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r>
    </w:tbl>
    <w:p w14:paraId="13AB5890" w14:textId="77777777" w:rsidR="005C4B6F" w:rsidRPr="005C4B6F" w:rsidRDefault="005C4B6F" w:rsidP="005C4B6F"/>
    <w:p w14:paraId="35B93B52" w14:textId="4E9CA271" w:rsidR="003317E5" w:rsidRDefault="003317E5" w:rsidP="00D85D9E">
      <w:pPr>
        <w:pStyle w:val="Caption"/>
        <w:keepNext/>
      </w:pPr>
    </w:p>
    <w:p w14:paraId="652FAB1F" w14:textId="73315FEB" w:rsidR="003317E5" w:rsidRDefault="003317E5" w:rsidP="003317E5"/>
    <w:p w14:paraId="1B486339" w14:textId="77777777" w:rsidR="007803A0" w:rsidRDefault="007803A0" w:rsidP="003317E5"/>
    <w:p w14:paraId="49B4E31C" w14:textId="080E5DF2" w:rsidR="005C4B6F" w:rsidRPr="005C4B6F" w:rsidRDefault="002A43AF" w:rsidP="005C4B6F">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2</w:t>
      </w:r>
      <w:r>
        <w:rPr>
          <w:noProof/>
        </w:rPr>
        <w:fldChar w:fldCharType="end"/>
      </w:r>
      <w:r>
        <w:t xml:space="preserve"> -</w:t>
      </w:r>
      <w:r w:rsidRPr="002A43AF">
        <w:t xml:space="preserve"> </w:t>
      </w:r>
      <w:r>
        <w:t xml:space="preserve">Mjere u vlasništvu Općine </w:t>
      </w:r>
      <w:r w:rsidR="0016380C">
        <w:t>Lovinac</w:t>
      </w:r>
    </w:p>
    <w:tbl>
      <w:tblPr>
        <w:tblW w:w="14601" w:type="dxa"/>
        <w:tblInd w:w="-147" w:type="dxa"/>
        <w:tblLayout w:type="fixed"/>
        <w:tblLook w:val="04A0" w:firstRow="1" w:lastRow="0" w:firstColumn="1" w:lastColumn="0" w:noHBand="0" w:noVBand="1"/>
      </w:tblPr>
      <w:tblGrid>
        <w:gridCol w:w="535"/>
        <w:gridCol w:w="1025"/>
        <w:gridCol w:w="1276"/>
        <w:gridCol w:w="2268"/>
        <w:gridCol w:w="1134"/>
        <w:gridCol w:w="1134"/>
        <w:gridCol w:w="1559"/>
        <w:gridCol w:w="1134"/>
        <w:gridCol w:w="1276"/>
        <w:gridCol w:w="992"/>
        <w:gridCol w:w="1111"/>
        <w:gridCol w:w="1157"/>
      </w:tblGrid>
      <w:tr w:rsidR="0016380C" w:rsidRPr="0016380C" w14:paraId="13F7D41F" w14:textId="77777777" w:rsidTr="005E553C">
        <w:trPr>
          <w:tblHeader/>
        </w:trPr>
        <w:tc>
          <w:tcPr>
            <w:tcW w:w="53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92B701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R.br.</w:t>
            </w:r>
          </w:p>
        </w:tc>
        <w:tc>
          <w:tcPr>
            <w:tcW w:w="102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2770A0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Ciljani dionici</w:t>
            </w:r>
          </w:p>
        </w:tc>
        <w:tc>
          <w:tcPr>
            <w:tcW w:w="1276"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BC87DD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Grana</w:t>
            </w:r>
          </w:p>
        </w:tc>
        <w:tc>
          <w:tcPr>
            <w:tcW w:w="22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58F9BA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Naziv mjere</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15368F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Životni vijek mjere</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7EF1CB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Ciljane uštede </w:t>
            </w:r>
          </w:p>
        </w:tc>
        <w:tc>
          <w:tcPr>
            <w:tcW w:w="155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B2D161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Smanjenje emisija štetnih plinova</w:t>
            </w:r>
          </w:p>
        </w:tc>
        <w:tc>
          <w:tcPr>
            <w:tcW w:w="113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BB504A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Period provođenja mjere</w:t>
            </w:r>
          </w:p>
        </w:tc>
        <w:tc>
          <w:tcPr>
            <w:tcW w:w="1276"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A80A9D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Konkretan broj</w:t>
            </w:r>
          </w:p>
        </w:tc>
        <w:tc>
          <w:tcPr>
            <w:tcW w:w="99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500DD9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Očekivani financijski iznos mjere</w:t>
            </w:r>
          </w:p>
        </w:tc>
        <w:tc>
          <w:tcPr>
            <w:tcW w:w="1111"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D42026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Provedbeno tijelo</w:t>
            </w:r>
          </w:p>
        </w:tc>
        <w:tc>
          <w:tcPr>
            <w:tcW w:w="115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863491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Izvori financiranja</w:t>
            </w:r>
          </w:p>
        </w:tc>
      </w:tr>
      <w:tr w:rsidR="0016380C" w:rsidRPr="0016380C" w14:paraId="140B2503"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259157F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w:t>
            </w:r>
          </w:p>
        </w:tc>
        <w:tc>
          <w:tcPr>
            <w:tcW w:w="1025" w:type="dxa"/>
            <w:tcBorders>
              <w:top w:val="nil"/>
              <w:left w:val="nil"/>
              <w:bottom w:val="single" w:sz="4" w:space="0" w:color="auto"/>
              <w:right w:val="single" w:sz="4" w:space="0" w:color="auto"/>
            </w:tcBorders>
            <w:shd w:val="clear" w:color="000000" w:fill="FFFFFF"/>
            <w:noWrap/>
            <w:vAlign w:val="center"/>
            <w:hideMark/>
          </w:tcPr>
          <w:p w14:paraId="53E7989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276" w:type="dxa"/>
            <w:tcBorders>
              <w:top w:val="nil"/>
              <w:left w:val="nil"/>
              <w:bottom w:val="single" w:sz="4" w:space="0" w:color="auto"/>
              <w:right w:val="single" w:sz="4" w:space="0" w:color="auto"/>
            </w:tcBorders>
            <w:shd w:val="clear" w:color="000000" w:fill="FFFFFF"/>
            <w:noWrap/>
            <w:vAlign w:val="center"/>
            <w:hideMark/>
          </w:tcPr>
          <w:p w14:paraId="76D66D4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1B2AA65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Informiranje kupaca o mogućnostima poboljšanja energetske učinkovitosti putem informativnih materijala</w:t>
            </w:r>
          </w:p>
        </w:tc>
        <w:tc>
          <w:tcPr>
            <w:tcW w:w="1134" w:type="dxa"/>
            <w:tcBorders>
              <w:top w:val="nil"/>
              <w:left w:val="nil"/>
              <w:bottom w:val="single" w:sz="4" w:space="0" w:color="auto"/>
              <w:right w:val="single" w:sz="4" w:space="0" w:color="auto"/>
            </w:tcBorders>
            <w:shd w:val="clear" w:color="000000" w:fill="FFFFFF"/>
            <w:vAlign w:val="center"/>
            <w:hideMark/>
          </w:tcPr>
          <w:p w14:paraId="4E3B386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134" w:type="dxa"/>
            <w:tcBorders>
              <w:top w:val="nil"/>
              <w:left w:val="nil"/>
              <w:bottom w:val="single" w:sz="4" w:space="0" w:color="auto"/>
              <w:right w:val="single" w:sz="4" w:space="0" w:color="auto"/>
            </w:tcBorders>
            <w:shd w:val="clear" w:color="000000" w:fill="FFFFFF"/>
            <w:vAlign w:val="center"/>
            <w:hideMark/>
          </w:tcPr>
          <w:p w14:paraId="50EEE1F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23.850,00 kWh/god</w:t>
            </w:r>
          </w:p>
        </w:tc>
        <w:tc>
          <w:tcPr>
            <w:tcW w:w="1559" w:type="dxa"/>
            <w:tcBorders>
              <w:top w:val="nil"/>
              <w:left w:val="nil"/>
              <w:bottom w:val="single" w:sz="4" w:space="0" w:color="auto"/>
              <w:right w:val="single" w:sz="4" w:space="0" w:color="auto"/>
            </w:tcBorders>
            <w:shd w:val="clear" w:color="000000" w:fill="FFFFFF"/>
            <w:vAlign w:val="center"/>
            <w:hideMark/>
          </w:tcPr>
          <w:p w14:paraId="775F9CD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6,94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2A0FE0D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76" w:type="dxa"/>
            <w:tcBorders>
              <w:top w:val="nil"/>
              <w:left w:val="nil"/>
              <w:bottom w:val="single" w:sz="4" w:space="0" w:color="auto"/>
              <w:right w:val="single" w:sz="4" w:space="0" w:color="auto"/>
            </w:tcBorders>
            <w:shd w:val="clear" w:color="000000" w:fill="FFFFFF"/>
            <w:noWrap/>
            <w:vAlign w:val="center"/>
            <w:hideMark/>
          </w:tcPr>
          <w:p w14:paraId="3E311C3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600 letaka/god</w:t>
            </w:r>
          </w:p>
        </w:tc>
        <w:tc>
          <w:tcPr>
            <w:tcW w:w="992" w:type="dxa"/>
            <w:tcBorders>
              <w:top w:val="nil"/>
              <w:left w:val="nil"/>
              <w:bottom w:val="single" w:sz="4" w:space="0" w:color="auto"/>
              <w:right w:val="single" w:sz="4" w:space="0" w:color="auto"/>
            </w:tcBorders>
            <w:shd w:val="clear" w:color="000000" w:fill="FFFFFF"/>
            <w:noWrap/>
            <w:vAlign w:val="center"/>
            <w:hideMark/>
          </w:tcPr>
          <w:p w14:paraId="7D14B68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398,19 €/god</w:t>
            </w:r>
          </w:p>
        </w:tc>
        <w:tc>
          <w:tcPr>
            <w:tcW w:w="1111" w:type="dxa"/>
            <w:tcBorders>
              <w:top w:val="nil"/>
              <w:left w:val="nil"/>
              <w:bottom w:val="single" w:sz="4" w:space="0" w:color="auto"/>
              <w:right w:val="single" w:sz="4" w:space="0" w:color="auto"/>
            </w:tcBorders>
            <w:shd w:val="clear" w:color="000000" w:fill="FFFFFF"/>
            <w:noWrap/>
            <w:vAlign w:val="center"/>
            <w:hideMark/>
          </w:tcPr>
          <w:p w14:paraId="1EAB7AF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157" w:type="dxa"/>
            <w:tcBorders>
              <w:top w:val="nil"/>
              <w:left w:val="nil"/>
              <w:bottom w:val="single" w:sz="4" w:space="0" w:color="auto"/>
              <w:right w:val="single" w:sz="4" w:space="0" w:color="auto"/>
            </w:tcBorders>
            <w:shd w:val="clear" w:color="000000" w:fill="FFFFFF"/>
            <w:noWrap/>
            <w:vAlign w:val="center"/>
            <w:hideMark/>
          </w:tcPr>
          <w:p w14:paraId="33991D7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r>
      <w:tr w:rsidR="0016380C" w:rsidRPr="0016380C" w14:paraId="014A28FF"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0A9796F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w:t>
            </w:r>
          </w:p>
        </w:tc>
        <w:tc>
          <w:tcPr>
            <w:tcW w:w="1025" w:type="dxa"/>
            <w:tcBorders>
              <w:top w:val="nil"/>
              <w:left w:val="nil"/>
              <w:bottom w:val="single" w:sz="4" w:space="0" w:color="auto"/>
              <w:right w:val="single" w:sz="4" w:space="0" w:color="auto"/>
            </w:tcBorders>
            <w:shd w:val="clear" w:color="000000" w:fill="FFFFFF"/>
            <w:noWrap/>
            <w:vAlign w:val="center"/>
            <w:hideMark/>
          </w:tcPr>
          <w:p w14:paraId="7487686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276" w:type="dxa"/>
            <w:tcBorders>
              <w:top w:val="nil"/>
              <w:left w:val="nil"/>
              <w:bottom w:val="single" w:sz="4" w:space="0" w:color="auto"/>
              <w:right w:val="single" w:sz="4" w:space="0" w:color="auto"/>
            </w:tcBorders>
            <w:shd w:val="clear" w:color="000000" w:fill="FFFFFF"/>
            <w:noWrap/>
            <w:vAlign w:val="center"/>
            <w:hideMark/>
          </w:tcPr>
          <w:p w14:paraId="09BC4B9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noWrap/>
            <w:vAlign w:val="center"/>
            <w:hideMark/>
          </w:tcPr>
          <w:p w14:paraId="17ACF7E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Web-stranica za izračun ušteda energije</w:t>
            </w:r>
          </w:p>
        </w:tc>
        <w:tc>
          <w:tcPr>
            <w:tcW w:w="1134" w:type="dxa"/>
            <w:tcBorders>
              <w:top w:val="nil"/>
              <w:left w:val="nil"/>
              <w:bottom w:val="single" w:sz="4" w:space="0" w:color="auto"/>
              <w:right w:val="single" w:sz="4" w:space="0" w:color="auto"/>
            </w:tcBorders>
            <w:shd w:val="clear" w:color="000000" w:fill="FFFFFF"/>
            <w:vAlign w:val="center"/>
            <w:hideMark/>
          </w:tcPr>
          <w:p w14:paraId="61AE87FE"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134" w:type="dxa"/>
            <w:tcBorders>
              <w:top w:val="nil"/>
              <w:left w:val="nil"/>
              <w:bottom w:val="single" w:sz="4" w:space="0" w:color="auto"/>
              <w:right w:val="single" w:sz="4" w:space="0" w:color="auto"/>
            </w:tcBorders>
            <w:shd w:val="clear" w:color="000000" w:fill="FFFFFF"/>
            <w:vAlign w:val="center"/>
            <w:hideMark/>
          </w:tcPr>
          <w:p w14:paraId="7FA414E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3.292,08 kWh/god</w:t>
            </w:r>
          </w:p>
        </w:tc>
        <w:tc>
          <w:tcPr>
            <w:tcW w:w="1559" w:type="dxa"/>
            <w:tcBorders>
              <w:top w:val="nil"/>
              <w:left w:val="nil"/>
              <w:bottom w:val="single" w:sz="4" w:space="0" w:color="auto"/>
              <w:right w:val="single" w:sz="4" w:space="0" w:color="auto"/>
            </w:tcBorders>
            <w:shd w:val="clear" w:color="000000" w:fill="FFFFFF"/>
            <w:vAlign w:val="center"/>
            <w:hideMark/>
          </w:tcPr>
          <w:p w14:paraId="54C1F45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0,52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2FC8CB7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76" w:type="dxa"/>
            <w:tcBorders>
              <w:top w:val="nil"/>
              <w:left w:val="nil"/>
              <w:bottom w:val="single" w:sz="4" w:space="0" w:color="auto"/>
              <w:right w:val="single" w:sz="4" w:space="0" w:color="auto"/>
            </w:tcBorders>
            <w:shd w:val="clear" w:color="000000" w:fill="FFFFFF"/>
            <w:noWrap/>
            <w:vAlign w:val="center"/>
            <w:hideMark/>
          </w:tcPr>
          <w:p w14:paraId="453142E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4000 posjetitelja/god</w:t>
            </w:r>
          </w:p>
        </w:tc>
        <w:tc>
          <w:tcPr>
            <w:tcW w:w="992" w:type="dxa"/>
            <w:tcBorders>
              <w:top w:val="nil"/>
              <w:left w:val="nil"/>
              <w:bottom w:val="single" w:sz="4" w:space="0" w:color="auto"/>
              <w:right w:val="single" w:sz="4" w:space="0" w:color="auto"/>
            </w:tcBorders>
            <w:shd w:val="clear" w:color="000000" w:fill="FFFFFF"/>
            <w:noWrap/>
            <w:vAlign w:val="center"/>
            <w:hideMark/>
          </w:tcPr>
          <w:p w14:paraId="0DDF9E9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663,66 €/god</w:t>
            </w:r>
          </w:p>
        </w:tc>
        <w:tc>
          <w:tcPr>
            <w:tcW w:w="1111" w:type="dxa"/>
            <w:tcBorders>
              <w:top w:val="nil"/>
              <w:left w:val="nil"/>
              <w:bottom w:val="single" w:sz="4" w:space="0" w:color="auto"/>
              <w:right w:val="single" w:sz="4" w:space="0" w:color="auto"/>
            </w:tcBorders>
            <w:shd w:val="clear" w:color="000000" w:fill="FFFFFF"/>
            <w:noWrap/>
            <w:vAlign w:val="center"/>
            <w:hideMark/>
          </w:tcPr>
          <w:p w14:paraId="56D49D9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157" w:type="dxa"/>
            <w:tcBorders>
              <w:top w:val="nil"/>
              <w:left w:val="nil"/>
              <w:bottom w:val="single" w:sz="4" w:space="0" w:color="auto"/>
              <w:right w:val="single" w:sz="4" w:space="0" w:color="auto"/>
            </w:tcBorders>
            <w:shd w:val="clear" w:color="000000" w:fill="FFFFFF"/>
            <w:noWrap/>
            <w:vAlign w:val="center"/>
            <w:hideMark/>
          </w:tcPr>
          <w:p w14:paraId="35AE784E"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r>
      <w:tr w:rsidR="0016380C" w:rsidRPr="0016380C" w14:paraId="4094EFED"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15137E4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w:t>
            </w:r>
          </w:p>
        </w:tc>
        <w:tc>
          <w:tcPr>
            <w:tcW w:w="1025" w:type="dxa"/>
            <w:tcBorders>
              <w:top w:val="nil"/>
              <w:left w:val="nil"/>
              <w:bottom w:val="single" w:sz="4" w:space="0" w:color="auto"/>
              <w:right w:val="single" w:sz="4" w:space="0" w:color="auto"/>
            </w:tcBorders>
            <w:shd w:val="clear" w:color="000000" w:fill="FFFFFF"/>
            <w:noWrap/>
            <w:vAlign w:val="center"/>
            <w:hideMark/>
          </w:tcPr>
          <w:p w14:paraId="27DF3F4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276" w:type="dxa"/>
            <w:tcBorders>
              <w:top w:val="nil"/>
              <w:left w:val="nil"/>
              <w:bottom w:val="single" w:sz="4" w:space="0" w:color="auto"/>
              <w:right w:val="single" w:sz="4" w:space="0" w:color="auto"/>
            </w:tcBorders>
            <w:shd w:val="clear" w:color="000000" w:fill="FFFFFF"/>
            <w:noWrap/>
            <w:vAlign w:val="center"/>
            <w:hideMark/>
          </w:tcPr>
          <w:p w14:paraId="3A8A9C6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noWrap/>
            <w:vAlign w:val="center"/>
            <w:hideMark/>
          </w:tcPr>
          <w:p w14:paraId="72A01B2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Motivacijske radionice i seminari</w:t>
            </w:r>
          </w:p>
        </w:tc>
        <w:tc>
          <w:tcPr>
            <w:tcW w:w="1134" w:type="dxa"/>
            <w:tcBorders>
              <w:top w:val="nil"/>
              <w:left w:val="nil"/>
              <w:bottom w:val="single" w:sz="4" w:space="0" w:color="auto"/>
              <w:right w:val="single" w:sz="4" w:space="0" w:color="auto"/>
            </w:tcBorders>
            <w:shd w:val="clear" w:color="000000" w:fill="FFFFFF"/>
            <w:vAlign w:val="center"/>
            <w:hideMark/>
          </w:tcPr>
          <w:p w14:paraId="033EEB5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134" w:type="dxa"/>
            <w:tcBorders>
              <w:top w:val="nil"/>
              <w:left w:val="nil"/>
              <w:bottom w:val="single" w:sz="4" w:space="0" w:color="auto"/>
              <w:right w:val="single" w:sz="4" w:space="0" w:color="auto"/>
            </w:tcBorders>
            <w:shd w:val="clear" w:color="000000" w:fill="FFFFFF"/>
            <w:vAlign w:val="center"/>
            <w:hideMark/>
          </w:tcPr>
          <w:p w14:paraId="1FD6E40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3.648,00 kWh/god</w:t>
            </w:r>
          </w:p>
        </w:tc>
        <w:tc>
          <w:tcPr>
            <w:tcW w:w="1559" w:type="dxa"/>
            <w:tcBorders>
              <w:top w:val="nil"/>
              <w:left w:val="nil"/>
              <w:bottom w:val="single" w:sz="4" w:space="0" w:color="auto"/>
              <w:right w:val="single" w:sz="4" w:space="0" w:color="auto"/>
            </w:tcBorders>
            <w:shd w:val="clear" w:color="000000" w:fill="FFFFFF"/>
            <w:vAlign w:val="center"/>
            <w:hideMark/>
          </w:tcPr>
          <w:p w14:paraId="11F7040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0,58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4C62CB2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76" w:type="dxa"/>
            <w:tcBorders>
              <w:top w:val="nil"/>
              <w:left w:val="nil"/>
              <w:bottom w:val="single" w:sz="4" w:space="0" w:color="auto"/>
              <w:right w:val="single" w:sz="4" w:space="0" w:color="auto"/>
            </w:tcBorders>
            <w:shd w:val="clear" w:color="000000" w:fill="FFFFFF"/>
            <w:noWrap/>
            <w:vAlign w:val="center"/>
            <w:hideMark/>
          </w:tcPr>
          <w:p w14:paraId="051850A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seminar godišnje</w:t>
            </w:r>
          </w:p>
        </w:tc>
        <w:tc>
          <w:tcPr>
            <w:tcW w:w="992" w:type="dxa"/>
            <w:tcBorders>
              <w:top w:val="nil"/>
              <w:left w:val="nil"/>
              <w:bottom w:val="single" w:sz="4" w:space="0" w:color="auto"/>
              <w:right w:val="single" w:sz="4" w:space="0" w:color="auto"/>
            </w:tcBorders>
            <w:shd w:val="clear" w:color="000000" w:fill="FFFFFF"/>
            <w:noWrap/>
            <w:vAlign w:val="center"/>
            <w:hideMark/>
          </w:tcPr>
          <w:p w14:paraId="10DA634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2.654,63 €/god</w:t>
            </w:r>
          </w:p>
        </w:tc>
        <w:tc>
          <w:tcPr>
            <w:tcW w:w="1111" w:type="dxa"/>
            <w:tcBorders>
              <w:top w:val="nil"/>
              <w:left w:val="nil"/>
              <w:bottom w:val="single" w:sz="4" w:space="0" w:color="auto"/>
              <w:right w:val="single" w:sz="4" w:space="0" w:color="auto"/>
            </w:tcBorders>
            <w:shd w:val="clear" w:color="000000" w:fill="FFFFFF"/>
            <w:noWrap/>
            <w:vAlign w:val="center"/>
            <w:hideMark/>
          </w:tcPr>
          <w:p w14:paraId="251F10AE"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157" w:type="dxa"/>
            <w:tcBorders>
              <w:top w:val="nil"/>
              <w:left w:val="nil"/>
              <w:bottom w:val="single" w:sz="4" w:space="0" w:color="auto"/>
              <w:right w:val="single" w:sz="4" w:space="0" w:color="auto"/>
            </w:tcBorders>
            <w:shd w:val="clear" w:color="000000" w:fill="FFFFFF"/>
            <w:noWrap/>
            <w:vAlign w:val="center"/>
            <w:hideMark/>
          </w:tcPr>
          <w:p w14:paraId="33CFA90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r>
      <w:tr w:rsidR="0016380C" w:rsidRPr="0016380C" w14:paraId="4C63D95E"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2CC5244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w:t>
            </w:r>
          </w:p>
        </w:tc>
        <w:tc>
          <w:tcPr>
            <w:tcW w:w="1025" w:type="dxa"/>
            <w:tcBorders>
              <w:top w:val="nil"/>
              <w:left w:val="nil"/>
              <w:bottom w:val="single" w:sz="4" w:space="0" w:color="auto"/>
              <w:right w:val="single" w:sz="4" w:space="0" w:color="auto"/>
            </w:tcBorders>
            <w:shd w:val="clear" w:color="000000" w:fill="FFFFFF"/>
            <w:noWrap/>
            <w:vAlign w:val="center"/>
            <w:hideMark/>
          </w:tcPr>
          <w:p w14:paraId="220D6EB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76" w:type="dxa"/>
            <w:tcBorders>
              <w:top w:val="nil"/>
              <w:left w:val="nil"/>
              <w:bottom w:val="single" w:sz="4" w:space="0" w:color="auto"/>
              <w:right w:val="single" w:sz="4" w:space="0" w:color="auto"/>
            </w:tcBorders>
            <w:shd w:val="clear" w:color="000000" w:fill="FFFFFF"/>
            <w:noWrap/>
            <w:vAlign w:val="center"/>
            <w:hideMark/>
          </w:tcPr>
          <w:p w14:paraId="785D41C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2CB1BE0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Sustavno gospodarenje energijom u zgradama javne namjene u nadležnosti Općine Lovinac</w:t>
            </w:r>
          </w:p>
        </w:tc>
        <w:tc>
          <w:tcPr>
            <w:tcW w:w="1134" w:type="dxa"/>
            <w:tcBorders>
              <w:top w:val="nil"/>
              <w:left w:val="nil"/>
              <w:bottom w:val="single" w:sz="4" w:space="0" w:color="auto"/>
              <w:right w:val="single" w:sz="4" w:space="0" w:color="auto"/>
            </w:tcBorders>
            <w:shd w:val="clear" w:color="000000" w:fill="FFFFFF"/>
            <w:noWrap/>
            <w:vAlign w:val="center"/>
            <w:hideMark/>
          </w:tcPr>
          <w:p w14:paraId="39D3A55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134" w:type="dxa"/>
            <w:tcBorders>
              <w:top w:val="nil"/>
              <w:left w:val="nil"/>
              <w:bottom w:val="single" w:sz="4" w:space="0" w:color="auto"/>
              <w:right w:val="single" w:sz="4" w:space="0" w:color="auto"/>
            </w:tcBorders>
            <w:shd w:val="clear" w:color="000000" w:fill="FFFFFF"/>
            <w:noWrap/>
            <w:vAlign w:val="center"/>
            <w:hideMark/>
          </w:tcPr>
          <w:p w14:paraId="077B37E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1D1B5F7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3E2A694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76" w:type="dxa"/>
            <w:tcBorders>
              <w:top w:val="nil"/>
              <w:left w:val="nil"/>
              <w:bottom w:val="single" w:sz="4" w:space="0" w:color="auto"/>
              <w:right w:val="single" w:sz="4" w:space="0" w:color="auto"/>
            </w:tcBorders>
            <w:shd w:val="clear" w:color="000000" w:fill="FFFFFF"/>
            <w:vAlign w:val="center"/>
            <w:hideMark/>
          </w:tcPr>
          <w:p w14:paraId="7C162EE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svi objekti u vlasništvu grada</w:t>
            </w:r>
          </w:p>
        </w:tc>
        <w:tc>
          <w:tcPr>
            <w:tcW w:w="992" w:type="dxa"/>
            <w:tcBorders>
              <w:top w:val="nil"/>
              <w:left w:val="nil"/>
              <w:bottom w:val="single" w:sz="4" w:space="0" w:color="auto"/>
              <w:right w:val="single" w:sz="4" w:space="0" w:color="auto"/>
            </w:tcBorders>
            <w:shd w:val="clear" w:color="000000" w:fill="FFFFFF"/>
            <w:vAlign w:val="center"/>
            <w:hideMark/>
          </w:tcPr>
          <w:p w14:paraId="7A12006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radno vrijeme postojećeg zaposlenika</w:t>
            </w:r>
          </w:p>
        </w:tc>
        <w:tc>
          <w:tcPr>
            <w:tcW w:w="1111" w:type="dxa"/>
            <w:tcBorders>
              <w:top w:val="nil"/>
              <w:left w:val="nil"/>
              <w:bottom w:val="single" w:sz="4" w:space="0" w:color="auto"/>
              <w:right w:val="single" w:sz="4" w:space="0" w:color="auto"/>
            </w:tcBorders>
            <w:shd w:val="clear" w:color="000000" w:fill="FFFFFF"/>
            <w:noWrap/>
            <w:vAlign w:val="center"/>
            <w:hideMark/>
          </w:tcPr>
          <w:p w14:paraId="1FA72B8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157" w:type="dxa"/>
            <w:tcBorders>
              <w:top w:val="nil"/>
              <w:left w:val="nil"/>
              <w:bottom w:val="single" w:sz="4" w:space="0" w:color="auto"/>
              <w:right w:val="single" w:sz="4" w:space="0" w:color="auto"/>
            </w:tcBorders>
            <w:shd w:val="clear" w:color="000000" w:fill="FFFFFF"/>
            <w:noWrap/>
            <w:vAlign w:val="center"/>
            <w:hideMark/>
          </w:tcPr>
          <w:p w14:paraId="6B3E342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r>
      <w:tr w:rsidR="0016380C" w:rsidRPr="0016380C" w14:paraId="1FBCCA1C"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2D96C84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w:t>
            </w:r>
          </w:p>
        </w:tc>
        <w:tc>
          <w:tcPr>
            <w:tcW w:w="1025" w:type="dxa"/>
            <w:tcBorders>
              <w:top w:val="nil"/>
              <w:left w:val="nil"/>
              <w:bottom w:val="single" w:sz="4" w:space="0" w:color="auto"/>
              <w:right w:val="single" w:sz="4" w:space="0" w:color="auto"/>
            </w:tcBorders>
            <w:shd w:val="clear" w:color="000000" w:fill="FFFFFF"/>
            <w:noWrap/>
            <w:vAlign w:val="center"/>
            <w:hideMark/>
          </w:tcPr>
          <w:p w14:paraId="0C8E69E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 i svi interesni sudionici</w:t>
            </w:r>
          </w:p>
        </w:tc>
        <w:tc>
          <w:tcPr>
            <w:tcW w:w="1276" w:type="dxa"/>
            <w:tcBorders>
              <w:top w:val="nil"/>
              <w:left w:val="nil"/>
              <w:bottom w:val="single" w:sz="4" w:space="0" w:color="auto"/>
              <w:right w:val="single" w:sz="4" w:space="0" w:color="auto"/>
            </w:tcBorders>
            <w:shd w:val="clear" w:color="000000" w:fill="FFFFFF"/>
            <w:noWrap/>
            <w:vAlign w:val="center"/>
            <w:hideMark/>
          </w:tcPr>
          <w:p w14:paraId="4E8133B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 </w:t>
            </w:r>
            <w:proofErr w:type="spellStart"/>
            <w:r w:rsidRPr="0016380C">
              <w:rPr>
                <w:rFonts w:ascii="Calibri" w:eastAsia="Times New Roman" w:hAnsi="Calibri" w:cs="Calibri"/>
                <w:color w:val="000000"/>
                <w:sz w:val="16"/>
                <w:szCs w:val="16"/>
                <w:lang w:eastAsia="hr-HR"/>
              </w:rPr>
              <w:t>OiE</w:t>
            </w:r>
            <w:proofErr w:type="spellEnd"/>
            <w:r w:rsidRPr="0016380C">
              <w:rPr>
                <w:rFonts w:ascii="Calibri" w:eastAsia="Times New Roman" w:hAnsi="Calibri" w:cs="Calibri"/>
                <w:color w:val="000000"/>
                <w:sz w:val="16"/>
                <w:szCs w:val="16"/>
                <w:lang w:eastAsia="hr-HR"/>
              </w:rPr>
              <w:t>, promet</w:t>
            </w:r>
          </w:p>
        </w:tc>
        <w:tc>
          <w:tcPr>
            <w:tcW w:w="2268" w:type="dxa"/>
            <w:tcBorders>
              <w:top w:val="nil"/>
              <w:left w:val="nil"/>
              <w:bottom w:val="single" w:sz="4" w:space="0" w:color="auto"/>
              <w:right w:val="single" w:sz="4" w:space="0" w:color="auto"/>
            </w:tcBorders>
            <w:shd w:val="clear" w:color="000000" w:fill="FFFFFF"/>
            <w:vAlign w:val="center"/>
            <w:hideMark/>
          </w:tcPr>
          <w:p w14:paraId="4DA9857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Izgradnja punionica za električna vozila</w:t>
            </w:r>
          </w:p>
        </w:tc>
        <w:tc>
          <w:tcPr>
            <w:tcW w:w="1134" w:type="dxa"/>
            <w:tcBorders>
              <w:top w:val="nil"/>
              <w:left w:val="nil"/>
              <w:bottom w:val="single" w:sz="4" w:space="0" w:color="auto"/>
              <w:right w:val="single" w:sz="4" w:space="0" w:color="auto"/>
            </w:tcBorders>
            <w:shd w:val="clear" w:color="000000" w:fill="FFFFFF"/>
            <w:noWrap/>
            <w:vAlign w:val="center"/>
            <w:hideMark/>
          </w:tcPr>
          <w:p w14:paraId="7B71F07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134" w:type="dxa"/>
            <w:tcBorders>
              <w:top w:val="nil"/>
              <w:left w:val="nil"/>
              <w:bottom w:val="single" w:sz="4" w:space="0" w:color="auto"/>
              <w:right w:val="single" w:sz="4" w:space="0" w:color="auto"/>
            </w:tcBorders>
            <w:shd w:val="clear" w:color="000000" w:fill="FFFFFF"/>
            <w:vAlign w:val="center"/>
            <w:hideMark/>
          </w:tcPr>
          <w:p w14:paraId="5D239F1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10.780,00 kWh/god</w:t>
            </w:r>
          </w:p>
        </w:tc>
        <w:tc>
          <w:tcPr>
            <w:tcW w:w="1559" w:type="dxa"/>
            <w:tcBorders>
              <w:top w:val="nil"/>
              <w:left w:val="nil"/>
              <w:bottom w:val="single" w:sz="4" w:space="0" w:color="auto"/>
              <w:right w:val="single" w:sz="4" w:space="0" w:color="auto"/>
            </w:tcBorders>
            <w:shd w:val="clear" w:color="000000" w:fill="FFFFFF"/>
            <w:vAlign w:val="center"/>
            <w:hideMark/>
          </w:tcPr>
          <w:p w14:paraId="3A9BDBE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1,71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084FE18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vAlign w:val="center"/>
            <w:hideMark/>
          </w:tcPr>
          <w:p w14:paraId="7B8B726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punionica</w:t>
            </w:r>
          </w:p>
        </w:tc>
        <w:tc>
          <w:tcPr>
            <w:tcW w:w="992" w:type="dxa"/>
            <w:tcBorders>
              <w:top w:val="nil"/>
              <w:left w:val="nil"/>
              <w:bottom w:val="single" w:sz="4" w:space="0" w:color="auto"/>
              <w:right w:val="single" w:sz="4" w:space="0" w:color="auto"/>
            </w:tcBorders>
            <w:shd w:val="clear" w:color="000000" w:fill="FFFFFF"/>
            <w:noWrap/>
            <w:vAlign w:val="center"/>
            <w:hideMark/>
          </w:tcPr>
          <w:p w14:paraId="2FB1818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23.228,03 €/god</w:t>
            </w:r>
          </w:p>
        </w:tc>
        <w:tc>
          <w:tcPr>
            <w:tcW w:w="1111" w:type="dxa"/>
            <w:tcBorders>
              <w:top w:val="nil"/>
              <w:left w:val="nil"/>
              <w:bottom w:val="single" w:sz="4" w:space="0" w:color="auto"/>
              <w:right w:val="single" w:sz="4" w:space="0" w:color="auto"/>
            </w:tcBorders>
            <w:shd w:val="clear" w:color="000000" w:fill="FFFFFF"/>
            <w:noWrap/>
            <w:vAlign w:val="center"/>
            <w:hideMark/>
          </w:tcPr>
          <w:p w14:paraId="47C3389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157" w:type="dxa"/>
            <w:tcBorders>
              <w:top w:val="nil"/>
              <w:left w:val="nil"/>
              <w:bottom w:val="single" w:sz="4" w:space="0" w:color="auto"/>
              <w:right w:val="single" w:sz="4" w:space="0" w:color="auto"/>
            </w:tcBorders>
            <w:shd w:val="clear" w:color="000000" w:fill="FFFFFF"/>
            <w:vAlign w:val="center"/>
            <w:hideMark/>
          </w:tcPr>
          <w:p w14:paraId="275FC2B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 FOND, operativni programi</w:t>
            </w:r>
          </w:p>
        </w:tc>
      </w:tr>
      <w:tr w:rsidR="0016380C" w:rsidRPr="0016380C" w14:paraId="721DCBAE"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28A2446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w:t>
            </w:r>
          </w:p>
        </w:tc>
        <w:tc>
          <w:tcPr>
            <w:tcW w:w="1025" w:type="dxa"/>
            <w:tcBorders>
              <w:top w:val="nil"/>
              <w:left w:val="nil"/>
              <w:bottom w:val="single" w:sz="4" w:space="0" w:color="auto"/>
              <w:right w:val="single" w:sz="4" w:space="0" w:color="auto"/>
            </w:tcBorders>
            <w:shd w:val="clear" w:color="000000" w:fill="FFFFFF"/>
            <w:noWrap/>
            <w:vAlign w:val="center"/>
            <w:hideMark/>
          </w:tcPr>
          <w:p w14:paraId="7427E28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76" w:type="dxa"/>
            <w:tcBorders>
              <w:top w:val="nil"/>
              <w:left w:val="nil"/>
              <w:bottom w:val="single" w:sz="4" w:space="0" w:color="auto"/>
              <w:right w:val="single" w:sz="4" w:space="0" w:color="auto"/>
            </w:tcBorders>
            <w:shd w:val="clear" w:color="000000" w:fill="FFFFFF"/>
            <w:noWrap/>
            <w:vAlign w:val="center"/>
            <w:hideMark/>
          </w:tcPr>
          <w:p w14:paraId="392A92E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3152D94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Zgradarstvo, energetski pregledi</w:t>
            </w:r>
          </w:p>
        </w:tc>
        <w:tc>
          <w:tcPr>
            <w:tcW w:w="1134" w:type="dxa"/>
            <w:tcBorders>
              <w:top w:val="nil"/>
              <w:left w:val="nil"/>
              <w:bottom w:val="single" w:sz="4" w:space="0" w:color="auto"/>
              <w:right w:val="single" w:sz="4" w:space="0" w:color="auto"/>
            </w:tcBorders>
            <w:shd w:val="clear" w:color="000000" w:fill="FFFFFF"/>
            <w:noWrap/>
            <w:vAlign w:val="center"/>
            <w:hideMark/>
          </w:tcPr>
          <w:p w14:paraId="52662A1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 godina</w:t>
            </w:r>
          </w:p>
        </w:tc>
        <w:tc>
          <w:tcPr>
            <w:tcW w:w="1134" w:type="dxa"/>
            <w:tcBorders>
              <w:top w:val="nil"/>
              <w:left w:val="nil"/>
              <w:bottom w:val="single" w:sz="4" w:space="0" w:color="auto"/>
              <w:right w:val="single" w:sz="4" w:space="0" w:color="auto"/>
            </w:tcBorders>
            <w:shd w:val="clear" w:color="000000" w:fill="FFFFFF"/>
            <w:noWrap/>
            <w:vAlign w:val="center"/>
            <w:hideMark/>
          </w:tcPr>
          <w:p w14:paraId="3469C87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450,24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593D413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0,07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1DFBEB1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76" w:type="dxa"/>
            <w:tcBorders>
              <w:top w:val="nil"/>
              <w:left w:val="nil"/>
              <w:bottom w:val="single" w:sz="4" w:space="0" w:color="auto"/>
              <w:right w:val="single" w:sz="4" w:space="0" w:color="auto"/>
            </w:tcBorders>
            <w:shd w:val="clear" w:color="000000" w:fill="FFFFFF"/>
            <w:noWrap/>
            <w:vAlign w:val="center"/>
            <w:hideMark/>
          </w:tcPr>
          <w:p w14:paraId="6475D05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noWrap/>
            <w:vAlign w:val="center"/>
            <w:hideMark/>
          </w:tcPr>
          <w:p w14:paraId="16C6089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77,47 €/god</w:t>
            </w:r>
          </w:p>
        </w:tc>
        <w:tc>
          <w:tcPr>
            <w:tcW w:w="1111" w:type="dxa"/>
            <w:tcBorders>
              <w:top w:val="nil"/>
              <w:left w:val="nil"/>
              <w:bottom w:val="single" w:sz="4" w:space="0" w:color="auto"/>
              <w:right w:val="single" w:sz="4" w:space="0" w:color="auto"/>
            </w:tcBorders>
            <w:shd w:val="clear" w:color="000000" w:fill="FFFFFF"/>
            <w:noWrap/>
            <w:vAlign w:val="center"/>
            <w:hideMark/>
          </w:tcPr>
          <w:p w14:paraId="4644A68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157" w:type="dxa"/>
            <w:tcBorders>
              <w:top w:val="nil"/>
              <w:left w:val="nil"/>
              <w:bottom w:val="single" w:sz="4" w:space="0" w:color="auto"/>
              <w:right w:val="single" w:sz="4" w:space="0" w:color="auto"/>
            </w:tcBorders>
            <w:shd w:val="clear" w:color="000000" w:fill="FFFFFF"/>
            <w:noWrap/>
            <w:vAlign w:val="center"/>
            <w:hideMark/>
          </w:tcPr>
          <w:p w14:paraId="52B4834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NKT</w:t>
            </w:r>
          </w:p>
        </w:tc>
      </w:tr>
      <w:tr w:rsidR="0016380C" w:rsidRPr="0016380C" w14:paraId="1EE32F80"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7C1BC09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w:t>
            </w:r>
          </w:p>
        </w:tc>
        <w:tc>
          <w:tcPr>
            <w:tcW w:w="1025" w:type="dxa"/>
            <w:tcBorders>
              <w:top w:val="nil"/>
              <w:left w:val="nil"/>
              <w:bottom w:val="single" w:sz="4" w:space="0" w:color="auto"/>
              <w:right w:val="single" w:sz="4" w:space="0" w:color="auto"/>
            </w:tcBorders>
            <w:shd w:val="clear" w:color="000000" w:fill="FFFFFF"/>
            <w:noWrap/>
            <w:vAlign w:val="center"/>
            <w:hideMark/>
          </w:tcPr>
          <w:p w14:paraId="4FB7DD0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76" w:type="dxa"/>
            <w:tcBorders>
              <w:top w:val="nil"/>
              <w:left w:val="nil"/>
              <w:bottom w:val="single" w:sz="4" w:space="0" w:color="auto"/>
              <w:right w:val="single" w:sz="4" w:space="0" w:color="auto"/>
            </w:tcBorders>
            <w:shd w:val="clear" w:color="000000" w:fill="FFFFFF"/>
            <w:noWrap/>
            <w:vAlign w:val="center"/>
            <w:hideMark/>
          </w:tcPr>
          <w:p w14:paraId="5BA7721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41CFE12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obnova zgrada javne namjene u nadležnosti općine Donji Lapac</w:t>
            </w:r>
          </w:p>
        </w:tc>
        <w:tc>
          <w:tcPr>
            <w:tcW w:w="1134" w:type="dxa"/>
            <w:tcBorders>
              <w:top w:val="nil"/>
              <w:left w:val="nil"/>
              <w:bottom w:val="single" w:sz="4" w:space="0" w:color="auto"/>
              <w:right w:val="single" w:sz="4" w:space="0" w:color="auto"/>
            </w:tcBorders>
            <w:shd w:val="clear" w:color="000000" w:fill="FFFFFF"/>
            <w:noWrap/>
            <w:vAlign w:val="center"/>
            <w:hideMark/>
          </w:tcPr>
          <w:p w14:paraId="5EFE3D8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 godina</w:t>
            </w:r>
          </w:p>
        </w:tc>
        <w:tc>
          <w:tcPr>
            <w:tcW w:w="1134" w:type="dxa"/>
            <w:tcBorders>
              <w:top w:val="nil"/>
              <w:left w:val="nil"/>
              <w:bottom w:val="single" w:sz="4" w:space="0" w:color="auto"/>
              <w:right w:val="single" w:sz="4" w:space="0" w:color="auto"/>
            </w:tcBorders>
            <w:shd w:val="clear" w:color="000000" w:fill="FFFFFF"/>
            <w:noWrap/>
            <w:vAlign w:val="center"/>
            <w:hideMark/>
          </w:tcPr>
          <w:p w14:paraId="5A8A8CF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6.843,71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104F2A1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1,88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480F657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76" w:type="dxa"/>
            <w:tcBorders>
              <w:top w:val="nil"/>
              <w:left w:val="nil"/>
              <w:bottom w:val="single" w:sz="4" w:space="0" w:color="auto"/>
              <w:right w:val="single" w:sz="4" w:space="0" w:color="auto"/>
            </w:tcBorders>
            <w:shd w:val="clear" w:color="000000" w:fill="FFFFFF"/>
            <w:noWrap/>
            <w:vAlign w:val="center"/>
            <w:hideMark/>
          </w:tcPr>
          <w:p w14:paraId="11B4524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noWrap/>
            <w:vAlign w:val="center"/>
            <w:hideMark/>
          </w:tcPr>
          <w:p w14:paraId="4DC57C0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9.683,60 €/god</w:t>
            </w:r>
          </w:p>
        </w:tc>
        <w:tc>
          <w:tcPr>
            <w:tcW w:w="1111" w:type="dxa"/>
            <w:tcBorders>
              <w:top w:val="nil"/>
              <w:left w:val="nil"/>
              <w:bottom w:val="single" w:sz="4" w:space="0" w:color="auto"/>
              <w:right w:val="single" w:sz="4" w:space="0" w:color="auto"/>
            </w:tcBorders>
            <w:shd w:val="clear" w:color="000000" w:fill="FFFFFF"/>
            <w:noWrap/>
            <w:vAlign w:val="center"/>
            <w:hideMark/>
          </w:tcPr>
          <w:p w14:paraId="2C33292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57" w:type="dxa"/>
            <w:tcBorders>
              <w:top w:val="nil"/>
              <w:left w:val="nil"/>
              <w:bottom w:val="single" w:sz="4" w:space="0" w:color="auto"/>
              <w:right w:val="single" w:sz="4" w:space="0" w:color="auto"/>
            </w:tcBorders>
            <w:shd w:val="clear" w:color="000000" w:fill="FFFFFF"/>
            <w:noWrap/>
            <w:vAlign w:val="center"/>
            <w:hideMark/>
          </w:tcPr>
          <w:p w14:paraId="41BD86A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županija, lokalna samouprava</w:t>
            </w:r>
          </w:p>
        </w:tc>
      </w:tr>
      <w:tr w:rsidR="0016380C" w:rsidRPr="0016380C" w14:paraId="6836FE8B"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0CA206E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w:t>
            </w:r>
          </w:p>
        </w:tc>
        <w:tc>
          <w:tcPr>
            <w:tcW w:w="1025" w:type="dxa"/>
            <w:tcBorders>
              <w:top w:val="nil"/>
              <w:left w:val="nil"/>
              <w:bottom w:val="single" w:sz="4" w:space="0" w:color="auto"/>
              <w:right w:val="single" w:sz="4" w:space="0" w:color="auto"/>
            </w:tcBorders>
            <w:shd w:val="clear" w:color="000000" w:fill="FFFFFF"/>
            <w:noWrap/>
            <w:vAlign w:val="center"/>
            <w:hideMark/>
          </w:tcPr>
          <w:p w14:paraId="3EEEED9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76" w:type="dxa"/>
            <w:tcBorders>
              <w:top w:val="nil"/>
              <w:left w:val="nil"/>
              <w:bottom w:val="single" w:sz="4" w:space="0" w:color="auto"/>
              <w:right w:val="single" w:sz="4" w:space="0" w:color="auto"/>
            </w:tcBorders>
            <w:shd w:val="clear" w:color="000000" w:fill="FFFFFF"/>
            <w:noWrap/>
            <w:vAlign w:val="center"/>
            <w:hideMark/>
          </w:tcPr>
          <w:p w14:paraId="6F1D530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530734F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Promet, učinkovita vozila</w:t>
            </w:r>
          </w:p>
        </w:tc>
        <w:tc>
          <w:tcPr>
            <w:tcW w:w="1134" w:type="dxa"/>
            <w:tcBorders>
              <w:top w:val="nil"/>
              <w:left w:val="nil"/>
              <w:bottom w:val="single" w:sz="4" w:space="0" w:color="auto"/>
              <w:right w:val="single" w:sz="4" w:space="0" w:color="auto"/>
            </w:tcBorders>
            <w:shd w:val="clear" w:color="000000" w:fill="FFFFFF"/>
            <w:noWrap/>
            <w:vAlign w:val="center"/>
            <w:hideMark/>
          </w:tcPr>
          <w:p w14:paraId="5686F61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8 godina </w:t>
            </w:r>
          </w:p>
        </w:tc>
        <w:tc>
          <w:tcPr>
            <w:tcW w:w="1134" w:type="dxa"/>
            <w:tcBorders>
              <w:top w:val="nil"/>
              <w:left w:val="nil"/>
              <w:bottom w:val="single" w:sz="4" w:space="0" w:color="auto"/>
              <w:right w:val="single" w:sz="4" w:space="0" w:color="auto"/>
            </w:tcBorders>
            <w:shd w:val="clear" w:color="000000" w:fill="FFFFFF"/>
            <w:noWrap/>
            <w:vAlign w:val="center"/>
            <w:hideMark/>
          </w:tcPr>
          <w:p w14:paraId="129AAEF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8.870,81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5336E37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2,34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7BC12CB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noWrap/>
            <w:vAlign w:val="center"/>
            <w:hideMark/>
          </w:tcPr>
          <w:p w14:paraId="3CDE26B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vAlign w:val="center"/>
            <w:hideMark/>
          </w:tcPr>
          <w:p w14:paraId="317F8B5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66.365,81 €/god</w:t>
            </w:r>
          </w:p>
        </w:tc>
        <w:tc>
          <w:tcPr>
            <w:tcW w:w="1111" w:type="dxa"/>
            <w:tcBorders>
              <w:top w:val="nil"/>
              <w:left w:val="nil"/>
              <w:bottom w:val="single" w:sz="4" w:space="0" w:color="auto"/>
              <w:right w:val="single" w:sz="4" w:space="0" w:color="auto"/>
            </w:tcBorders>
            <w:shd w:val="clear" w:color="000000" w:fill="FFFFFF"/>
            <w:vAlign w:val="center"/>
            <w:hideMark/>
          </w:tcPr>
          <w:p w14:paraId="0511CBD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57" w:type="dxa"/>
            <w:tcBorders>
              <w:top w:val="nil"/>
              <w:left w:val="nil"/>
              <w:bottom w:val="single" w:sz="4" w:space="0" w:color="auto"/>
              <w:right w:val="single" w:sz="4" w:space="0" w:color="auto"/>
            </w:tcBorders>
            <w:shd w:val="clear" w:color="000000" w:fill="FFFFFF"/>
            <w:vAlign w:val="center"/>
            <w:hideMark/>
          </w:tcPr>
          <w:p w14:paraId="16C6EB2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16380C" w:rsidRPr="0016380C" w14:paraId="065FB188"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20D0051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9</w:t>
            </w:r>
          </w:p>
        </w:tc>
        <w:tc>
          <w:tcPr>
            <w:tcW w:w="1025" w:type="dxa"/>
            <w:tcBorders>
              <w:top w:val="nil"/>
              <w:left w:val="nil"/>
              <w:bottom w:val="single" w:sz="4" w:space="0" w:color="auto"/>
              <w:right w:val="single" w:sz="4" w:space="0" w:color="auto"/>
            </w:tcBorders>
            <w:shd w:val="clear" w:color="000000" w:fill="FFFFFF"/>
            <w:noWrap/>
            <w:vAlign w:val="center"/>
            <w:hideMark/>
          </w:tcPr>
          <w:p w14:paraId="67613BF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76" w:type="dxa"/>
            <w:tcBorders>
              <w:top w:val="nil"/>
              <w:left w:val="nil"/>
              <w:bottom w:val="single" w:sz="4" w:space="0" w:color="auto"/>
              <w:right w:val="single" w:sz="4" w:space="0" w:color="auto"/>
            </w:tcBorders>
            <w:shd w:val="clear" w:color="000000" w:fill="FFFFFF"/>
            <w:noWrap/>
            <w:vAlign w:val="center"/>
            <w:hideMark/>
          </w:tcPr>
          <w:p w14:paraId="184589E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noWrap/>
            <w:vAlign w:val="center"/>
            <w:hideMark/>
          </w:tcPr>
          <w:p w14:paraId="3EC85EB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Promet, </w:t>
            </w:r>
            <w:proofErr w:type="spellStart"/>
            <w:r w:rsidRPr="0016380C">
              <w:rPr>
                <w:rFonts w:ascii="Calibri" w:eastAsia="Times New Roman" w:hAnsi="Calibri" w:cs="Calibri"/>
                <w:color w:val="000000"/>
                <w:sz w:val="16"/>
                <w:szCs w:val="16"/>
                <w:lang w:eastAsia="hr-HR"/>
              </w:rPr>
              <w:t>ekovožnja</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27E5D59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134" w:type="dxa"/>
            <w:tcBorders>
              <w:top w:val="nil"/>
              <w:left w:val="nil"/>
              <w:bottom w:val="single" w:sz="4" w:space="0" w:color="auto"/>
              <w:right w:val="single" w:sz="4" w:space="0" w:color="auto"/>
            </w:tcBorders>
            <w:shd w:val="clear" w:color="000000" w:fill="FFFFFF"/>
            <w:noWrap/>
            <w:vAlign w:val="center"/>
            <w:hideMark/>
          </w:tcPr>
          <w:p w14:paraId="373EDBA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125,00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017DE73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0,03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561D113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noWrap/>
            <w:vAlign w:val="center"/>
            <w:hideMark/>
          </w:tcPr>
          <w:p w14:paraId="342B113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vAlign w:val="center"/>
            <w:hideMark/>
          </w:tcPr>
          <w:p w14:paraId="7340A89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Nije poznato, predviđa se ukupno 5 polaznika edukacije</w:t>
            </w:r>
          </w:p>
        </w:tc>
        <w:tc>
          <w:tcPr>
            <w:tcW w:w="1111" w:type="dxa"/>
            <w:tcBorders>
              <w:top w:val="nil"/>
              <w:left w:val="nil"/>
              <w:bottom w:val="single" w:sz="4" w:space="0" w:color="auto"/>
              <w:right w:val="single" w:sz="4" w:space="0" w:color="auto"/>
            </w:tcBorders>
            <w:shd w:val="clear" w:color="000000" w:fill="FFFFFF"/>
            <w:vAlign w:val="center"/>
            <w:hideMark/>
          </w:tcPr>
          <w:p w14:paraId="1291D1B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57" w:type="dxa"/>
            <w:tcBorders>
              <w:top w:val="nil"/>
              <w:left w:val="nil"/>
              <w:bottom w:val="single" w:sz="4" w:space="0" w:color="auto"/>
              <w:right w:val="single" w:sz="4" w:space="0" w:color="auto"/>
            </w:tcBorders>
            <w:shd w:val="clear" w:color="000000" w:fill="FFFFFF"/>
            <w:vAlign w:val="center"/>
            <w:hideMark/>
          </w:tcPr>
          <w:p w14:paraId="7F26964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0B47C0" w:rsidRPr="0016380C" w14:paraId="48B5E1A6"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202A6794" w14:textId="3389C8A5"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10</w:t>
            </w:r>
          </w:p>
        </w:tc>
        <w:tc>
          <w:tcPr>
            <w:tcW w:w="1025" w:type="dxa"/>
            <w:tcBorders>
              <w:top w:val="nil"/>
              <w:left w:val="nil"/>
              <w:bottom w:val="single" w:sz="4" w:space="0" w:color="auto"/>
              <w:right w:val="single" w:sz="4" w:space="0" w:color="auto"/>
            </w:tcBorders>
            <w:shd w:val="clear" w:color="000000" w:fill="FFFFFF"/>
            <w:noWrap/>
            <w:vAlign w:val="center"/>
            <w:hideMark/>
          </w:tcPr>
          <w:p w14:paraId="15D462F3" w14:textId="6F5768EB"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Općina Lovinac</w:t>
            </w:r>
          </w:p>
        </w:tc>
        <w:tc>
          <w:tcPr>
            <w:tcW w:w="1276" w:type="dxa"/>
            <w:tcBorders>
              <w:top w:val="nil"/>
              <w:left w:val="nil"/>
              <w:bottom w:val="single" w:sz="4" w:space="0" w:color="auto"/>
              <w:right w:val="single" w:sz="4" w:space="0" w:color="auto"/>
            </w:tcBorders>
            <w:shd w:val="clear" w:color="000000" w:fill="FFFFFF"/>
            <w:noWrap/>
            <w:vAlign w:val="center"/>
            <w:hideMark/>
          </w:tcPr>
          <w:p w14:paraId="0FE4B103" w14:textId="2C765BF7"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Energetska učinkovitost - promet</w:t>
            </w:r>
          </w:p>
        </w:tc>
        <w:tc>
          <w:tcPr>
            <w:tcW w:w="2268" w:type="dxa"/>
            <w:tcBorders>
              <w:top w:val="nil"/>
              <w:left w:val="nil"/>
              <w:bottom w:val="single" w:sz="4" w:space="0" w:color="auto"/>
              <w:right w:val="single" w:sz="4" w:space="0" w:color="auto"/>
            </w:tcBorders>
            <w:shd w:val="clear" w:color="000000" w:fill="FFFFFF"/>
            <w:noWrap/>
            <w:vAlign w:val="center"/>
            <w:hideMark/>
          </w:tcPr>
          <w:p w14:paraId="5367846C" w14:textId="0FD7697C"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 xml:space="preserve">Promotivne aktivnosti za veće korištenje bicikala, car </w:t>
            </w:r>
            <w:proofErr w:type="spellStart"/>
            <w:r w:rsidRPr="000B47C0">
              <w:rPr>
                <w:rFonts w:ascii="Calibri" w:hAnsi="Calibri" w:cs="Calibri"/>
                <w:color w:val="000000"/>
                <w:sz w:val="16"/>
                <w:szCs w:val="16"/>
              </w:rPr>
              <w:t>sharing</w:t>
            </w:r>
            <w:proofErr w:type="spellEnd"/>
            <w:r w:rsidRPr="000B47C0">
              <w:rPr>
                <w:rFonts w:ascii="Calibri" w:hAnsi="Calibri" w:cs="Calibri"/>
                <w:color w:val="000000"/>
                <w:sz w:val="16"/>
                <w:szCs w:val="16"/>
              </w:rPr>
              <w:t xml:space="preserve"> i ostale modele putovanja s električnim vozilima</w:t>
            </w:r>
          </w:p>
        </w:tc>
        <w:tc>
          <w:tcPr>
            <w:tcW w:w="1134" w:type="dxa"/>
            <w:tcBorders>
              <w:top w:val="nil"/>
              <w:left w:val="nil"/>
              <w:bottom w:val="single" w:sz="4" w:space="0" w:color="auto"/>
              <w:right w:val="single" w:sz="4" w:space="0" w:color="auto"/>
            </w:tcBorders>
            <w:shd w:val="clear" w:color="000000" w:fill="FFFFFF"/>
            <w:noWrap/>
            <w:vAlign w:val="center"/>
            <w:hideMark/>
          </w:tcPr>
          <w:p w14:paraId="45501640" w14:textId="6B1F107A"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2 godine</w:t>
            </w:r>
          </w:p>
        </w:tc>
        <w:tc>
          <w:tcPr>
            <w:tcW w:w="1134" w:type="dxa"/>
            <w:tcBorders>
              <w:top w:val="nil"/>
              <w:left w:val="nil"/>
              <w:bottom w:val="single" w:sz="4" w:space="0" w:color="auto"/>
              <w:right w:val="single" w:sz="4" w:space="0" w:color="auto"/>
            </w:tcBorders>
            <w:shd w:val="clear" w:color="000000" w:fill="FFFFFF"/>
            <w:noWrap/>
            <w:vAlign w:val="center"/>
            <w:hideMark/>
          </w:tcPr>
          <w:p w14:paraId="2C72681F" w14:textId="1248168A"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19.870,62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3C11430E" w14:textId="67F1D04C"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5,25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7D464919" w14:textId="6401116C"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2023-2024</w:t>
            </w:r>
          </w:p>
        </w:tc>
        <w:tc>
          <w:tcPr>
            <w:tcW w:w="1276" w:type="dxa"/>
            <w:tcBorders>
              <w:top w:val="nil"/>
              <w:left w:val="nil"/>
              <w:bottom w:val="single" w:sz="4" w:space="0" w:color="auto"/>
              <w:right w:val="single" w:sz="4" w:space="0" w:color="auto"/>
            </w:tcBorders>
            <w:shd w:val="clear" w:color="000000" w:fill="FFFFFF"/>
            <w:noWrap/>
            <w:vAlign w:val="center"/>
            <w:hideMark/>
          </w:tcPr>
          <w:p w14:paraId="0C6F3C32" w14:textId="46C489FB"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prema dostavljenim podacima</w:t>
            </w:r>
          </w:p>
        </w:tc>
        <w:tc>
          <w:tcPr>
            <w:tcW w:w="992" w:type="dxa"/>
            <w:tcBorders>
              <w:top w:val="nil"/>
              <w:left w:val="nil"/>
              <w:bottom w:val="single" w:sz="4" w:space="0" w:color="auto"/>
              <w:right w:val="single" w:sz="4" w:space="0" w:color="auto"/>
            </w:tcBorders>
            <w:shd w:val="clear" w:color="000000" w:fill="FFFFFF"/>
            <w:noWrap/>
            <w:vAlign w:val="center"/>
            <w:hideMark/>
          </w:tcPr>
          <w:p w14:paraId="2265043C" w14:textId="5A7BC41C"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663,66 €/god</w:t>
            </w:r>
          </w:p>
        </w:tc>
        <w:tc>
          <w:tcPr>
            <w:tcW w:w="1111" w:type="dxa"/>
            <w:tcBorders>
              <w:top w:val="nil"/>
              <w:left w:val="nil"/>
              <w:bottom w:val="single" w:sz="4" w:space="0" w:color="auto"/>
              <w:right w:val="single" w:sz="4" w:space="0" w:color="auto"/>
            </w:tcBorders>
            <w:shd w:val="clear" w:color="000000" w:fill="FFFFFF"/>
            <w:noWrap/>
            <w:vAlign w:val="center"/>
            <w:hideMark/>
          </w:tcPr>
          <w:p w14:paraId="186042DF" w14:textId="20127750"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Lokalna samouprava</w:t>
            </w:r>
          </w:p>
        </w:tc>
        <w:tc>
          <w:tcPr>
            <w:tcW w:w="1157" w:type="dxa"/>
            <w:tcBorders>
              <w:top w:val="nil"/>
              <w:left w:val="nil"/>
              <w:bottom w:val="single" w:sz="4" w:space="0" w:color="auto"/>
              <w:right w:val="single" w:sz="4" w:space="0" w:color="auto"/>
            </w:tcBorders>
            <w:shd w:val="clear" w:color="000000" w:fill="FFFFFF"/>
            <w:noWrap/>
            <w:vAlign w:val="center"/>
            <w:hideMark/>
          </w:tcPr>
          <w:p w14:paraId="3FF22D05" w14:textId="3B4568BF" w:rsidR="000B47C0" w:rsidRPr="000B47C0" w:rsidRDefault="000B47C0" w:rsidP="005E553C">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FZOEU, Lokalna samouprava</w:t>
            </w:r>
          </w:p>
        </w:tc>
      </w:tr>
      <w:tr w:rsidR="0016380C" w:rsidRPr="0016380C" w14:paraId="432FCAA5"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049E661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11</w:t>
            </w:r>
          </w:p>
        </w:tc>
        <w:tc>
          <w:tcPr>
            <w:tcW w:w="1025" w:type="dxa"/>
            <w:tcBorders>
              <w:top w:val="nil"/>
              <w:left w:val="nil"/>
              <w:bottom w:val="single" w:sz="4" w:space="0" w:color="auto"/>
              <w:right w:val="single" w:sz="4" w:space="0" w:color="auto"/>
            </w:tcBorders>
            <w:shd w:val="clear" w:color="000000" w:fill="FFFFFF"/>
            <w:noWrap/>
            <w:vAlign w:val="center"/>
            <w:hideMark/>
          </w:tcPr>
          <w:p w14:paraId="4BBE359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76" w:type="dxa"/>
            <w:tcBorders>
              <w:top w:val="nil"/>
              <w:left w:val="nil"/>
              <w:bottom w:val="single" w:sz="4" w:space="0" w:color="auto"/>
              <w:right w:val="single" w:sz="4" w:space="0" w:color="auto"/>
            </w:tcBorders>
            <w:shd w:val="clear" w:color="000000" w:fill="FFFFFF"/>
            <w:noWrap/>
            <w:vAlign w:val="center"/>
            <w:hideMark/>
          </w:tcPr>
          <w:p w14:paraId="5B1B1AD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268" w:type="dxa"/>
            <w:tcBorders>
              <w:top w:val="nil"/>
              <w:left w:val="nil"/>
              <w:bottom w:val="single" w:sz="4" w:space="0" w:color="auto"/>
              <w:right w:val="single" w:sz="4" w:space="0" w:color="auto"/>
            </w:tcBorders>
            <w:shd w:val="clear" w:color="000000" w:fill="FFFFFF"/>
            <w:vAlign w:val="center"/>
            <w:hideMark/>
          </w:tcPr>
          <w:p w14:paraId="39E2091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Obnovljivi izvori energije, izgradnja sunčanih elektrana </w:t>
            </w:r>
          </w:p>
        </w:tc>
        <w:tc>
          <w:tcPr>
            <w:tcW w:w="1134" w:type="dxa"/>
            <w:tcBorders>
              <w:top w:val="nil"/>
              <w:left w:val="nil"/>
              <w:bottom w:val="single" w:sz="4" w:space="0" w:color="auto"/>
              <w:right w:val="single" w:sz="4" w:space="0" w:color="auto"/>
            </w:tcBorders>
            <w:shd w:val="clear" w:color="000000" w:fill="FFFFFF"/>
            <w:noWrap/>
            <w:vAlign w:val="center"/>
            <w:hideMark/>
          </w:tcPr>
          <w:p w14:paraId="2F83A6C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 godine</w:t>
            </w:r>
          </w:p>
        </w:tc>
        <w:tc>
          <w:tcPr>
            <w:tcW w:w="1134" w:type="dxa"/>
            <w:tcBorders>
              <w:top w:val="nil"/>
              <w:left w:val="nil"/>
              <w:bottom w:val="single" w:sz="4" w:space="0" w:color="auto"/>
              <w:right w:val="single" w:sz="4" w:space="0" w:color="auto"/>
            </w:tcBorders>
            <w:shd w:val="clear" w:color="000000" w:fill="FFFFFF"/>
            <w:noWrap/>
            <w:vAlign w:val="center"/>
            <w:hideMark/>
          </w:tcPr>
          <w:p w14:paraId="68A1D79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17.976,42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23D897A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2,86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473E5BF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76" w:type="dxa"/>
            <w:tcBorders>
              <w:top w:val="nil"/>
              <w:left w:val="nil"/>
              <w:bottom w:val="single" w:sz="4" w:space="0" w:color="auto"/>
              <w:right w:val="single" w:sz="4" w:space="0" w:color="auto"/>
            </w:tcBorders>
            <w:shd w:val="clear" w:color="000000" w:fill="FFFFFF"/>
            <w:noWrap/>
            <w:vAlign w:val="center"/>
            <w:hideMark/>
          </w:tcPr>
          <w:p w14:paraId="3E5B40C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noWrap/>
            <w:vAlign w:val="center"/>
            <w:hideMark/>
          </w:tcPr>
          <w:p w14:paraId="4DD15D5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15.624,91 €/god</w:t>
            </w:r>
          </w:p>
        </w:tc>
        <w:tc>
          <w:tcPr>
            <w:tcW w:w="1111" w:type="dxa"/>
            <w:tcBorders>
              <w:top w:val="nil"/>
              <w:left w:val="nil"/>
              <w:bottom w:val="single" w:sz="4" w:space="0" w:color="auto"/>
              <w:right w:val="single" w:sz="4" w:space="0" w:color="auto"/>
            </w:tcBorders>
            <w:shd w:val="clear" w:color="000000" w:fill="FFFFFF"/>
            <w:noWrap/>
            <w:vAlign w:val="center"/>
            <w:hideMark/>
          </w:tcPr>
          <w:p w14:paraId="73F7029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57" w:type="dxa"/>
            <w:tcBorders>
              <w:top w:val="nil"/>
              <w:left w:val="nil"/>
              <w:bottom w:val="single" w:sz="4" w:space="0" w:color="auto"/>
              <w:right w:val="single" w:sz="4" w:space="0" w:color="auto"/>
            </w:tcBorders>
            <w:shd w:val="clear" w:color="000000" w:fill="FFFFFF"/>
            <w:noWrap/>
            <w:vAlign w:val="center"/>
            <w:hideMark/>
          </w:tcPr>
          <w:p w14:paraId="662C0E5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FZOEU, Ministarstvo, EU Fondovi, </w:t>
            </w:r>
            <w:r w:rsidRPr="0016380C">
              <w:rPr>
                <w:rFonts w:ascii="Calibri" w:eastAsia="Times New Roman" w:hAnsi="Calibri" w:cs="Calibri"/>
                <w:color w:val="000000"/>
                <w:sz w:val="16"/>
                <w:szCs w:val="16"/>
                <w:lang w:eastAsia="hr-HR"/>
              </w:rPr>
              <w:lastRenderedPageBreak/>
              <w:t>Lokalna samouprava</w:t>
            </w:r>
          </w:p>
        </w:tc>
      </w:tr>
      <w:tr w:rsidR="0016380C" w:rsidRPr="0016380C" w14:paraId="1F138077"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1B7DF30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lastRenderedPageBreak/>
              <w:t>12</w:t>
            </w:r>
          </w:p>
        </w:tc>
        <w:tc>
          <w:tcPr>
            <w:tcW w:w="1025" w:type="dxa"/>
            <w:tcBorders>
              <w:top w:val="nil"/>
              <w:left w:val="nil"/>
              <w:bottom w:val="single" w:sz="4" w:space="0" w:color="auto"/>
              <w:right w:val="single" w:sz="4" w:space="0" w:color="auto"/>
            </w:tcBorders>
            <w:shd w:val="clear" w:color="000000" w:fill="FFFFFF"/>
            <w:noWrap/>
            <w:vAlign w:val="center"/>
            <w:hideMark/>
          </w:tcPr>
          <w:p w14:paraId="49E0701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76" w:type="dxa"/>
            <w:tcBorders>
              <w:top w:val="nil"/>
              <w:left w:val="nil"/>
              <w:bottom w:val="single" w:sz="4" w:space="0" w:color="auto"/>
              <w:right w:val="single" w:sz="4" w:space="0" w:color="auto"/>
            </w:tcBorders>
            <w:shd w:val="clear" w:color="000000" w:fill="FFFFFF"/>
            <w:noWrap/>
            <w:vAlign w:val="center"/>
            <w:hideMark/>
          </w:tcPr>
          <w:p w14:paraId="4239E0F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4177B10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Zgradarstvo, ugradnja termostatskih ventila - vlasništvo općine</w:t>
            </w:r>
          </w:p>
        </w:tc>
        <w:tc>
          <w:tcPr>
            <w:tcW w:w="1134" w:type="dxa"/>
            <w:tcBorders>
              <w:top w:val="nil"/>
              <w:left w:val="nil"/>
              <w:bottom w:val="single" w:sz="4" w:space="0" w:color="auto"/>
              <w:right w:val="single" w:sz="4" w:space="0" w:color="auto"/>
            </w:tcBorders>
            <w:shd w:val="clear" w:color="000000" w:fill="FFFFFF"/>
            <w:vAlign w:val="center"/>
            <w:hideMark/>
          </w:tcPr>
          <w:p w14:paraId="27CE4E5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 godina, 10  godina uz balansiranje sustava</w:t>
            </w:r>
          </w:p>
        </w:tc>
        <w:tc>
          <w:tcPr>
            <w:tcW w:w="1134" w:type="dxa"/>
            <w:tcBorders>
              <w:top w:val="nil"/>
              <w:left w:val="nil"/>
              <w:bottom w:val="single" w:sz="4" w:space="0" w:color="auto"/>
              <w:right w:val="single" w:sz="4" w:space="0" w:color="auto"/>
            </w:tcBorders>
            <w:shd w:val="clear" w:color="000000" w:fill="FFFFFF"/>
            <w:noWrap/>
            <w:vAlign w:val="center"/>
            <w:hideMark/>
          </w:tcPr>
          <w:p w14:paraId="309FB3A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2.042,78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79BAC30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0,56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0CDA10A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76" w:type="dxa"/>
            <w:tcBorders>
              <w:top w:val="nil"/>
              <w:left w:val="nil"/>
              <w:bottom w:val="single" w:sz="4" w:space="0" w:color="auto"/>
              <w:right w:val="single" w:sz="4" w:space="0" w:color="auto"/>
            </w:tcBorders>
            <w:shd w:val="clear" w:color="000000" w:fill="FFFFFF"/>
            <w:noWrap/>
            <w:vAlign w:val="center"/>
            <w:hideMark/>
          </w:tcPr>
          <w:p w14:paraId="24BDE0C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vAlign w:val="center"/>
            <w:hideMark/>
          </w:tcPr>
          <w:p w14:paraId="2364699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Nije poznat, potrebno je provesti energetske preglede i definirati točan broj potrebnih termostatskih ventila</w:t>
            </w:r>
          </w:p>
        </w:tc>
        <w:tc>
          <w:tcPr>
            <w:tcW w:w="1111" w:type="dxa"/>
            <w:tcBorders>
              <w:top w:val="nil"/>
              <w:left w:val="nil"/>
              <w:bottom w:val="single" w:sz="4" w:space="0" w:color="auto"/>
              <w:right w:val="single" w:sz="4" w:space="0" w:color="auto"/>
            </w:tcBorders>
            <w:shd w:val="clear" w:color="000000" w:fill="FFFFFF"/>
            <w:noWrap/>
            <w:vAlign w:val="center"/>
            <w:hideMark/>
          </w:tcPr>
          <w:p w14:paraId="5E347E8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57" w:type="dxa"/>
            <w:tcBorders>
              <w:top w:val="nil"/>
              <w:left w:val="nil"/>
              <w:bottom w:val="single" w:sz="4" w:space="0" w:color="auto"/>
              <w:right w:val="single" w:sz="4" w:space="0" w:color="auto"/>
            </w:tcBorders>
            <w:shd w:val="clear" w:color="000000" w:fill="FFFFFF"/>
            <w:noWrap/>
            <w:vAlign w:val="center"/>
            <w:hideMark/>
          </w:tcPr>
          <w:p w14:paraId="1EE700B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16380C" w:rsidRPr="0016380C" w14:paraId="4124CAE9"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4A34251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13</w:t>
            </w:r>
          </w:p>
        </w:tc>
        <w:tc>
          <w:tcPr>
            <w:tcW w:w="1025" w:type="dxa"/>
            <w:tcBorders>
              <w:top w:val="nil"/>
              <w:left w:val="nil"/>
              <w:bottom w:val="single" w:sz="4" w:space="0" w:color="auto"/>
              <w:right w:val="single" w:sz="4" w:space="0" w:color="auto"/>
            </w:tcBorders>
            <w:shd w:val="clear" w:color="000000" w:fill="FFFFFF"/>
            <w:vAlign w:val="center"/>
            <w:hideMark/>
          </w:tcPr>
          <w:p w14:paraId="4D80486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javni sektor</w:t>
            </w:r>
          </w:p>
        </w:tc>
        <w:tc>
          <w:tcPr>
            <w:tcW w:w="1276" w:type="dxa"/>
            <w:tcBorders>
              <w:top w:val="nil"/>
              <w:left w:val="nil"/>
              <w:bottom w:val="single" w:sz="4" w:space="0" w:color="auto"/>
              <w:right w:val="single" w:sz="4" w:space="0" w:color="auto"/>
            </w:tcBorders>
            <w:shd w:val="clear" w:color="000000" w:fill="FFFFFF"/>
            <w:noWrap/>
            <w:vAlign w:val="center"/>
            <w:hideMark/>
          </w:tcPr>
          <w:p w14:paraId="4D66C88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268" w:type="dxa"/>
            <w:tcBorders>
              <w:top w:val="nil"/>
              <w:left w:val="nil"/>
              <w:bottom w:val="single" w:sz="4" w:space="0" w:color="auto"/>
              <w:right w:val="single" w:sz="4" w:space="0" w:color="auto"/>
            </w:tcBorders>
            <w:shd w:val="clear" w:color="000000" w:fill="FFFFFF"/>
            <w:vAlign w:val="center"/>
            <w:hideMark/>
          </w:tcPr>
          <w:p w14:paraId="7B288BF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Obnovljivi izvori energije, izgradnja sunčanih kolektora</w:t>
            </w:r>
          </w:p>
        </w:tc>
        <w:tc>
          <w:tcPr>
            <w:tcW w:w="1134" w:type="dxa"/>
            <w:tcBorders>
              <w:top w:val="nil"/>
              <w:left w:val="nil"/>
              <w:bottom w:val="single" w:sz="4" w:space="0" w:color="auto"/>
              <w:right w:val="single" w:sz="4" w:space="0" w:color="auto"/>
            </w:tcBorders>
            <w:shd w:val="clear" w:color="000000" w:fill="FFFFFF"/>
            <w:vAlign w:val="center"/>
            <w:hideMark/>
          </w:tcPr>
          <w:p w14:paraId="5D8F165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 godina</w:t>
            </w:r>
          </w:p>
        </w:tc>
        <w:tc>
          <w:tcPr>
            <w:tcW w:w="1134" w:type="dxa"/>
            <w:tcBorders>
              <w:top w:val="nil"/>
              <w:left w:val="nil"/>
              <w:bottom w:val="single" w:sz="4" w:space="0" w:color="auto"/>
              <w:right w:val="single" w:sz="4" w:space="0" w:color="auto"/>
            </w:tcBorders>
            <w:shd w:val="clear" w:color="000000" w:fill="FFFFFF"/>
            <w:noWrap/>
            <w:vAlign w:val="center"/>
            <w:hideMark/>
          </w:tcPr>
          <w:p w14:paraId="5557FE4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8.480,00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2BC22C3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2,33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532694E4"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noWrap/>
            <w:vAlign w:val="center"/>
            <w:hideMark/>
          </w:tcPr>
          <w:p w14:paraId="0A2ACC0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 m2/god</w:t>
            </w:r>
          </w:p>
        </w:tc>
        <w:tc>
          <w:tcPr>
            <w:tcW w:w="992" w:type="dxa"/>
            <w:tcBorders>
              <w:top w:val="nil"/>
              <w:left w:val="nil"/>
              <w:bottom w:val="single" w:sz="4" w:space="0" w:color="auto"/>
              <w:right w:val="single" w:sz="4" w:space="0" w:color="auto"/>
            </w:tcBorders>
            <w:shd w:val="clear" w:color="000000" w:fill="FFFFFF"/>
            <w:vAlign w:val="center"/>
            <w:hideMark/>
          </w:tcPr>
          <w:p w14:paraId="26E273F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6.636,58 €/god</w:t>
            </w:r>
          </w:p>
        </w:tc>
        <w:tc>
          <w:tcPr>
            <w:tcW w:w="1111" w:type="dxa"/>
            <w:tcBorders>
              <w:top w:val="nil"/>
              <w:left w:val="nil"/>
              <w:bottom w:val="single" w:sz="4" w:space="0" w:color="auto"/>
              <w:right w:val="single" w:sz="4" w:space="0" w:color="auto"/>
            </w:tcBorders>
            <w:shd w:val="clear" w:color="000000" w:fill="FFFFFF"/>
            <w:noWrap/>
            <w:vAlign w:val="center"/>
            <w:hideMark/>
          </w:tcPr>
          <w:p w14:paraId="5887F73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JLS </w:t>
            </w:r>
          </w:p>
        </w:tc>
        <w:tc>
          <w:tcPr>
            <w:tcW w:w="1157" w:type="dxa"/>
            <w:tcBorders>
              <w:top w:val="nil"/>
              <w:left w:val="nil"/>
              <w:bottom w:val="single" w:sz="4" w:space="0" w:color="auto"/>
              <w:right w:val="single" w:sz="4" w:space="0" w:color="auto"/>
            </w:tcBorders>
            <w:shd w:val="clear" w:color="000000" w:fill="FFFFFF"/>
            <w:vAlign w:val="center"/>
            <w:hideMark/>
          </w:tcPr>
          <w:p w14:paraId="7323D810"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JLS, građani vlastita sredstva, FOND, EU izvori, HAMAG, HBOR</w:t>
            </w:r>
          </w:p>
        </w:tc>
      </w:tr>
      <w:tr w:rsidR="0016380C" w:rsidRPr="0016380C" w14:paraId="2698110C"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3B89121B"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14</w:t>
            </w:r>
          </w:p>
        </w:tc>
        <w:tc>
          <w:tcPr>
            <w:tcW w:w="1025" w:type="dxa"/>
            <w:tcBorders>
              <w:top w:val="nil"/>
              <w:left w:val="nil"/>
              <w:bottom w:val="single" w:sz="4" w:space="0" w:color="auto"/>
              <w:right w:val="single" w:sz="4" w:space="0" w:color="auto"/>
            </w:tcBorders>
            <w:shd w:val="clear" w:color="000000" w:fill="FFFFFF"/>
            <w:noWrap/>
            <w:vAlign w:val="center"/>
            <w:hideMark/>
          </w:tcPr>
          <w:p w14:paraId="148857E6"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javni sektor</w:t>
            </w:r>
          </w:p>
        </w:tc>
        <w:tc>
          <w:tcPr>
            <w:tcW w:w="1276" w:type="dxa"/>
            <w:tcBorders>
              <w:top w:val="nil"/>
              <w:left w:val="nil"/>
              <w:bottom w:val="single" w:sz="4" w:space="0" w:color="auto"/>
              <w:right w:val="single" w:sz="4" w:space="0" w:color="auto"/>
            </w:tcBorders>
            <w:shd w:val="clear" w:color="000000" w:fill="FFFFFF"/>
            <w:noWrap/>
            <w:vAlign w:val="center"/>
            <w:hideMark/>
          </w:tcPr>
          <w:p w14:paraId="4DA0CDF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268" w:type="dxa"/>
            <w:tcBorders>
              <w:top w:val="nil"/>
              <w:left w:val="nil"/>
              <w:bottom w:val="single" w:sz="4" w:space="0" w:color="auto"/>
              <w:right w:val="single" w:sz="4" w:space="0" w:color="auto"/>
            </w:tcBorders>
            <w:shd w:val="clear" w:color="000000" w:fill="FFFFFF"/>
            <w:vAlign w:val="center"/>
            <w:hideMark/>
          </w:tcPr>
          <w:p w14:paraId="2D0AA4D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Obnovljivi izvori energije, izgradnja dizalica topline</w:t>
            </w:r>
          </w:p>
        </w:tc>
        <w:tc>
          <w:tcPr>
            <w:tcW w:w="1134" w:type="dxa"/>
            <w:tcBorders>
              <w:top w:val="nil"/>
              <w:left w:val="nil"/>
              <w:bottom w:val="single" w:sz="4" w:space="0" w:color="auto"/>
              <w:right w:val="single" w:sz="4" w:space="0" w:color="auto"/>
            </w:tcBorders>
            <w:shd w:val="clear" w:color="000000" w:fill="FFFFFF"/>
            <w:vAlign w:val="center"/>
            <w:hideMark/>
          </w:tcPr>
          <w:p w14:paraId="0C63C992"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 godina za zrak-zrak</w:t>
            </w:r>
          </w:p>
        </w:tc>
        <w:tc>
          <w:tcPr>
            <w:tcW w:w="1134" w:type="dxa"/>
            <w:tcBorders>
              <w:top w:val="nil"/>
              <w:left w:val="nil"/>
              <w:bottom w:val="single" w:sz="4" w:space="0" w:color="auto"/>
              <w:right w:val="single" w:sz="4" w:space="0" w:color="auto"/>
            </w:tcBorders>
            <w:shd w:val="clear" w:color="000000" w:fill="FFFFFF"/>
            <w:noWrap/>
            <w:vAlign w:val="center"/>
            <w:hideMark/>
          </w:tcPr>
          <w:p w14:paraId="6B388F3F"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250,14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73DC6057"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0,07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6868DE91"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vAlign w:val="center"/>
            <w:hideMark/>
          </w:tcPr>
          <w:p w14:paraId="1A2F4F59"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 od površine svih objekata u nadležnosti grada</w:t>
            </w:r>
          </w:p>
        </w:tc>
        <w:tc>
          <w:tcPr>
            <w:tcW w:w="992" w:type="dxa"/>
            <w:tcBorders>
              <w:top w:val="nil"/>
              <w:left w:val="nil"/>
              <w:bottom w:val="single" w:sz="4" w:space="0" w:color="auto"/>
              <w:right w:val="single" w:sz="4" w:space="0" w:color="auto"/>
            </w:tcBorders>
            <w:shd w:val="clear" w:color="000000" w:fill="FFFFFF"/>
            <w:vAlign w:val="center"/>
            <w:hideMark/>
          </w:tcPr>
          <w:p w14:paraId="2403C7A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2.654,63 €/god</w:t>
            </w:r>
          </w:p>
        </w:tc>
        <w:tc>
          <w:tcPr>
            <w:tcW w:w="1111" w:type="dxa"/>
            <w:tcBorders>
              <w:top w:val="nil"/>
              <w:left w:val="nil"/>
              <w:bottom w:val="single" w:sz="4" w:space="0" w:color="auto"/>
              <w:right w:val="single" w:sz="4" w:space="0" w:color="auto"/>
            </w:tcBorders>
            <w:shd w:val="clear" w:color="000000" w:fill="FFFFFF"/>
            <w:noWrap/>
            <w:vAlign w:val="center"/>
            <w:hideMark/>
          </w:tcPr>
          <w:p w14:paraId="400FF01E"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JLS </w:t>
            </w:r>
          </w:p>
        </w:tc>
        <w:tc>
          <w:tcPr>
            <w:tcW w:w="1157" w:type="dxa"/>
            <w:tcBorders>
              <w:top w:val="nil"/>
              <w:left w:val="nil"/>
              <w:bottom w:val="single" w:sz="4" w:space="0" w:color="auto"/>
              <w:right w:val="single" w:sz="4" w:space="0" w:color="auto"/>
            </w:tcBorders>
            <w:shd w:val="clear" w:color="000000" w:fill="FFFFFF"/>
            <w:vAlign w:val="center"/>
            <w:hideMark/>
          </w:tcPr>
          <w:p w14:paraId="3E7B988C"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JLS, građani vlastita sredstva, FOND, EU izvori, HAMAG, HBOR</w:t>
            </w:r>
          </w:p>
        </w:tc>
      </w:tr>
      <w:tr w:rsidR="0016380C" w:rsidRPr="0016380C" w14:paraId="6F685C64" w14:textId="77777777" w:rsidTr="005E553C">
        <w:tc>
          <w:tcPr>
            <w:tcW w:w="535" w:type="dxa"/>
            <w:tcBorders>
              <w:top w:val="nil"/>
              <w:left w:val="single" w:sz="4" w:space="0" w:color="auto"/>
              <w:bottom w:val="single" w:sz="4" w:space="0" w:color="auto"/>
              <w:right w:val="single" w:sz="4" w:space="0" w:color="auto"/>
            </w:tcBorders>
            <w:shd w:val="clear" w:color="000000" w:fill="FFFFFF"/>
            <w:noWrap/>
            <w:vAlign w:val="center"/>
            <w:hideMark/>
          </w:tcPr>
          <w:p w14:paraId="32D2B93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025" w:type="dxa"/>
            <w:tcBorders>
              <w:top w:val="nil"/>
              <w:left w:val="nil"/>
              <w:bottom w:val="single" w:sz="4" w:space="0" w:color="auto"/>
              <w:right w:val="single" w:sz="4" w:space="0" w:color="auto"/>
            </w:tcBorders>
            <w:shd w:val="clear" w:color="000000" w:fill="FFFFFF"/>
            <w:noWrap/>
            <w:vAlign w:val="center"/>
            <w:hideMark/>
          </w:tcPr>
          <w:p w14:paraId="5917AA13"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BE47ED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2268" w:type="dxa"/>
            <w:tcBorders>
              <w:top w:val="nil"/>
              <w:left w:val="nil"/>
              <w:bottom w:val="single" w:sz="4" w:space="0" w:color="auto"/>
              <w:right w:val="single" w:sz="4" w:space="0" w:color="auto"/>
            </w:tcBorders>
            <w:shd w:val="clear" w:color="000000" w:fill="FFFFFF"/>
            <w:vAlign w:val="center"/>
            <w:hideMark/>
          </w:tcPr>
          <w:p w14:paraId="07E37D3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34" w:type="dxa"/>
            <w:tcBorders>
              <w:top w:val="nil"/>
              <w:left w:val="nil"/>
              <w:bottom w:val="single" w:sz="4" w:space="0" w:color="auto"/>
              <w:right w:val="single" w:sz="4" w:space="0" w:color="auto"/>
            </w:tcBorders>
            <w:shd w:val="clear" w:color="000000" w:fill="FFFFFF"/>
            <w:vAlign w:val="center"/>
            <w:hideMark/>
          </w:tcPr>
          <w:p w14:paraId="3D48535E"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AB31E8F" w14:textId="77777777" w:rsidR="0016380C" w:rsidRPr="0016380C" w:rsidRDefault="0016380C" w:rsidP="005E553C">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129.382,63 kWh/god</w:t>
            </w:r>
          </w:p>
        </w:tc>
        <w:tc>
          <w:tcPr>
            <w:tcW w:w="1559" w:type="dxa"/>
            <w:tcBorders>
              <w:top w:val="nil"/>
              <w:left w:val="nil"/>
              <w:bottom w:val="single" w:sz="4" w:space="0" w:color="auto"/>
              <w:right w:val="single" w:sz="4" w:space="0" w:color="auto"/>
            </w:tcBorders>
            <w:shd w:val="clear" w:color="000000" w:fill="FFFFFF"/>
            <w:noWrap/>
            <w:vAlign w:val="center"/>
            <w:hideMark/>
          </w:tcPr>
          <w:p w14:paraId="64A80C85" w14:textId="77777777" w:rsidR="0016380C" w:rsidRPr="0016380C" w:rsidRDefault="0016380C" w:rsidP="005E553C">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31,20 tCO2/god</w:t>
            </w:r>
          </w:p>
        </w:tc>
        <w:tc>
          <w:tcPr>
            <w:tcW w:w="1134" w:type="dxa"/>
            <w:tcBorders>
              <w:top w:val="nil"/>
              <w:left w:val="nil"/>
              <w:bottom w:val="single" w:sz="4" w:space="0" w:color="auto"/>
              <w:right w:val="single" w:sz="4" w:space="0" w:color="auto"/>
            </w:tcBorders>
            <w:shd w:val="clear" w:color="000000" w:fill="FFFFFF"/>
            <w:noWrap/>
            <w:vAlign w:val="center"/>
            <w:hideMark/>
          </w:tcPr>
          <w:p w14:paraId="1DF5297A"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144FB05"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92" w:type="dxa"/>
            <w:tcBorders>
              <w:top w:val="nil"/>
              <w:left w:val="nil"/>
              <w:bottom w:val="single" w:sz="4" w:space="0" w:color="auto"/>
              <w:right w:val="single" w:sz="4" w:space="0" w:color="auto"/>
            </w:tcBorders>
            <w:shd w:val="clear" w:color="000000" w:fill="FFFFFF"/>
            <w:vAlign w:val="center"/>
            <w:hideMark/>
          </w:tcPr>
          <w:p w14:paraId="2E5ED685" w14:textId="77777777" w:rsidR="0016380C" w:rsidRPr="0016380C" w:rsidRDefault="0016380C" w:rsidP="005E553C">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128.651,17 €/god</w:t>
            </w:r>
          </w:p>
        </w:tc>
        <w:tc>
          <w:tcPr>
            <w:tcW w:w="1111" w:type="dxa"/>
            <w:tcBorders>
              <w:top w:val="nil"/>
              <w:left w:val="nil"/>
              <w:bottom w:val="single" w:sz="4" w:space="0" w:color="auto"/>
              <w:right w:val="single" w:sz="4" w:space="0" w:color="auto"/>
            </w:tcBorders>
            <w:shd w:val="clear" w:color="000000" w:fill="FFFFFF"/>
            <w:noWrap/>
            <w:vAlign w:val="center"/>
            <w:hideMark/>
          </w:tcPr>
          <w:p w14:paraId="07586EC8"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57" w:type="dxa"/>
            <w:tcBorders>
              <w:top w:val="nil"/>
              <w:left w:val="nil"/>
              <w:bottom w:val="single" w:sz="4" w:space="0" w:color="auto"/>
              <w:right w:val="single" w:sz="4" w:space="0" w:color="auto"/>
            </w:tcBorders>
            <w:shd w:val="clear" w:color="000000" w:fill="FFFFFF"/>
            <w:noWrap/>
            <w:vAlign w:val="center"/>
            <w:hideMark/>
          </w:tcPr>
          <w:p w14:paraId="669EA68D" w14:textId="77777777" w:rsidR="0016380C" w:rsidRPr="0016380C" w:rsidRDefault="0016380C" w:rsidP="005E553C">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r>
    </w:tbl>
    <w:p w14:paraId="4658EA6C" w14:textId="5C260694" w:rsidR="003317E5" w:rsidRDefault="003317E5" w:rsidP="003317E5"/>
    <w:p w14:paraId="39D73156" w14:textId="0F8C745B" w:rsidR="003317E5" w:rsidRDefault="003317E5" w:rsidP="003317E5"/>
    <w:p w14:paraId="4F68E3EB" w14:textId="77777777" w:rsidR="005E553C" w:rsidRDefault="005E553C" w:rsidP="003317E5"/>
    <w:p w14:paraId="491C237C" w14:textId="158ABB8C" w:rsidR="002A43AF" w:rsidRDefault="002A43AF" w:rsidP="002A43AF">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3</w:t>
      </w:r>
      <w:r>
        <w:rPr>
          <w:noProof/>
        </w:rPr>
        <w:fldChar w:fldCharType="end"/>
      </w:r>
      <w:r>
        <w:t xml:space="preserve"> -</w:t>
      </w:r>
      <w:r w:rsidRPr="002A43AF">
        <w:t xml:space="preserve"> </w:t>
      </w:r>
      <w:r>
        <w:t xml:space="preserve">Mjere u vlasništvu Općine </w:t>
      </w:r>
      <w:r w:rsidR="0016380C">
        <w:t>Plitvička jezera</w:t>
      </w:r>
    </w:p>
    <w:tbl>
      <w:tblPr>
        <w:tblW w:w="14459" w:type="dxa"/>
        <w:tblInd w:w="-289" w:type="dxa"/>
        <w:tblLayout w:type="fixed"/>
        <w:tblLook w:val="04A0" w:firstRow="1" w:lastRow="0" w:firstColumn="1" w:lastColumn="0" w:noHBand="0" w:noVBand="1"/>
      </w:tblPr>
      <w:tblGrid>
        <w:gridCol w:w="658"/>
        <w:gridCol w:w="902"/>
        <w:gridCol w:w="1134"/>
        <w:gridCol w:w="2268"/>
        <w:gridCol w:w="992"/>
        <w:gridCol w:w="1418"/>
        <w:gridCol w:w="1276"/>
        <w:gridCol w:w="1275"/>
        <w:gridCol w:w="1276"/>
        <w:gridCol w:w="992"/>
        <w:gridCol w:w="1134"/>
        <w:gridCol w:w="1134"/>
      </w:tblGrid>
      <w:tr w:rsidR="0016380C" w:rsidRPr="0016380C" w14:paraId="55448BBE" w14:textId="77777777" w:rsidTr="000F7122">
        <w:trPr>
          <w:tblHeader/>
        </w:trPr>
        <w:tc>
          <w:tcPr>
            <w:tcW w:w="65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F2CD68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R.br.</w:t>
            </w:r>
          </w:p>
        </w:tc>
        <w:tc>
          <w:tcPr>
            <w:tcW w:w="90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62F00F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Ciljani dionici</w:t>
            </w:r>
          </w:p>
        </w:tc>
        <w:tc>
          <w:tcPr>
            <w:tcW w:w="113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444CA6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Grana</w:t>
            </w:r>
          </w:p>
        </w:tc>
        <w:tc>
          <w:tcPr>
            <w:tcW w:w="22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E151CD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Naziv mjere</w:t>
            </w:r>
          </w:p>
        </w:tc>
        <w:tc>
          <w:tcPr>
            <w:tcW w:w="992"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AFF6AA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Životni vijek mjere</w:t>
            </w:r>
          </w:p>
        </w:tc>
        <w:tc>
          <w:tcPr>
            <w:tcW w:w="141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3AB2B4A"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Ciljane uštede </w:t>
            </w:r>
          </w:p>
        </w:tc>
        <w:tc>
          <w:tcPr>
            <w:tcW w:w="127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8A8663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Smanjenje emisija štetnih plinova</w:t>
            </w:r>
          </w:p>
        </w:tc>
        <w:tc>
          <w:tcPr>
            <w:tcW w:w="127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F660586"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Period provođenja mjere</w:t>
            </w:r>
          </w:p>
        </w:tc>
        <w:tc>
          <w:tcPr>
            <w:tcW w:w="1276"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7EED2B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Konkretan broj</w:t>
            </w:r>
          </w:p>
        </w:tc>
        <w:tc>
          <w:tcPr>
            <w:tcW w:w="99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01601E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Očekivani financijski iznos mjere</w:t>
            </w:r>
          </w:p>
        </w:tc>
        <w:tc>
          <w:tcPr>
            <w:tcW w:w="113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753014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Provedbeno tijelo</w:t>
            </w:r>
          </w:p>
        </w:tc>
        <w:tc>
          <w:tcPr>
            <w:tcW w:w="113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666151B"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Izvori financiranja</w:t>
            </w:r>
          </w:p>
        </w:tc>
      </w:tr>
      <w:tr w:rsidR="0016380C" w:rsidRPr="0016380C" w14:paraId="5F1598C6"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41B1D72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w:t>
            </w:r>
          </w:p>
        </w:tc>
        <w:tc>
          <w:tcPr>
            <w:tcW w:w="902" w:type="dxa"/>
            <w:tcBorders>
              <w:top w:val="nil"/>
              <w:left w:val="nil"/>
              <w:bottom w:val="single" w:sz="4" w:space="0" w:color="auto"/>
              <w:right w:val="single" w:sz="4" w:space="0" w:color="auto"/>
            </w:tcBorders>
            <w:shd w:val="clear" w:color="000000" w:fill="FFFFFF"/>
            <w:noWrap/>
            <w:vAlign w:val="center"/>
            <w:hideMark/>
          </w:tcPr>
          <w:p w14:paraId="5E98F3C6"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134" w:type="dxa"/>
            <w:tcBorders>
              <w:top w:val="nil"/>
              <w:left w:val="nil"/>
              <w:bottom w:val="single" w:sz="4" w:space="0" w:color="auto"/>
              <w:right w:val="single" w:sz="4" w:space="0" w:color="auto"/>
            </w:tcBorders>
            <w:shd w:val="clear" w:color="000000" w:fill="FFFFFF"/>
            <w:noWrap/>
            <w:vAlign w:val="center"/>
            <w:hideMark/>
          </w:tcPr>
          <w:p w14:paraId="2CCCDAA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49EC3B5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Informiranje kupaca o mogućnostima poboljšanja energetske učinkovitosti putem informativnih materijala</w:t>
            </w:r>
          </w:p>
        </w:tc>
        <w:tc>
          <w:tcPr>
            <w:tcW w:w="992" w:type="dxa"/>
            <w:tcBorders>
              <w:top w:val="nil"/>
              <w:left w:val="nil"/>
              <w:bottom w:val="single" w:sz="4" w:space="0" w:color="auto"/>
              <w:right w:val="single" w:sz="4" w:space="0" w:color="auto"/>
            </w:tcBorders>
            <w:shd w:val="clear" w:color="000000" w:fill="FFFFFF"/>
            <w:vAlign w:val="center"/>
            <w:hideMark/>
          </w:tcPr>
          <w:p w14:paraId="06AC4A5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418" w:type="dxa"/>
            <w:tcBorders>
              <w:top w:val="nil"/>
              <w:left w:val="nil"/>
              <w:bottom w:val="single" w:sz="4" w:space="0" w:color="auto"/>
              <w:right w:val="single" w:sz="4" w:space="0" w:color="auto"/>
            </w:tcBorders>
            <w:shd w:val="clear" w:color="000000" w:fill="FFFFFF"/>
            <w:vAlign w:val="center"/>
            <w:hideMark/>
          </w:tcPr>
          <w:p w14:paraId="1AAC18F6"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79.500,00 kWh/god</w:t>
            </w:r>
          </w:p>
        </w:tc>
        <w:tc>
          <w:tcPr>
            <w:tcW w:w="1276" w:type="dxa"/>
            <w:tcBorders>
              <w:top w:val="nil"/>
              <w:left w:val="nil"/>
              <w:bottom w:val="single" w:sz="4" w:space="0" w:color="auto"/>
              <w:right w:val="single" w:sz="4" w:space="0" w:color="auto"/>
            </w:tcBorders>
            <w:shd w:val="clear" w:color="000000" w:fill="FFFFFF"/>
            <w:vAlign w:val="center"/>
            <w:hideMark/>
          </w:tcPr>
          <w:p w14:paraId="574661CB"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6,94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42228D1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76" w:type="dxa"/>
            <w:tcBorders>
              <w:top w:val="nil"/>
              <w:left w:val="nil"/>
              <w:bottom w:val="single" w:sz="4" w:space="0" w:color="auto"/>
              <w:right w:val="single" w:sz="4" w:space="0" w:color="auto"/>
            </w:tcBorders>
            <w:shd w:val="clear" w:color="000000" w:fill="FFFFFF"/>
            <w:noWrap/>
            <w:vAlign w:val="center"/>
            <w:hideMark/>
          </w:tcPr>
          <w:p w14:paraId="428AF40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2000 letaka/god</w:t>
            </w:r>
          </w:p>
        </w:tc>
        <w:tc>
          <w:tcPr>
            <w:tcW w:w="992" w:type="dxa"/>
            <w:tcBorders>
              <w:top w:val="nil"/>
              <w:left w:val="nil"/>
              <w:bottom w:val="single" w:sz="4" w:space="0" w:color="auto"/>
              <w:right w:val="single" w:sz="4" w:space="0" w:color="auto"/>
            </w:tcBorders>
            <w:shd w:val="clear" w:color="000000" w:fill="FFFFFF"/>
            <w:noWrap/>
            <w:vAlign w:val="center"/>
            <w:hideMark/>
          </w:tcPr>
          <w:p w14:paraId="67C1BB5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929,12 €/god</w:t>
            </w:r>
          </w:p>
        </w:tc>
        <w:tc>
          <w:tcPr>
            <w:tcW w:w="1134" w:type="dxa"/>
            <w:tcBorders>
              <w:top w:val="nil"/>
              <w:left w:val="nil"/>
              <w:bottom w:val="single" w:sz="4" w:space="0" w:color="auto"/>
              <w:right w:val="single" w:sz="4" w:space="0" w:color="auto"/>
            </w:tcBorders>
            <w:shd w:val="clear" w:color="000000" w:fill="FFFFFF"/>
            <w:noWrap/>
            <w:vAlign w:val="center"/>
            <w:hideMark/>
          </w:tcPr>
          <w:p w14:paraId="0E3CD4E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4EC10CD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r>
      <w:tr w:rsidR="0016380C" w:rsidRPr="0016380C" w14:paraId="4A4295D2"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5A92BE84"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w:t>
            </w:r>
          </w:p>
        </w:tc>
        <w:tc>
          <w:tcPr>
            <w:tcW w:w="902" w:type="dxa"/>
            <w:tcBorders>
              <w:top w:val="nil"/>
              <w:left w:val="nil"/>
              <w:bottom w:val="single" w:sz="4" w:space="0" w:color="auto"/>
              <w:right w:val="single" w:sz="4" w:space="0" w:color="auto"/>
            </w:tcBorders>
            <w:shd w:val="clear" w:color="000000" w:fill="FFFFFF"/>
            <w:noWrap/>
            <w:vAlign w:val="center"/>
            <w:hideMark/>
          </w:tcPr>
          <w:p w14:paraId="4AA3BEF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134" w:type="dxa"/>
            <w:tcBorders>
              <w:top w:val="nil"/>
              <w:left w:val="nil"/>
              <w:bottom w:val="single" w:sz="4" w:space="0" w:color="auto"/>
              <w:right w:val="single" w:sz="4" w:space="0" w:color="auto"/>
            </w:tcBorders>
            <w:shd w:val="clear" w:color="000000" w:fill="FFFFFF"/>
            <w:noWrap/>
            <w:vAlign w:val="center"/>
            <w:hideMark/>
          </w:tcPr>
          <w:p w14:paraId="06E12076"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noWrap/>
            <w:vAlign w:val="center"/>
            <w:hideMark/>
          </w:tcPr>
          <w:p w14:paraId="05A6FA7B"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Web-stranica za izračun ušteda energije</w:t>
            </w:r>
          </w:p>
        </w:tc>
        <w:tc>
          <w:tcPr>
            <w:tcW w:w="992" w:type="dxa"/>
            <w:tcBorders>
              <w:top w:val="nil"/>
              <w:left w:val="nil"/>
              <w:bottom w:val="single" w:sz="4" w:space="0" w:color="auto"/>
              <w:right w:val="single" w:sz="4" w:space="0" w:color="auto"/>
            </w:tcBorders>
            <w:shd w:val="clear" w:color="000000" w:fill="FFFFFF"/>
            <w:vAlign w:val="center"/>
            <w:hideMark/>
          </w:tcPr>
          <w:p w14:paraId="71E3E93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418" w:type="dxa"/>
            <w:tcBorders>
              <w:top w:val="nil"/>
              <w:left w:val="nil"/>
              <w:bottom w:val="single" w:sz="4" w:space="0" w:color="auto"/>
              <w:right w:val="single" w:sz="4" w:space="0" w:color="auto"/>
            </w:tcBorders>
            <w:shd w:val="clear" w:color="000000" w:fill="FFFFFF"/>
            <w:vAlign w:val="center"/>
            <w:hideMark/>
          </w:tcPr>
          <w:p w14:paraId="4F76ED7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12.697,04 kWh/god</w:t>
            </w:r>
          </w:p>
        </w:tc>
        <w:tc>
          <w:tcPr>
            <w:tcW w:w="1276" w:type="dxa"/>
            <w:tcBorders>
              <w:top w:val="nil"/>
              <w:left w:val="nil"/>
              <w:bottom w:val="single" w:sz="4" w:space="0" w:color="auto"/>
              <w:right w:val="single" w:sz="4" w:space="0" w:color="auto"/>
            </w:tcBorders>
            <w:shd w:val="clear" w:color="000000" w:fill="FFFFFF"/>
            <w:vAlign w:val="center"/>
            <w:hideMark/>
          </w:tcPr>
          <w:p w14:paraId="2080220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6EA64ACB"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76" w:type="dxa"/>
            <w:tcBorders>
              <w:top w:val="nil"/>
              <w:left w:val="nil"/>
              <w:bottom w:val="single" w:sz="4" w:space="0" w:color="auto"/>
              <w:right w:val="single" w:sz="4" w:space="0" w:color="auto"/>
            </w:tcBorders>
            <w:shd w:val="clear" w:color="000000" w:fill="FFFFFF"/>
            <w:noWrap/>
            <w:vAlign w:val="center"/>
            <w:hideMark/>
          </w:tcPr>
          <w:p w14:paraId="7C904F4B"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4000 posjetitelja/god</w:t>
            </w:r>
          </w:p>
        </w:tc>
        <w:tc>
          <w:tcPr>
            <w:tcW w:w="992" w:type="dxa"/>
            <w:tcBorders>
              <w:top w:val="nil"/>
              <w:left w:val="nil"/>
              <w:bottom w:val="single" w:sz="4" w:space="0" w:color="auto"/>
              <w:right w:val="single" w:sz="4" w:space="0" w:color="auto"/>
            </w:tcBorders>
            <w:shd w:val="clear" w:color="000000" w:fill="FFFFFF"/>
            <w:noWrap/>
            <w:vAlign w:val="center"/>
            <w:hideMark/>
          </w:tcPr>
          <w:p w14:paraId="473EF2B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663,66 €/god</w:t>
            </w:r>
          </w:p>
        </w:tc>
        <w:tc>
          <w:tcPr>
            <w:tcW w:w="1134" w:type="dxa"/>
            <w:tcBorders>
              <w:top w:val="nil"/>
              <w:left w:val="nil"/>
              <w:bottom w:val="single" w:sz="4" w:space="0" w:color="auto"/>
              <w:right w:val="single" w:sz="4" w:space="0" w:color="auto"/>
            </w:tcBorders>
            <w:shd w:val="clear" w:color="000000" w:fill="FFFFFF"/>
            <w:noWrap/>
            <w:vAlign w:val="center"/>
            <w:hideMark/>
          </w:tcPr>
          <w:p w14:paraId="54F179A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4ED486C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r>
      <w:tr w:rsidR="0016380C" w:rsidRPr="0016380C" w14:paraId="079079D4"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777A6EDB"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w:t>
            </w:r>
          </w:p>
        </w:tc>
        <w:tc>
          <w:tcPr>
            <w:tcW w:w="902" w:type="dxa"/>
            <w:tcBorders>
              <w:top w:val="nil"/>
              <w:left w:val="nil"/>
              <w:bottom w:val="single" w:sz="4" w:space="0" w:color="auto"/>
              <w:right w:val="single" w:sz="4" w:space="0" w:color="auto"/>
            </w:tcBorders>
            <w:shd w:val="clear" w:color="000000" w:fill="FFFFFF"/>
            <w:noWrap/>
            <w:vAlign w:val="center"/>
            <w:hideMark/>
          </w:tcPr>
          <w:p w14:paraId="2EFBB20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134" w:type="dxa"/>
            <w:tcBorders>
              <w:top w:val="nil"/>
              <w:left w:val="nil"/>
              <w:bottom w:val="single" w:sz="4" w:space="0" w:color="auto"/>
              <w:right w:val="single" w:sz="4" w:space="0" w:color="auto"/>
            </w:tcBorders>
            <w:shd w:val="clear" w:color="000000" w:fill="FFFFFF"/>
            <w:noWrap/>
            <w:vAlign w:val="center"/>
            <w:hideMark/>
          </w:tcPr>
          <w:p w14:paraId="08E9BB1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noWrap/>
            <w:vAlign w:val="center"/>
            <w:hideMark/>
          </w:tcPr>
          <w:p w14:paraId="09BB479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Motivacijske radionice i seminari</w:t>
            </w:r>
          </w:p>
        </w:tc>
        <w:tc>
          <w:tcPr>
            <w:tcW w:w="992" w:type="dxa"/>
            <w:tcBorders>
              <w:top w:val="nil"/>
              <w:left w:val="nil"/>
              <w:bottom w:val="single" w:sz="4" w:space="0" w:color="auto"/>
              <w:right w:val="single" w:sz="4" w:space="0" w:color="auto"/>
            </w:tcBorders>
            <w:shd w:val="clear" w:color="000000" w:fill="FFFFFF"/>
            <w:vAlign w:val="center"/>
            <w:hideMark/>
          </w:tcPr>
          <w:p w14:paraId="70B5097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418" w:type="dxa"/>
            <w:tcBorders>
              <w:top w:val="nil"/>
              <w:left w:val="nil"/>
              <w:bottom w:val="single" w:sz="4" w:space="0" w:color="auto"/>
              <w:right w:val="single" w:sz="4" w:space="0" w:color="auto"/>
            </w:tcBorders>
            <w:shd w:val="clear" w:color="000000" w:fill="FFFFFF"/>
            <w:vAlign w:val="center"/>
            <w:hideMark/>
          </w:tcPr>
          <w:p w14:paraId="6C3A311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7.296,00 kWh/god</w:t>
            </w:r>
          </w:p>
        </w:tc>
        <w:tc>
          <w:tcPr>
            <w:tcW w:w="1276" w:type="dxa"/>
            <w:tcBorders>
              <w:top w:val="nil"/>
              <w:left w:val="nil"/>
              <w:bottom w:val="single" w:sz="4" w:space="0" w:color="auto"/>
              <w:right w:val="single" w:sz="4" w:space="0" w:color="auto"/>
            </w:tcBorders>
            <w:shd w:val="clear" w:color="000000" w:fill="FFFFFF"/>
            <w:vAlign w:val="center"/>
            <w:hideMark/>
          </w:tcPr>
          <w:p w14:paraId="0F7A253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1,16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5BF1503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76" w:type="dxa"/>
            <w:tcBorders>
              <w:top w:val="nil"/>
              <w:left w:val="nil"/>
              <w:bottom w:val="single" w:sz="4" w:space="0" w:color="auto"/>
              <w:right w:val="single" w:sz="4" w:space="0" w:color="auto"/>
            </w:tcBorders>
            <w:shd w:val="clear" w:color="000000" w:fill="FFFFFF"/>
            <w:noWrap/>
            <w:vAlign w:val="center"/>
            <w:hideMark/>
          </w:tcPr>
          <w:p w14:paraId="539F4D8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seminar godišnje</w:t>
            </w:r>
          </w:p>
        </w:tc>
        <w:tc>
          <w:tcPr>
            <w:tcW w:w="992" w:type="dxa"/>
            <w:tcBorders>
              <w:top w:val="nil"/>
              <w:left w:val="nil"/>
              <w:bottom w:val="single" w:sz="4" w:space="0" w:color="auto"/>
              <w:right w:val="single" w:sz="4" w:space="0" w:color="auto"/>
            </w:tcBorders>
            <w:shd w:val="clear" w:color="000000" w:fill="FFFFFF"/>
            <w:noWrap/>
            <w:vAlign w:val="center"/>
            <w:hideMark/>
          </w:tcPr>
          <w:p w14:paraId="216D53EA"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2.654,63 €/god</w:t>
            </w:r>
          </w:p>
        </w:tc>
        <w:tc>
          <w:tcPr>
            <w:tcW w:w="1134" w:type="dxa"/>
            <w:tcBorders>
              <w:top w:val="nil"/>
              <w:left w:val="nil"/>
              <w:bottom w:val="single" w:sz="4" w:space="0" w:color="auto"/>
              <w:right w:val="single" w:sz="4" w:space="0" w:color="auto"/>
            </w:tcBorders>
            <w:shd w:val="clear" w:color="000000" w:fill="FFFFFF"/>
            <w:noWrap/>
            <w:vAlign w:val="center"/>
            <w:hideMark/>
          </w:tcPr>
          <w:p w14:paraId="7A38E9C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746CA8B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r>
      <w:tr w:rsidR="0016380C" w:rsidRPr="0016380C" w14:paraId="66F5B4D2"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4C9E604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w:t>
            </w:r>
          </w:p>
        </w:tc>
        <w:tc>
          <w:tcPr>
            <w:tcW w:w="902" w:type="dxa"/>
            <w:tcBorders>
              <w:top w:val="nil"/>
              <w:left w:val="nil"/>
              <w:bottom w:val="single" w:sz="4" w:space="0" w:color="auto"/>
              <w:right w:val="single" w:sz="4" w:space="0" w:color="auto"/>
            </w:tcBorders>
            <w:shd w:val="clear" w:color="000000" w:fill="FFFFFF"/>
            <w:noWrap/>
            <w:vAlign w:val="center"/>
            <w:hideMark/>
          </w:tcPr>
          <w:p w14:paraId="72E16334"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4BA7BE0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7D32AB7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Sustavno gospodarenje energijom u zgradama javne namjene u nadležnosti Plitvička jezera</w:t>
            </w:r>
          </w:p>
        </w:tc>
        <w:tc>
          <w:tcPr>
            <w:tcW w:w="992" w:type="dxa"/>
            <w:tcBorders>
              <w:top w:val="nil"/>
              <w:left w:val="nil"/>
              <w:bottom w:val="single" w:sz="4" w:space="0" w:color="auto"/>
              <w:right w:val="single" w:sz="4" w:space="0" w:color="auto"/>
            </w:tcBorders>
            <w:shd w:val="clear" w:color="000000" w:fill="FFFFFF"/>
            <w:noWrap/>
            <w:vAlign w:val="center"/>
            <w:hideMark/>
          </w:tcPr>
          <w:p w14:paraId="1BE8337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418" w:type="dxa"/>
            <w:tcBorders>
              <w:top w:val="nil"/>
              <w:left w:val="nil"/>
              <w:bottom w:val="single" w:sz="4" w:space="0" w:color="auto"/>
              <w:right w:val="single" w:sz="4" w:space="0" w:color="auto"/>
            </w:tcBorders>
            <w:shd w:val="clear" w:color="000000" w:fill="FFFFFF"/>
            <w:noWrap/>
            <w:vAlign w:val="center"/>
            <w:hideMark/>
          </w:tcPr>
          <w:p w14:paraId="360C450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276" w:type="dxa"/>
            <w:tcBorders>
              <w:top w:val="nil"/>
              <w:left w:val="nil"/>
              <w:bottom w:val="single" w:sz="4" w:space="0" w:color="auto"/>
              <w:right w:val="single" w:sz="4" w:space="0" w:color="auto"/>
            </w:tcBorders>
            <w:shd w:val="clear" w:color="000000" w:fill="FFFFFF"/>
            <w:noWrap/>
            <w:vAlign w:val="center"/>
            <w:hideMark/>
          </w:tcPr>
          <w:p w14:paraId="0FC04E9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275" w:type="dxa"/>
            <w:tcBorders>
              <w:top w:val="nil"/>
              <w:left w:val="nil"/>
              <w:bottom w:val="single" w:sz="4" w:space="0" w:color="auto"/>
              <w:right w:val="single" w:sz="4" w:space="0" w:color="auto"/>
            </w:tcBorders>
            <w:shd w:val="clear" w:color="000000" w:fill="FFFFFF"/>
            <w:noWrap/>
            <w:vAlign w:val="center"/>
            <w:hideMark/>
          </w:tcPr>
          <w:p w14:paraId="5F92FFA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i 2024 g.</w:t>
            </w:r>
          </w:p>
        </w:tc>
        <w:tc>
          <w:tcPr>
            <w:tcW w:w="1276" w:type="dxa"/>
            <w:tcBorders>
              <w:top w:val="nil"/>
              <w:left w:val="nil"/>
              <w:bottom w:val="single" w:sz="4" w:space="0" w:color="auto"/>
              <w:right w:val="single" w:sz="4" w:space="0" w:color="auto"/>
            </w:tcBorders>
            <w:shd w:val="clear" w:color="000000" w:fill="FFFFFF"/>
            <w:vAlign w:val="center"/>
            <w:hideMark/>
          </w:tcPr>
          <w:p w14:paraId="2566372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svi objekti u vlasništvu grada</w:t>
            </w:r>
          </w:p>
        </w:tc>
        <w:tc>
          <w:tcPr>
            <w:tcW w:w="992" w:type="dxa"/>
            <w:tcBorders>
              <w:top w:val="nil"/>
              <w:left w:val="nil"/>
              <w:bottom w:val="single" w:sz="4" w:space="0" w:color="auto"/>
              <w:right w:val="single" w:sz="4" w:space="0" w:color="auto"/>
            </w:tcBorders>
            <w:shd w:val="clear" w:color="000000" w:fill="FFFFFF"/>
            <w:vAlign w:val="center"/>
            <w:hideMark/>
          </w:tcPr>
          <w:p w14:paraId="5D5EC7A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radno vrijeme postojećeg zaposlenika</w:t>
            </w:r>
          </w:p>
        </w:tc>
        <w:tc>
          <w:tcPr>
            <w:tcW w:w="1134" w:type="dxa"/>
            <w:tcBorders>
              <w:top w:val="nil"/>
              <w:left w:val="nil"/>
              <w:bottom w:val="single" w:sz="4" w:space="0" w:color="auto"/>
              <w:right w:val="single" w:sz="4" w:space="0" w:color="auto"/>
            </w:tcBorders>
            <w:shd w:val="clear" w:color="000000" w:fill="FFFFFF"/>
            <w:noWrap/>
            <w:vAlign w:val="center"/>
            <w:hideMark/>
          </w:tcPr>
          <w:p w14:paraId="181F495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034E1E86"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Plitvička jezera</w:t>
            </w:r>
          </w:p>
        </w:tc>
      </w:tr>
      <w:tr w:rsidR="0016380C" w:rsidRPr="0016380C" w14:paraId="38488F5A"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7B26DAB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w:t>
            </w:r>
          </w:p>
        </w:tc>
        <w:tc>
          <w:tcPr>
            <w:tcW w:w="902" w:type="dxa"/>
            <w:tcBorders>
              <w:top w:val="nil"/>
              <w:left w:val="nil"/>
              <w:bottom w:val="single" w:sz="4" w:space="0" w:color="auto"/>
              <w:right w:val="single" w:sz="4" w:space="0" w:color="auto"/>
            </w:tcBorders>
            <w:shd w:val="clear" w:color="000000" w:fill="FFFFFF"/>
            <w:noWrap/>
            <w:vAlign w:val="center"/>
            <w:hideMark/>
          </w:tcPr>
          <w:p w14:paraId="1CA0B98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 i svi interesni sudionici</w:t>
            </w:r>
          </w:p>
        </w:tc>
        <w:tc>
          <w:tcPr>
            <w:tcW w:w="1134" w:type="dxa"/>
            <w:tcBorders>
              <w:top w:val="nil"/>
              <w:left w:val="nil"/>
              <w:bottom w:val="single" w:sz="4" w:space="0" w:color="auto"/>
              <w:right w:val="single" w:sz="4" w:space="0" w:color="auto"/>
            </w:tcBorders>
            <w:shd w:val="clear" w:color="000000" w:fill="FFFFFF"/>
            <w:noWrap/>
            <w:vAlign w:val="center"/>
            <w:hideMark/>
          </w:tcPr>
          <w:p w14:paraId="5CFB3CC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 </w:t>
            </w:r>
            <w:proofErr w:type="spellStart"/>
            <w:r w:rsidRPr="0016380C">
              <w:rPr>
                <w:rFonts w:ascii="Calibri" w:eastAsia="Times New Roman" w:hAnsi="Calibri" w:cs="Calibri"/>
                <w:color w:val="000000"/>
                <w:sz w:val="16"/>
                <w:szCs w:val="16"/>
                <w:lang w:eastAsia="hr-HR"/>
              </w:rPr>
              <w:t>OiE</w:t>
            </w:r>
            <w:proofErr w:type="spellEnd"/>
            <w:r w:rsidRPr="0016380C">
              <w:rPr>
                <w:rFonts w:ascii="Calibri" w:eastAsia="Times New Roman" w:hAnsi="Calibri" w:cs="Calibri"/>
                <w:color w:val="000000"/>
                <w:sz w:val="16"/>
                <w:szCs w:val="16"/>
                <w:lang w:eastAsia="hr-HR"/>
              </w:rPr>
              <w:t>, promet</w:t>
            </w:r>
          </w:p>
        </w:tc>
        <w:tc>
          <w:tcPr>
            <w:tcW w:w="2268" w:type="dxa"/>
            <w:tcBorders>
              <w:top w:val="nil"/>
              <w:left w:val="nil"/>
              <w:bottom w:val="single" w:sz="4" w:space="0" w:color="auto"/>
              <w:right w:val="single" w:sz="4" w:space="0" w:color="auto"/>
            </w:tcBorders>
            <w:shd w:val="clear" w:color="000000" w:fill="FFFFFF"/>
            <w:vAlign w:val="center"/>
            <w:hideMark/>
          </w:tcPr>
          <w:p w14:paraId="2D58518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Izgradnja punionica za električna vozila</w:t>
            </w:r>
          </w:p>
        </w:tc>
        <w:tc>
          <w:tcPr>
            <w:tcW w:w="992" w:type="dxa"/>
            <w:tcBorders>
              <w:top w:val="nil"/>
              <w:left w:val="nil"/>
              <w:bottom w:val="single" w:sz="4" w:space="0" w:color="auto"/>
              <w:right w:val="single" w:sz="4" w:space="0" w:color="auto"/>
            </w:tcBorders>
            <w:shd w:val="clear" w:color="000000" w:fill="FFFFFF"/>
            <w:noWrap/>
            <w:vAlign w:val="center"/>
            <w:hideMark/>
          </w:tcPr>
          <w:p w14:paraId="303B6ADA"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418" w:type="dxa"/>
            <w:tcBorders>
              <w:top w:val="nil"/>
              <w:left w:val="nil"/>
              <w:bottom w:val="single" w:sz="4" w:space="0" w:color="auto"/>
              <w:right w:val="single" w:sz="4" w:space="0" w:color="auto"/>
            </w:tcBorders>
            <w:shd w:val="clear" w:color="000000" w:fill="FFFFFF"/>
            <w:vAlign w:val="center"/>
            <w:hideMark/>
          </w:tcPr>
          <w:p w14:paraId="727EEE6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32.340,00 kWh/god</w:t>
            </w:r>
          </w:p>
        </w:tc>
        <w:tc>
          <w:tcPr>
            <w:tcW w:w="1276" w:type="dxa"/>
            <w:tcBorders>
              <w:top w:val="nil"/>
              <w:left w:val="nil"/>
              <w:bottom w:val="single" w:sz="4" w:space="0" w:color="auto"/>
              <w:right w:val="single" w:sz="4" w:space="0" w:color="auto"/>
            </w:tcBorders>
            <w:shd w:val="clear" w:color="000000" w:fill="FFFFFF"/>
            <w:vAlign w:val="center"/>
            <w:hideMark/>
          </w:tcPr>
          <w:p w14:paraId="0A8C007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5,14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37FBA1F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vAlign w:val="center"/>
            <w:hideMark/>
          </w:tcPr>
          <w:p w14:paraId="4B8233F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 punionica</w:t>
            </w:r>
          </w:p>
        </w:tc>
        <w:tc>
          <w:tcPr>
            <w:tcW w:w="992" w:type="dxa"/>
            <w:tcBorders>
              <w:top w:val="nil"/>
              <w:left w:val="nil"/>
              <w:bottom w:val="single" w:sz="4" w:space="0" w:color="auto"/>
              <w:right w:val="single" w:sz="4" w:space="0" w:color="auto"/>
            </w:tcBorders>
            <w:shd w:val="clear" w:color="000000" w:fill="FFFFFF"/>
            <w:noWrap/>
            <w:vAlign w:val="center"/>
            <w:hideMark/>
          </w:tcPr>
          <w:p w14:paraId="5D0F4D89"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23.228,03 €/god</w:t>
            </w:r>
          </w:p>
        </w:tc>
        <w:tc>
          <w:tcPr>
            <w:tcW w:w="1134" w:type="dxa"/>
            <w:tcBorders>
              <w:top w:val="nil"/>
              <w:left w:val="nil"/>
              <w:bottom w:val="single" w:sz="4" w:space="0" w:color="auto"/>
              <w:right w:val="single" w:sz="4" w:space="0" w:color="auto"/>
            </w:tcBorders>
            <w:shd w:val="clear" w:color="000000" w:fill="FFFFFF"/>
            <w:noWrap/>
            <w:vAlign w:val="center"/>
            <w:hideMark/>
          </w:tcPr>
          <w:p w14:paraId="2F1E685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vAlign w:val="center"/>
            <w:hideMark/>
          </w:tcPr>
          <w:p w14:paraId="3C94ECA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 FOND, operativni programi</w:t>
            </w:r>
          </w:p>
        </w:tc>
      </w:tr>
      <w:tr w:rsidR="0016380C" w:rsidRPr="0016380C" w14:paraId="4A486ACB"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52B035C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w:t>
            </w:r>
          </w:p>
        </w:tc>
        <w:tc>
          <w:tcPr>
            <w:tcW w:w="902" w:type="dxa"/>
            <w:tcBorders>
              <w:top w:val="nil"/>
              <w:left w:val="nil"/>
              <w:bottom w:val="single" w:sz="4" w:space="0" w:color="auto"/>
              <w:right w:val="single" w:sz="4" w:space="0" w:color="auto"/>
            </w:tcBorders>
            <w:shd w:val="clear" w:color="000000" w:fill="FFFFFF"/>
            <w:noWrap/>
            <w:vAlign w:val="center"/>
            <w:hideMark/>
          </w:tcPr>
          <w:p w14:paraId="4D0B009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3A223B4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4E49FDB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Zgradarstvo, energetski pregledi</w:t>
            </w:r>
          </w:p>
        </w:tc>
        <w:tc>
          <w:tcPr>
            <w:tcW w:w="992" w:type="dxa"/>
            <w:tcBorders>
              <w:top w:val="nil"/>
              <w:left w:val="nil"/>
              <w:bottom w:val="single" w:sz="4" w:space="0" w:color="auto"/>
              <w:right w:val="single" w:sz="4" w:space="0" w:color="auto"/>
            </w:tcBorders>
            <w:shd w:val="clear" w:color="000000" w:fill="FFFFFF"/>
            <w:noWrap/>
            <w:vAlign w:val="center"/>
            <w:hideMark/>
          </w:tcPr>
          <w:p w14:paraId="07985D2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 godina</w:t>
            </w:r>
          </w:p>
        </w:tc>
        <w:tc>
          <w:tcPr>
            <w:tcW w:w="1418" w:type="dxa"/>
            <w:tcBorders>
              <w:top w:val="nil"/>
              <w:left w:val="nil"/>
              <w:bottom w:val="single" w:sz="4" w:space="0" w:color="auto"/>
              <w:right w:val="single" w:sz="4" w:space="0" w:color="auto"/>
            </w:tcBorders>
            <w:shd w:val="clear" w:color="000000" w:fill="FFFFFF"/>
            <w:noWrap/>
            <w:vAlign w:val="center"/>
            <w:hideMark/>
          </w:tcPr>
          <w:p w14:paraId="7B39A58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3.155,14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6D905DD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0,50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566D290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76" w:type="dxa"/>
            <w:tcBorders>
              <w:top w:val="nil"/>
              <w:left w:val="nil"/>
              <w:bottom w:val="single" w:sz="4" w:space="0" w:color="auto"/>
              <w:right w:val="single" w:sz="4" w:space="0" w:color="auto"/>
            </w:tcBorders>
            <w:shd w:val="clear" w:color="000000" w:fill="FFFFFF"/>
            <w:noWrap/>
            <w:vAlign w:val="center"/>
            <w:hideMark/>
          </w:tcPr>
          <w:p w14:paraId="34CB80E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noWrap/>
            <w:vAlign w:val="center"/>
            <w:hideMark/>
          </w:tcPr>
          <w:p w14:paraId="7E1D00D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542,87 €/god</w:t>
            </w:r>
          </w:p>
        </w:tc>
        <w:tc>
          <w:tcPr>
            <w:tcW w:w="1134" w:type="dxa"/>
            <w:tcBorders>
              <w:top w:val="nil"/>
              <w:left w:val="nil"/>
              <w:bottom w:val="single" w:sz="4" w:space="0" w:color="auto"/>
              <w:right w:val="single" w:sz="4" w:space="0" w:color="auto"/>
            </w:tcBorders>
            <w:shd w:val="clear" w:color="000000" w:fill="FFFFFF"/>
            <w:noWrap/>
            <w:vAlign w:val="center"/>
            <w:hideMark/>
          </w:tcPr>
          <w:p w14:paraId="39B56F8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00835B0B"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NKT</w:t>
            </w:r>
          </w:p>
        </w:tc>
      </w:tr>
      <w:tr w:rsidR="0016380C" w:rsidRPr="0016380C" w14:paraId="7CF28C84"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5735D79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w:t>
            </w:r>
          </w:p>
        </w:tc>
        <w:tc>
          <w:tcPr>
            <w:tcW w:w="902" w:type="dxa"/>
            <w:tcBorders>
              <w:top w:val="nil"/>
              <w:left w:val="nil"/>
              <w:bottom w:val="single" w:sz="4" w:space="0" w:color="auto"/>
              <w:right w:val="single" w:sz="4" w:space="0" w:color="auto"/>
            </w:tcBorders>
            <w:shd w:val="clear" w:color="000000" w:fill="FFFFFF"/>
            <w:noWrap/>
            <w:vAlign w:val="center"/>
            <w:hideMark/>
          </w:tcPr>
          <w:p w14:paraId="479DC6F4"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0AE6507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40A9A63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obnova zgrada javne namjene u nadležnosti općine Donji Lapac</w:t>
            </w:r>
          </w:p>
        </w:tc>
        <w:tc>
          <w:tcPr>
            <w:tcW w:w="992" w:type="dxa"/>
            <w:tcBorders>
              <w:top w:val="nil"/>
              <w:left w:val="nil"/>
              <w:bottom w:val="single" w:sz="4" w:space="0" w:color="auto"/>
              <w:right w:val="single" w:sz="4" w:space="0" w:color="auto"/>
            </w:tcBorders>
            <w:shd w:val="clear" w:color="000000" w:fill="FFFFFF"/>
            <w:noWrap/>
            <w:vAlign w:val="center"/>
            <w:hideMark/>
          </w:tcPr>
          <w:p w14:paraId="47599226"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 godina</w:t>
            </w:r>
          </w:p>
        </w:tc>
        <w:tc>
          <w:tcPr>
            <w:tcW w:w="1418" w:type="dxa"/>
            <w:tcBorders>
              <w:top w:val="nil"/>
              <w:left w:val="nil"/>
              <w:bottom w:val="single" w:sz="4" w:space="0" w:color="auto"/>
              <w:right w:val="single" w:sz="4" w:space="0" w:color="auto"/>
            </w:tcBorders>
            <w:shd w:val="clear" w:color="000000" w:fill="FFFFFF"/>
            <w:noWrap/>
            <w:vAlign w:val="center"/>
            <w:hideMark/>
          </w:tcPr>
          <w:p w14:paraId="5248884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47.958,17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43A203A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13,19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39723BE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76" w:type="dxa"/>
            <w:tcBorders>
              <w:top w:val="nil"/>
              <w:left w:val="nil"/>
              <w:bottom w:val="single" w:sz="4" w:space="0" w:color="auto"/>
              <w:right w:val="single" w:sz="4" w:space="0" w:color="auto"/>
            </w:tcBorders>
            <w:shd w:val="clear" w:color="000000" w:fill="FFFFFF"/>
            <w:noWrap/>
            <w:vAlign w:val="center"/>
            <w:hideMark/>
          </w:tcPr>
          <w:p w14:paraId="6E704BBA"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noWrap/>
            <w:vAlign w:val="center"/>
            <w:hideMark/>
          </w:tcPr>
          <w:p w14:paraId="65161DB9"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67.859,04 €/god</w:t>
            </w:r>
          </w:p>
        </w:tc>
        <w:tc>
          <w:tcPr>
            <w:tcW w:w="1134" w:type="dxa"/>
            <w:tcBorders>
              <w:top w:val="nil"/>
              <w:left w:val="nil"/>
              <w:bottom w:val="single" w:sz="4" w:space="0" w:color="auto"/>
              <w:right w:val="single" w:sz="4" w:space="0" w:color="auto"/>
            </w:tcBorders>
            <w:shd w:val="clear" w:color="000000" w:fill="FFFFFF"/>
            <w:noWrap/>
            <w:vAlign w:val="center"/>
            <w:hideMark/>
          </w:tcPr>
          <w:p w14:paraId="1C7F257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noWrap/>
            <w:vAlign w:val="center"/>
            <w:hideMark/>
          </w:tcPr>
          <w:p w14:paraId="54CDF9B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županija, lokalna samouprava</w:t>
            </w:r>
          </w:p>
        </w:tc>
      </w:tr>
      <w:tr w:rsidR="0016380C" w:rsidRPr="0016380C" w14:paraId="234E111E"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0005A16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w:t>
            </w:r>
          </w:p>
        </w:tc>
        <w:tc>
          <w:tcPr>
            <w:tcW w:w="902" w:type="dxa"/>
            <w:tcBorders>
              <w:top w:val="nil"/>
              <w:left w:val="nil"/>
              <w:bottom w:val="single" w:sz="4" w:space="0" w:color="auto"/>
              <w:right w:val="single" w:sz="4" w:space="0" w:color="auto"/>
            </w:tcBorders>
            <w:shd w:val="clear" w:color="000000" w:fill="FFFFFF"/>
            <w:noWrap/>
            <w:vAlign w:val="center"/>
            <w:hideMark/>
          </w:tcPr>
          <w:p w14:paraId="730D092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56246A1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4E05FA99"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Promet, učinkovita vozila</w:t>
            </w:r>
          </w:p>
        </w:tc>
        <w:tc>
          <w:tcPr>
            <w:tcW w:w="992" w:type="dxa"/>
            <w:tcBorders>
              <w:top w:val="nil"/>
              <w:left w:val="nil"/>
              <w:bottom w:val="single" w:sz="4" w:space="0" w:color="auto"/>
              <w:right w:val="single" w:sz="4" w:space="0" w:color="auto"/>
            </w:tcBorders>
            <w:shd w:val="clear" w:color="000000" w:fill="FFFFFF"/>
            <w:noWrap/>
            <w:vAlign w:val="center"/>
            <w:hideMark/>
          </w:tcPr>
          <w:p w14:paraId="566B930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8 godina </w:t>
            </w:r>
          </w:p>
        </w:tc>
        <w:tc>
          <w:tcPr>
            <w:tcW w:w="1418" w:type="dxa"/>
            <w:tcBorders>
              <w:top w:val="nil"/>
              <w:left w:val="nil"/>
              <w:bottom w:val="single" w:sz="4" w:space="0" w:color="auto"/>
              <w:right w:val="single" w:sz="4" w:space="0" w:color="auto"/>
            </w:tcBorders>
            <w:shd w:val="clear" w:color="000000" w:fill="FFFFFF"/>
            <w:noWrap/>
            <w:vAlign w:val="center"/>
            <w:hideMark/>
          </w:tcPr>
          <w:p w14:paraId="77F540E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26.612,44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16C795F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7,03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01D0F97A"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noWrap/>
            <w:vAlign w:val="center"/>
            <w:hideMark/>
          </w:tcPr>
          <w:p w14:paraId="48FF818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vAlign w:val="center"/>
            <w:hideMark/>
          </w:tcPr>
          <w:p w14:paraId="0D1816F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66.365,81 €/god</w:t>
            </w:r>
          </w:p>
        </w:tc>
        <w:tc>
          <w:tcPr>
            <w:tcW w:w="1134" w:type="dxa"/>
            <w:tcBorders>
              <w:top w:val="nil"/>
              <w:left w:val="nil"/>
              <w:bottom w:val="single" w:sz="4" w:space="0" w:color="auto"/>
              <w:right w:val="single" w:sz="4" w:space="0" w:color="auto"/>
            </w:tcBorders>
            <w:shd w:val="clear" w:color="000000" w:fill="FFFFFF"/>
            <w:vAlign w:val="center"/>
            <w:hideMark/>
          </w:tcPr>
          <w:p w14:paraId="70350DAA"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vAlign w:val="center"/>
            <w:hideMark/>
          </w:tcPr>
          <w:p w14:paraId="3E5A2519"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16380C" w:rsidRPr="0016380C" w14:paraId="2211028C"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04F367F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9</w:t>
            </w:r>
          </w:p>
        </w:tc>
        <w:tc>
          <w:tcPr>
            <w:tcW w:w="902" w:type="dxa"/>
            <w:tcBorders>
              <w:top w:val="nil"/>
              <w:left w:val="nil"/>
              <w:bottom w:val="single" w:sz="4" w:space="0" w:color="auto"/>
              <w:right w:val="single" w:sz="4" w:space="0" w:color="auto"/>
            </w:tcBorders>
            <w:shd w:val="clear" w:color="000000" w:fill="FFFFFF"/>
            <w:noWrap/>
            <w:vAlign w:val="center"/>
            <w:hideMark/>
          </w:tcPr>
          <w:p w14:paraId="08E948A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7895E0A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noWrap/>
            <w:vAlign w:val="center"/>
            <w:hideMark/>
          </w:tcPr>
          <w:p w14:paraId="28D91FC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Promet, </w:t>
            </w:r>
            <w:proofErr w:type="spellStart"/>
            <w:r w:rsidRPr="0016380C">
              <w:rPr>
                <w:rFonts w:ascii="Calibri" w:eastAsia="Times New Roman" w:hAnsi="Calibri" w:cs="Calibri"/>
                <w:color w:val="000000"/>
                <w:sz w:val="16"/>
                <w:szCs w:val="16"/>
                <w:lang w:eastAsia="hr-HR"/>
              </w:rPr>
              <w:t>ekovožnja</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2CA58B9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418" w:type="dxa"/>
            <w:tcBorders>
              <w:top w:val="nil"/>
              <w:left w:val="nil"/>
              <w:bottom w:val="single" w:sz="4" w:space="0" w:color="auto"/>
              <w:right w:val="single" w:sz="4" w:space="0" w:color="auto"/>
            </w:tcBorders>
            <w:shd w:val="clear" w:color="000000" w:fill="FFFFFF"/>
            <w:noWrap/>
            <w:vAlign w:val="center"/>
            <w:hideMark/>
          </w:tcPr>
          <w:p w14:paraId="65E8AEF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125,00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2A8E144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0,03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27AC9EA4"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noWrap/>
            <w:vAlign w:val="center"/>
            <w:hideMark/>
          </w:tcPr>
          <w:p w14:paraId="244ED1E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vAlign w:val="center"/>
            <w:hideMark/>
          </w:tcPr>
          <w:p w14:paraId="7ED8042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Nije poznato, predviđa se ukupno 5 polaznika edukacije</w:t>
            </w:r>
          </w:p>
        </w:tc>
        <w:tc>
          <w:tcPr>
            <w:tcW w:w="1134" w:type="dxa"/>
            <w:tcBorders>
              <w:top w:val="nil"/>
              <w:left w:val="nil"/>
              <w:bottom w:val="single" w:sz="4" w:space="0" w:color="auto"/>
              <w:right w:val="single" w:sz="4" w:space="0" w:color="auto"/>
            </w:tcBorders>
            <w:shd w:val="clear" w:color="000000" w:fill="FFFFFF"/>
            <w:vAlign w:val="center"/>
            <w:hideMark/>
          </w:tcPr>
          <w:p w14:paraId="4023451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vAlign w:val="center"/>
            <w:hideMark/>
          </w:tcPr>
          <w:p w14:paraId="241DB0B6"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0B47C0" w:rsidRPr="0016380C" w14:paraId="581E4084"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019B72D4" w14:textId="4626CF0E"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10</w:t>
            </w:r>
          </w:p>
        </w:tc>
        <w:tc>
          <w:tcPr>
            <w:tcW w:w="902" w:type="dxa"/>
            <w:tcBorders>
              <w:top w:val="nil"/>
              <w:left w:val="nil"/>
              <w:bottom w:val="single" w:sz="4" w:space="0" w:color="auto"/>
              <w:right w:val="single" w:sz="4" w:space="0" w:color="auto"/>
            </w:tcBorders>
            <w:shd w:val="clear" w:color="000000" w:fill="FFFFFF"/>
            <w:noWrap/>
            <w:vAlign w:val="center"/>
            <w:hideMark/>
          </w:tcPr>
          <w:p w14:paraId="4390EACF" w14:textId="5168E2B4"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298CDF18" w14:textId="5B2C756E"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Energetska učinkovitost - promet</w:t>
            </w:r>
          </w:p>
        </w:tc>
        <w:tc>
          <w:tcPr>
            <w:tcW w:w="2268" w:type="dxa"/>
            <w:tcBorders>
              <w:top w:val="nil"/>
              <w:left w:val="nil"/>
              <w:bottom w:val="single" w:sz="4" w:space="0" w:color="auto"/>
              <w:right w:val="single" w:sz="4" w:space="0" w:color="auto"/>
            </w:tcBorders>
            <w:shd w:val="clear" w:color="000000" w:fill="FFFFFF"/>
            <w:noWrap/>
            <w:vAlign w:val="center"/>
            <w:hideMark/>
          </w:tcPr>
          <w:p w14:paraId="1C575D22" w14:textId="0560A9A1"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 xml:space="preserve">Promotivne aktivnosti za veće korištenje bicikala, car </w:t>
            </w:r>
            <w:proofErr w:type="spellStart"/>
            <w:r w:rsidRPr="000B47C0">
              <w:rPr>
                <w:rFonts w:ascii="Calibri" w:hAnsi="Calibri" w:cs="Calibri"/>
                <w:color w:val="000000"/>
                <w:sz w:val="16"/>
                <w:szCs w:val="16"/>
              </w:rPr>
              <w:t>sharing</w:t>
            </w:r>
            <w:proofErr w:type="spellEnd"/>
            <w:r w:rsidRPr="000B47C0">
              <w:rPr>
                <w:rFonts w:ascii="Calibri" w:hAnsi="Calibri" w:cs="Calibri"/>
                <w:color w:val="000000"/>
                <w:sz w:val="16"/>
                <w:szCs w:val="16"/>
              </w:rPr>
              <w:t xml:space="preserve"> i ostale modele putovanja s električnim vozilima</w:t>
            </w:r>
          </w:p>
        </w:tc>
        <w:tc>
          <w:tcPr>
            <w:tcW w:w="992" w:type="dxa"/>
            <w:tcBorders>
              <w:top w:val="nil"/>
              <w:left w:val="nil"/>
              <w:bottom w:val="single" w:sz="4" w:space="0" w:color="auto"/>
              <w:right w:val="single" w:sz="4" w:space="0" w:color="auto"/>
            </w:tcBorders>
            <w:shd w:val="clear" w:color="000000" w:fill="FFFFFF"/>
            <w:noWrap/>
            <w:vAlign w:val="center"/>
            <w:hideMark/>
          </w:tcPr>
          <w:p w14:paraId="5E9CAAC8" w14:textId="19778576"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2 godine</w:t>
            </w:r>
          </w:p>
        </w:tc>
        <w:tc>
          <w:tcPr>
            <w:tcW w:w="1418" w:type="dxa"/>
            <w:tcBorders>
              <w:top w:val="nil"/>
              <w:left w:val="nil"/>
              <w:bottom w:val="single" w:sz="4" w:space="0" w:color="auto"/>
              <w:right w:val="single" w:sz="4" w:space="0" w:color="auto"/>
            </w:tcBorders>
            <w:shd w:val="clear" w:color="000000" w:fill="FFFFFF"/>
            <w:noWrap/>
            <w:vAlign w:val="center"/>
            <w:hideMark/>
          </w:tcPr>
          <w:p w14:paraId="3B5094CC" w14:textId="6E8A0AB5"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76.514,79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1D691D4B" w14:textId="15737927"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20,20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64958F26" w14:textId="1223D8DD"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2023-2024</w:t>
            </w:r>
          </w:p>
        </w:tc>
        <w:tc>
          <w:tcPr>
            <w:tcW w:w="1276" w:type="dxa"/>
            <w:tcBorders>
              <w:top w:val="nil"/>
              <w:left w:val="nil"/>
              <w:bottom w:val="single" w:sz="4" w:space="0" w:color="auto"/>
              <w:right w:val="single" w:sz="4" w:space="0" w:color="auto"/>
            </w:tcBorders>
            <w:shd w:val="clear" w:color="000000" w:fill="FFFFFF"/>
            <w:noWrap/>
            <w:vAlign w:val="center"/>
            <w:hideMark/>
          </w:tcPr>
          <w:p w14:paraId="58A19AE4" w14:textId="26D0143A"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prema dostavljenim podacima</w:t>
            </w:r>
          </w:p>
        </w:tc>
        <w:tc>
          <w:tcPr>
            <w:tcW w:w="992" w:type="dxa"/>
            <w:tcBorders>
              <w:top w:val="nil"/>
              <w:left w:val="nil"/>
              <w:bottom w:val="single" w:sz="4" w:space="0" w:color="auto"/>
              <w:right w:val="single" w:sz="4" w:space="0" w:color="auto"/>
            </w:tcBorders>
            <w:shd w:val="clear" w:color="000000" w:fill="FFFFFF"/>
            <w:noWrap/>
            <w:vAlign w:val="center"/>
            <w:hideMark/>
          </w:tcPr>
          <w:p w14:paraId="4AC000DB" w14:textId="24BD1F32"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1.327,32 €/god</w:t>
            </w:r>
          </w:p>
        </w:tc>
        <w:tc>
          <w:tcPr>
            <w:tcW w:w="1134" w:type="dxa"/>
            <w:tcBorders>
              <w:top w:val="nil"/>
              <w:left w:val="nil"/>
              <w:bottom w:val="single" w:sz="4" w:space="0" w:color="auto"/>
              <w:right w:val="single" w:sz="4" w:space="0" w:color="auto"/>
            </w:tcBorders>
            <w:shd w:val="clear" w:color="000000" w:fill="FFFFFF"/>
            <w:noWrap/>
            <w:vAlign w:val="center"/>
            <w:hideMark/>
          </w:tcPr>
          <w:p w14:paraId="42EDBE34" w14:textId="0BA597CB"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Lokalna samouprava</w:t>
            </w:r>
          </w:p>
        </w:tc>
        <w:tc>
          <w:tcPr>
            <w:tcW w:w="1134" w:type="dxa"/>
            <w:tcBorders>
              <w:top w:val="nil"/>
              <w:left w:val="nil"/>
              <w:bottom w:val="single" w:sz="4" w:space="0" w:color="auto"/>
              <w:right w:val="single" w:sz="4" w:space="0" w:color="auto"/>
            </w:tcBorders>
            <w:shd w:val="clear" w:color="000000" w:fill="FFFFFF"/>
            <w:noWrap/>
            <w:vAlign w:val="center"/>
            <w:hideMark/>
          </w:tcPr>
          <w:p w14:paraId="35A6B944" w14:textId="71A3EE2D" w:rsidR="000B47C0" w:rsidRPr="000B47C0" w:rsidRDefault="000B47C0" w:rsidP="000F7122">
            <w:pPr>
              <w:spacing w:after="0" w:line="240" w:lineRule="auto"/>
              <w:jc w:val="left"/>
              <w:rPr>
                <w:rFonts w:ascii="Calibri" w:eastAsia="Times New Roman" w:hAnsi="Calibri" w:cs="Calibri"/>
                <w:color w:val="000000"/>
                <w:sz w:val="16"/>
                <w:szCs w:val="16"/>
                <w:lang w:eastAsia="hr-HR"/>
              </w:rPr>
            </w:pPr>
            <w:r w:rsidRPr="000B47C0">
              <w:rPr>
                <w:rFonts w:ascii="Calibri" w:hAnsi="Calibri" w:cs="Calibri"/>
                <w:color w:val="000000"/>
                <w:sz w:val="16"/>
                <w:szCs w:val="16"/>
              </w:rPr>
              <w:t>FZOEU, Lokalna samouprava</w:t>
            </w:r>
          </w:p>
        </w:tc>
      </w:tr>
      <w:tr w:rsidR="0016380C" w:rsidRPr="0016380C" w14:paraId="0A48794C"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1B9DE77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lastRenderedPageBreak/>
              <w:t>11</w:t>
            </w:r>
          </w:p>
        </w:tc>
        <w:tc>
          <w:tcPr>
            <w:tcW w:w="902" w:type="dxa"/>
            <w:tcBorders>
              <w:top w:val="nil"/>
              <w:left w:val="nil"/>
              <w:bottom w:val="single" w:sz="4" w:space="0" w:color="auto"/>
              <w:right w:val="single" w:sz="4" w:space="0" w:color="auto"/>
            </w:tcBorders>
            <w:shd w:val="clear" w:color="000000" w:fill="FFFFFF"/>
            <w:noWrap/>
            <w:vAlign w:val="center"/>
            <w:hideMark/>
          </w:tcPr>
          <w:p w14:paraId="13C6709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3EDA23F4"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268" w:type="dxa"/>
            <w:tcBorders>
              <w:top w:val="nil"/>
              <w:left w:val="nil"/>
              <w:bottom w:val="single" w:sz="4" w:space="0" w:color="auto"/>
              <w:right w:val="single" w:sz="4" w:space="0" w:color="auto"/>
            </w:tcBorders>
            <w:shd w:val="clear" w:color="000000" w:fill="FFFFFF"/>
            <w:vAlign w:val="center"/>
            <w:hideMark/>
          </w:tcPr>
          <w:p w14:paraId="51A20BF9"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Obnovljivi izvori energije, izgradnja sunčanih elektrana </w:t>
            </w:r>
          </w:p>
        </w:tc>
        <w:tc>
          <w:tcPr>
            <w:tcW w:w="992" w:type="dxa"/>
            <w:tcBorders>
              <w:top w:val="nil"/>
              <w:left w:val="nil"/>
              <w:bottom w:val="single" w:sz="4" w:space="0" w:color="auto"/>
              <w:right w:val="single" w:sz="4" w:space="0" w:color="auto"/>
            </w:tcBorders>
            <w:shd w:val="clear" w:color="000000" w:fill="FFFFFF"/>
            <w:noWrap/>
            <w:vAlign w:val="center"/>
            <w:hideMark/>
          </w:tcPr>
          <w:p w14:paraId="50B24279"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 godine</w:t>
            </w:r>
          </w:p>
        </w:tc>
        <w:tc>
          <w:tcPr>
            <w:tcW w:w="1418" w:type="dxa"/>
            <w:tcBorders>
              <w:top w:val="nil"/>
              <w:left w:val="nil"/>
              <w:bottom w:val="single" w:sz="4" w:space="0" w:color="auto"/>
              <w:right w:val="single" w:sz="4" w:space="0" w:color="auto"/>
            </w:tcBorders>
            <w:shd w:val="clear" w:color="000000" w:fill="FFFFFF"/>
            <w:noWrap/>
            <w:vAlign w:val="center"/>
            <w:hideMark/>
          </w:tcPr>
          <w:p w14:paraId="61ACEED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1.049.972,00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425310C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166,95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07B8AE3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76" w:type="dxa"/>
            <w:tcBorders>
              <w:top w:val="nil"/>
              <w:left w:val="nil"/>
              <w:bottom w:val="single" w:sz="4" w:space="0" w:color="auto"/>
              <w:right w:val="single" w:sz="4" w:space="0" w:color="auto"/>
            </w:tcBorders>
            <w:shd w:val="clear" w:color="000000" w:fill="FFFFFF"/>
            <w:noWrap/>
            <w:vAlign w:val="center"/>
            <w:hideMark/>
          </w:tcPr>
          <w:p w14:paraId="530045BA"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noWrap/>
            <w:vAlign w:val="center"/>
            <w:hideMark/>
          </w:tcPr>
          <w:p w14:paraId="4C7FD0E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109.493,47 €/god</w:t>
            </w:r>
          </w:p>
        </w:tc>
        <w:tc>
          <w:tcPr>
            <w:tcW w:w="1134" w:type="dxa"/>
            <w:tcBorders>
              <w:top w:val="nil"/>
              <w:left w:val="nil"/>
              <w:bottom w:val="single" w:sz="4" w:space="0" w:color="auto"/>
              <w:right w:val="single" w:sz="4" w:space="0" w:color="auto"/>
            </w:tcBorders>
            <w:shd w:val="clear" w:color="000000" w:fill="FFFFFF"/>
            <w:noWrap/>
            <w:vAlign w:val="center"/>
            <w:hideMark/>
          </w:tcPr>
          <w:p w14:paraId="5E7F049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noWrap/>
            <w:vAlign w:val="center"/>
            <w:hideMark/>
          </w:tcPr>
          <w:p w14:paraId="49DEFAC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Ministarstvo, EU Fondovi, Lokalna samouprava</w:t>
            </w:r>
          </w:p>
        </w:tc>
      </w:tr>
      <w:tr w:rsidR="0016380C" w:rsidRPr="0016380C" w14:paraId="67AFDCFA"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1961FE8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12</w:t>
            </w:r>
          </w:p>
        </w:tc>
        <w:tc>
          <w:tcPr>
            <w:tcW w:w="902" w:type="dxa"/>
            <w:tcBorders>
              <w:top w:val="nil"/>
              <w:left w:val="nil"/>
              <w:bottom w:val="single" w:sz="4" w:space="0" w:color="auto"/>
              <w:right w:val="single" w:sz="4" w:space="0" w:color="auto"/>
            </w:tcBorders>
            <w:shd w:val="clear" w:color="000000" w:fill="FFFFFF"/>
            <w:noWrap/>
            <w:vAlign w:val="center"/>
            <w:hideMark/>
          </w:tcPr>
          <w:p w14:paraId="5F6E311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Plitvička jezera</w:t>
            </w:r>
          </w:p>
        </w:tc>
        <w:tc>
          <w:tcPr>
            <w:tcW w:w="1134" w:type="dxa"/>
            <w:tcBorders>
              <w:top w:val="nil"/>
              <w:left w:val="nil"/>
              <w:bottom w:val="single" w:sz="4" w:space="0" w:color="auto"/>
              <w:right w:val="single" w:sz="4" w:space="0" w:color="auto"/>
            </w:tcBorders>
            <w:shd w:val="clear" w:color="000000" w:fill="FFFFFF"/>
            <w:noWrap/>
            <w:vAlign w:val="center"/>
            <w:hideMark/>
          </w:tcPr>
          <w:p w14:paraId="215D69F0"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68" w:type="dxa"/>
            <w:tcBorders>
              <w:top w:val="nil"/>
              <w:left w:val="nil"/>
              <w:bottom w:val="single" w:sz="4" w:space="0" w:color="auto"/>
              <w:right w:val="single" w:sz="4" w:space="0" w:color="auto"/>
            </w:tcBorders>
            <w:shd w:val="clear" w:color="000000" w:fill="FFFFFF"/>
            <w:vAlign w:val="center"/>
            <w:hideMark/>
          </w:tcPr>
          <w:p w14:paraId="17B5F35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Zgradarstvo, ugradnja termostatskih ventila - vlasništvo općine</w:t>
            </w:r>
          </w:p>
        </w:tc>
        <w:tc>
          <w:tcPr>
            <w:tcW w:w="992" w:type="dxa"/>
            <w:tcBorders>
              <w:top w:val="nil"/>
              <w:left w:val="nil"/>
              <w:bottom w:val="single" w:sz="4" w:space="0" w:color="auto"/>
              <w:right w:val="single" w:sz="4" w:space="0" w:color="auto"/>
            </w:tcBorders>
            <w:shd w:val="clear" w:color="000000" w:fill="FFFFFF"/>
            <w:vAlign w:val="center"/>
            <w:hideMark/>
          </w:tcPr>
          <w:p w14:paraId="3A44C0DF"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 godina, 10  godina uz balansiranje sustava</w:t>
            </w:r>
          </w:p>
        </w:tc>
        <w:tc>
          <w:tcPr>
            <w:tcW w:w="1418" w:type="dxa"/>
            <w:tcBorders>
              <w:top w:val="nil"/>
              <w:left w:val="nil"/>
              <w:bottom w:val="single" w:sz="4" w:space="0" w:color="auto"/>
              <w:right w:val="single" w:sz="4" w:space="0" w:color="auto"/>
            </w:tcBorders>
            <w:shd w:val="clear" w:color="000000" w:fill="FFFFFF"/>
            <w:noWrap/>
            <w:vAlign w:val="center"/>
            <w:hideMark/>
          </w:tcPr>
          <w:p w14:paraId="7AA7FF4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14.315,00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19FA3A7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3,94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2FA0B22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w:t>
            </w:r>
          </w:p>
        </w:tc>
        <w:tc>
          <w:tcPr>
            <w:tcW w:w="1276" w:type="dxa"/>
            <w:tcBorders>
              <w:top w:val="nil"/>
              <w:left w:val="nil"/>
              <w:bottom w:val="single" w:sz="4" w:space="0" w:color="auto"/>
              <w:right w:val="single" w:sz="4" w:space="0" w:color="auto"/>
            </w:tcBorders>
            <w:shd w:val="clear" w:color="000000" w:fill="FFFFFF"/>
            <w:noWrap/>
            <w:vAlign w:val="center"/>
            <w:hideMark/>
          </w:tcPr>
          <w:p w14:paraId="42DE74DA"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prema dostavljenim podacima</w:t>
            </w:r>
          </w:p>
        </w:tc>
        <w:tc>
          <w:tcPr>
            <w:tcW w:w="992" w:type="dxa"/>
            <w:tcBorders>
              <w:top w:val="nil"/>
              <w:left w:val="nil"/>
              <w:bottom w:val="single" w:sz="4" w:space="0" w:color="auto"/>
              <w:right w:val="single" w:sz="4" w:space="0" w:color="auto"/>
            </w:tcBorders>
            <w:shd w:val="clear" w:color="000000" w:fill="FFFFFF"/>
            <w:vAlign w:val="center"/>
            <w:hideMark/>
          </w:tcPr>
          <w:p w14:paraId="6B35B95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Nije poznat, potrebno je provesti energetske preglede i definirati točan broj potrebnih termostatskih ventila</w:t>
            </w:r>
          </w:p>
        </w:tc>
        <w:tc>
          <w:tcPr>
            <w:tcW w:w="1134" w:type="dxa"/>
            <w:tcBorders>
              <w:top w:val="nil"/>
              <w:left w:val="nil"/>
              <w:bottom w:val="single" w:sz="4" w:space="0" w:color="auto"/>
              <w:right w:val="single" w:sz="4" w:space="0" w:color="auto"/>
            </w:tcBorders>
            <w:shd w:val="clear" w:color="000000" w:fill="FFFFFF"/>
            <w:noWrap/>
            <w:vAlign w:val="center"/>
            <w:hideMark/>
          </w:tcPr>
          <w:p w14:paraId="071533C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w:t>
            </w:r>
          </w:p>
        </w:tc>
        <w:tc>
          <w:tcPr>
            <w:tcW w:w="1134" w:type="dxa"/>
            <w:tcBorders>
              <w:top w:val="nil"/>
              <w:left w:val="nil"/>
              <w:bottom w:val="single" w:sz="4" w:space="0" w:color="auto"/>
              <w:right w:val="single" w:sz="4" w:space="0" w:color="auto"/>
            </w:tcBorders>
            <w:shd w:val="clear" w:color="000000" w:fill="FFFFFF"/>
            <w:noWrap/>
            <w:vAlign w:val="center"/>
            <w:hideMark/>
          </w:tcPr>
          <w:p w14:paraId="536F161B"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16380C" w:rsidRPr="0016380C" w14:paraId="3E211375"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60BD547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13</w:t>
            </w:r>
          </w:p>
        </w:tc>
        <w:tc>
          <w:tcPr>
            <w:tcW w:w="902" w:type="dxa"/>
            <w:tcBorders>
              <w:top w:val="nil"/>
              <w:left w:val="nil"/>
              <w:bottom w:val="single" w:sz="4" w:space="0" w:color="auto"/>
              <w:right w:val="single" w:sz="4" w:space="0" w:color="auto"/>
            </w:tcBorders>
            <w:shd w:val="clear" w:color="000000" w:fill="FFFFFF"/>
            <w:vAlign w:val="center"/>
            <w:hideMark/>
          </w:tcPr>
          <w:p w14:paraId="5A5F07F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javni sektor</w:t>
            </w:r>
          </w:p>
        </w:tc>
        <w:tc>
          <w:tcPr>
            <w:tcW w:w="1134" w:type="dxa"/>
            <w:tcBorders>
              <w:top w:val="nil"/>
              <w:left w:val="nil"/>
              <w:bottom w:val="single" w:sz="4" w:space="0" w:color="auto"/>
              <w:right w:val="single" w:sz="4" w:space="0" w:color="auto"/>
            </w:tcBorders>
            <w:shd w:val="clear" w:color="000000" w:fill="FFFFFF"/>
            <w:noWrap/>
            <w:vAlign w:val="center"/>
            <w:hideMark/>
          </w:tcPr>
          <w:p w14:paraId="0AC07BC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268" w:type="dxa"/>
            <w:tcBorders>
              <w:top w:val="nil"/>
              <w:left w:val="nil"/>
              <w:bottom w:val="single" w:sz="4" w:space="0" w:color="auto"/>
              <w:right w:val="single" w:sz="4" w:space="0" w:color="auto"/>
            </w:tcBorders>
            <w:shd w:val="clear" w:color="000000" w:fill="FFFFFF"/>
            <w:vAlign w:val="center"/>
            <w:hideMark/>
          </w:tcPr>
          <w:p w14:paraId="155A136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Obnovljivi izvori energije, izgradnja sunčanih kolektora</w:t>
            </w:r>
          </w:p>
        </w:tc>
        <w:tc>
          <w:tcPr>
            <w:tcW w:w="992" w:type="dxa"/>
            <w:tcBorders>
              <w:top w:val="nil"/>
              <w:left w:val="nil"/>
              <w:bottom w:val="single" w:sz="4" w:space="0" w:color="auto"/>
              <w:right w:val="single" w:sz="4" w:space="0" w:color="auto"/>
            </w:tcBorders>
            <w:shd w:val="clear" w:color="000000" w:fill="FFFFFF"/>
            <w:vAlign w:val="center"/>
            <w:hideMark/>
          </w:tcPr>
          <w:p w14:paraId="3BA65B0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 godina</w:t>
            </w:r>
          </w:p>
        </w:tc>
        <w:tc>
          <w:tcPr>
            <w:tcW w:w="1418" w:type="dxa"/>
            <w:tcBorders>
              <w:top w:val="nil"/>
              <w:left w:val="nil"/>
              <w:bottom w:val="single" w:sz="4" w:space="0" w:color="auto"/>
              <w:right w:val="single" w:sz="4" w:space="0" w:color="auto"/>
            </w:tcBorders>
            <w:shd w:val="clear" w:color="000000" w:fill="FFFFFF"/>
            <w:noWrap/>
            <w:vAlign w:val="center"/>
            <w:hideMark/>
          </w:tcPr>
          <w:p w14:paraId="77FE55B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8.480,00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732AF5D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2,33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52271BE4"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noWrap/>
            <w:vAlign w:val="center"/>
            <w:hideMark/>
          </w:tcPr>
          <w:p w14:paraId="4165D65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 m2/god</w:t>
            </w:r>
          </w:p>
        </w:tc>
        <w:tc>
          <w:tcPr>
            <w:tcW w:w="992" w:type="dxa"/>
            <w:tcBorders>
              <w:top w:val="nil"/>
              <w:left w:val="nil"/>
              <w:bottom w:val="single" w:sz="4" w:space="0" w:color="auto"/>
              <w:right w:val="single" w:sz="4" w:space="0" w:color="auto"/>
            </w:tcBorders>
            <w:shd w:val="clear" w:color="000000" w:fill="FFFFFF"/>
            <w:vAlign w:val="center"/>
            <w:hideMark/>
          </w:tcPr>
          <w:p w14:paraId="7ADD942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6.636,58 €/god</w:t>
            </w:r>
          </w:p>
        </w:tc>
        <w:tc>
          <w:tcPr>
            <w:tcW w:w="1134" w:type="dxa"/>
            <w:tcBorders>
              <w:top w:val="nil"/>
              <w:left w:val="nil"/>
              <w:bottom w:val="single" w:sz="4" w:space="0" w:color="auto"/>
              <w:right w:val="single" w:sz="4" w:space="0" w:color="auto"/>
            </w:tcBorders>
            <w:shd w:val="clear" w:color="000000" w:fill="FFFFFF"/>
            <w:noWrap/>
            <w:vAlign w:val="center"/>
            <w:hideMark/>
          </w:tcPr>
          <w:p w14:paraId="2188E134"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JLS </w:t>
            </w:r>
          </w:p>
        </w:tc>
        <w:tc>
          <w:tcPr>
            <w:tcW w:w="1134" w:type="dxa"/>
            <w:tcBorders>
              <w:top w:val="nil"/>
              <w:left w:val="nil"/>
              <w:bottom w:val="single" w:sz="4" w:space="0" w:color="auto"/>
              <w:right w:val="single" w:sz="4" w:space="0" w:color="auto"/>
            </w:tcBorders>
            <w:shd w:val="clear" w:color="000000" w:fill="FFFFFF"/>
            <w:vAlign w:val="center"/>
            <w:hideMark/>
          </w:tcPr>
          <w:p w14:paraId="1B343D5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JLS, građani vlastita sredstva, FOND, EU izvori, HAMAG, HBOR</w:t>
            </w:r>
          </w:p>
        </w:tc>
      </w:tr>
      <w:tr w:rsidR="0016380C" w:rsidRPr="0016380C" w14:paraId="44396AE1" w14:textId="77777777" w:rsidTr="000F7122">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15F450D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14</w:t>
            </w:r>
          </w:p>
        </w:tc>
        <w:tc>
          <w:tcPr>
            <w:tcW w:w="902" w:type="dxa"/>
            <w:tcBorders>
              <w:top w:val="nil"/>
              <w:left w:val="nil"/>
              <w:bottom w:val="single" w:sz="4" w:space="0" w:color="auto"/>
              <w:right w:val="single" w:sz="4" w:space="0" w:color="auto"/>
            </w:tcBorders>
            <w:shd w:val="clear" w:color="000000" w:fill="FFFFFF"/>
            <w:noWrap/>
            <w:vAlign w:val="center"/>
            <w:hideMark/>
          </w:tcPr>
          <w:p w14:paraId="58CDF9B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javni sektor</w:t>
            </w:r>
          </w:p>
        </w:tc>
        <w:tc>
          <w:tcPr>
            <w:tcW w:w="1134" w:type="dxa"/>
            <w:tcBorders>
              <w:top w:val="nil"/>
              <w:left w:val="nil"/>
              <w:bottom w:val="single" w:sz="4" w:space="0" w:color="auto"/>
              <w:right w:val="single" w:sz="4" w:space="0" w:color="auto"/>
            </w:tcBorders>
            <w:shd w:val="clear" w:color="000000" w:fill="FFFFFF"/>
            <w:noWrap/>
            <w:vAlign w:val="center"/>
            <w:hideMark/>
          </w:tcPr>
          <w:p w14:paraId="70F1780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268" w:type="dxa"/>
            <w:tcBorders>
              <w:top w:val="nil"/>
              <w:left w:val="nil"/>
              <w:bottom w:val="single" w:sz="4" w:space="0" w:color="auto"/>
              <w:right w:val="single" w:sz="4" w:space="0" w:color="auto"/>
            </w:tcBorders>
            <w:shd w:val="clear" w:color="000000" w:fill="FFFFFF"/>
            <w:vAlign w:val="center"/>
            <w:hideMark/>
          </w:tcPr>
          <w:p w14:paraId="7A96BE9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Obnovljivi izvori energije, izgradnja dizalica topline</w:t>
            </w:r>
          </w:p>
        </w:tc>
        <w:tc>
          <w:tcPr>
            <w:tcW w:w="992" w:type="dxa"/>
            <w:tcBorders>
              <w:top w:val="nil"/>
              <w:left w:val="nil"/>
              <w:bottom w:val="single" w:sz="4" w:space="0" w:color="auto"/>
              <w:right w:val="single" w:sz="4" w:space="0" w:color="auto"/>
            </w:tcBorders>
            <w:shd w:val="clear" w:color="000000" w:fill="FFFFFF"/>
            <w:vAlign w:val="center"/>
            <w:hideMark/>
          </w:tcPr>
          <w:p w14:paraId="041AB87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 godina za zrak-zrak</w:t>
            </w:r>
          </w:p>
        </w:tc>
        <w:tc>
          <w:tcPr>
            <w:tcW w:w="1418" w:type="dxa"/>
            <w:tcBorders>
              <w:top w:val="nil"/>
              <w:left w:val="nil"/>
              <w:bottom w:val="single" w:sz="4" w:space="0" w:color="auto"/>
              <w:right w:val="single" w:sz="4" w:space="0" w:color="auto"/>
            </w:tcBorders>
            <w:shd w:val="clear" w:color="000000" w:fill="FFFFFF"/>
            <w:noWrap/>
            <w:vAlign w:val="center"/>
            <w:hideMark/>
          </w:tcPr>
          <w:p w14:paraId="10229E3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1.752,86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1B1BA129"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0,48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0E024FD4"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276" w:type="dxa"/>
            <w:tcBorders>
              <w:top w:val="nil"/>
              <w:left w:val="nil"/>
              <w:bottom w:val="single" w:sz="4" w:space="0" w:color="auto"/>
              <w:right w:val="single" w:sz="4" w:space="0" w:color="auto"/>
            </w:tcBorders>
            <w:shd w:val="clear" w:color="000000" w:fill="FFFFFF"/>
            <w:vAlign w:val="center"/>
            <w:hideMark/>
          </w:tcPr>
          <w:p w14:paraId="09BD38C2"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 od površine svih objekata u nadležnosti grada</w:t>
            </w:r>
          </w:p>
        </w:tc>
        <w:tc>
          <w:tcPr>
            <w:tcW w:w="992" w:type="dxa"/>
            <w:tcBorders>
              <w:top w:val="nil"/>
              <w:left w:val="nil"/>
              <w:bottom w:val="single" w:sz="4" w:space="0" w:color="auto"/>
              <w:right w:val="single" w:sz="4" w:space="0" w:color="auto"/>
            </w:tcBorders>
            <w:shd w:val="clear" w:color="000000" w:fill="FFFFFF"/>
            <w:vAlign w:val="center"/>
            <w:hideMark/>
          </w:tcPr>
          <w:p w14:paraId="3B371B8E"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5.309,26 €/god</w:t>
            </w:r>
          </w:p>
        </w:tc>
        <w:tc>
          <w:tcPr>
            <w:tcW w:w="1134" w:type="dxa"/>
            <w:tcBorders>
              <w:top w:val="nil"/>
              <w:left w:val="nil"/>
              <w:bottom w:val="single" w:sz="4" w:space="0" w:color="auto"/>
              <w:right w:val="single" w:sz="4" w:space="0" w:color="auto"/>
            </w:tcBorders>
            <w:shd w:val="clear" w:color="000000" w:fill="FFFFFF"/>
            <w:noWrap/>
            <w:vAlign w:val="center"/>
            <w:hideMark/>
          </w:tcPr>
          <w:p w14:paraId="4C28EF7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JLS </w:t>
            </w:r>
          </w:p>
        </w:tc>
        <w:tc>
          <w:tcPr>
            <w:tcW w:w="1134" w:type="dxa"/>
            <w:tcBorders>
              <w:top w:val="nil"/>
              <w:left w:val="nil"/>
              <w:bottom w:val="single" w:sz="4" w:space="0" w:color="auto"/>
              <w:right w:val="single" w:sz="4" w:space="0" w:color="auto"/>
            </w:tcBorders>
            <w:shd w:val="clear" w:color="000000" w:fill="FFFFFF"/>
            <w:vAlign w:val="center"/>
            <w:hideMark/>
          </w:tcPr>
          <w:p w14:paraId="5976F8F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JLS, građani vlastita sredstva, FOND, EU izvori, HAMAG, HBOR</w:t>
            </w:r>
          </w:p>
        </w:tc>
      </w:tr>
      <w:tr w:rsidR="0016380C" w:rsidRPr="0016380C" w14:paraId="7AC2A941" w14:textId="77777777" w:rsidTr="000F7122">
        <w:trPr>
          <w:trHeight w:val="451"/>
        </w:trPr>
        <w:tc>
          <w:tcPr>
            <w:tcW w:w="658" w:type="dxa"/>
            <w:tcBorders>
              <w:top w:val="nil"/>
              <w:left w:val="single" w:sz="4" w:space="0" w:color="auto"/>
              <w:bottom w:val="single" w:sz="4" w:space="0" w:color="auto"/>
              <w:right w:val="single" w:sz="4" w:space="0" w:color="auto"/>
            </w:tcBorders>
            <w:shd w:val="clear" w:color="000000" w:fill="FFFFFF"/>
            <w:noWrap/>
            <w:vAlign w:val="center"/>
            <w:hideMark/>
          </w:tcPr>
          <w:p w14:paraId="69C60317"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02" w:type="dxa"/>
            <w:tcBorders>
              <w:top w:val="nil"/>
              <w:left w:val="nil"/>
              <w:bottom w:val="single" w:sz="4" w:space="0" w:color="auto"/>
              <w:right w:val="single" w:sz="4" w:space="0" w:color="auto"/>
            </w:tcBorders>
            <w:shd w:val="clear" w:color="000000" w:fill="FFFFFF"/>
            <w:noWrap/>
            <w:vAlign w:val="center"/>
            <w:hideMark/>
          </w:tcPr>
          <w:p w14:paraId="6C7182E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9B73021"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2268" w:type="dxa"/>
            <w:tcBorders>
              <w:top w:val="nil"/>
              <w:left w:val="nil"/>
              <w:bottom w:val="single" w:sz="4" w:space="0" w:color="auto"/>
              <w:right w:val="single" w:sz="4" w:space="0" w:color="auto"/>
            </w:tcBorders>
            <w:shd w:val="clear" w:color="000000" w:fill="FFFFFF"/>
            <w:vAlign w:val="center"/>
            <w:hideMark/>
          </w:tcPr>
          <w:p w14:paraId="63BE50F5"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92" w:type="dxa"/>
            <w:tcBorders>
              <w:top w:val="nil"/>
              <w:left w:val="nil"/>
              <w:bottom w:val="single" w:sz="4" w:space="0" w:color="auto"/>
              <w:right w:val="single" w:sz="4" w:space="0" w:color="auto"/>
            </w:tcBorders>
            <w:shd w:val="clear" w:color="000000" w:fill="FFFFFF"/>
            <w:vAlign w:val="center"/>
            <w:hideMark/>
          </w:tcPr>
          <w:p w14:paraId="1734A138"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919AF7E" w14:textId="77777777" w:rsidR="0016380C" w:rsidRPr="0016380C" w:rsidRDefault="0016380C" w:rsidP="000F7122">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1.449.039,47 kWh/god</w:t>
            </w:r>
          </w:p>
        </w:tc>
        <w:tc>
          <w:tcPr>
            <w:tcW w:w="1276" w:type="dxa"/>
            <w:tcBorders>
              <w:top w:val="nil"/>
              <w:left w:val="nil"/>
              <w:bottom w:val="single" w:sz="4" w:space="0" w:color="auto"/>
              <w:right w:val="single" w:sz="4" w:space="0" w:color="auto"/>
            </w:tcBorders>
            <w:shd w:val="clear" w:color="000000" w:fill="FFFFFF"/>
            <w:noWrap/>
            <w:vAlign w:val="center"/>
            <w:hideMark/>
          </w:tcPr>
          <w:p w14:paraId="496E5FEC" w14:textId="77777777" w:rsidR="0016380C" w:rsidRPr="0016380C" w:rsidRDefault="0016380C" w:rsidP="000F7122">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253,22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2A62B0D6"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726BBE3"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92" w:type="dxa"/>
            <w:tcBorders>
              <w:top w:val="nil"/>
              <w:left w:val="nil"/>
              <w:bottom w:val="single" w:sz="4" w:space="0" w:color="auto"/>
              <w:right w:val="single" w:sz="4" w:space="0" w:color="auto"/>
            </w:tcBorders>
            <w:shd w:val="clear" w:color="000000" w:fill="FFFFFF"/>
            <w:vAlign w:val="center"/>
            <w:hideMark/>
          </w:tcPr>
          <w:p w14:paraId="1402CB82" w14:textId="77777777" w:rsidR="0016380C" w:rsidRPr="0016380C" w:rsidRDefault="0016380C" w:rsidP="000F7122">
            <w:pPr>
              <w:spacing w:after="0" w:line="240" w:lineRule="auto"/>
              <w:jc w:val="left"/>
              <w:rPr>
                <w:rFonts w:ascii="Calibri" w:eastAsia="Times New Roman" w:hAnsi="Calibri" w:cs="Calibri"/>
                <w:b/>
                <w:bCs/>
                <w:color w:val="FF0000"/>
                <w:sz w:val="16"/>
                <w:szCs w:val="16"/>
                <w:lang w:eastAsia="hr-HR"/>
              </w:rPr>
            </w:pPr>
            <w:r w:rsidRPr="0016380C">
              <w:rPr>
                <w:rFonts w:ascii="Calibri" w:eastAsia="Times New Roman" w:hAnsi="Calibri" w:cs="Calibri"/>
                <w:b/>
                <w:bCs/>
                <w:color w:val="FF0000"/>
                <w:sz w:val="16"/>
                <w:szCs w:val="16"/>
                <w:lang w:eastAsia="hr-HR"/>
              </w:rPr>
              <w:t>285.009,79 €/god</w:t>
            </w:r>
          </w:p>
        </w:tc>
        <w:tc>
          <w:tcPr>
            <w:tcW w:w="1134" w:type="dxa"/>
            <w:tcBorders>
              <w:top w:val="nil"/>
              <w:left w:val="nil"/>
              <w:bottom w:val="single" w:sz="4" w:space="0" w:color="auto"/>
              <w:right w:val="single" w:sz="4" w:space="0" w:color="auto"/>
            </w:tcBorders>
            <w:shd w:val="clear" w:color="000000" w:fill="FFFFFF"/>
            <w:noWrap/>
            <w:vAlign w:val="center"/>
            <w:hideMark/>
          </w:tcPr>
          <w:p w14:paraId="4A45FE1C"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A3267BD" w14:textId="77777777" w:rsidR="0016380C" w:rsidRPr="0016380C" w:rsidRDefault="0016380C" w:rsidP="000F7122">
            <w:pPr>
              <w:spacing w:after="0" w:line="240" w:lineRule="auto"/>
              <w:jc w:val="lef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r>
    </w:tbl>
    <w:p w14:paraId="66AEE2EC" w14:textId="2AF54377" w:rsidR="00CE5E2A" w:rsidRDefault="00CE5E2A" w:rsidP="00CE5E2A">
      <w:pPr>
        <w:pStyle w:val="Caption"/>
        <w:keepNext/>
        <w:jc w:val="center"/>
      </w:pPr>
    </w:p>
    <w:p w14:paraId="2359688A" w14:textId="4ACF5BDA" w:rsidR="00E40E51" w:rsidRDefault="00E40E51" w:rsidP="00E40E51">
      <w:r>
        <w:br w:type="page"/>
      </w:r>
    </w:p>
    <w:p w14:paraId="1003AA11" w14:textId="1E29FF67" w:rsidR="00E40E51" w:rsidRPr="00E40E51" w:rsidRDefault="00E40E51" w:rsidP="00664AD5">
      <w:pPr>
        <w:jc w:val="center"/>
        <w:rPr>
          <w:i/>
          <w:iCs/>
          <w:color w:val="44546A" w:themeColor="text2"/>
          <w:sz w:val="18"/>
          <w:szCs w:val="18"/>
        </w:rPr>
      </w:pPr>
      <w:r w:rsidRPr="00E40E51">
        <w:rPr>
          <w:i/>
          <w:iCs/>
          <w:color w:val="44546A" w:themeColor="text2"/>
          <w:sz w:val="18"/>
          <w:szCs w:val="18"/>
        </w:rPr>
        <w:lastRenderedPageBreak/>
        <w:t xml:space="preserve">Tablica </w:t>
      </w:r>
      <w:r w:rsidRPr="00E40E51">
        <w:rPr>
          <w:i/>
          <w:iCs/>
          <w:color w:val="44546A" w:themeColor="text2"/>
          <w:sz w:val="18"/>
          <w:szCs w:val="18"/>
        </w:rPr>
        <w:fldChar w:fldCharType="begin"/>
      </w:r>
      <w:r w:rsidRPr="00E40E51">
        <w:rPr>
          <w:i/>
          <w:iCs/>
          <w:color w:val="44546A" w:themeColor="text2"/>
          <w:sz w:val="18"/>
          <w:szCs w:val="18"/>
        </w:rPr>
        <w:instrText xml:space="preserve"> SEQ Tablica \* ARABIC </w:instrText>
      </w:r>
      <w:r w:rsidRPr="00E40E51">
        <w:rPr>
          <w:i/>
          <w:iCs/>
          <w:color w:val="44546A" w:themeColor="text2"/>
          <w:sz w:val="18"/>
          <w:szCs w:val="18"/>
        </w:rPr>
        <w:fldChar w:fldCharType="separate"/>
      </w:r>
      <w:r w:rsidRPr="00E40E51">
        <w:rPr>
          <w:i/>
          <w:iCs/>
          <w:color w:val="44546A" w:themeColor="text2"/>
          <w:sz w:val="18"/>
          <w:szCs w:val="18"/>
        </w:rPr>
        <w:t>4</w:t>
      </w:r>
      <w:r w:rsidRPr="00E40E51">
        <w:rPr>
          <w:i/>
          <w:iCs/>
          <w:color w:val="44546A" w:themeColor="text2"/>
          <w:sz w:val="18"/>
          <w:szCs w:val="18"/>
        </w:rPr>
        <w:fldChar w:fldCharType="end"/>
      </w:r>
      <w:r w:rsidRPr="00E40E51">
        <w:rPr>
          <w:i/>
          <w:iCs/>
          <w:color w:val="44546A" w:themeColor="text2"/>
          <w:sz w:val="18"/>
          <w:szCs w:val="18"/>
        </w:rPr>
        <w:t xml:space="preserve"> - Mjere u vlasništvu Općine Gračac</w:t>
      </w:r>
    </w:p>
    <w:tbl>
      <w:tblPr>
        <w:tblW w:w="0" w:type="auto"/>
        <w:tblInd w:w="-147" w:type="dxa"/>
        <w:tblLook w:val="04A0" w:firstRow="1" w:lastRow="0" w:firstColumn="1" w:lastColumn="0" w:noHBand="0" w:noVBand="1"/>
      </w:tblPr>
      <w:tblGrid>
        <w:gridCol w:w="705"/>
        <w:gridCol w:w="1159"/>
        <w:gridCol w:w="1154"/>
        <w:gridCol w:w="1473"/>
        <w:gridCol w:w="1103"/>
        <w:gridCol w:w="1077"/>
        <w:gridCol w:w="1090"/>
        <w:gridCol w:w="1271"/>
        <w:gridCol w:w="1370"/>
        <w:gridCol w:w="1229"/>
        <w:gridCol w:w="1333"/>
        <w:gridCol w:w="1175"/>
      </w:tblGrid>
      <w:tr w:rsidR="00CE5E2A" w:rsidRPr="001263C6" w14:paraId="072597CF" w14:textId="77777777" w:rsidTr="00664AD5">
        <w:trPr>
          <w:tblHeader/>
        </w:trPr>
        <w:tc>
          <w:tcPr>
            <w:tcW w:w="7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4EC05B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R.br.</w:t>
            </w:r>
          </w:p>
        </w:tc>
        <w:tc>
          <w:tcPr>
            <w:tcW w:w="1153"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DA39FF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Ciljani dionici</w:t>
            </w:r>
          </w:p>
        </w:tc>
        <w:tc>
          <w:tcPr>
            <w:tcW w:w="115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93C64A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Grana</w:t>
            </w:r>
          </w:p>
        </w:tc>
        <w:tc>
          <w:tcPr>
            <w:tcW w:w="147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CED3A2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Naziv mjere</w:t>
            </w:r>
          </w:p>
        </w:tc>
        <w:tc>
          <w:tcPr>
            <w:tcW w:w="109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3DD80F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Životni vijek mjere</w:t>
            </w:r>
          </w:p>
        </w:tc>
        <w:tc>
          <w:tcPr>
            <w:tcW w:w="1081"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3A9CC3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Ciljane uštede </w:t>
            </w:r>
          </w:p>
        </w:tc>
        <w:tc>
          <w:tcPr>
            <w:tcW w:w="109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40D1CB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Smanjenje emisija štetnih plinova</w:t>
            </w:r>
          </w:p>
        </w:tc>
        <w:tc>
          <w:tcPr>
            <w:tcW w:w="127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612BF0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Period provođenja mjere</w:t>
            </w:r>
          </w:p>
        </w:tc>
        <w:tc>
          <w:tcPr>
            <w:tcW w:w="136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836DAF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Konkretan broj</w:t>
            </w:r>
          </w:p>
        </w:tc>
        <w:tc>
          <w:tcPr>
            <w:tcW w:w="1223"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B7A04E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Očekivani financijski iznos mjere</w:t>
            </w:r>
          </w:p>
        </w:tc>
        <w:tc>
          <w:tcPr>
            <w:tcW w:w="133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31AD1F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Provedbeno tijelo</w:t>
            </w:r>
          </w:p>
        </w:tc>
        <w:tc>
          <w:tcPr>
            <w:tcW w:w="117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6F66FA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Izvori financiranja</w:t>
            </w:r>
          </w:p>
        </w:tc>
      </w:tr>
      <w:tr w:rsidR="00CE5E2A" w:rsidRPr="001263C6" w14:paraId="6F13C996"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3DA0A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7F486F2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Građani</w:t>
            </w:r>
          </w:p>
        </w:tc>
        <w:tc>
          <w:tcPr>
            <w:tcW w:w="1158" w:type="dxa"/>
            <w:tcBorders>
              <w:top w:val="nil"/>
              <w:left w:val="nil"/>
              <w:bottom w:val="single" w:sz="4" w:space="0" w:color="auto"/>
              <w:right w:val="single" w:sz="4" w:space="0" w:color="auto"/>
            </w:tcBorders>
            <w:shd w:val="clear" w:color="000000" w:fill="FFFFFF"/>
            <w:noWrap/>
            <w:vAlign w:val="center"/>
            <w:hideMark/>
          </w:tcPr>
          <w:p w14:paraId="18DCC7C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vAlign w:val="center"/>
            <w:hideMark/>
          </w:tcPr>
          <w:p w14:paraId="68E9793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Informiranje kupaca o mogućnostima poboljšanja energetske učinkovitosti putem informativnih materijala</w:t>
            </w:r>
          </w:p>
        </w:tc>
        <w:tc>
          <w:tcPr>
            <w:tcW w:w="1099" w:type="dxa"/>
            <w:tcBorders>
              <w:top w:val="nil"/>
              <w:left w:val="nil"/>
              <w:bottom w:val="single" w:sz="4" w:space="0" w:color="auto"/>
              <w:right w:val="single" w:sz="4" w:space="0" w:color="auto"/>
            </w:tcBorders>
            <w:shd w:val="clear" w:color="000000" w:fill="FFFFFF"/>
            <w:vAlign w:val="center"/>
            <w:hideMark/>
          </w:tcPr>
          <w:p w14:paraId="5FDBC48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 godine</w:t>
            </w:r>
          </w:p>
        </w:tc>
        <w:tc>
          <w:tcPr>
            <w:tcW w:w="1081" w:type="dxa"/>
            <w:tcBorders>
              <w:top w:val="nil"/>
              <w:left w:val="nil"/>
              <w:bottom w:val="single" w:sz="4" w:space="0" w:color="auto"/>
              <w:right w:val="single" w:sz="4" w:space="0" w:color="auto"/>
            </w:tcBorders>
            <w:shd w:val="clear" w:color="000000" w:fill="FFFFFF"/>
            <w:vAlign w:val="center"/>
            <w:hideMark/>
          </w:tcPr>
          <w:p w14:paraId="0D0EC2C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128.352,75 kWh/god</w:t>
            </w:r>
          </w:p>
        </w:tc>
        <w:tc>
          <w:tcPr>
            <w:tcW w:w="1094" w:type="dxa"/>
            <w:tcBorders>
              <w:top w:val="nil"/>
              <w:left w:val="nil"/>
              <w:bottom w:val="single" w:sz="4" w:space="0" w:color="auto"/>
              <w:right w:val="single" w:sz="4" w:space="0" w:color="auto"/>
            </w:tcBorders>
            <w:shd w:val="clear" w:color="000000" w:fill="FFFFFF"/>
            <w:vAlign w:val="center"/>
            <w:hideMark/>
          </w:tcPr>
          <w:p w14:paraId="0A527F4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6,94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19E9380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 i 2024 g.</w:t>
            </w:r>
          </w:p>
        </w:tc>
        <w:tc>
          <w:tcPr>
            <w:tcW w:w="1364" w:type="dxa"/>
            <w:tcBorders>
              <w:top w:val="nil"/>
              <w:left w:val="nil"/>
              <w:bottom w:val="single" w:sz="4" w:space="0" w:color="auto"/>
              <w:right w:val="single" w:sz="4" w:space="0" w:color="auto"/>
            </w:tcBorders>
            <w:shd w:val="clear" w:color="000000" w:fill="FFFFFF"/>
            <w:noWrap/>
            <w:vAlign w:val="center"/>
            <w:hideMark/>
          </w:tcPr>
          <w:p w14:paraId="23176D1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700 letaka/god</w:t>
            </w:r>
          </w:p>
        </w:tc>
        <w:tc>
          <w:tcPr>
            <w:tcW w:w="1223" w:type="dxa"/>
            <w:tcBorders>
              <w:top w:val="nil"/>
              <w:left w:val="nil"/>
              <w:bottom w:val="single" w:sz="4" w:space="0" w:color="auto"/>
              <w:right w:val="single" w:sz="4" w:space="0" w:color="auto"/>
            </w:tcBorders>
            <w:shd w:val="clear" w:color="000000" w:fill="FFFFFF"/>
            <w:noWrap/>
            <w:vAlign w:val="center"/>
            <w:hideMark/>
          </w:tcPr>
          <w:p w14:paraId="54BFD6B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1.327,32 €/god</w:t>
            </w:r>
          </w:p>
        </w:tc>
        <w:tc>
          <w:tcPr>
            <w:tcW w:w="1338" w:type="dxa"/>
            <w:tcBorders>
              <w:top w:val="nil"/>
              <w:left w:val="nil"/>
              <w:bottom w:val="single" w:sz="4" w:space="0" w:color="auto"/>
              <w:right w:val="single" w:sz="4" w:space="0" w:color="auto"/>
            </w:tcBorders>
            <w:shd w:val="clear" w:color="000000" w:fill="FFFFFF"/>
            <w:noWrap/>
            <w:vAlign w:val="center"/>
            <w:hideMark/>
          </w:tcPr>
          <w:p w14:paraId="5E9C93B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70" w:type="dxa"/>
            <w:tcBorders>
              <w:top w:val="nil"/>
              <w:left w:val="nil"/>
              <w:bottom w:val="single" w:sz="4" w:space="0" w:color="auto"/>
              <w:right w:val="single" w:sz="4" w:space="0" w:color="auto"/>
            </w:tcBorders>
            <w:shd w:val="clear" w:color="000000" w:fill="FFFFFF"/>
            <w:noWrap/>
            <w:vAlign w:val="center"/>
            <w:hideMark/>
          </w:tcPr>
          <w:p w14:paraId="37DB31D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r>
      <w:tr w:rsidR="00CE5E2A" w:rsidRPr="001263C6" w14:paraId="41A7E674"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529807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w:t>
            </w:r>
          </w:p>
        </w:tc>
        <w:tc>
          <w:tcPr>
            <w:tcW w:w="1153" w:type="dxa"/>
            <w:tcBorders>
              <w:top w:val="nil"/>
              <w:left w:val="nil"/>
              <w:bottom w:val="single" w:sz="4" w:space="0" w:color="auto"/>
              <w:right w:val="single" w:sz="4" w:space="0" w:color="auto"/>
            </w:tcBorders>
            <w:shd w:val="clear" w:color="000000" w:fill="FFFFFF"/>
            <w:noWrap/>
            <w:vAlign w:val="center"/>
            <w:hideMark/>
          </w:tcPr>
          <w:p w14:paraId="0431601F"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Građani</w:t>
            </w:r>
          </w:p>
        </w:tc>
        <w:tc>
          <w:tcPr>
            <w:tcW w:w="1158" w:type="dxa"/>
            <w:tcBorders>
              <w:top w:val="nil"/>
              <w:left w:val="nil"/>
              <w:bottom w:val="single" w:sz="4" w:space="0" w:color="auto"/>
              <w:right w:val="single" w:sz="4" w:space="0" w:color="auto"/>
            </w:tcBorders>
            <w:shd w:val="clear" w:color="000000" w:fill="FFFFFF"/>
            <w:noWrap/>
            <w:vAlign w:val="center"/>
            <w:hideMark/>
          </w:tcPr>
          <w:p w14:paraId="75413C6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noWrap/>
            <w:vAlign w:val="center"/>
            <w:hideMark/>
          </w:tcPr>
          <w:p w14:paraId="62B755F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Web-stranica za izračun ušteda energije</w:t>
            </w:r>
          </w:p>
        </w:tc>
        <w:tc>
          <w:tcPr>
            <w:tcW w:w="1099" w:type="dxa"/>
            <w:tcBorders>
              <w:top w:val="nil"/>
              <w:left w:val="nil"/>
              <w:bottom w:val="single" w:sz="4" w:space="0" w:color="auto"/>
              <w:right w:val="single" w:sz="4" w:space="0" w:color="auto"/>
            </w:tcBorders>
            <w:shd w:val="clear" w:color="000000" w:fill="FFFFFF"/>
            <w:vAlign w:val="center"/>
            <w:hideMark/>
          </w:tcPr>
          <w:p w14:paraId="2E6AE6F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 godine</w:t>
            </w:r>
          </w:p>
        </w:tc>
        <w:tc>
          <w:tcPr>
            <w:tcW w:w="1081" w:type="dxa"/>
            <w:tcBorders>
              <w:top w:val="nil"/>
              <w:left w:val="nil"/>
              <w:bottom w:val="single" w:sz="4" w:space="0" w:color="auto"/>
              <w:right w:val="single" w:sz="4" w:space="0" w:color="auto"/>
            </w:tcBorders>
            <w:shd w:val="clear" w:color="000000" w:fill="FFFFFF"/>
            <w:vAlign w:val="center"/>
            <w:hideMark/>
          </w:tcPr>
          <w:p w14:paraId="562C391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11.107,76 kWh/god</w:t>
            </w:r>
          </w:p>
        </w:tc>
        <w:tc>
          <w:tcPr>
            <w:tcW w:w="1094" w:type="dxa"/>
            <w:tcBorders>
              <w:top w:val="nil"/>
              <w:left w:val="nil"/>
              <w:bottom w:val="single" w:sz="4" w:space="0" w:color="auto"/>
              <w:right w:val="single" w:sz="4" w:space="0" w:color="auto"/>
            </w:tcBorders>
            <w:shd w:val="clear" w:color="000000" w:fill="FFFFFF"/>
            <w:vAlign w:val="center"/>
            <w:hideMark/>
          </w:tcPr>
          <w:p w14:paraId="79974EF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1,77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3CBD669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 i 2024 g.</w:t>
            </w:r>
          </w:p>
        </w:tc>
        <w:tc>
          <w:tcPr>
            <w:tcW w:w="1364" w:type="dxa"/>
            <w:tcBorders>
              <w:top w:val="nil"/>
              <w:left w:val="nil"/>
              <w:bottom w:val="single" w:sz="4" w:space="0" w:color="auto"/>
              <w:right w:val="single" w:sz="4" w:space="0" w:color="auto"/>
            </w:tcBorders>
            <w:shd w:val="clear" w:color="000000" w:fill="FFFFFF"/>
            <w:noWrap/>
            <w:vAlign w:val="center"/>
            <w:hideMark/>
          </w:tcPr>
          <w:p w14:paraId="4915C1A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4000 posjetitelja/god</w:t>
            </w:r>
          </w:p>
        </w:tc>
        <w:tc>
          <w:tcPr>
            <w:tcW w:w="1223" w:type="dxa"/>
            <w:tcBorders>
              <w:top w:val="nil"/>
              <w:left w:val="nil"/>
              <w:bottom w:val="single" w:sz="4" w:space="0" w:color="auto"/>
              <w:right w:val="single" w:sz="4" w:space="0" w:color="auto"/>
            </w:tcBorders>
            <w:shd w:val="clear" w:color="000000" w:fill="FFFFFF"/>
            <w:noWrap/>
            <w:vAlign w:val="center"/>
            <w:hideMark/>
          </w:tcPr>
          <w:p w14:paraId="62B2840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1.061,85 €/god</w:t>
            </w:r>
          </w:p>
        </w:tc>
        <w:tc>
          <w:tcPr>
            <w:tcW w:w="1338" w:type="dxa"/>
            <w:tcBorders>
              <w:top w:val="nil"/>
              <w:left w:val="nil"/>
              <w:bottom w:val="single" w:sz="4" w:space="0" w:color="auto"/>
              <w:right w:val="single" w:sz="4" w:space="0" w:color="auto"/>
            </w:tcBorders>
            <w:shd w:val="clear" w:color="000000" w:fill="FFFFFF"/>
            <w:noWrap/>
            <w:vAlign w:val="center"/>
            <w:hideMark/>
          </w:tcPr>
          <w:p w14:paraId="7580A78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70" w:type="dxa"/>
            <w:tcBorders>
              <w:top w:val="nil"/>
              <w:left w:val="nil"/>
              <w:bottom w:val="single" w:sz="4" w:space="0" w:color="auto"/>
              <w:right w:val="single" w:sz="4" w:space="0" w:color="auto"/>
            </w:tcBorders>
            <w:shd w:val="clear" w:color="000000" w:fill="FFFFFF"/>
            <w:noWrap/>
            <w:vAlign w:val="center"/>
            <w:hideMark/>
          </w:tcPr>
          <w:p w14:paraId="63A8112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r>
      <w:tr w:rsidR="00CE5E2A" w:rsidRPr="001263C6" w14:paraId="4A5BF2CA"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40DAB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3</w:t>
            </w:r>
          </w:p>
        </w:tc>
        <w:tc>
          <w:tcPr>
            <w:tcW w:w="1153" w:type="dxa"/>
            <w:tcBorders>
              <w:top w:val="nil"/>
              <w:left w:val="nil"/>
              <w:bottom w:val="single" w:sz="4" w:space="0" w:color="auto"/>
              <w:right w:val="single" w:sz="4" w:space="0" w:color="auto"/>
            </w:tcBorders>
            <w:shd w:val="clear" w:color="000000" w:fill="FFFFFF"/>
            <w:noWrap/>
            <w:vAlign w:val="center"/>
            <w:hideMark/>
          </w:tcPr>
          <w:p w14:paraId="1012770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Građani</w:t>
            </w:r>
          </w:p>
        </w:tc>
        <w:tc>
          <w:tcPr>
            <w:tcW w:w="1158" w:type="dxa"/>
            <w:tcBorders>
              <w:top w:val="nil"/>
              <w:left w:val="nil"/>
              <w:bottom w:val="single" w:sz="4" w:space="0" w:color="auto"/>
              <w:right w:val="single" w:sz="4" w:space="0" w:color="auto"/>
            </w:tcBorders>
            <w:shd w:val="clear" w:color="000000" w:fill="FFFFFF"/>
            <w:noWrap/>
            <w:vAlign w:val="center"/>
            <w:hideMark/>
          </w:tcPr>
          <w:p w14:paraId="2F6CAF9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noWrap/>
            <w:vAlign w:val="center"/>
            <w:hideMark/>
          </w:tcPr>
          <w:p w14:paraId="779822B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Motivacijske radionice i seminari</w:t>
            </w:r>
          </w:p>
        </w:tc>
        <w:tc>
          <w:tcPr>
            <w:tcW w:w="1099" w:type="dxa"/>
            <w:tcBorders>
              <w:top w:val="nil"/>
              <w:left w:val="nil"/>
              <w:bottom w:val="single" w:sz="4" w:space="0" w:color="auto"/>
              <w:right w:val="single" w:sz="4" w:space="0" w:color="auto"/>
            </w:tcBorders>
            <w:shd w:val="clear" w:color="000000" w:fill="FFFFFF"/>
            <w:vAlign w:val="center"/>
            <w:hideMark/>
          </w:tcPr>
          <w:p w14:paraId="2278CCE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 godine</w:t>
            </w:r>
          </w:p>
        </w:tc>
        <w:tc>
          <w:tcPr>
            <w:tcW w:w="1081" w:type="dxa"/>
            <w:tcBorders>
              <w:top w:val="nil"/>
              <w:left w:val="nil"/>
              <w:bottom w:val="single" w:sz="4" w:space="0" w:color="auto"/>
              <w:right w:val="single" w:sz="4" w:space="0" w:color="auto"/>
            </w:tcBorders>
            <w:shd w:val="clear" w:color="000000" w:fill="FFFFFF"/>
            <w:vAlign w:val="center"/>
            <w:hideMark/>
          </w:tcPr>
          <w:p w14:paraId="0F598EA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5.472,00 kWh/god</w:t>
            </w:r>
          </w:p>
        </w:tc>
        <w:tc>
          <w:tcPr>
            <w:tcW w:w="1094" w:type="dxa"/>
            <w:tcBorders>
              <w:top w:val="nil"/>
              <w:left w:val="nil"/>
              <w:bottom w:val="single" w:sz="4" w:space="0" w:color="auto"/>
              <w:right w:val="single" w:sz="4" w:space="0" w:color="auto"/>
            </w:tcBorders>
            <w:shd w:val="clear" w:color="000000" w:fill="FFFFFF"/>
            <w:vAlign w:val="center"/>
            <w:hideMark/>
          </w:tcPr>
          <w:p w14:paraId="79C2D3F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0,87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4249A9A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 i 2024 g.</w:t>
            </w:r>
          </w:p>
        </w:tc>
        <w:tc>
          <w:tcPr>
            <w:tcW w:w="1364" w:type="dxa"/>
            <w:tcBorders>
              <w:top w:val="nil"/>
              <w:left w:val="nil"/>
              <w:bottom w:val="single" w:sz="4" w:space="0" w:color="auto"/>
              <w:right w:val="single" w:sz="4" w:space="0" w:color="auto"/>
            </w:tcBorders>
            <w:shd w:val="clear" w:color="000000" w:fill="FFFFFF"/>
            <w:noWrap/>
            <w:vAlign w:val="center"/>
            <w:hideMark/>
          </w:tcPr>
          <w:p w14:paraId="1EFD60A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 seminar godišnje</w:t>
            </w:r>
          </w:p>
        </w:tc>
        <w:tc>
          <w:tcPr>
            <w:tcW w:w="1223" w:type="dxa"/>
            <w:tcBorders>
              <w:top w:val="nil"/>
              <w:left w:val="nil"/>
              <w:bottom w:val="single" w:sz="4" w:space="0" w:color="auto"/>
              <w:right w:val="single" w:sz="4" w:space="0" w:color="auto"/>
            </w:tcBorders>
            <w:shd w:val="clear" w:color="000000" w:fill="FFFFFF"/>
            <w:noWrap/>
            <w:vAlign w:val="center"/>
            <w:hideMark/>
          </w:tcPr>
          <w:p w14:paraId="7972A8D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3.981,95 €/god</w:t>
            </w:r>
          </w:p>
        </w:tc>
        <w:tc>
          <w:tcPr>
            <w:tcW w:w="1338" w:type="dxa"/>
            <w:tcBorders>
              <w:top w:val="nil"/>
              <w:left w:val="nil"/>
              <w:bottom w:val="single" w:sz="4" w:space="0" w:color="auto"/>
              <w:right w:val="single" w:sz="4" w:space="0" w:color="auto"/>
            </w:tcBorders>
            <w:shd w:val="clear" w:color="000000" w:fill="FFFFFF"/>
            <w:noWrap/>
            <w:vAlign w:val="center"/>
            <w:hideMark/>
          </w:tcPr>
          <w:p w14:paraId="3EC4DBD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70" w:type="dxa"/>
            <w:tcBorders>
              <w:top w:val="nil"/>
              <w:left w:val="nil"/>
              <w:bottom w:val="single" w:sz="4" w:space="0" w:color="auto"/>
              <w:right w:val="single" w:sz="4" w:space="0" w:color="auto"/>
            </w:tcBorders>
            <w:shd w:val="clear" w:color="000000" w:fill="FFFFFF"/>
            <w:noWrap/>
            <w:vAlign w:val="center"/>
            <w:hideMark/>
          </w:tcPr>
          <w:p w14:paraId="21335BF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r>
      <w:tr w:rsidR="00CE5E2A" w:rsidRPr="001263C6" w14:paraId="0A1C3A53"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7E03F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4</w:t>
            </w:r>
          </w:p>
        </w:tc>
        <w:tc>
          <w:tcPr>
            <w:tcW w:w="1153" w:type="dxa"/>
            <w:tcBorders>
              <w:top w:val="nil"/>
              <w:left w:val="nil"/>
              <w:bottom w:val="single" w:sz="4" w:space="0" w:color="auto"/>
              <w:right w:val="single" w:sz="4" w:space="0" w:color="auto"/>
            </w:tcBorders>
            <w:shd w:val="clear" w:color="000000" w:fill="FFFFFF"/>
            <w:noWrap/>
            <w:vAlign w:val="center"/>
            <w:hideMark/>
          </w:tcPr>
          <w:p w14:paraId="316B6A6F"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58" w:type="dxa"/>
            <w:tcBorders>
              <w:top w:val="nil"/>
              <w:left w:val="nil"/>
              <w:bottom w:val="single" w:sz="4" w:space="0" w:color="auto"/>
              <w:right w:val="single" w:sz="4" w:space="0" w:color="auto"/>
            </w:tcBorders>
            <w:shd w:val="clear" w:color="000000" w:fill="FFFFFF"/>
            <w:noWrap/>
            <w:vAlign w:val="center"/>
            <w:hideMark/>
          </w:tcPr>
          <w:p w14:paraId="00DEEB4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vAlign w:val="center"/>
            <w:hideMark/>
          </w:tcPr>
          <w:p w14:paraId="02F5038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Sustavno gospodarenje energijom u zgradama javne namjene u nadležnosti Općine Gračac</w:t>
            </w:r>
          </w:p>
        </w:tc>
        <w:tc>
          <w:tcPr>
            <w:tcW w:w="1099" w:type="dxa"/>
            <w:tcBorders>
              <w:top w:val="nil"/>
              <w:left w:val="nil"/>
              <w:bottom w:val="single" w:sz="4" w:space="0" w:color="auto"/>
              <w:right w:val="single" w:sz="4" w:space="0" w:color="auto"/>
            </w:tcBorders>
            <w:shd w:val="clear" w:color="000000" w:fill="FFFFFF"/>
            <w:noWrap/>
            <w:vAlign w:val="center"/>
            <w:hideMark/>
          </w:tcPr>
          <w:p w14:paraId="0C94E16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 godine</w:t>
            </w:r>
          </w:p>
        </w:tc>
        <w:tc>
          <w:tcPr>
            <w:tcW w:w="1081" w:type="dxa"/>
            <w:tcBorders>
              <w:top w:val="nil"/>
              <w:left w:val="nil"/>
              <w:bottom w:val="single" w:sz="4" w:space="0" w:color="auto"/>
              <w:right w:val="single" w:sz="4" w:space="0" w:color="auto"/>
            </w:tcBorders>
            <w:shd w:val="clear" w:color="000000" w:fill="FFFFFF"/>
            <w:noWrap/>
            <w:vAlign w:val="center"/>
            <w:hideMark/>
          </w:tcPr>
          <w:p w14:paraId="46981AD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w:t>
            </w:r>
          </w:p>
        </w:tc>
        <w:tc>
          <w:tcPr>
            <w:tcW w:w="1094" w:type="dxa"/>
            <w:tcBorders>
              <w:top w:val="nil"/>
              <w:left w:val="nil"/>
              <w:bottom w:val="single" w:sz="4" w:space="0" w:color="auto"/>
              <w:right w:val="single" w:sz="4" w:space="0" w:color="auto"/>
            </w:tcBorders>
            <w:shd w:val="clear" w:color="000000" w:fill="FFFFFF"/>
            <w:noWrap/>
            <w:vAlign w:val="center"/>
            <w:hideMark/>
          </w:tcPr>
          <w:p w14:paraId="5449D92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w:t>
            </w:r>
          </w:p>
        </w:tc>
        <w:tc>
          <w:tcPr>
            <w:tcW w:w="1275" w:type="dxa"/>
            <w:tcBorders>
              <w:top w:val="nil"/>
              <w:left w:val="nil"/>
              <w:bottom w:val="single" w:sz="4" w:space="0" w:color="auto"/>
              <w:right w:val="single" w:sz="4" w:space="0" w:color="auto"/>
            </w:tcBorders>
            <w:shd w:val="clear" w:color="000000" w:fill="FFFFFF"/>
            <w:noWrap/>
            <w:vAlign w:val="center"/>
            <w:hideMark/>
          </w:tcPr>
          <w:p w14:paraId="301C9F5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 i 2024 g.</w:t>
            </w:r>
          </w:p>
        </w:tc>
        <w:tc>
          <w:tcPr>
            <w:tcW w:w="1364" w:type="dxa"/>
            <w:tcBorders>
              <w:top w:val="nil"/>
              <w:left w:val="nil"/>
              <w:bottom w:val="single" w:sz="4" w:space="0" w:color="auto"/>
              <w:right w:val="single" w:sz="4" w:space="0" w:color="auto"/>
            </w:tcBorders>
            <w:shd w:val="clear" w:color="000000" w:fill="FFFFFF"/>
            <w:vAlign w:val="center"/>
            <w:hideMark/>
          </w:tcPr>
          <w:p w14:paraId="551A5F5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svi objekti u vlasništvu grada</w:t>
            </w:r>
          </w:p>
        </w:tc>
        <w:tc>
          <w:tcPr>
            <w:tcW w:w="1223" w:type="dxa"/>
            <w:tcBorders>
              <w:top w:val="nil"/>
              <w:left w:val="nil"/>
              <w:bottom w:val="single" w:sz="4" w:space="0" w:color="auto"/>
              <w:right w:val="single" w:sz="4" w:space="0" w:color="auto"/>
            </w:tcBorders>
            <w:shd w:val="clear" w:color="000000" w:fill="FFFFFF"/>
            <w:vAlign w:val="center"/>
            <w:hideMark/>
          </w:tcPr>
          <w:p w14:paraId="6FC975E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radno vrijeme postojećeg zaposlenika</w:t>
            </w:r>
          </w:p>
        </w:tc>
        <w:tc>
          <w:tcPr>
            <w:tcW w:w="1338" w:type="dxa"/>
            <w:tcBorders>
              <w:top w:val="nil"/>
              <w:left w:val="nil"/>
              <w:bottom w:val="single" w:sz="4" w:space="0" w:color="auto"/>
              <w:right w:val="single" w:sz="4" w:space="0" w:color="auto"/>
            </w:tcBorders>
            <w:shd w:val="clear" w:color="000000" w:fill="FFFFFF"/>
            <w:noWrap/>
            <w:vAlign w:val="center"/>
            <w:hideMark/>
          </w:tcPr>
          <w:p w14:paraId="1EBD408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70" w:type="dxa"/>
            <w:tcBorders>
              <w:top w:val="nil"/>
              <w:left w:val="nil"/>
              <w:bottom w:val="single" w:sz="4" w:space="0" w:color="auto"/>
              <w:right w:val="single" w:sz="4" w:space="0" w:color="auto"/>
            </w:tcBorders>
            <w:shd w:val="clear" w:color="000000" w:fill="FFFFFF"/>
            <w:noWrap/>
            <w:vAlign w:val="center"/>
            <w:hideMark/>
          </w:tcPr>
          <w:p w14:paraId="5D61C05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r>
      <w:tr w:rsidR="00CE5E2A" w:rsidRPr="001263C6" w14:paraId="39C53450"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7F6338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5</w:t>
            </w:r>
          </w:p>
        </w:tc>
        <w:tc>
          <w:tcPr>
            <w:tcW w:w="1153" w:type="dxa"/>
            <w:tcBorders>
              <w:top w:val="nil"/>
              <w:left w:val="nil"/>
              <w:bottom w:val="single" w:sz="4" w:space="0" w:color="auto"/>
              <w:right w:val="single" w:sz="4" w:space="0" w:color="auto"/>
            </w:tcBorders>
            <w:shd w:val="clear" w:color="000000" w:fill="FFFFFF"/>
            <w:noWrap/>
            <w:vAlign w:val="center"/>
            <w:hideMark/>
          </w:tcPr>
          <w:p w14:paraId="3B23B6C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Građani i svi interesni sudionici</w:t>
            </w:r>
          </w:p>
        </w:tc>
        <w:tc>
          <w:tcPr>
            <w:tcW w:w="1158" w:type="dxa"/>
            <w:tcBorders>
              <w:top w:val="nil"/>
              <w:left w:val="nil"/>
              <w:bottom w:val="single" w:sz="4" w:space="0" w:color="auto"/>
              <w:right w:val="single" w:sz="4" w:space="0" w:color="auto"/>
            </w:tcBorders>
            <w:shd w:val="clear" w:color="000000" w:fill="FFFFFF"/>
            <w:noWrap/>
            <w:vAlign w:val="center"/>
            <w:hideMark/>
          </w:tcPr>
          <w:p w14:paraId="6427F07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 </w:t>
            </w:r>
            <w:proofErr w:type="spellStart"/>
            <w:r w:rsidRPr="001263C6">
              <w:rPr>
                <w:rFonts w:ascii="Calibri" w:eastAsia="Times New Roman" w:hAnsi="Calibri" w:cs="Calibri"/>
                <w:color w:val="000000"/>
                <w:sz w:val="18"/>
                <w:szCs w:val="18"/>
                <w:lang w:eastAsia="hr-HR"/>
              </w:rPr>
              <w:t>OiE</w:t>
            </w:r>
            <w:proofErr w:type="spellEnd"/>
            <w:r w:rsidRPr="001263C6">
              <w:rPr>
                <w:rFonts w:ascii="Calibri" w:eastAsia="Times New Roman" w:hAnsi="Calibri" w:cs="Calibri"/>
                <w:color w:val="000000"/>
                <w:sz w:val="18"/>
                <w:szCs w:val="18"/>
                <w:lang w:eastAsia="hr-HR"/>
              </w:rPr>
              <w:t>, promet</w:t>
            </w:r>
          </w:p>
        </w:tc>
        <w:tc>
          <w:tcPr>
            <w:tcW w:w="1478" w:type="dxa"/>
            <w:tcBorders>
              <w:top w:val="nil"/>
              <w:left w:val="nil"/>
              <w:bottom w:val="single" w:sz="4" w:space="0" w:color="auto"/>
              <w:right w:val="single" w:sz="4" w:space="0" w:color="auto"/>
            </w:tcBorders>
            <w:shd w:val="clear" w:color="000000" w:fill="FFFFFF"/>
            <w:vAlign w:val="center"/>
            <w:hideMark/>
          </w:tcPr>
          <w:p w14:paraId="6B4209C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Izgradnja punionica za električna vozila</w:t>
            </w:r>
          </w:p>
        </w:tc>
        <w:tc>
          <w:tcPr>
            <w:tcW w:w="1099" w:type="dxa"/>
            <w:tcBorders>
              <w:top w:val="nil"/>
              <w:left w:val="nil"/>
              <w:bottom w:val="single" w:sz="4" w:space="0" w:color="auto"/>
              <w:right w:val="single" w:sz="4" w:space="0" w:color="auto"/>
            </w:tcBorders>
            <w:shd w:val="clear" w:color="000000" w:fill="FFFFFF"/>
            <w:noWrap/>
            <w:vAlign w:val="center"/>
            <w:hideMark/>
          </w:tcPr>
          <w:p w14:paraId="5F7F239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 godine</w:t>
            </w:r>
          </w:p>
        </w:tc>
        <w:tc>
          <w:tcPr>
            <w:tcW w:w="1081" w:type="dxa"/>
            <w:tcBorders>
              <w:top w:val="nil"/>
              <w:left w:val="nil"/>
              <w:bottom w:val="single" w:sz="4" w:space="0" w:color="auto"/>
              <w:right w:val="single" w:sz="4" w:space="0" w:color="auto"/>
            </w:tcBorders>
            <w:shd w:val="clear" w:color="000000" w:fill="FFFFFF"/>
            <w:vAlign w:val="center"/>
            <w:hideMark/>
          </w:tcPr>
          <w:p w14:paraId="2B85262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21.560,00 kWh/god</w:t>
            </w:r>
          </w:p>
        </w:tc>
        <w:tc>
          <w:tcPr>
            <w:tcW w:w="1094" w:type="dxa"/>
            <w:tcBorders>
              <w:top w:val="nil"/>
              <w:left w:val="nil"/>
              <w:bottom w:val="single" w:sz="4" w:space="0" w:color="auto"/>
              <w:right w:val="single" w:sz="4" w:space="0" w:color="auto"/>
            </w:tcBorders>
            <w:shd w:val="clear" w:color="000000" w:fill="FFFFFF"/>
            <w:vAlign w:val="center"/>
            <w:hideMark/>
          </w:tcPr>
          <w:p w14:paraId="2E159F4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3,43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0E8B487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 g.</w:t>
            </w:r>
          </w:p>
        </w:tc>
        <w:tc>
          <w:tcPr>
            <w:tcW w:w="1364" w:type="dxa"/>
            <w:tcBorders>
              <w:top w:val="nil"/>
              <w:left w:val="nil"/>
              <w:bottom w:val="single" w:sz="4" w:space="0" w:color="auto"/>
              <w:right w:val="single" w:sz="4" w:space="0" w:color="auto"/>
            </w:tcBorders>
            <w:shd w:val="clear" w:color="000000" w:fill="FFFFFF"/>
            <w:vAlign w:val="center"/>
            <w:hideMark/>
          </w:tcPr>
          <w:p w14:paraId="106804D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 punionica</w:t>
            </w:r>
          </w:p>
        </w:tc>
        <w:tc>
          <w:tcPr>
            <w:tcW w:w="1223" w:type="dxa"/>
            <w:tcBorders>
              <w:top w:val="nil"/>
              <w:left w:val="nil"/>
              <w:bottom w:val="single" w:sz="4" w:space="0" w:color="auto"/>
              <w:right w:val="single" w:sz="4" w:space="0" w:color="auto"/>
            </w:tcBorders>
            <w:shd w:val="clear" w:color="000000" w:fill="FFFFFF"/>
            <w:noWrap/>
            <w:vAlign w:val="center"/>
            <w:hideMark/>
          </w:tcPr>
          <w:p w14:paraId="018EF032"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46.456,07 €/god</w:t>
            </w:r>
          </w:p>
        </w:tc>
        <w:tc>
          <w:tcPr>
            <w:tcW w:w="1338" w:type="dxa"/>
            <w:tcBorders>
              <w:top w:val="nil"/>
              <w:left w:val="nil"/>
              <w:bottom w:val="single" w:sz="4" w:space="0" w:color="auto"/>
              <w:right w:val="single" w:sz="4" w:space="0" w:color="auto"/>
            </w:tcBorders>
            <w:shd w:val="clear" w:color="000000" w:fill="FFFFFF"/>
            <w:noWrap/>
            <w:vAlign w:val="center"/>
            <w:hideMark/>
          </w:tcPr>
          <w:p w14:paraId="63A16F3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70" w:type="dxa"/>
            <w:tcBorders>
              <w:top w:val="nil"/>
              <w:left w:val="nil"/>
              <w:bottom w:val="single" w:sz="4" w:space="0" w:color="auto"/>
              <w:right w:val="single" w:sz="4" w:space="0" w:color="auto"/>
            </w:tcBorders>
            <w:shd w:val="clear" w:color="000000" w:fill="FFFFFF"/>
            <w:vAlign w:val="center"/>
            <w:hideMark/>
          </w:tcPr>
          <w:p w14:paraId="4333EAD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 FOND, operativni programi</w:t>
            </w:r>
          </w:p>
        </w:tc>
      </w:tr>
      <w:tr w:rsidR="00CE5E2A" w:rsidRPr="001263C6" w14:paraId="52C0F998"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74C4B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6</w:t>
            </w:r>
          </w:p>
        </w:tc>
        <w:tc>
          <w:tcPr>
            <w:tcW w:w="1153" w:type="dxa"/>
            <w:tcBorders>
              <w:top w:val="nil"/>
              <w:left w:val="nil"/>
              <w:bottom w:val="single" w:sz="4" w:space="0" w:color="auto"/>
              <w:right w:val="single" w:sz="4" w:space="0" w:color="auto"/>
            </w:tcBorders>
            <w:shd w:val="clear" w:color="000000" w:fill="FFFFFF"/>
            <w:noWrap/>
            <w:vAlign w:val="center"/>
            <w:hideMark/>
          </w:tcPr>
          <w:p w14:paraId="63AB90A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58" w:type="dxa"/>
            <w:tcBorders>
              <w:top w:val="nil"/>
              <w:left w:val="nil"/>
              <w:bottom w:val="single" w:sz="4" w:space="0" w:color="auto"/>
              <w:right w:val="single" w:sz="4" w:space="0" w:color="auto"/>
            </w:tcBorders>
            <w:shd w:val="clear" w:color="000000" w:fill="FFFFFF"/>
            <w:noWrap/>
            <w:vAlign w:val="center"/>
            <w:hideMark/>
          </w:tcPr>
          <w:p w14:paraId="47D906E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vAlign w:val="center"/>
            <w:hideMark/>
          </w:tcPr>
          <w:p w14:paraId="6BEB64A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Zgradarstvo, energetski pregledi</w:t>
            </w:r>
          </w:p>
        </w:tc>
        <w:tc>
          <w:tcPr>
            <w:tcW w:w="1099" w:type="dxa"/>
            <w:tcBorders>
              <w:top w:val="nil"/>
              <w:left w:val="nil"/>
              <w:bottom w:val="single" w:sz="4" w:space="0" w:color="auto"/>
              <w:right w:val="single" w:sz="4" w:space="0" w:color="auto"/>
            </w:tcBorders>
            <w:shd w:val="clear" w:color="000000" w:fill="FFFFFF"/>
            <w:noWrap/>
            <w:vAlign w:val="center"/>
            <w:hideMark/>
          </w:tcPr>
          <w:p w14:paraId="40820BA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5 godina</w:t>
            </w:r>
          </w:p>
        </w:tc>
        <w:tc>
          <w:tcPr>
            <w:tcW w:w="1081" w:type="dxa"/>
            <w:tcBorders>
              <w:top w:val="nil"/>
              <w:left w:val="nil"/>
              <w:bottom w:val="single" w:sz="4" w:space="0" w:color="auto"/>
              <w:right w:val="single" w:sz="4" w:space="0" w:color="auto"/>
            </w:tcBorders>
            <w:shd w:val="clear" w:color="000000" w:fill="FFFFFF"/>
            <w:noWrap/>
            <w:vAlign w:val="center"/>
            <w:hideMark/>
          </w:tcPr>
          <w:p w14:paraId="5804DDC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471,43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4DBC0CC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0,07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42431C1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w:t>
            </w:r>
          </w:p>
        </w:tc>
        <w:tc>
          <w:tcPr>
            <w:tcW w:w="1364" w:type="dxa"/>
            <w:tcBorders>
              <w:top w:val="nil"/>
              <w:left w:val="nil"/>
              <w:bottom w:val="single" w:sz="4" w:space="0" w:color="auto"/>
              <w:right w:val="single" w:sz="4" w:space="0" w:color="auto"/>
            </w:tcBorders>
            <w:shd w:val="clear" w:color="000000" w:fill="FFFFFF"/>
            <w:noWrap/>
            <w:vAlign w:val="center"/>
            <w:hideMark/>
          </w:tcPr>
          <w:p w14:paraId="23986FA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prema dostavljenim podacima</w:t>
            </w:r>
          </w:p>
        </w:tc>
        <w:tc>
          <w:tcPr>
            <w:tcW w:w="1223" w:type="dxa"/>
            <w:tcBorders>
              <w:top w:val="nil"/>
              <w:left w:val="nil"/>
              <w:bottom w:val="single" w:sz="4" w:space="0" w:color="auto"/>
              <w:right w:val="single" w:sz="4" w:space="0" w:color="auto"/>
            </w:tcBorders>
            <w:shd w:val="clear" w:color="000000" w:fill="FFFFFF"/>
            <w:noWrap/>
            <w:vAlign w:val="center"/>
            <w:hideMark/>
          </w:tcPr>
          <w:p w14:paraId="29FF107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899,26 €/god</w:t>
            </w:r>
          </w:p>
        </w:tc>
        <w:tc>
          <w:tcPr>
            <w:tcW w:w="1338" w:type="dxa"/>
            <w:tcBorders>
              <w:top w:val="nil"/>
              <w:left w:val="nil"/>
              <w:bottom w:val="single" w:sz="4" w:space="0" w:color="auto"/>
              <w:right w:val="single" w:sz="4" w:space="0" w:color="auto"/>
            </w:tcBorders>
            <w:shd w:val="clear" w:color="000000" w:fill="FFFFFF"/>
            <w:noWrap/>
            <w:vAlign w:val="center"/>
            <w:hideMark/>
          </w:tcPr>
          <w:p w14:paraId="39284A3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Donji Lapac</w:t>
            </w:r>
          </w:p>
        </w:tc>
        <w:tc>
          <w:tcPr>
            <w:tcW w:w="1170" w:type="dxa"/>
            <w:tcBorders>
              <w:top w:val="nil"/>
              <w:left w:val="nil"/>
              <w:bottom w:val="single" w:sz="4" w:space="0" w:color="auto"/>
              <w:right w:val="single" w:sz="4" w:space="0" w:color="auto"/>
            </w:tcBorders>
            <w:shd w:val="clear" w:color="000000" w:fill="FFFFFF"/>
            <w:noWrap/>
            <w:vAlign w:val="center"/>
            <w:hideMark/>
          </w:tcPr>
          <w:p w14:paraId="59B3689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FZOEU, NKT</w:t>
            </w:r>
          </w:p>
        </w:tc>
      </w:tr>
      <w:tr w:rsidR="00CE5E2A" w:rsidRPr="001263C6" w14:paraId="533B5E59"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341CA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7</w:t>
            </w:r>
          </w:p>
        </w:tc>
        <w:tc>
          <w:tcPr>
            <w:tcW w:w="1153" w:type="dxa"/>
            <w:tcBorders>
              <w:top w:val="nil"/>
              <w:left w:val="nil"/>
              <w:bottom w:val="single" w:sz="4" w:space="0" w:color="auto"/>
              <w:right w:val="single" w:sz="4" w:space="0" w:color="auto"/>
            </w:tcBorders>
            <w:shd w:val="clear" w:color="000000" w:fill="FFFFFF"/>
            <w:noWrap/>
            <w:vAlign w:val="center"/>
            <w:hideMark/>
          </w:tcPr>
          <w:p w14:paraId="7A3C03B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58" w:type="dxa"/>
            <w:tcBorders>
              <w:top w:val="nil"/>
              <w:left w:val="nil"/>
              <w:bottom w:val="single" w:sz="4" w:space="0" w:color="auto"/>
              <w:right w:val="single" w:sz="4" w:space="0" w:color="auto"/>
            </w:tcBorders>
            <w:shd w:val="clear" w:color="000000" w:fill="FFFFFF"/>
            <w:noWrap/>
            <w:vAlign w:val="center"/>
            <w:hideMark/>
          </w:tcPr>
          <w:p w14:paraId="6B68580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vAlign w:val="center"/>
            <w:hideMark/>
          </w:tcPr>
          <w:p w14:paraId="1D05F3D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obnova zgrada javne namjene u nadležnosti općine Gračac</w:t>
            </w:r>
          </w:p>
        </w:tc>
        <w:tc>
          <w:tcPr>
            <w:tcW w:w="1099" w:type="dxa"/>
            <w:tcBorders>
              <w:top w:val="nil"/>
              <w:left w:val="nil"/>
              <w:bottom w:val="single" w:sz="4" w:space="0" w:color="auto"/>
              <w:right w:val="single" w:sz="4" w:space="0" w:color="auto"/>
            </w:tcBorders>
            <w:shd w:val="clear" w:color="000000" w:fill="FFFFFF"/>
            <w:noWrap/>
            <w:vAlign w:val="center"/>
            <w:hideMark/>
          </w:tcPr>
          <w:p w14:paraId="0867425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25 godina</w:t>
            </w:r>
          </w:p>
        </w:tc>
        <w:tc>
          <w:tcPr>
            <w:tcW w:w="1081" w:type="dxa"/>
            <w:tcBorders>
              <w:top w:val="nil"/>
              <w:left w:val="nil"/>
              <w:bottom w:val="single" w:sz="4" w:space="0" w:color="auto"/>
              <w:right w:val="single" w:sz="4" w:space="0" w:color="auto"/>
            </w:tcBorders>
            <w:shd w:val="clear" w:color="000000" w:fill="FFFFFF"/>
            <w:noWrap/>
            <w:vAlign w:val="center"/>
            <w:hideMark/>
          </w:tcPr>
          <w:p w14:paraId="7C69AE6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31.314,29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7D55276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8,61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46D5368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w:t>
            </w:r>
          </w:p>
        </w:tc>
        <w:tc>
          <w:tcPr>
            <w:tcW w:w="1364" w:type="dxa"/>
            <w:tcBorders>
              <w:top w:val="nil"/>
              <w:left w:val="nil"/>
              <w:bottom w:val="single" w:sz="4" w:space="0" w:color="auto"/>
              <w:right w:val="single" w:sz="4" w:space="0" w:color="auto"/>
            </w:tcBorders>
            <w:shd w:val="clear" w:color="000000" w:fill="FFFFFF"/>
            <w:noWrap/>
            <w:vAlign w:val="center"/>
            <w:hideMark/>
          </w:tcPr>
          <w:p w14:paraId="7C99444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prema dostavljenim podacima</w:t>
            </w:r>
          </w:p>
        </w:tc>
        <w:tc>
          <w:tcPr>
            <w:tcW w:w="1223" w:type="dxa"/>
            <w:tcBorders>
              <w:top w:val="nil"/>
              <w:left w:val="nil"/>
              <w:bottom w:val="single" w:sz="4" w:space="0" w:color="auto"/>
              <w:right w:val="single" w:sz="4" w:space="0" w:color="auto"/>
            </w:tcBorders>
            <w:shd w:val="clear" w:color="000000" w:fill="FFFFFF"/>
            <w:noWrap/>
            <w:vAlign w:val="center"/>
            <w:hideMark/>
          </w:tcPr>
          <w:p w14:paraId="1EDD98A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112.407,09 €/god</w:t>
            </w:r>
          </w:p>
        </w:tc>
        <w:tc>
          <w:tcPr>
            <w:tcW w:w="1338" w:type="dxa"/>
            <w:tcBorders>
              <w:top w:val="nil"/>
              <w:left w:val="nil"/>
              <w:bottom w:val="single" w:sz="4" w:space="0" w:color="auto"/>
              <w:right w:val="single" w:sz="4" w:space="0" w:color="auto"/>
            </w:tcBorders>
            <w:shd w:val="clear" w:color="000000" w:fill="FFFFFF"/>
            <w:noWrap/>
            <w:vAlign w:val="center"/>
            <w:hideMark/>
          </w:tcPr>
          <w:p w14:paraId="363653D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Lokalna samouprava</w:t>
            </w:r>
          </w:p>
        </w:tc>
        <w:tc>
          <w:tcPr>
            <w:tcW w:w="1170" w:type="dxa"/>
            <w:tcBorders>
              <w:top w:val="nil"/>
              <w:left w:val="nil"/>
              <w:bottom w:val="single" w:sz="4" w:space="0" w:color="auto"/>
              <w:right w:val="single" w:sz="4" w:space="0" w:color="auto"/>
            </w:tcBorders>
            <w:shd w:val="clear" w:color="000000" w:fill="FFFFFF"/>
            <w:noWrap/>
            <w:vAlign w:val="center"/>
            <w:hideMark/>
          </w:tcPr>
          <w:p w14:paraId="5D3B9E7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FZOEU, županija, lokalna samouprava</w:t>
            </w:r>
          </w:p>
        </w:tc>
      </w:tr>
      <w:tr w:rsidR="00CE5E2A" w:rsidRPr="001263C6" w14:paraId="53CB07BB"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9F66B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lastRenderedPageBreak/>
              <w:t>8</w:t>
            </w:r>
          </w:p>
        </w:tc>
        <w:tc>
          <w:tcPr>
            <w:tcW w:w="1153" w:type="dxa"/>
            <w:tcBorders>
              <w:top w:val="nil"/>
              <w:left w:val="nil"/>
              <w:bottom w:val="single" w:sz="4" w:space="0" w:color="auto"/>
              <w:right w:val="single" w:sz="4" w:space="0" w:color="auto"/>
            </w:tcBorders>
            <w:shd w:val="clear" w:color="000000" w:fill="FFFFFF"/>
            <w:noWrap/>
            <w:vAlign w:val="center"/>
            <w:hideMark/>
          </w:tcPr>
          <w:p w14:paraId="2934EB1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58" w:type="dxa"/>
            <w:tcBorders>
              <w:top w:val="nil"/>
              <w:left w:val="nil"/>
              <w:bottom w:val="single" w:sz="4" w:space="0" w:color="auto"/>
              <w:right w:val="single" w:sz="4" w:space="0" w:color="auto"/>
            </w:tcBorders>
            <w:shd w:val="clear" w:color="000000" w:fill="FFFFFF"/>
            <w:noWrap/>
            <w:vAlign w:val="center"/>
            <w:hideMark/>
          </w:tcPr>
          <w:p w14:paraId="6E2B1B4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vAlign w:val="center"/>
            <w:hideMark/>
          </w:tcPr>
          <w:p w14:paraId="06C1874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Promet, učinkovita vozila</w:t>
            </w:r>
          </w:p>
        </w:tc>
        <w:tc>
          <w:tcPr>
            <w:tcW w:w="1099" w:type="dxa"/>
            <w:tcBorders>
              <w:top w:val="nil"/>
              <w:left w:val="nil"/>
              <w:bottom w:val="single" w:sz="4" w:space="0" w:color="auto"/>
              <w:right w:val="single" w:sz="4" w:space="0" w:color="auto"/>
            </w:tcBorders>
            <w:shd w:val="clear" w:color="000000" w:fill="FFFFFF"/>
            <w:noWrap/>
            <w:vAlign w:val="center"/>
            <w:hideMark/>
          </w:tcPr>
          <w:p w14:paraId="496F493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8 godina </w:t>
            </w:r>
          </w:p>
        </w:tc>
        <w:tc>
          <w:tcPr>
            <w:tcW w:w="1081" w:type="dxa"/>
            <w:tcBorders>
              <w:top w:val="nil"/>
              <w:left w:val="nil"/>
              <w:bottom w:val="single" w:sz="4" w:space="0" w:color="auto"/>
              <w:right w:val="single" w:sz="4" w:space="0" w:color="auto"/>
            </w:tcBorders>
            <w:shd w:val="clear" w:color="000000" w:fill="FFFFFF"/>
            <w:noWrap/>
            <w:vAlign w:val="center"/>
            <w:hideMark/>
          </w:tcPr>
          <w:p w14:paraId="4D59ADEF"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16.830,00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04727E92"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4,44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376E6B3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 g</w:t>
            </w:r>
          </w:p>
        </w:tc>
        <w:tc>
          <w:tcPr>
            <w:tcW w:w="1364" w:type="dxa"/>
            <w:tcBorders>
              <w:top w:val="nil"/>
              <w:left w:val="nil"/>
              <w:bottom w:val="single" w:sz="4" w:space="0" w:color="auto"/>
              <w:right w:val="single" w:sz="4" w:space="0" w:color="auto"/>
            </w:tcBorders>
            <w:shd w:val="clear" w:color="000000" w:fill="FFFFFF"/>
            <w:noWrap/>
            <w:vAlign w:val="center"/>
            <w:hideMark/>
          </w:tcPr>
          <w:p w14:paraId="22144EC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prema dostavljenim podacima</w:t>
            </w:r>
          </w:p>
        </w:tc>
        <w:tc>
          <w:tcPr>
            <w:tcW w:w="1223" w:type="dxa"/>
            <w:tcBorders>
              <w:top w:val="nil"/>
              <w:left w:val="nil"/>
              <w:bottom w:val="single" w:sz="4" w:space="0" w:color="auto"/>
              <w:right w:val="single" w:sz="4" w:space="0" w:color="auto"/>
            </w:tcBorders>
            <w:shd w:val="clear" w:color="000000" w:fill="FFFFFF"/>
            <w:vAlign w:val="center"/>
            <w:hideMark/>
          </w:tcPr>
          <w:p w14:paraId="001F502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66.365,81 €/god</w:t>
            </w:r>
          </w:p>
        </w:tc>
        <w:tc>
          <w:tcPr>
            <w:tcW w:w="1338" w:type="dxa"/>
            <w:tcBorders>
              <w:top w:val="nil"/>
              <w:left w:val="nil"/>
              <w:bottom w:val="single" w:sz="4" w:space="0" w:color="auto"/>
              <w:right w:val="single" w:sz="4" w:space="0" w:color="auto"/>
            </w:tcBorders>
            <w:shd w:val="clear" w:color="000000" w:fill="FFFFFF"/>
            <w:vAlign w:val="center"/>
            <w:hideMark/>
          </w:tcPr>
          <w:p w14:paraId="4C51FD6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Lokalna samouprava</w:t>
            </w:r>
          </w:p>
        </w:tc>
        <w:tc>
          <w:tcPr>
            <w:tcW w:w="1170" w:type="dxa"/>
            <w:tcBorders>
              <w:top w:val="nil"/>
              <w:left w:val="nil"/>
              <w:bottom w:val="single" w:sz="4" w:space="0" w:color="auto"/>
              <w:right w:val="single" w:sz="4" w:space="0" w:color="auto"/>
            </w:tcBorders>
            <w:shd w:val="clear" w:color="000000" w:fill="FFFFFF"/>
            <w:vAlign w:val="center"/>
            <w:hideMark/>
          </w:tcPr>
          <w:p w14:paraId="0072EBC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FZOEU, Lokalna samouprava</w:t>
            </w:r>
          </w:p>
        </w:tc>
      </w:tr>
      <w:tr w:rsidR="00CE5E2A" w:rsidRPr="001263C6" w14:paraId="1E672829"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EF468C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9</w:t>
            </w:r>
          </w:p>
        </w:tc>
        <w:tc>
          <w:tcPr>
            <w:tcW w:w="1153" w:type="dxa"/>
            <w:tcBorders>
              <w:top w:val="nil"/>
              <w:left w:val="nil"/>
              <w:bottom w:val="single" w:sz="4" w:space="0" w:color="auto"/>
              <w:right w:val="single" w:sz="4" w:space="0" w:color="auto"/>
            </w:tcBorders>
            <w:shd w:val="clear" w:color="000000" w:fill="FFFFFF"/>
            <w:noWrap/>
            <w:vAlign w:val="center"/>
            <w:hideMark/>
          </w:tcPr>
          <w:p w14:paraId="71636E8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58" w:type="dxa"/>
            <w:tcBorders>
              <w:top w:val="nil"/>
              <w:left w:val="nil"/>
              <w:bottom w:val="single" w:sz="4" w:space="0" w:color="auto"/>
              <w:right w:val="single" w:sz="4" w:space="0" w:color="auto"/>
            </w:tcBorders>
            <w:shd w:val="clear" w:color="000000" w:fill="FFFFFF"/>
            <w:noWrap/>
            <w:vAlign w:val="center"/>
            <w:hideMark/>
          </w:tcPr>
          <w:p w14:paraId="0E95318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noWrap/>
            <w:vAlign w:val="center"/>
            <w:hideMark/>
          </w:tcPr>
          <w:p w14:paraId="0C98D55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Promet, </w:t>
            </w:r>
            <w:proofErr w:type="spellStart"/>
            <w:r w:rsidRPr="001263C6">
              <w:rPr>
                <w:rFonts w:ascii="Calibri" w:eastAsia="Times New Roman" w:hAnsi="Calibri" w:cs="Calibri"/>
                <w:color w:val="000000"/>
                <w:sz w:val="18"/>
                <w:szCs w:val="18"/>
                <w:lang w:eastAsia="hr-HR"/>
              </w:rPr>
              <w:t>ekovožnja</w:t>
            </w:r>
            <w:proofErr w:type="spellEnd"/>
          </w:p>
        </w:tc>
        <w:tc>
          <w:tcPr>
            <w:tcW w:w="1099" w:type="dxa"/>
            <w:tcBorders>
              <w:top w:val="nil"/>
              <w:left w:val="nil"/>
              <w:bottom w:val="single" w:sz="4" w:space="0" w:color="auto"/>
              <w:right w:val="single" w:sz="4" w:space="0" w:color="auto"/>
            </w:tcBorders>
            <w:shd w:val="clear" w:color="000000" w:fill="FFFFFF"/>
            <w:noWrap/>
            <w:vAlign w:val="center"/>
            <w:hideMark/>
          </w:tcPr>
          <w:p w14:paraId="5E3D3C4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 godine</w:t>
            </w:r>
          </w:p>
        </w:tc>
        <w:tc>
          <w:tcPr>
            <w:tcW w:w="1081" w:type="dxa"/>
            <w:tcBorders>
              <w:top w:val="nil"/>
              <w:left w:val="nil"/>
              <w:bottom w:val="single" w:sz="4" w:space="0" w:color="auto"/>
              <w:right w:val="single" w:sz="4" w:space="0" w:color="auto"/>
            </w:tcBorders>
            <w:shd w:val="clear" w:color="000000" w:fill="FFFFFF"/>
            <w:noWrap/>
            <w:vAlign w:val="center"/>
            <w:hideMark/>
          </w:tcPr>
          <w:p w14:paraId="6E3E492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125,00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668A5E4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0,03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65507BB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 g.</w:t>
            </w:r>
          </w:p>
        </w:tc>
        <w:tc>
          <w:tcPr>
            <w:tcW w:w="1364" w:type="dxa"/>
            <w:tcBorders>
              <w:top w:val="nil"/>
              <w:left w:val="nil"/>
              <w:bottom w:val="single" w:sz="4" w:space="0" w:color="auto"/>
              <w:right w:val="single" w:sz="4" w:space="0" w:color="auto"/>
            </w:tcBorders>
            <w:shd w:val="clear" w:color="000000" w:fill="FFFFFF"/>
            <w:noWrap/>
            <w:vAlign w:val="center"/>
            <w:hideMark/>
          </w:tcPr>
          <w:p w14:paraId="5BA75A8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prema dostavljenim podacima</w:t>
            </w:r>
          </w:p>
        </w:tc>
        <w:tc>
          <w:tcPr>
            <w:tcW w:w="1223" w:type="dxa"/>
            <w:tcBorders>
              <w:top w:val="nil"/>
              <w:left w:val="nil"/>
              <w:bottom w:val="single" w:sz="4" w:space="0" w:color="auto"/>
              <w:right w:val="single" w:sz="4" w:space="0" w:color="auto"/>
            </w:tcBorders>
            <w:shd w:val="clear" w:color="000000" w:fill="FFFFFF"/>
            <w:vAlign w:val="center"/>
            <w:hideMark/>
          </w:tcPr>
          <w:p w14:paraId="3E498DB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Nije poznato, predviđa se ukupno 5 polaznika edukacije</w:t>
            </w:r>
          </w:p>
        </w:tc>
        <w:tc>
          <w:tcPr>
            <w:tcW w:w="1338" w:type="dxa"/>
            <w:tcBorders>
              <w:top w:val="nil"/>
              <w:left w:val="nil"/>
              <w:bottom w:val="single" w:sz="4" w:space="0" w:color="auto"/>
              <w:right w:val="single" w:sz="4" w:space="0" w:color="auto"/>
            </w:tcBorders>
            <w:shd w:val="clear" w:color="000000" w:fill="FFFFFF"/>
            <w:vAlign w:val="center"/>
            <w:hideMark/>
          </w:tcPr>
          <w:p w14:paraId="26CF868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Lokalna samouprava</w:t>
            </w:r>
          </w:p>
        </w:tc>
        <w:tc>
          <w:tcPr>
            <w:tcW w:w="1170" w:type="dxa"/>
            <w:tcBorders>
              <w:top w:val="nil"/>
              <w:left w:val="nil"/>
              <w:bottom w:val="single" w:sz="4" w:space="0" w:color="auto"/>
              <w:right w:val="single" w:sz="4" w:space="0" w:color="auto"/>
            </w:tcBorders>
            <w:shd w:val="clear" w:color="000000" w:fill="FFFFFF"/>
            <w:vAlign w:val="center"/>
            <w:hideMark/>
          </w:tcPr>
          <w:p w14:paraId="0269582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FZOEU, lokalna samouprava</w:t>
            </w:r>
          </w:p>
        </w:tc>
      </w:tr>
      <w:tr w:rsidR="00CE5E2A" w:rsidRPr="001263C6" w14:paraId="64B8590B"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67C608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10</w:t>
            </w:r>
          </w:p>
        </w:tc>
        <w:tc>
          <w:tcPr>
            <w:tcW w:w="1153" w:type="dxa"/>
            <w:tcBorders>
              <w:top w:val="nil"/>
              <w:left w:val="nil"/>
              <w:bottom w:val="single" w:sz="4" w:space="0" w:color="auto"/>
              <w:right w:val="single" w:sz="4" w:space="0" w:color="auto"/>
            </w:tcBorders>
            <w:shd w:val="clear" w:color="000000" w:fill="FFFFFF"/>
            <w:noWrap/>
            <w:vAlign w:val="center"/>
            <w:hideMark/>
          </w:tcPr>
          <w:p w14:paraId="1C8FC4E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58" w:type="dxa"/>
            <w:tcBorders>
              <w:top w:val="nil"/>
              <w:left w:val="nil"/>
              <w:bottom w:val="single" w:sz="4" w:space="0" w:color="auto"/>
              <w:right w:val="single" w:sz="4" w:space="0" w:color="auto"/>
            </w:tcBorders>
            <w:shd w:val="clear" w:color="000000" w:fill="FFFFFF"/>
            <w:noWrap/>
            <w:vAlign w:val="center"/>
            <w:hideMark/>
          </w:tcPr>
          <w:p w14:paraId="5282A69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 - promet</w:t>
            </w:r>
          </w:p>
        </w:tc>
        <w:tc>
          <w:tcPr>
            <w:tcW w:w="1478" w:type="dxa"/>
            <w:tcBorders>
              <w:top w:val="nil"/>
              <w:left w:val="nil"/>
              <w:bottom w:val="single" w:sz="4" w:space="0" w:color="auto"/>
              <w:right w:val="single" w:sz="4" w:space="0" w:color="auto"/>
            </w:tcBorders>
            <w:shd w:val="clear" w:color="000000" w:fill="FFFFFF"/>
            <w:noWrap/>
            <w:vAlign w:val="center"/>
            <w:hideMark/>
          </w:tcPr>
          <w:p w14:paraId="793ED22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Promotivne aktivnosti za veće korištenje bicikala, car </w:t>
            </w:r>
            <w:proofErr w:type="spellStart"/>
            <w:r w:rsidRPr="001263C6">
              <w:rPr>
                <w:rFonts w:ascii="Calibri" w:eastAsia="Times New Roman" w:hAnsi="Calibri" w:cs="Calibri"/>
                <w:color w:val="000000"/>
                <w:sz w:val="18"/>
                <w:szCs w:val="18"/>
                <w:lang w:eastAsia="hr-HR"/>
              </w:rPr>
              <w:t>sharing</w:t>
            </w:r>
            <w:proofErr w:type="spellEnd"/>
            <w:r w:rsidRPr="001263C6">
              <w:rPr>
                <w:rFonts w:ascii="Calibri" w:eastAsia="Times New Roman" w:hAnsi="Calibri" w:cs="Calibri"/>
                <w:color w:val="000000"/>
                <w:sz w:val="18"/>
                <w:szCs w:val="18"/>
                <w:lang w:eastAsia="hr-HR"/>
              </w:rPr>
              <w:t xml:space="preserve"> i ostale modele putovanja s električnim vozilima</w:t>
            </w:r>
          </w:p>
        </w:tc>
        <w:tc>
          <w:tcPr>
            <w:tcW w:w="1099" w:type="dxa"/>
            <w:tcBorders>
              <w:top w:val="nil"/>
              <w:left w:val="nil"/>
              <w:bottom w:val="single" w:sz="4" w:space="0" w:color="auto"/>
              <w:right w:val="single" w:sz="4" w:space="0" w:color="auto"/>
            </w:tcBorders>
            <w:shd w:val="clear" w:color="000000" w:fill="FFFFFF"/>
            <w:noWrap/>
            <w:vAlign w:val="center"/>
            <w:hideMark/>
          </w:tcPr>
          <w:p w14:paraId="7A117C22"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 godine</w:t>
            </w:r>
          </w:p>
        </w:tc>
        <w:tc>
          <w:tcPr>
            <w:tcW w:w="1081" w:type="dxa"/>
            <w:tcBorders>
              <w:top w:val="nil"/>
              <w:left w:val="nil"/>
              <w:bottom w:val="single" w:sz="4" w:space="0" w:color="auto"/>
              <w:right w:val="single" w:sz="4" w:space="0" w:color="auto"/>
            </w:tcBorders>
            <w:shd w:val="clear" w:color="000000" w:fill="FFFFFF"/>
            <w:noWrap/>
            <w:vAlign w:val="center"/>
            <w:hideMark/>
          </w:tcPr>
          <w:p w14:paraId="0BD40D5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26.160,83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6110156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6,91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4112BC22"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2023-2024</w:t>
            </w:r>
          </w:p>
        </w:tc>
        <w:tc>
          <w:tcPr>
            <w:tcW w:w="1364" w:type="dxa"/>
            <w:tcBorders>
              <w:top w:val="nil"/>
              <w:left w:val="nil"/>
              <w:bottom w:val="single" w:sz="4" w:space="0" w:color="auto"/>
              <w:right w:val="single" w:sz="4" w:space="0" w:color="auto"/>
            </w:tcBorders>
            <w:shd w:val="clear" w:color="000000" w:fill="FFFFFF"/>
            <w:noWrap/>
            <w:vAlign w:val="center"/>
            <w:hideMark/>
          </w:tcPr>
          <w:p w14:paraId="06C82D6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prema dostavljenim podacima</w:t>
            </w:r>
          </w:p>
        </w:tc>
        <w:tc>
          <w:tcPr>
            <w:tcW w:w="1223" w:type="dxa"/>
            <w:tcBorders>
              <w:top w:val="nil"/>
              <w:left w:val="nil"/>
              <w:bottom w:val="single" w:sz="4" w:space="0" w:color="auto"/>
              <w:right w:val="single" w:sz="4" w:space="0" w:color="auto"/>
            </w:tcBorders>
            <w:shd w:val="clear" w:color="000000" w:fill="FFFFFF"/>
            <w:noWrap/>
            <w:vAlign w:val="center"/>
            <w:hideMark/>
          </w:tcPr>
          <w:p w14:paraId="4882CC7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663,66 €/god</w:t>
            </w:r>
          </w:p>
        </w:tc>
        <w:tc>
          <w:tcPr>
            <w:tcW w:w="1338" w:type="dxa"/>
            <w:tcBorders>
              <w:top w:val="nil"/>
              <w:left w:val="nil"/>
              <w:bottom w:val="single" w:sz="4" w:space="0" w:color="auto"/>
              <w:right w:val="single" w:sz="4" w:space="0" w:color="auto"/>
            </w:tcBorders>
            <w:shd w:val="clear" w:color="000000" w:fill="FFFFFF"/>
            <w:noWrap/>
            <w:vAlign w:val="center"/>
            <w:hideMark/>
          </w:tcPr>
          <w:p w14:paraId="5CE9E6D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Lokalna samouprava</w:t>
            </w:r>
          </w:p>
        </w:tc>
        <w:tc>
          <w:tcPr>
            <w:tcW w:w="1170" w:type="dxa"/>
            <w:tcBorders>
              <w:top w:val="nil"/>
              <w:left w:val="nil"/>
              <w:bottom w:val="single" w:sz="4" w:space="0" w:color="auto"/>
              <w:right w:val="single" w:sz="4" w:space="0" w:color="auto"/>
            </w:tcBorders>
            <w:shd w:val="clear" w:color="000000" w:fill="FFFFFF"/>
            <w:noWrap/>
            <w:vAlign w:val="center"/>
            <w:hideMark/>
          </w:tcPr>
          <w:p w14:paraId="14498D2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FZOEU, Lokalna samouprava</w:t>
            </w:r>
          </w:p>
        </w:tc>
      </w:tr>
      <w:tr w:rsidR="00CE5E2A" w:rsidRPr="001263C6" w14:paraId="0B82D3D7"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F3CF95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11</w:t>
            </w:r>
          </w:p>
        </w:tc>
        <w:tc>
          <w:tcPr>
            <w:tcW w:w="1153" w:type="dxa"/>
            <w:tcBorders>
              <w:top w:val="nil"/>
              <w:left w:val="nil"/>
              <w:bottom w:val="single" w:sz="4" w:space="0" w:color="auto"/>
              <w:right w:val="single" w:sz="4" w:space="0" w:color="auto"/>
            </w:tcBorders>
            <w:shd w:val="clear" w:color="000000" w:fill="FFFFFF"/>
            <w:noWrap/>
            <w:vAlign w:val="center"/>
            <w:hideMark/>
          </w:tcPr>
          <w:p w14:paraId="3135C86F"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58" w:type="dxa"/>
            <w:tcBorders>
              <w:top w:val="nil"/>
              <w:left w:val="nil"/>
              <w:bottom w:val="single" w:sz="4" w:space="0" w:color="auto"/>
              <w:right w:val="single" w:sz="4" w:space="0" w:color="auto"/>
            </w:tcBorders>
            <w:shd w:val="clear" w:color="000000" w:fill="FFFFFF"/>
            <w:noWrap/>
            <w:vAlign w:val="center"/>
            <w:hideMark/>
          </w:tcPr>
          <w:p w14:paraId="775717A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proofErr w:type="spellStart"/>
            <w:r w:rsidRPr="001263C6">
              <w:rPr>
                <w:rFonts w:ascii="Calibri" w:eastAsia="Times New Roman" w:hAnsi="Calibri" w:cs="Calibri"/>
                <w:color w:val="000000"/>
                <w:sz w:val="18"/>
                <w:szCs w:val="18"/>
                <w:lang w:eastAsia="hr-HR"/>
              </w:rPr>
              <w:t>OiE</w:t>
            </w:r>
            <w:proofErr w:type="spellEnd"/>
          </w:p>
        </w:tc>
        <w:tc>
          <w:tcPr>
            <w:tcW w:w="1478" w:type="dxa"/>
            <w:tcBorders>
              <w:top w:val="nil"/>
              <w:left w:val="nil"/>
              <w:bottom w:val="single" w:sz="4" w:space="0" w:color="auto"/>
              <w:right w:val="single" w:sz="4" w:space="0" w:color="auto"/>
            </w:tcBorders>
            <w:shd w:val="clear" w:color="000000" w:fill="FFFFFF"/>
            <w:vAlign w:val="center"/>
            <w:hideMark/>
          </w:tcPr>
          <w:p w14:paraId="6333268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Obnovljivi izvori energije, izgradnja sunčanih elektrana </w:t>
            </w:r>
          </w:p>
        </w:tc>
        <w:tc>
          <w:tcPr>
            <w:tcW w:w="1099" w:type="dxa"/>
            <w:tcBorders>
              <w:top w:val="nil"/>
              <w:left w:val="nil"/>
              <w:bottom w:val="single" w:sz="4" w:space="0" w:color="auto"/>
              <w:right w:val="single" w:sz="4" w:space="0" w:color="auto"/>
            </w:tcBorders>
            <w:shd w:val="clear" w:color="000000" w:fill="FFFFFF"/>
            <w:noWrap/>
            <w:vAlign w:val="center"/>
            <w:hideMark/>
          </w:tcPr>
          <w:p w14:paraId="3C59E02F"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23 godine</w:t>
            </w:r>
          </w:p>
        </w:tc>
        <w:tc>
          <w:tcPr>
            <w:tcW w:w="1081" w:type="dxa"/>
            <w:tcBorders>
              <w:top w:val="nil"/>
              <w:left w:val="nil"/>
              <w:bottom w:val="single" w:sz="4" w:space="0" w:color="auto"/>
              <w:right w:val="single" w:sz="4" w:space="0" w:color="auto"/>
            </w:tcBorders>
            <w:shd w:val="clear" w:color="000000" w:fill="FFFFFF"/>
            <w:noWrap/>
            <w:vAlign w:val="center"/>
            <w:hideMark/>
          </w:tcPr>
          <w:p w14:paraId="5EFA4E6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176.638,00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439FA64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28,09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5EB9F2B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w:t>
            </w:r>
          </w:p>
        </w:tc>
        <w:tc>
          <w:tcPr>
            <w:tcW w:w="1364" w:type="dxa"/>
            <w:tcBorders>
              <w:top w:val="nil"/>
              <w:left w:val="nil"/>
              <w:bottom w:val="single" w:sz="4" w:space="0" w:color="auto"/>
              <w:right w:val="single" w:sz="4" w:space="0" w:color="auto"/>
            </w:tcBorders>
            <w:shd w:val="clear" w:color="000000" w:fill="FFFFFF"/>
            <w:noWrap/>
            <w:vAlign w:val="center"/>
            <w:hideMark/>
          </w:tcPr>
          <w:p w14:paraId="1EA12DE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prema dostavljenim podacima</w:t>
            </w:r>
          </w:p>
        </w:tc>
        <w:tc>
          <w:tcPr>
            <w:tcW w:w="1223" w:type="dxa"/>
            <w:tcBorders>
              <w:top w:val="nil"/>
              <w:left w:val="nil"/>
              <w:bottom w:val="single" w:sz="4" w:space="0" w:color="auto"/>
              <w:right w:val="single" w:sz="4" w:space="0" w:color="auto"/>
            </w:tcBorders>
            <w:shd w:val="clear" w:color="000000" w:fill="FFFFFF"/>
            <w:noWrap/>
            <w:vAlign w:val="center"/>
            <w:hideMark/>
          </w:tcPr>
          <w:p w14:paraId="286B8F9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153.531,79 €/god</w:t>
            </w:r>
          </w:p>
        </w:tc>
        <w:tc>
          <w:tcPr>
            <w:tcW w:w="1338" w:type="dxa"/>
            <w:tcBorders>
              <w:top w:val="nil"/>
              <w:left w:val="nil"/>
              <w:bottom w:val="single" w:sz="4" w:space="0" w:color="auto"/>
              <w:right w:val="single" w:sz="4" w:space="0" w:color="auto"/>
            </w:tcBorders>
            <w:shd w:val="clear" w:color="000000" w:fill="FFFFFF"/>
            <w:noWrap/>
            <w:vAlign w:val="center"/>
            <w:hideMark/>
          </w:tcPr>
          <w:p w14:paraId="4170CAC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Lokalna samouprava</w:t>
            </w:r>
          </w:p>
        </w:tc>
        <w:tc>
          <w:tcPr>
            <w:tcW w:w="1170" w:type="dxa"/>
            <w:tcBorders>
              <w:top w:val="nil"/>
              <w:left w:val="nil"/>
              <w:bottom w:val="single" w:sz="4" w:space="0" w:color="auto"/>
              <w:right w:val="single" w:sz="4" w:space="0" w:color="auto"/>
            </w:tcBorders>
            <w:shd w:val="clear" w:color="000000" w:fill="FFFFFF"/>
            <w:noWrap/>
            <w:vAlign w:val="center"/>
            <w:hideMark/>
          </w:tcPr>
          <w:p w14:paraId="1F1F36B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FZOEU, Ministarstvo, EU Fondovi, Lokalna samouprava</w:t>
            </w:r>
          </w:p>
        </w:tc>
      </w:tr>
      <w:tr w:rsidR="00CE5E2A" w:rsidRPr="001263C6" w14:paraId="2A32056A"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058BE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12</w:t>
            </w:r>
          </w:p>
        </w:tc>
        <w:tc>
          <w:tcPr>
            <w:tcW w:w="1153" w:type="dxa"/>
            <w:tcBorders>
              <w:top w:val="nil"/>
              <w:left w:val="nil"/>
              <w:bottom w:val="single" w:sz="4" w:space="0" w:color="auto"/>
              <w:right w:val="single" w:sz="4" w:space="0" w:color="auto"/>
            </w:tcBorders>
            <w:shd w:val="clear" w:color="000000" w:fill="FFFFFF"/>
            <w:noWrap/>
            <w:vAlign w:val="center"/>
            <w:hideMark/>
          </w:tcPr>
          <w:p w14:paraId="30D55B5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Općina Gračac</w:t>
            </w:r>
          </w:p>
        </w:tc>
        <w:tc>
          <w:tcPr>
            <w:tcW w:w="1158" w:type="dxa"/>
            <w:tcBorders>
              <w:top w:val="nil"/>
              <w:left w:val="nil"/>
              <w:bottom w:val="single" w:sz="4" w:space="0" w:color="auto"/>
              <w:right w:val="single" w:sz="4" w:space="0" w:color="auto"/>
            </w:tcBorders>
            <w:shd w:val="clear" w:color="000000" w:fill="FFFFFF"/>
            <w:noWrap/>
            <w:vAlign w:val="center"/>
            <w:hideMark/>
          </w:tcPr>
          <w:p w14:paraId="041CD49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Energetska učinkovitost</w:t>
            </w:r>
          </w:p>
        </w:tc>
        <w:tc>
          <w:tcPr>
            <w:tcW w:w="1478" w:type="dxa"/>
            <w:tcBorders>
              <w:top w:val="nil"/>
              <w:left w:val="nil"/>
              <w:bottom w:val="single" w:sz="4" w:space="0" w:color="auto"/>
              <w:right w:val="single" w:sz="4" w:space="0" w:color="auto"/>
            </w:tcBorders>
            <w:shd w:val="clear" w:color="000000" w:fill="FFFFFF"/>
            <w:vAlign w:val="center"/>
            <w:hideMark/>
          </w:tcPr>
          <w:p w14:paraId="61149E7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Zgradarstvo, ugradnja termostatskih ventila - vlasništvo općine</w:t>
            </w:r>
          </w:p>
        </w:tc>
        <w:tc>
          <w:tcPr>
            <w:tcW w:w="1099" w:type="dxa"/>
            <w:tcBorders>
              <w:top w:val="nil"/>
              <w:left w:val="nil"/>
              <w:bottom w:val="single" w:sz="4" w:space="0" w:color="auto"/>
              <w:right w:val="single" w:sz="4" w:space="0" w:color="auto"/>
            </w:tcBorders>
            <w:shd w:val="clear" w:color="000000" w:fill="FFFFFF"/>
            <w:vAlign w:val="center"/>
            <w:hideMark/>
          </w:tcPr>
          <w:p w14:paraId="6F100D8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5 godina, 10  godina uz balansiranje sustava</w:t>
            </w:r>
          </w:p>
        </w:tc>
        <w:tc>
          <w:tcPr>
            <w:tcW w:w="1081" w:type="dxa"/>
            <w:tcBorders>
              <w:top w:val="nil"/>
              <w:left w:val="nil"/>
              <w:bottom w:val="single" w:sz="4" w:space="0" w:color="auto"/>
              <w:right w:val="single" w:sz="4" w:space="0" w:color="auto"/>
            </w:tcBorders>
            <w:shd w:val="clear" w:color="000000" w:fill="FFFFFF"/>
            <w:noWrap/>
            <w:vAlign w:val="center"/>
            <w:hideMark/>
          </w:tcPr>
          <w:p w14:paraId="55E2D24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2.040,00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79A99B1F"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0,56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7AB0F05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w:t>
            </w:r>
          </w:p>
        </w:tc>
        <w:tc>
          <w:tcPr>
            <w:tcW w:w="1364" w:type="dxa"/>
            <w:tcBorders>
              <w:top w:val="nil"/>
              <w:left w:val="nil"/>
              <w:bottom w:val="single" w:sz="4" w:space="0" w:color="auto"/>
              <w:right w:val="single" w:sz="4" w:space="0" w:color="auto"/>
            </w:tcBorders>
            <w:shd w:val="clear" w:color="000000" w:fill="FFFFFF"/>
            <w:noWrap/>
            <w:vAlign w:val="center"/>
            <w:hideMark/>
          </w:tcPr>
          <w:p w14:paraId="7101320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prema dostavljenim podacima</w:t>
            </w:r>
          </w:p>
        </w:tc>
        <w:tc>
          <w:tcPr>
            <w:tcW w:w="1223" w:type="dxa"/>
            <w:tcBorders>
              <w:top w:val="nil"/>
              <w:left w:val="nil"/>
              <w:bottom w:val="single" w:sz="4" w:space="0" w:color="auto"/>
              <w:right w:val="single" w:sz="4" w:space="0" w:color="auto"/>
            </w:tcBorders>
            <w:shd w:val="clear" w:color="000000" w:fill="FFFFFF"/>
            <w:vAlign w:val="center"/>
            <w:hideMark/>
          </w:tcPr>
          <w:p w14:paraId="55E89965"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Nije poznat, potrebno je provesti energetske preglede i definirati točan broj potrebnih termostatskih ventila</w:t>
            </w:r>
          </w:p>
        </w:tc>
        <w:tc>
          <w:tcPr>
            <w:tcW w:w="1338" w:type="dxa"/>
            <w:tcBorders>
              <w:top w:val="nil"/>
              <w:left w:val="nil"/>
              <w:bottom w:val="single" w:sz="4" w:space="0" w:color="auto"/>
              <w:right w:val="single" w:sz="4" w:space="0" w:color="auto"/>
            </w:tcBorders>
            <w:shd w:val="clear" w:color="000000" w:fill="FFFFFF"/>
            <w:noWrap/>
            <w:vAlign w:val="center"/>
            <w:hideMark/>
          </w:tcPr>
          <w:p w14:paraId="57519EB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Lokalna samouprava</w:t>
            </w:r>
          </w:p>
        </w:tc>
        <w:tc>
          <w:tcPr>
            <w:tcW w:w="1170" w:type="dxa"/>
            <w:tcBorders>
              <w:top w:val="nil"/>
              <w:left w:val="nil"/>
              <w:bottom w:val="single" w:sz="4" w:space="0" w:color="auto"/>
              <w:right w:val="single" w:sz="4" w:space="0" w:color="auto"/>
            </w:tcBorders>
            <w:shd w:val="clear" w:color="000000" w:fill="FFFFFF"/>
            <w:noWrap/>
            <w:vAlign w:val="center"/>
            <w:hideMark/>
          </w:tcPr>
          <w:p w14:paraId="7142C95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FZOEU, lokalna samouprava</w:t>
            </w:r>
          </w:p>
        </w:tc>
      </w:tr>
      <w:tr w:rsidR="00CE5E2A" w:rsidRPr="001263C6" w14:paraId="0B359DFF"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06770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13</w:t>
            </w:r>
          </w:p>
        </w:tc>
        <w:tc>
          <w:tcPr>
            <w:tcW w:w="1153" w:type="dxa"/>
            <w:tcBorders>
              <w:top w:val="nil"/>
              <w:left w:val="nil"/>
              <w:bottom w:val="single" w:sz="4" w:space="0" w:color="auto"/>
              <w:right w:val="single" w:sz="4" w:space="0" w:color="auto"/>
            </w:tcBorders>
            <w:shd w:val="clear" w:color="000000" w:fill="FFFFFF"/>
            <w:vAlign w:val="center"/>
            <w:hideMark/>
          </w:tcPr>
          <w:p w14:paraId="7F10C78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Lokalna samouprava i javni sektor</w:t>
            </w:r>
          </w:p>
        </w:tc>
        <w:tc>
          <w:tcPr>
            <w:tcW w:w="1158" w:type="dxa"/>
            <w:tcBorders>
              <w:top w:val="nil"/>
              <w:left w:val="nil"/>
              <w:bottom w:val="single" w:sz="4" w:space="0" w:color="auto"/>
              <w:right w:val="single" w:sz="4" w:space="0" w:color="auto"/>
            </w:tcBorders>
            <w:shd w:val="clear" w:color="000000" w:fill="FFFFFF"/>
            <w:noWrap/>
            <w:vAlign w:val="center"/>
            <w:hideMark/>
          </w:tcPr>
          <w:p w14:paraId="41C3F956"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proofErr w:type="spellStart"/>
            <w:r w:rsidRPr="001263C6">
              <w:rPr>
                <w:rFonts w:ascii="Calibri" w:eastAsia="Times New Roman" w:hAnsi="Calibri" w:cs="Calibri"/>
                <w:color w:val="000000"/>
                <w:sz w:val="18"/>
                <w:szCs w:val="18"/>
                <w:lang w:eastAsia="hr-HR"/>
              </w:rPr>
              <w:t>OiE</w:t>
            </w:r>
            <w:proofErr w:type="spellEnd"/>
          </w:p>
        </w:tc>
        <w:tc>
          <w:tcPr>
            <w:tcW w:w="1478" w:type="dxa"/>
            <w:tcBorders>
              <w:top w:val="nil"/>
              <w:left w:val="nil"/>
              <w:bottom w:val="single" w:sz="4" w:space="0" w:color="auto"/>
              <w:right w:val="single" w:sz="4" w:space="0" w:color="auto"/>
            </w:tcBorders>
            <w:shd w:val="clear" w:color="000000" w:fill="FFFFFF"/>
            <w:vAlign w:val="center"/>
            <w:hideMark/>
          </w:tcPr>
          <w:p w14:paraId="164129F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Obnovljivi izvori energije, izgradnja </w:t>
            </w:r>
            <w:r w:rsidRPr="001263C6">
              <w:rPr>
                <w:rFonts w:ascii="Calibri" w:eastAsia="Times New Roman" w:hAnsi="Calibri" w:cs="Calibri"/>
                <w:color w:val="000000"/>
                <w:sz w:val="18"/>
                <w:szCs w:val="18"/>
                <w:lang w:eastAsia="hr-HR"/>
              </w:rPr>
              <w:lastRenderedPageBreak/>
              <w:t>sunčanih kolektora</w:t>
            </w:r>
          </w:p>
        </w:tc>
        <w:tc>
          <w:tcPr>
            <w:tcW w:w="1099" w:type="dxa"/>
            <w:tcBorders>
              <w:top w:val="nil"/>
              <w:left w:val="nil"/>
              <w:bottom w:val="single" w:sz="4" w:space="0" w:color="auto"/>
              <w:right w:val="single" w:sz="4" w:space="0" w:color="auto"/>
            </w:tcBorders>
            <w:shd w:val="clear" w:color="000000" w:fill="FFFFFF"/>
            <w:vAlign w:val="center"/>
            <w:hideMark/>
          </w:tcPr>
          <w:p w14:paraId="5CF4AF4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lastRenderedPageBreak/>
              <w:t>20 godina</w:t>
            </w:r>
          </w:p>
        </w:tc>
        <w:tc>
          <w:tcPr>
            <w:tcW w:w="1081" w:type="dxa"/>
            <w:tcBorders>
              <w:top w:val="nil"/>
              <w:left w:val="nil"/>
              <w:bottom w:val="single" w:sz="4" w:space="0" w:color="auto"/>
              <w:right w:val="single" w:sz="4" w:space="0" w:color="auto"/>
            </w:tcBorders>
            <w:shd w:val="clear" w:color="000000" w:fill="FFFFFF"/>
            <w:noWrap/>
            <w:vAlign w:val="center"/>
            <w:hideMark/>
          </w:tcPr>
          <w:p w14:paraId="31F4B42C"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8.480,00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13B0C81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2,33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7FF9C8F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 g.</w:t>
            </w:r>
          </w:p>
        </w:tc>
        <w:tc>
          <w:tcPr>
            <w:tcW w:w="1364" w:type="dxa"/>
            <w:tcBorders>
              <w:top w:val="nil"/>
              <w:left w:val="nil"/>
              <w:bottom w:val="single" w:sz="4" w:space="0" w:color="auto"/>
              <w:right w:val="single" w:sz="4" w:space="0" w:color="auto"/>
            </w:tcBorders>
            <w:shd w:val="clear" w:color="000000" w:fill="FFFFFF"/>
            <w:noWrap/>
            <w:vAlign w:val="center"/>
            <w:hideMark/>
          </w:tcPr>
          <w:p w14:paraId="2CA0848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25 m2/god</w:t>
            </w:r>
          </w:p>
        </w:tc>
        <w:tc>
          <w:tcPr>
            <w:tcW w:w="1223" w:type="dxa"/>
            <w:tcBorders>
              <w:top w:val="nil"/>
              <w:left w:val="nil"/>
              <w:bottom w:val="single" w:sz="4" w:space="0" w:color="auto"/>
              <w:right w:val="single" w:sz="4" w:space="0" w:color="auto"/>
            </w:tcBorders>
            <w:shd w:val="clear" w:color="000000" w:fill="FFFFFF"/>
            <w:vAlign w:val="center"/>
            <w:hideMark/>
          </w:tcPr>
          <w:p w14:paraId="2509EBC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6.636,58 €/god</w:t>
            </w:r>
          </w:p>
        </w:tc>
        <w:tc>
          <w:tcPr>
            <w:tcW w:w="1338" w:type="dxa"/>
            <w:tcBorders>
              <w:top w:val="nil"/>
              <w:left w:val="nil"/>
              <w:bottom w:val="single" w:sz="4" w:space="0" w:color="auto"/>
              <w:right w:val="single" w:sz="4" w:space="0" w:color="auto"/>
            </w:tcBorders>
            <w:shd w:val="clear" w:color="000000" w:fill="FFFFFF"/>
            <w:noWrap/>
            <w:vAlign w:val="center"/>
            <w:hideMark/>
          </w:tcPr>
          <w:p w14:paraId="08A6902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JLS </w:t>
            </w:r>
          </w:p>
        </w:tc>
        <w:tc>
          <w:tcPr>
            <w:tcW w:w="1170" w:type="dxa"/>
            <w:tcBorders>
              <w:top w:val="nil"/>
              <w:left w:val="nil"/>
              <w:bottom w:val="single" w:sz="4" w:space="0" w:color="auto"/>
              <w:right w:val="single" w:sz="4" w:space="0" w:color="auto"/>
            </w:tcBorders>
            <w:shd w:val="clear" w:color="000000" w:fill="FFFFFF"/>
            <w:vAlign w:val="center"/>
            <w:hideMark/>
          </w:tcPr>
          <w:p w14:paraId="78F5DD3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JLS, građani vlastita sredstva, FOND, EU </w:t>
            </w:r>
            <w:r w:rsidRPr="001263C6">
              <w:rPr>
                <w:rFonts w:ascii="Calibri" w:eastAsia="Times New Roman" w:hAnsi="Calibri" w:cs="Calibri"/>
                <w:color w:val="000000"/>
                <w:sz w:val="18"/>
                <w:szCs w:val="18"/>
                <w:lang w:eastAsia="hr-HR"/>
              </w:rPr>
              <w:lastRenderedPageBreak/>
              <w:t>izvori, HAMAG, HBOR</w:t>
            </w:r>
          </w:p>
        </w:tc>
      </w:tr>
      <w:tr w:rsidR="00CE5E2A" w:rsidRPr="001263C6" w14:paraId="4948A8DA"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FAE687"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lastRenderedPageBreak/>
              <w:t>14</w:t>
            </w:r>
          </w:p>
        </w:tc>
        <w:tc>
          <w:tcPr>
            <w:tcW w:w="1153" w:type="dxa"/>
            <w:tcBorders>
              <w:top w:val="nil"/>
              <w:left w:val="nil"/>
              <w:bottom w:val="single" w:sz="4" w:space="0" w:color="auto"/>
              <w:right w:val="single" w:sz="4" w:space="0" w:color="auto"/>
            </w:tcBorders>
            <w:shd w:val="clear" w:color="000000" w:fill="FFFFFF"/>
            <w:noWrap/>
            <w:vAlign w:val="center"/>
            <w:hideMark/>
          </w:tcPr>
          <w:p w14:paraId="0E6A86F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Lokalna samouprava, javni sektor</w:t>
            </w:r>
          </w:p>
        </w:tc>
        <w:tc>
          <w:tcPr>
            <w:tcW w:w="1158" w:type="dxa"/>
            <w:tcBorders>
              <w:top w:val="nil"/>
              <w:left w:val="nil"/>
              <w:bottom w:val="single" w:sz="4" w:space="0" w:color="auto"/>
              <w:right w:val="single" w:sz="4" w:space="0" w:color="auto"/>
            </w:tcBorders>
            <w:shd w:val="clear" w:color="000000" w:fill="FFFFFF"/>
            <w:noWrap/>
            <w:vAlign w:val="center"/>
            <w:hideMark/>
          </w:tcPr>
          <w:p w14:paraId="27C75A04"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proofErr w:type="spellStart"/>
            <w:r w:rsidRPr="001263C6">
              <w:rPr>
                <w:rFonts w:ascii="Calibri" w:eastAsia="Times New Roman" w:hAnsi="Calibri" w:cs="Calibri"/>
                <w:color w:val="000000"/>
                <w:sz w:val="18"/>
                <w:szCs w:val="18"/>
                <w:lang w:eastAsia="hr-HR"/>
              </w:rPr>
              <w:t>OiE</w:t>
            </w:r>
            <w:proofErr w:type="spellEnd"/>
          </w:p>
        </w:tc>
        <w:tc>
          <w:tcPr>
            <w:tcW w:w="1478" w:type="dxa"/>
            <w:tcBorders>
              <w:top w:val="nil"/>
              <w:left w:val="nil"/>
              <w:bottom w:val="single" w:sz="4" w:space="0" w:color="auto"/>
              <w:right w:val="single" w:sz="4" w:space="0" w:color="auto"/>
            </w:tcBorders>
            <w:shd w:val="clear" w:color="000000" w:fill="FFFFFF"/>
            <w:vAlign w:val="center"/>
            <w:hideMark/>
          </w:tcPr>
          <w:p w14:paraId="25D5011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Obnovljivi izvori energije, izgradnja dizalica topline</w:t>
            </w:r>
          </w:p>
        </w:tc>
        <w:tc>
          <w:tcPr>
            <w:tcW w:w="1099" w:type="dxa"/>
            <w:tcBorders>
              <w:top w:val="nil"/>
              <w:left w:val="nil"/>
              <w:bottom w:val="single" w:sz="4" w:space="0" w:color="auto"/>
              <w:right w:val="single" w:sz="4" w:space="0" w:color="auto"/>
            </w:tcBorders>
            <w:shd w:val="clear" w:color="000000" w:fill="FFFFFF"/>
            <w:vAlign w:val="center"/>
            <w:hideMark/>
          </w:tcPr>
          <w:p w14:paraId="77981E6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10 godina za zrak-zrak</w:t>
            </w:r>
          </w:p>
        </w:tc>
        <w:tc>
          <w:tcPr>
            <w:tcW w:w="1081" w:type="dxa"/>
            <w:tcBorders>
              <w:top w:val="nil"/>
              <w:left w:val="nil"/>
              <w:bottom w:val="single" w:sz="4" w:space="0" w:color="auto"/>
              <w:right w:val="single" w:sz="4" w:space="0" w:color="auto"/>
            </w:tcBorders>
            <w:shd w:val="clear" w:color="000000" w:fill="FFFFFF"/>
            <w:noWrap/>
            <w:vAlign w:val="center"/>
            <w:hideMark/>
          </w:tcPr>
          <w:p w14:paraId="21D26A9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1.748,57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204F3C48"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0,48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1AC8567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2023-2030 g.</w:t>
            </w:r>
          </w:p>
        </w:tc>
        <w:tc>
          <w:tcPr>
            <w:tcW w:w="1364" w:type="dxa"/>
            <w:tcBorders>
              <w:top w:val="nil"/>
              <w:left w:val="nil"/>
              <w:bottom w:val="single" w:sz="4" w:space="0" w:color="auto"/>
              <w:right w:val="single" w:sz="4" w:space="0" w:color="auto"/>
            </w:tcBorders>
            <w:shd w:val="clear" w:color="000000" w:fill="FFFFFF"/>
            <w:vAlign w:val="center"/>
            <w:hideMark/>
          </w:tcPr>
          <w:p w14:paraId="12A92769"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3% od površine svih objekata u nadležnosti grada</w:t>
            </w:r>
          </w:p>
        </w:tc>
        <w:tc>
          <w:tcPr>
            <w:tcW w:w="1223" w:type="dxa"/>
            <w:tcBorders>
              <w:top w:val="nil"/>
              <w:left w:val="nil"/>
              <w:bottom w:val="single" w:sz="4" w:space="0" w:color="auto"/>
              <w:right w:val="single" w:sz="4" w:space="0" w:color="auto"/>
            </w:tcBorders>
            <w:shd w:val="clear" w:color="000000" w:fill="FFFFFF"/>
            <w:vAlign w:val="center"/>
            <w:hideMark/>
          </w:tcPr>
          <w:p w14:paraId="7E59B25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2.654,63 €/god</w:t>
            </w:r>
          </w:p>
        </w:tc>
        <w:tc>
          <w:tcPr>
            <w:tcW w:w="1338" w:type="dxa"/>
            <w:tcBorders>
              <w:top w:val="nil"/>
              <w:left w:val="nil"/>
              <w:bottom w:val="single" w:sz="4" w:space="0" w:color="auto"/>
              <w:right w:val="single" w:sz="4" w:space="0" w:color="auto"/>
            </w:tcBorders>
            <w:shd w:val="clear" w:color="000000" w:fill="FFFFFF"/>
            <w:noWrap/>
            <w:vAlign w:val="center"/>
            <w:hideMark/>
          </w:tcPr>
          <w:p w14:paraId="521CCE7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xml:space="preserve">JLS </w:t>
            </w:r>
          </w:p>
        </w:tc>
        <w:tc>
          <w:tcPr>
            <w:tcW w:w="1170" w:type="dxa"/>
            <w:tcBorders>
              <w:top w:val="nil"/>
              <w:left w:val="nil"/>
              <w:bottom w:val="single" w:sz="4" w:space="0" w:color="auto"/>
              <w:right w:val="single" w:sz="4" w:space="0" w:color="auto"/>
            </w:tcBorders>
            <w:shd w:val="clear" w:color="000000" w:fill="FFFFFF"/>
            <w:vAlign w:val="center"/>
            <w:hideMark/>
          </w:tcPr>
          <w:p w14:paraId="3628762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JLS, građani vlastita sredstva, FOND, EU izvori, HAMAG, HBOR</w:t>
            </w:r>
          </w:p>
        </w:tc>
      </w:tr>
      <w:tr w:rsidR="00CE5E2A" w:rsidRPr="001263C6" w14:paraId="6B9B9A6B" w14:textId="77777777" w:rsidTr="00664AD5">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3829D5F"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c>
          <w:tcPr>
            <w:tcW w:w="1153" w:type="dxa"/>
            <w:tcBorders>
              <w:top w:val="nil"/>
              <w:left w:val="nil"/>
              <w:bottom w:val="single" w:sz="4" w:space="0" w:color="auto"/>
              <w:right w:val="single" w:sz="4" w:space="0" w:color="auto"/>
            </w:tcBorders>
            <w:shd w:val="clear" w:color="000000" w:fill="FFFFFF"/>
            <w:noWrap/>
            <w:vAlign w:val="center"/>
            <w:hideMark/>
          </w:tcPr>
          <w:p w14:paraId="44DC07C0"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c>
          <w:tcPr>
            <w:tcW w:w="1158" w:type="dxa"/>
            <w:tcBorders>
              <w:top w:val="nil"/>
              <w:left w:val="nil"/>
              <w:bottom w:val="single" w:sz="4" w:space="0" w:color="auto"/>
              <w:right w:val="single" w:sz="4" w:space="0" w:color="auto"/>
            </w:tcBorders>
            <w:shd w:val="clear" w:color="000000" w:fill="FFFFFF"/>
            <w:noWrap/>
            <w:vAlign w:val="center"/>
            <w:hideMark/>
          </w:tcPr>
          <w:p w14:paraId="48221A1B"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c>
          <w:tcPr>
            <w:tcW w:w="1478" w:type="dxa"/>
            <w:tcBorders>
              <w:top w:val="nil"/>
              <w:left w:val="nil"/>
              <w:bottom w:val="single" w:sz="4" w:space="0" w:color="auto"/>
              <w:right w:val="single" w:sz="4" w:space="0" w:color="auto"/>
            </w:tcBorders>
            <w:shd w:val="clear" w:color="000000" w:fill="FFFFFF"/>
            <w:vAlign w:val="center"/>
            <w:hideMark/>
          </w:tcPr>
          <w:p w14:paraId="5F5050FA"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c>
          <w:tcPr>
            <w:tcW w:w="1099" w:type="dxa"/>
            <w:tcBorders>
              <w:top w:val="nil"/>
              <w:left w:val="nil"/>
              <w:bottom w:val="single" w:sz="4" w:space="0" w:color="auto"/>
              <w:right w:val="single" w:sz="4" w:space="0" w:color="auto"/>
            </w:tcBorders>
            <w:shd w:val="clear" w:color="000000" w:fill="FFFFFF"/>
            <w:vAlign w:val="center"/>
            <w:hideMark/>
          </w:tcPr>
          <w:p w14:paraId="273F787D"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c>
          <w:tcPr>
            <w:tcW w:w="1081" w:type="dxa"/>
            <w:tcBorders>
              <w:top w:val="nil"/>
              <w:left w:val="nil"/>
              <w:bottom w:val="single" w:sz="4" w:space="0" w:color="auto"/>
              <w:right w:val="single" w:sz="4" w:space="0" w:color="auto"/>
            </w:tcBorders>
            <w:shd w:val="clear" w:color="000000" w:fill="FFFFFF"/>
            <w:noWrap/>
            <w:vAlign w:val="center"/>
            <w:hideMark/>
          </w:tcPr>
          <w:p w14:paraId="48FE1BF1" w14:textId="77777777" w:rsidR="001263C6" w:rsidRPr="001263C6" w:rsidRDefault="001263C6" w:rsidP="00664AD5">
            <w:pPr>
              <w:spacing w:after="0" w:line="240" w:lineRule="auto"/>
              <w:jc w:val="left"/>
              <w:rPr>
                <w:rFonts w:ascii="Calibri" w:eastAsia="Times New Roman" w:hAnsi="Calibri" w:cs="Calibri"/>
                <w:b/>
                <w:bCs/>
                <w:color w:val="FF0000"/>
                <w:sz w:val="18"/>
                <w:szCs w:val="18"/>
                <w:lang w:eastAsia="hr-HR"/>
              </w:rPr>
            </w:pPr>
            <w:r w:rsidRPr="001263C6">
              <w:rPr>
                <w:rFonts w:ascii="Calibri" w:eastAsia="Times New Roman" w:hAnsi="Calibri" w:cs="Calibri"/>
                <w:b/>
                <w:bCs/>
                <w:color w:val="FF0000"/>
                <w:sz w:val="18"/>
                <w:szCs w:val="18"/>
                <w:lang w:eastAsia="hr-HR"/>
              </w:rPr>
              <w:t>430.300,63 kWh/god</w:t>
            </w:r>
          </w:p>
        </w:tc>
        <w:tc>
          <w:tcPr>
            <w:tcW w:w="1094" w:type="dxa"/>
            <w:tcBorders>
              <w:top w:val="nil"/>
              <w:left w:val="nil"/>
              <w:bottom w:val="single" w:sz="4" w:space="0" w:color="auto"/>
              <w:right w:val="single" w:sz="4" w:space="0" w:color="auto"/>
            </w:tcBorders>
            <w:shd w:val="clear" w:color="000000" w:fill="FFFFFF"/>
            <w:noWrap/>
            <w:vAlign w:val="center"/>
            <w:hideMark/>
          </w:tcPr>
          <w:p w14:paraId="5782BFCC" w14:textId="77777777" w:rsidR="001263C6" w:rsidRPr="001263C6" w:rsidRDefault="001263C6" w:rsidP="00664AD5">
            <w:pPr>
              <w:spacing w:after="0" w:line="240" w:lineRule="auto"/>
              <w:jc w:val="left"/>
              <w:rPr>
                <w:rFonts w:ascii="Calibri" w:eastAsia="Times New Roman" w:hAnsi="Calibri" w:cs="Calibri"/>
                <w:b/>
                <w:bCs/>
                <w:color w:val="FF0000"/>
                <w:sz w:val="18"/>
                <w:szCs w:val="18"/>
                <w:lang w:eastAsia="hr-HR"/>
              </w:rPr>
            </w:pPr>
            <w:r w:rsidRPr="001263C6">
              <w:rPr>
                <w:rFonts w:ascii="Calibri" w:eastAsia="Times New Roman" w:hAnsi="Calibri" w:cs="Calibri"/>
                <w:b/>
                <w:bCs/>
                <w:color w:val="FF0000"/>
                <w:sz w:val="18"/>
                <w:szCs w:val="18"/>
                <w:lang w:eastAsia="hr-HR"/>
              </w:rPr>
              <w:t>64,53 tCO2/god</w:t>
            </w:r>
          </w:p>
        </w:tc>
        <w:tc>
          <w:tcPr>
            <w:tcW w:w="1275" w:type="dxa"/>
            <w:tcBorders>
              <w:top w:val="nil"/>
              <w:left w:val="nil"/>
              <w:bottom w:val="single" w:sz="4" w:space="0" w:color="auto"/>
              <w:right w:val="single" w:sz="4" w:space="0" w:color="auto"/>
            </w:tcBorders>
            <w:shd w:val="clear" w:color="000000" w:fill="FFFFFF"/>
            <w:noWrap/>
            <w:vAlign w:val="center"/>
            <w:hideMark/>
          </w:tcPr>
          <w:p w14:paraId="4E04C76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c>
          <w:tcPr>
            <w:tcW w:w="1364" w:type="dxa"/>
            <w:tcBorders>
              <w:top w:val="nil"/>
              <w:left w:val="nil"/>
              <w:bottom w:val="single" w:sz="4" w:space="0" w:color="auto"/>
              <w:right w:val="single" w:sz="4" w:space="0" w:color="auto"/>
            </w:tcBorders>
            <w:shd w:val="clear" w:color="000000" w:fill="FFFFFF"/>
            <w:noWrap/>
            <w:vAlign w:val="center"/>
            <w:hideMark/>
          </w:tcPr>
          <w:p w14:paraId="2861BF03"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c>
          <w:tcPr>
            <w:tcW w:w="1223" w:type="dxa"/>
            <w:tcBorders>
              <w:top w:val="nil"/>
              <w:left w:val="nil"/>
              <w:bottom w:val="single" w:sz="4" w:space="0" w:color="auto"/>
              <w:right w:val="single" w:sz="4" w:space="0" w:color="auto"/>
            </w:tcBorders>
            <w:shd w:val="clear" w:color="000000" w:fill="FFFFFF"/>
            <w:vAlign w:val="center"/>
            <w:hideMark/>
          </w:tcPr>
          <w:p w14:paraId="48E9A9B6" w14:textId="77777777" w:rsidR="001263C6" w:rsidRPr="001263C6" w:rsidRDefault="001263C6" w:rsidP="00664AD5">
            <w:pPr>
              <w:spacing w:after="0" w:line="240" w:lineRule="auto"/>
              <w:jc w:val="left"/>
              <w:rPr>
                <w:rFonts w:ascii="Calibri" w:eastAsia="Times New Roman" w:hAnsi="Calibri" w:cs="Calibri"/>
                <w:b/>
                <w:bCs/>
                <w:color w:val="FF0000"/>
                <w:sz w:val="18"/>
                <w:szCs w:val="18"/>
                <w:lang w:eastAsia="hr-HR"/>
              </w:rPr>
            </w:pPr>
            <w:r w:rsidRPr="001263C6">
              <w:rPr>
                <w:rFonts w:ascii="Calibri" w:eastAsia="Times New Roman" w:hAnsi="Calibri" w:cs="Calibri"/>
                <w:b/>
                <w:bCs/>
                <w:color w:val="FF0000"/>
                <w:sz w:val="18"/>
                <w:szCs w:val="18"/>
                <w:lang w:eastAsia="hr-HR"/>
              </w:rPr>
              <w:t>395.986,00 €/god</w:t>
            </w:r>
          </w:p>
        </w:tc>
        <w:tc>
          <w:tcPr>
            <w:tcW w:w="1338" w:type="dxa"/>
            <w:tcBorders>
              <w:top w:val="nil"/>
              <w:left w:val="nil"/>
              <w:bottom w:val="single" w:sz="4" w:space="0" w:color="auto"/>
              <w:right w:val="single" w:sz="4" w:space="0" w:color="auto"/>
            </w:tcBorders>
            <w:shd w:val="clear" w:color="000000" w:fill="FFFFFF"/>
            <w:noWrap/>
            <w:vAlign w:val="center"/>
            <w:hideMark/>
          </w:tcPr>
          <w:p w14:paraId="472079DE"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43F00FD1" w14:textId="77777777" w:rsidR="001263C6" w:rsidRPr="001263C6" w:rsidRDefault="001263C6" w:rsidP="00664AD5">
            <w:pPr>
              <w:spacing w:after="0" w:line="240" w:lineRule="auto"/>
              <w:jc w:val="left"/>
              <w:rPr>
                <w:rFonts w:ascii="Calibri" w:eastAsia="Times New Roman" w:hAnsi="Calibri" w:cs="Calibri"/>
                <w:color w:val="000000"/>
                <w:sz w:val="18"/>
                <w:szCs w:val="18"/>
                <w:lang w:eastAsia="hr-HR"/>
              </w:rPr>
            </w:pPr>
            <w:r w:rsidRPr="001263C6">
              <w:rPr>
                <w:rFonts w:ascii="Calibri" w:eastAsia="Times New Roman" w:hAnsi="Calibri" w:cs="Calibri"/>
                <w:color w:val="000000"/>
                <w:sz w:val="18"/>
                <w:szCs w:val="18"/>
                <w:lang w:eastAsia="hr-HR"/>
              </w:rPr>
              <w:t> </w:t>
            </w:r>
          </w:p>
        </w:tc>
      </w:tr>
    </w:tbl>
    <w:p w14:paraId="239B28F7" w14:textId="0FBE4132" w:rsidR="00E40E51" w:rsidRDefault="00E40E51" w:rsidP="00664AD5">
      <w:pPr>
        <w:jc w:val="left"/>
      </w:pPr>
    </w:p>
    <w:p w14:paraId="10D7CFC1" w14:textId="77777777" w:rsidR="00E40E51" w:rsidRDefault="00E40E51">
      <w:pPr>
        <w:jc w:val="left"/>
      </w:pPr>
      <w:r>
        <w:br w:type="page"/>
      </w:r>
    </w:p>
    <w:p w14:paraId="240898E1" w14:textId="77777777" w:rsidR="00E40E51" w:rsidRDefault="00E40E51" w:rsidP="003317E5">
      <w:pPr>
        <w:sectPr w:rsidR="00E40E51" w:rsidSect="002042DC">
          <w:pgSz w:w="16838" w:h="11906" w:orient="landscape"/>
          <w:pgMar w:top="1418" w:right="1418" w:bottom="1418" w:left="1418" w:header="709" w:footer="709" w:gutter="0"/>
          <w:cols w:space="708"/>
          <w:docGrid w:linePitch="360"/>
        </w:sectPr>
      </w:pPr>
    </w:p>
    <w:p w14:paraId="64C8F4B3" w14:textId="62E5F8B2" w:rsidR="00CE5E2A" w:rsidRDefault="00CE5E2A" w:rsidP="00CE5E2A">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5</w:t>
      </w:r>
      <w:r>
        <w:rPr>
          <w:noProof/>
        </w:rPr>
        <w:fldChar w:fldCharType="end"/>
      </w:r>
      <w:r>
        <w:t xml:space="preserve"> - Mjere u vlasništvu Općine Udbina</w:t>
      </w:r>
    </w:p>
    <w:tbl>
      <w:tblPr>
        <w:tblW w:w="0" w:type="auto"/>
        <w:tblLook w:val="04A0" w:firstRow="1" w:lastRow="0" w:firstColumn="1" w:lastColumn="0" w:noHBand="0" w:noVBand="1"/>
      </w:tblPr>
      <w:tblGrid>
        <w:gridCol w:w="354"/>
        <w:gridCol w:w="1183"/>
        <w:gridCol w:w="1177"/>
        <w:gridCol w:w="3383"/>
        <w:gridCol w:w="570"/>
        <w:gridCol w:w="838"/>
        <w:gridCol w:w="684"/>
        <w:gridCol w:w="941"/>
        <w:gridCol w:w="1096"/>
        <w:gridCol w:w="1153"/>
        <w:gridCol w:w="812"/>
        <w:gridCol w:w="1801"/>
      </w:tblGrid>
      <w:tr w:rsidR="00CE5E2A" w:rsidRPr="00CE5E2A" w14:paraId="4CFB43E5" w14:textId="77777777" w:rsidTr="00CE5E2A">
        <w:trPr>
          <w:trHeight w:val="495"/>
          <w:tblHead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74381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R.br.</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198561F"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Ciljani dionici</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C2CAAAC"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Grana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C3FEF"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Naziv mjere</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0D4D7730"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Životni vijek mjere</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6FE22B3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xml:space="preserve">Ciljane uštede </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52A13227"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Smanjenje emisija štetnih plinova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D0DD32B"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Period provođenja mjere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66AD9A8"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Konkretan broj</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C2CF55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Očekivani financijski iznos mjere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3CD1FB6"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Provedbeno tijelo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F4674C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Izvori financiranja</w:t>
            </w:r>
          </w:p>
        </w:tc>
      </w:tr>
      <w:tr w:rsidR="00CE5E2A" w:rsidRPr="00CE5E2A" w14:paraId="182EDA89" w14:textId="77777777" w:rsidTr="00CE5E2A">
        <w:trPr>
          <w:trHeight w:val="73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E689237"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CBE22A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Građani</w:t>
            </w:r>
          </w:p>
        </w:tc>
        <w:tc>
          <w:tcPr>
            <w:tcW w:w="0" w:type="auto"/>
            <w:tcBorders>
              <w:top w:val="nil"/>
              <w:left w:val="nil"/>
              <w:bottom w:val="single" w:sz="4" w:space="0" w:color="auto"/>
              <w:right w:val="single" w:sz="4" w:space="0" w:color="auto"/>
            </w:tcBorders>
            <w:shd w:val="clear" w:color="000000" w:fill="FFFFFF"/>
            <w:noWrap/>
            <w:vAlign w:val="bottom"/>
            <w:hideMark/>
          </w:tcPr>
          <w:p w14:paraId="5543E58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vAlign w:val="bottom"/>
            <w:hideMark/>
          </w:tcPr>
          <w:p w14:paraId="28C9B1A1"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Informiranje kupaca o mogućnostima poboljšanja energetske učinkovitosti putem informativnih materijala</w:t>
            </w:r>
          </w:p>
        </w:tc>
        <w:tc>
          <w:tcPr>
            <w:tcW w:w="0" w:type="auto"/>
            <w:tcBorders>
              <w:top w:val="nil"/>
              <w:left w:val="nil"/>
              <w:bottom w:val="single" w:sz="4" w:space="0" w:color="auto"/>
              <w:right w:val="single" w:sz="4" w:space="0" w:color="auto"/>
            </w:tcBorders>
            <w:shd w:val="clear" w:color="000000" w:fill="FFFFFF"/>
            <w:vAlign w:val="bottom"/>
            <w:hideMark/>
          </w:tcPr>
          <w:p w14:paraId="5CB046CD"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 godine</w:t>
            </w:r>
          </w:p>
        </w:tc>
        <w:tc>
          <w:tcPr>
            <w:tcW w:w="0" w:type="auto"/>
            <w:tcBorders>
              <w:top w:val="nil"/>
              <w:left w:val="nil"/>
              <w:bottom w:val="single" w:sz="4" w:space="0" w:color="auto"/>
              <w:right w:val="single" w:sz="4" w:space="0" w:color="auto"/>
            </w:tcBorders>
            <w:shd w:val="clear" w:color="000000" w:fill="FFFFFF"/>
            <w:vAlign w:val="bottom"/>
            <w:hideMark/>
          </w:tcPr>
          <w:p w14:paraId="71991417"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128.352,75 kWh/god</w:t>
            </w:r>
          </w:p>
        </w:tc>
        <w:tc>
          <w:tcPr>
            <w:tcW w:w="0" w:type="auto"/>
            <w:tcBorders>
              <w:top w:val="nil"/>
              <w:left w:val="nil"/>
              <w:bottom w:val="single" w:sz="4" w:space="0" w:color="auto"/>
              <w:right w:val="single" w:sz="4" w:space="0" w:color="auto"/>
            </w:tcBorders>
            <w:shd w:val="clear" w:color="000000" w:fill="FFFFFF"/>
            <w:vAlign w:val="bottom"/>
            <w:hideMark/>
          </w:tcPr>
          <w:p w14:paraId="18A4AC98"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6,94 tCO2/god</w:t>
            </w:r>
          </w:p>
        </w:tc>
        <w:tc>
          <w:tcPr>
            <w:tcW w:w="0" w:type="auto"/>
            <w:tcBorders>
              <w:top w:val="nil"/>
              <w:left w:val="nil"/>
              <w:bottom w:val="single" w:sz="4" w:space="0" w:color="auto"/>
              <w:right w:val="single" w:sz="4" w:space="0" w:color="auto"/>
            </w:tcBorders>
            <w:shd w:val="clear" w:color="000000" w:fill="FFFFFF"/>
            <w:noWrap/>
            <w:vAlign w:val="bottom"/>
            <w:hideMark/>
          </w:tcPr>
          <w:p w14:paraId="007E0EF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 i 2024 g.</w:t>
            </w:r>
          </w:p>
        </w:tc>
        <w:tc>
          <w:tcPr>
            <w:tcW w:w="0" w:type="auto"/>
            <w:tcBorders>
              <w:top w:val="nil"/>
              <w:left w:val="nil"/>
              <w:bottom w:val="single" w:sz="4" w:space="0" w:color="auto"/>
              <w:right w:val="single" w:sz="4" w:space="0" w:color="auto"/>
            </w:tcBorders>
            <w:shd w:val="clear" w:color="000000" w:fill="FFFFFF"/>
            <w:noWrap/>
            <w:vAlign w:val="bottom"/>
            <w:hideMark/>
          </w:tcPr>
          <w:p w14:paraId="7F11326E"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700 letaka/god</w:t>
            </w:r>
          </w:p>
        </w:tc>
        <w:tc>
          <w:tcPr>
            <w:tcW w:w="0" w:type="auto"/>
            <w:tcBorders>
              <w:top w:val="nil"/>
              <w:left w:val="nil"/>
              <w:bottom w:val="single" w:sz="4" w:space="0" w:color="auto"/>
              <w:right w:val="single" w:sz="4" w:space="0" w:color="auto"/>
            </w:tcBorders>
            <w:shd w:val="clear" w:color="000000" w:fill="FFFFFF"/>
            <w:noWrap/>
            <w:vAlign w:val="bottom"/>
            <w:hideMark/>
          </w:tcPr>
          <w:p w14:paraId="51C8AD35"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1.327,32 €/god</w:t>
            </w:r>
          </w:p>
        </w:tc>
        <w:tc>
          <w:tcPr>
            <w:tcW w:w="0" w:type="auto"/>
            <w:tcBorders>
              <w:top w:val="nil"/>
              <w:left w:val="nil"/>
              <w:bottom w:val="single" w:sz="4" w:space="0" w:color="auto"/>
              <w:right w:val="single" w:sz="4" w:space="0" w:color="auto"/>
            </w:tcBorders>
            <w:shd w:val="clear" w:color="000000" w:fill="FFFFFF"/>
            <w:noWrap/>
            <w:vAlign w:val="bottom"/>
            <w:hideMark/>
          </w:tcPr>
          <w:p w14:paraId="1AA9AA6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79FA7386"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r>
      <w:tr w:rsidR="00CE5E2A" w:rsidRPr="00CE5E2A" w14:paraId="294637AE" w14:textId="77777777" w:rsidTr="00CE5E2A">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882812D"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1A2792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Građani</w:t>
            </w:r>
          </w:p>
        </w:tc>
        <w:tc>
          <w:tcPr>
            <w:tcW w:w="0" w:type="auto"/>
            <w:tcBorders>
              <w:top w:val="nil"/>
              <w:left w:val="nil"/>
              <w:bottom w:val="single" w:sz="4" w:space="0" w:color="auto"/>
              <w:right w:val="single" w:sz="4" w:space="0" w:color="auto"/>
            </w:tcBorders>
            <w:shd w:val="clear" w:color="000000" w:fill="FFFFFF"/>
            <w:noWrap/>
            <w:vAlign w:val="bottom"/>
            <w:hideMark/>
          </w:tcPr>
          <w:p w14:paraId="710EDD41"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noWrap/>
            <w:vAlign w:val="bottom"/>
            <w:hideMark/>
          </w:tcPr>
          <w:p w14:paraId="624AEBC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Web-stranica za izračun ušteda energije</w:t>
            </w:r>
          </w:p>
        </w:tc>
        <w:tc>
          <w:tcPr>
            <w:tcW w:w="0" w:type="auto"/>
            <w:tcBorders>
              <w:top w:val="nil"/>
              <w:left w:val="nil"/>
              <w:bottom w:val="single" w:sz="4" w:space="0" w:color="auto"/>
              <w:right w:val="single" w:sz="4" w:space="0" w:color="auto"/>
            </w:tcBorders>
            <w:shd w:val="clear" w:color="000000" w:fill="FFFFFF"/>
            <w:vAlign w:val="bottom"/>
            <w:hideMark/>
          </w:tcPr>
          <w:p w14:paraId="6F43A06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 godine</w:t>
            </w:r>
          </w:p>
        </w:tc>
        <w:tc>
          <w:tcPr>
            <w:tcW w:w="0" w:type="auto"/>
            <w:tcBorders>
              <w:top w:val="nil"/>
              <w:left w:val="nil"/>
              <w:bottom w:val="single" w:sz="4" w:space="0" w:color="auto"/>
              <w:right w:val="single" w:sz="4" w:space="0" w:color="auto"/>
            </w:tcBorders>
            <w:shd w:val="clear" w:color="000000" w:fill="FFFFFF"/>
            <w:vAlign w:val="bottom"/>
            <w:hideMark/>
          </w:tcPr>
          <w:p w14:paraId="106EA130"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4.630,24 kWh/god</w:t>
            </w:r>
          </w:p>
        </w:tc>
        <w:tc>
          <w:tcPr>
            <w:tcW w:w="0" w:type="auto"/>
            <w:tcBorders>
              <w:top w:val="nil"/>
              <w:left w:val="nil"/>
              <w:bottom w:val="single" w:sz="4" w:space="0" w:color="auto"/>
              <w:right w:val="single" w:sz="4" w:space="0" w:color="auto"/>
            </w:tcBorders>
            <w:shd w:val="clear" w:color="000000" w:fill="FFFFFF"/>
            <w:vAlign w:val="bottom"/>
            <w:hideMark/>
          </w:tcPr>
          <w:p w14:paraId="7F2A6069"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0,74 tCO2/god</w:t>
            </w:r>
          </w:p>
        </w:tc>
        <w:tc>
          <w:tcPr>
            <w:tcW w:w="0" w:type="auto"/>
            <w:tcBorders>
              <w:top w:val="nil"/>
              <w:left w:val="nil"/>
              <w:bottom w:val="single" w:sz="4" w:space="0" w:color="auto"/>
              <w:right w:val="single" w:sz="4" w:space="0" w:color="auto"/>
            </w:tcBorders>
            <w:shd w:val="clear" w:color="000000" w:fill="FFFFFF"/>
            <w:noWrap/>
            <w:vAlign w:val="bottom"/>
            <w:hideMark/>
          </w:tcPr>
          <w:p w14:paraId="17C1A24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 i 2024 g.</w:t>
            </w:r>
          </w:p>
        </w:tc>
        <w:tc>
          <w:tcPr>
            <w:tcW w:w="0" w:type="auto"/>
            <w:tcBorders>
              <w:top w:val="nil"/>
              <w:left w:val="nil"/>
              <w:bottom w:val="single" w:sz="4" w:space="0" w:color="auto"/>
              <w:right w:val="single" w:sz="4" w:space="0" w:color="auto"/>
            </w:tcBorders>
            <w:shd w:val="clear" w:color="000000" w:fill="FFFFFF"/>
            <w:noWrap/>
            <w:vAlign w:val="bottom"/>
            <w:hideMark/>
          </w:tcPr>
          <w:p w14:paraId="7A7AE9EF"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4000 posjetitelja/god</w:t>
            </w:r>
          </w:p>
        </w:tc>
        <w:tc>
          <w:tcPr>
            <w:tcW w:w="0" w:type="auto"/>
            <w:tcBorders>
              <w:top w:val="nil"/>
              <w:left w:val="nil"/>
              <w:bottom w:val="single" w:sz="4" w:space="0" w:color="auto"/>
              <w:right w:val="single" w:sz="4" w:space="0" w:color="auto"/>
            </w:tcBorders>
            <w:shd w:val="clear" w:color="000000" w:fill="FFFFFF"/>
            <w:noWrap/>
            <w:vAlign w:val="bottom"/>
            <w:hideMark/>
          </w:tcPr>
          <w:p w14:paraId="586D70DB"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1.061,85 €/god</w:t>
            </w:r>
          </w:p>
        </w:tc>
        <w:tc>
          <w:tcPr>
            <w:tcW w:w="0" w:type="auto"/>
            <w:tcBorders>
              <w:top w:val="nil"/>
              <w:left w:val="nil"/>
              <w:bottom w:val="single" w:sz="4" w:space="0" w:color="auto"/>
              <w:right w:val="single" w:sz="4" w:space="0" w:color="auto"/>
            </w:tcBorders>
            <w:shd w:val="clear" w:color="000000" w:fill="FFFFFF"/>
            <w:noWrap/>
            <w:vAlign w:val="bottom"/>
            <w:hideMark/>
          </w:tcPr>
          <w:p w14:paraId="798F654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0D2D98A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r>
      <w:tr w:rsidR="00CE5E2A" w:rsidRPr="00CE5E2A" w14:paraId="4B189250" w14:textId="77777777" w:rsidTr="00CE5E2A">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5D2CF1A"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35FD777"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Građani</w:t>
            </w:r>
          </w:p>
        </w:tc>
        <w:tc>
          <w:tcPr>
            <w:tcW w:w="0" w:type="auto"/>
            <w:tcBorders>
              <w:top w:val="nil"/>
              <w:left w:val="nil"/>
              <w:bottom w:val="single" w:sz="4" w:space="0" w:color="auto"/>
              <w:right w:val="single" w:sz="4" w:space="0" w:color="auto"/>
            </w:tcBorders>
            <w:shd w:val="clear" w:color="000000" w:fill="FFFFFF"/>
            <w:noWrap/>
            <w:vAlign w:val="bottom"/>
            <w:hideMark/>
          </w:tcPr>
          <w:p w14:paraId="0ED99A7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noWrap/>
            <w:vAlign w:val="bottom"/>
            <w:hideMark/>
          </w:tcPr>
          <w:p w14:paraId="4D08985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Motivacijske radionice i seminari</w:t>
            </w:r>
          </w:p>
        </w:tc>
        <w:tc>
          <w:tcPr>
            <w:tcW w:w="0" w:type="auto"/>
            <w:tcBorders>
              <w:top w:val="nil"/>
              <w:left w:val="nil"/>
              <w:bottom w:val="single" w:sz="4" w:space="0" w:color="auto"/>
              <w:right w:val="single" w:sz="4" w:space="0" w:color="auto"/>
            </w:tcBorders>
            <w:shd w:val="clear" w:color="000000" w:fill="FFFFFF"/>
            <w:vAlign w:val="bottom"/>
            <w:hideMark/>
          </w:tcPr>
          <w:p w14:paraId="5DC8D66F"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 godine</w:t>
            </w:r>
          </w:p>
        </w:tc>
        <w:tc>
          <w:tcPr>
            <w:tcW w:w="0" w:type="auto"/>
            <w:tcBorders>
              <w:top w:val="nil"/>
              <w:left w:val="nil"/>
              <w:bottom w:val="single" w:sz="4" w:space="0" w:color="auto"/>
              <w:right w:val="single" w:sz="4" w:space="0" w:color="auto"/>
            </w:tcBorders>
            <w:shd w:val="clear" w:color="000000" w:fill="FFFFFF"/>
            <w:vAlign w:val="bottom"/>
            <w:hideMark/>
          </w:tcPr>
          <w:p w14:paraId="7CD74D31"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5.472,00 kWh/god</w:t>
            </w:r>
          </w:p>
        </w:tc>
        <w:tc>
          <w:tcPr>
            <w:tcW w:w="0" w:type="auto"/>
            <w:tcBorders>
              <w:top w:val="nil"/>
              <w:left w:val="nil"/>
              <w:bottom w:val="single" w:sz="4" w:space="0" w:color="auto"/>
              <w:right w:val="single" w:sz="4" w:space="0" w:color="auto"/>
            </w:tcBorders>
            <w:shd w:val="clear" w:color="000000" w:fill="FFFFFF"/>
            <w:vAlign w:val="bottom"/>
            <w:hideMark/>
          </w:tcPr>
          <w:p w14:paraId="6AB94E14"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0,87 tCO2/god</w:t>
            </w:r>
          </w:p>
        </w:tc>
        <w:tc>
          <w:tcPr>
            <w:tcW w:w="0" w:type="auto"/>
            <w:tcBorders>
              <w:top w:val="nil"/>
              <w:left w:val="nil"/>
              <w:bottom w:val="single" w:sz="4" w:space="0" w:color="auto"/>
              <w:right w:val="single" w:sz="4" w:space="0" w:color="auto"/>
            </w:tcBorders>
            <w:shd w:val="clear" w:color="000000" w:fill="FFFFFF"/>
            <w:noWrap/>
            <w:vAlign w:val="bottom"/>
            <w:hideMark/>
          </w:tcPr>
          <w:p w14:paraId="61F54A1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 i 2024 g.</w:t>
            </w:r>
          </w:p>
        </w:tc>
        <w:tc>
          <w:tcPr>
            <w:tcW w:w="0" w:type="auto"/>
            <w:tcBorders>
              <w:top w:val="nil"/>
              <w:left w:val="nil"/>
              <w:bottom w:val="single" w:sz="4" w:space="0" w:color="auto"/>
              <w:right w:val="single" w:sz="4" w:space="0" w:color="auto"/>
            </w:tcBorders>
            <w:shd w:val="clear" w:color="000000" w:fill="FFFFFF"/>
            <w:noWrap/>
            <w:vAlign w:val="bottom"/>
            <w:hideMark/>
          </w:tcPr>
          <w:p w14:paraId="1A27C1ED"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 seminar godišnje</w:t>
            </w:r>
          </w:p>
        </w:tc>
        <w:tc>
          <w:tcPr>
            <w:tcW w:w="0" w:type="auto"/>
            <w:tcBorders>
              <w:top w:val="nil"/>
              <w:left w:val="nil"/>
              <w:bottom w:val="single" w:sz="4" w:space="0" w:color="auto"/>
              <w:right w:val="single" w:sz="4" w:space="0" w:color="auto"/>
            </w:tcBorders>
            <w:shd w:val="clear" w:color="000000" w:fill="FFFFFF"/>
            <w:noWrap/>
            <w:vAlign w:val="bottom"/>
            <w:hideMark/>
          </w:tcPr>
          <w:p w14:paraId="024760B7"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3.981,95 €/god</w:t>
            </w:r>
          </w:p>
        </w:tc>
        <w:tc>
          <w:tcPr>
            <w:tcW w:w="0" w:type="auto"/>
            <w:tcBorders>
              <w:top w:val="nil"/>
              <w:left w:val="nil"/>
              <w:bottom w:val="single" w:sz="4" w:space="0" w:color="auto"/>
              <w:right w:val="single" w:sz="4" w:space="0" w:color="auto"/>
            </w:tcBorders>
            <w:shd w:val="clear" w:color="000000" w:fill="FFFFFF"/>
            <w:noWrap/>
            <w:vAlign w:val="bottom"/>
            <w:hideMark/>
          </w:tcPr>
          <w:p w14:paraId="07560821"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0A827D96"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r>
      <w:tr w:rsidR="00CE5E2A" w:rsidRPr="00CE5E2A" w14:paraId="455B777F" w14:textId="77777777" w:rsidTr="00CE5E2A">
        <w:trPr>
          <w:trHeight w:val="49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B1E5CE"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BC9BB2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751D53D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vAlign w:val="bottom"/>
            <w:hideMark/>
          </w:tcPr>
          <w:p w14:paraId="0125E09C"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Sustavno gospodarenje energijom u zgradama javne namjene u nadležnosti Općine Udbina</w:t>
            </w:r>
          </w:p>
        </w:tc>
        <w:tc>
          <w:tcPr>
            <w:tcW w:w="0" w:type="auto"/>
            <w:tcBorders>
              <w:top w:val="nil"/>
              <w:left w:val="nil"/>
              <w:bottom w:val="single" w:sz="4" w:space="0" w:color="auto"/>
              <w:right w:val="single" w:sz="4" w:space="0" w:color="auto"/>
            </w:tcBorders>
            <w:shd w:val="clear" w:color="000000" w:fill="FFFFFF"/>
            <w:noWrap/>
            <w:vAlign w:val="bottom"/>
            <w:hideMark/>
          </w:tcPr>
          <w:p w14:paraId="25266610"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 godine</w:t>
            </w:r>
          </w:p>
        </w:tc>
        <w:tc>
          <w:tcPr>
            <w:tcW w:w="0" w:type="auto"/>
            <w:tcBorders>
              <w:top w:val="nil"/>
              <w:left w:val="nil"/>
              <w:bottom w:val="single" w:sz="4" w:space="0" w:color="auto"/>
              <w:right w:val="single" w:sz="4" w:space="0" w:color="auto"/>
            </w:tcBorders>
            <w:shd w:val="clear" w:color="000000" w:fill="FFFFFF"/>
            <w:noWrap/>
            <w:vAlign w:val="bottom"/>
            <w:hideMark/>
          </w:tcPr>
          <w:p w14:paraId="4D263FCA"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w:t>
            </w:r>
          </w:p>
        </w:tc>
        <w:tc>
          <w:tcPr>
            <w:tcW w:w="0" w:type="auto"/>
            <w:tcBorders>
              <w:top w:val="nil"/>
              <w:left w:val="nil"/>
              <w:bottom w:val="single" w:sz="4" w:space="0" w:color="auto"/>
              <w:right w:val="single" w:sz="4" w:space="0" w:color="auto"/>
            </w:tcBorders>
            <w:shd w:val="clear" w:color="000000" w:fill="FFFFFF"/>
            <w:noWrap/>
            <w:vAlign w:val="bottom"/>
            <w:hideMark/>
          </w:tcPr>
          <w:p w14:paraId="4F6A14C4"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w:t>
            </w:r>
          </w:p>
        </w:tc>
        <w:tc>
          <w:tcPr>
            <w:tcW w:w="0" w:type="auto"/>
            <w:tcBorders>
              <w:top w:val="nil"/>
              <w:left w:val="nil"/>
              <w:bottom w:val="single" w:sz="4" w:space="0" w:color="auto"/>
              <w:right w:val="single" w:sz="4" w:space="0" w:color="auto"/>
            </w:tcBorders>
            <w:shd w:val="clear" w:color="000000" w:fill="FFFFFF"/>
            <w:noWrap/>
            <w:vAlign w:val="bottom"/>
            <w:hideMark/>
          </w:tcPr>
          <w:p w14:paraId="33AB8669"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 i 2024 g.</w:t>
            </w:r>
          </w:p>
        </w:tc>
        <w:tc>
          <w:tcPr>
            <w:tcW w:w="0" w:type="auto"/>
            <w:tcBorders>
              <w:top w:val="nil"/>
              <w:left w:val="nil"/>
              <w:bottom w:val="single" w:sz="4" w:space="0" w:color="auto"/>
              <w:right w:val="single" w:sz="4" w:space="0" w:color="auto"/>
            </w:tcBorders>
            <w:shd w:val="clear" w:color="000000" w:fill="FFFFFF"/>
            <w:vAlign w:val="bottom"/>
            <w:hideMark/>
          </w:tcPr>
          <w:p w14:paraId="56503080"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svi objekti u vlasništvu grada</w:t>
            </w:r>
          </w:p>
        </w:tc>
        <w:tc>
          <w:tcPr>
            <w:tcW w:w="0" w:type="auto"/>
            <w:tcBorders>
              <w:top w:val="nil"/>
              <w:left w:val="nil"/>
              <w:bottom w:val="single" w:sz="4" w:space="0" w:color="auto"/>
              <w:right w:val="single" w:sz="4" w:space="0" w:color="auto"/>
            </w:tcBorders>
            <w:shd w:val="clear" w:color="000000" w:fill="FFFFFF"/>
            <w:vAlign w:val="bottom"/>
            <w:hideMark/>
          </w:tcPr>
          <w:p w14:paraId="5D618DD8"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radno vrijeme postojećeg zaposlenika</w:t>
            </w:r>
          </w:p>
        </w:tc>
        <w:tc>
          <w:tcPr>
            <w:tcW w:w="0" w:type="auto"/>
            <w:tcBorders>
              <w:top w:val="nil"/>
              <w:left w:val="nil"/>
              <w:bottom w:val="single" w:sz="4" w:space="0" w:color="auto"/>
              <w:right w:val="single" w:sz="4" w:space="0" w:color="auto"/>
            </w:tcBorders>
            <w:shd w:val="clear" w:color="000000" w:fill="FFFFFF"/>
            <w:noWrap/>
            <w:vAlign w:val="bottom"/>
            <w:hideMark/>
          </w:tcPr>
          <w:p w14:paraId="028B6E2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3A0DFAC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r>
      <w:tr w:rsidR="00CE5E2A" w:rsidRPr="00CE5E2A" w14:paraId="6AAA9BE4" w14:textId="77777777" w:rsidTr="00CE5E2A">
        <w:trPr>
          <w:trHeight w:val="49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10418A1"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531BBFD"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Građani i svi interesni sudionici</w:t>
            </w:r>
          </w:p>
        </w:tc>
        <w:tc>
          <w:tcPr>
            <w:tcW w:w="0" w:type="auto"/>
            <w:tcBorders>
              <w:top w:val="nil"/>
              <w:left w:val="nil"/>
              <w:bottom w:val="single" w:sz="4" w:space="0" w:color="auto"/>
              <w:right w:val="single" w:sz="4" w:space="0" w:color="auto"/>
            </w:tcBorders>
            <w:shd w:val="clear" w:color="000000" w:fill="FFFFFF"/>
            <w:noWrap/>
            <w:vAlign w:val="bottom"/>
            <w:hideMark/>
          </w:tcPr>
          <w:p w14:paraId="1005E182"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xml:space="preserve"> </w:t>
            </w:r>
            <w:proofErr w:type="spellStart"/>
            <w:r w:rsidRPr="00CE5E2A">
              <w:rPr>
                <w:rFonts w:ascii="Calibri" w:eastAsia="Times New Roman" w:hAnsi="Calibri" w:cs="Calibri"/>
                <w:color w:val="000000"/>
                <w:sz w:val="18"/>
                <w:szCs w:val="18"/>
                <w:lang w:eastAsia="hr-HR"/>
              </w:rPr>
              <w:t>OiE</w:t>
            </w:r>
            <w:proofErr w:type="spellEnd"/>
            <w:r w:rsidRPr="00CE5E2A">
              <w:rPr>
                <w:rFonts w:ascii="Calibri" w:eastAsia="Times New Roman" w:hAnsi="Calibri" w:cs="Calibri"/>
                <w:color w:val="000000"/>
                <w:sz w:val="18"/>
                <w:szCs w:val="18"/>
                <w:lang w:eastAsia="hr-HR"/>
              </w:rPr>
              <w:t>, promet</w:t>
            </w:r>
          </w:p>
        </w:tc>
        <w:tc>
          <w:tcPr>
            <w:tcW w:w="0" w:type="auto"/>
            <w:tcBorders>
              <w:top w:val="nil"/>
              <w:left w:val="nil"/>
              <w:bottom w:val="single" w:sz="4" w:space="0" w:color="auto"/>
              <w:right w:val="single" w:sz="4" w:space="0" w:color="auto"/>
            </w:tcBorders>
            <w:shd w:val="clear" w:color="000000" w:fill="FFFFFF"/>
            <w:vAlign w:val="bottom"/>
            <w:hideMark/>
          </w:tcPr>
          <w:p w14:paraId="4CA8F0CC"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Izgradnja punionica za električna vozila</w:t>
            </w:r>
          </w:p>
        </w:tc>
        <w:tc>
          <w:tcPr>
            <w:tcW w:w="0" w:type="auto"/>
            <w:tcBorders>
              <w:top w:val="nil"/>
              <w:left w:val="nil"/>
              <w:bottom w:val="single" w:sz="4" w:space="0" w:color="auto"/>
              <w:right w:val="single" w:sz="4" w:space="0" w:color="auto"/>
            </w:tcBorders>
            <w:shd w:val="clear" w:color="000000" w:fill="FFFFFF"/>
            <w:noWrap/>
            <w:vAlign w:val="bottom"/>
            <w:hideMark/>
          </w:tcPr>
          <w:p w14:paraId="082AA146"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 godine</w:t>
            </w:r>
          </w:p>
        </w:tc>
        <w:tc>
          <w:tcPr>
            <w:tcW w:w="0" w:type="auto"/>
            <w:tcBorders>
              <w:top w:val="nil"/>
              <w:left w:val="nil"/>
              <w:bottom w:val="single" w:sz="4" w:space="0" w:color="auto"/>
              <w:right w:val="single" w:sz="4" w:space="0" w:color="auto"/>
            </w:tcBorders>
            <w:shd w:val="clear" w:color="000000" w:fill="FFFFFF"/>
            <w:vAlign w:val="bottom"/>
            <w:hideMark/>
          </w:tcPr>
          <w:p w14:paraId="6679A1C4"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21.560,00 kWh/god</w:t>
            </w:r>
          </w:p>
        </w:tc>
        <w:tc>
          <w:tcPr>
            <w:tcW w:w="0" w:type="auto"/>
            <w:tcBorders>
              <w:top w:val="nil"/>
              <w:left w:val="nil"/>
              <w:bottom w:val="single" w:sz="4" w:space="0" w:color="auto"/>
              <w:right w:val="single" w:sz="4" w:space="0" w:color="auto"/>
            </w:tcBorders>
            <w:shd w:val="clear" w:color="000000" w:fill="FFFFFF"/>
            <w:vAlign w:val="bottom"/>
            <w:hideMark/>
          </w:tcPr>
          <w:p w14:paraId="633FC3E7"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3,43 tCO2/god</w:t>
            </w:r>
          </w:p>
        </w:tc>
        <w:tc>
          <w:tcPr>
            <w:tcW w:w="0" w:type="auto"/>
            <w:tcBorders>
              <w:top w:val="nil"/>
              <w:left w:val="nil"/>
              <w:bottom w:val="single" w:sz="4" w:space="0" w:color="auto"/>
              <w:right w:val="single" w:sz="4" w:space="0" w:color="auto"/>
            </w:tcBorders>
            <w:shd w:val="clear" w:color="000000" w:fill="FFFFFF"/>
            <w:noWrap/>
            <w:vAlign w:val="bottom"/>
            <w:hideMark/>
          </w:tcPr>
          <w:p w14:paraId="204B5DBF"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 g.</w:t>
            </w:r>
          </w:p>
        </w:tc>
        <w:tc>
          <w:tcPr>
            <w:tcW w:w="0" w:type="auto"/>
            <w:tcBorders>
              <w:top w:val="nil"/>
              <w:left w:val="nil"/>
              <w:bottom w:val="single" w:sz="4" w:space="0" w:color="auto"/>
              <w:right w:val="single" w:sz="4" w:space="0" w:color="auto"/>
            </w:tcBorders>
            <w:shd w:val="clear" w:color="000000" w:fill="FFFFFF"/>
            <w:vAlign w:val="bottom"/>
            <w:hideMark/>
          </w:tcPr>
          <w:p w14:paraId="0658204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 punionica</w:t>
            </w:r>
          </w:p>
        </w:tc>
        <w:tc>
          <w:tcPr>
            <w:tcW w:w="0" w:type="auto"/>
            <w:tcBorders>
              <w:top w:val="nil"/>
              <w:left w:val="nil"/>
              <w:bottom w:val="single" w:sz="4" w:space="0" w:color="auto"/>
              <w:right w:val="single" w:sz="4" w:space="0" w:color="auto"/>
            </w:tcBorders>
            <w:shd w:val="clear" w:color="000000" w:fill="FFFFFF"/>
            <w:noWrap/>
            <w:vAlign w:val="bottom"/>
            <w:hideMark/>
          </w:tcPr>
          <w:p w14:paraId="7DDB575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46.456,07 €/god</w:t>
            </w:r>
          </w:p>
        </w:tc>
        <w:tc>
          <w:tcPr>
            <w:tcW w:w="0" w:type="auto"/>
            <w:tcBorders>
              <w:top w:val="nil"/>
              <w:left w:val="nil"/>
              <w:bottom w:val="single" w:sz="4" w:space="0" w:color="auto"/>
              <w:right w:val="single" w:sz="4" w:space="0" w:color="auto"/>
            </w:tcBorders>
            <w:shd w:val="clear" w:color="000000" w:fill="FFFFFF"/>
            <w:noWrap/>
            <w:vAlign w:val="bottom"/>
            <w:hideMark/>
          </w:tcPr>
          <w:p w14:paraId="62B1FDF1"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vAlign w:val="bottom"/>
            <w:hideMark/>
          </w:tcPr>
          <w:p w14:paraId="6167EAE1"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 FOND, operativni programi</w:t>
            </w:r>
          </w:p>
        </w:tc>
      </w:tr>
      <w:tr w:rsidR="00CE5E2A" w:rsidRPr="00CE5E2A" w14:paraId="55EBBB09" w14:textId="77777777" w:rsidTr="00CE5E2A">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E2B7815"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54AA99F1"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2FE08400"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vAlign w:val="bottom"/>
            <w:hideMark/>
          </w:tcPr>
          <w:p w14:paraId="5334B87C"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Zgradarstvo, energetski pregledi</w:t>
            </w:r>
          </w:p>
        </w:tc>
        <w:tc>
          <w:tcPr>
            <w:tcW w:w="0" w:type="auto"/>
            <w:tcBorders>
              <w:top w:val="nil"/>
              <w:left w:val="nil"/>
              <w:bottom w:val="single" w:sz="4" w:space="0" w:color="auto"/>
              <w:right w:val="single" w:sz="4" w:space="0" w:color="auto"/>
            </w:tcBorders>
            <w:shd w:val="clear" w:color="000000" w:fill="FFFFFF"/>
            <w:noWrap/>
            <w:vAlign w:val="bottom"/>
            <w:hideMark/>
          </w:tcPr>
          <w:p w14:paraId="289647A3"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5 godina</w:t>
            </w:r>
          </w:p>
        </w:tc>
        <w:tc>
          <w:tcPr>
            <w:tcW w:w="0" w:type="auto"/>
            <w:tcBorders>
              <w:top w:val="nil"/>
              <w:left w:val="nil"/>
              <w:bottom w:val="single" w:sz="4" w:space="0" w:color="auto"/>
              <w:right w:val="single" w:sz="4" w:space="0" w:color="auto"/>
            </w:tcBorders>
            <w:shd w:val="clear" w:color="000000" w:fill="FFFFFF"/>
            <w:noWrap/>
            <w:vAlign w:val="bottom"/>
            <w:hideMark/>
          </w:tcPr>
          <w:p w14:paraId="284702D8"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471,43 kWh/god</w:t>
            </w:r>
          </w:p>
        </w:tc>
        <w:tc>
          <w:tcPr>
            <w:tcW w:w="0" w:type="auto"/>
            <w:tcBorders>
              <w:top w:val="nil"/>
              <w:left w:val="nil"/>
              <w:bottom w:val="single" w:sz="4" w:space="0" w:color="auto"/>
              <w:right w:val="single" w:sz="4" w:space="0" w:color="auto"/>
            </w:tcBorders>
            <w:shd w:val="clear" w:color="000000" w:fill="FFFFFF"/>
            <w:noWrap/>
            <w:vAlign w:val="bottom"/>
            <w:hideMark/>
          </w:tcPr>
          <w:p w14:paraId="4744EF0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0,07 tCO2/god</w:t>
            </w:r>
          </w:p>
        </w:tc>
        <w:tc>
          <w:tcPr>
            <w:tcW w:w="0" w:type="auto"/>
            <w:tcBorders>
              <w:top w:val="nil"/>
              <w:left w:val="nil"/>
              <w:bottom w:val="single" w:sz="4" w:space="0" w:color="auto"/>
              <w:right w:val="single" w:sz="4" w:space="0" w:color="auto"/>
            </w:tcBorders>
            <w:shd w:val="clear" w:color="000000" w:fill="FFFFFF"/>
            <w:noWrap/>
            <w:vAlign w:val="bottom"/>
            <w:hideMark/>
          </w:tcPr>
          <w:p w14:paraId="3A921810"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w:t>
            </w:r>
          </w:p>
        </w:tc>
        <w:tc>
          <w:tcPr>
            <w:tcW w:w="0" w:type="auto"/>
            <w:tcBorders>
              <w:top w:val="nil"/>
              <w:left w:val="nil"/>
              <w:bottom w:val="single" w:sz="4" w:space="0" w:color="auto"/>
              <w:right w:val="single" w:sz="4" w:space="0" w:color="auto"/>
            </w:tcBorders>
            <w:shd w:val="clear" w:color="000000" w:fill="FFFFFF"/>
            <w:noWrap/>
            <w:vAlign w:val="bottom"/>
            <w:hideMark/>
          </w:tcPr>
          <w:p w14:paraId="11B1ECB7"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prema dostavljenim podacima</w:t>
            </w:r>
          </w:p>
        </w:tc>
        <w:tc>
          <w:tcPr>
            <w:tcW w:w="0" w:type="auto"/>
            <w:tcBorders>
              <w:top w:val="nil"/>
              <w:left w:val="nil"/>
              <w:bottom w:val="single" w:sz="4" w:space="0" w:color="auto"/>
              <w:right w:val="single" w:sz="4" w:space="0" w:color="auto"/>
            </w:tcBorders>
            <w:shd w:val="clear" w:color="000000" w:fill="FFFFFF"/>
            <w:noWrap/>
            <w:vAlign w:val="bottom"/>
            <w:hideMark/>
          </w:tcPr>
          <w:p w14:paraId="71D2E638"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899,26 €/god</w:t>
            </w:r>
          </w:p>
        </w:tc>
        <w:tc>
          <w:tcPr>
            <w:tcW w:w="0" w:type="auto"/>
            <w:tcBorders>
              <w:top w:val="nil"/>
              <w:left w:val="nil"/>
              <w:bottom w:val="single" w:sz="4" w:space="0" w:color="auto"/>
              <w:right w:val="single" w:sz="4" w:space="0" w:color="auto"/>
            </w:tcBorders>
            <w:shd w:val="clear" w:color="000000" w:fill="FFFFFF"/>
            <w:noWrap/>
            <w:vAlign w:val="bottom"/>
            <w:hideMark/>
          </w:tcPr>
          <w:p w14:paraId="42D6E5F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4940CC5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FZOEU, NKT</w:t>
            </w:r>
          </w:p>
        </w:tc>
      </w:tr>
      <w:tr w:rsidR="00CE5E2A" w:rsidRPr="00CE5E2A" w14:paraId="5160D320" w14:textId="77777777" w:rsidTr="00CE5E2A">
        <w:trPr>
          <w:trHeight w:val="49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732029"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0EA5A136"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03263FB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vAlign w:val="bottom"/>
            <w:hideMark/>
          </w:tcPr>
          <w:p w14:paraId="6D66A0DF"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obnova zgrada javne namjene u nadležnosti općine Udbina</w:t>
            </w:r>
          </w:p>
        </w:tc>
        <w:tc>
          <w:tcPr>
            <w:tcW w:w="0" w:type="auto"/>
            <w:tcBorders>
              <w:top w:val="nil"/>
              <w:left w:val="nil"/>
              <w:bottom w:val="single" w:sz="4" w:space="0" w:color="auto"/>
              <w:right w:val="single" w:sz="4" w:space="0" w:color="auto"/>
            </w:tcBorders>
            <w:shd w:val="clear" w:color="000000" w:fill="FFFFFF"/>
            <w:noWrap/>
            <w:vAlign w:val="bottom"/>
            <w:hideMark/>
          </w:tcPr>
          <w:p w14:paraId="15368BF8"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25 godina</w:t>
            </w:r>
          </w:p>
        </w:tc>
        <w:tc>
          <w:tcPr>
            <w:tcW w:w="0" w:type="auto"/>
            <w:tcBorders>
              <w:top w:val="nil"/>
              <w:left w:val="nil"/>
              <w:bottom w:val="single" w:sz="4" w:space="0" w:color="auto"/>
              <w:right w:val="single" w:sz="4" w:space="0" w:color="auto"/>
            </w:tcBorders>
            <w:shd w:val="clear" w:color="000000" w:fill="FFFFFF"/>
            <w:noWrap/>
            <w:vAlign w:val="bottom"/>
            <w:hideMark/>
          </w:tcPr>
          <w:p w14:paraId="68A4645C"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17.942,86 kWh/god</w:t>
            </w:r>
          </w:p>
        </w:tc>
        <w:tc>
          <w:tcPr>
            <w:tcW w:w="0" w:type="auto"/>
            <w:tcBorders>
              <w:top w:val="nil"/>
              <w:left w:val="nil"/>
              <w:bottom w:val="single" w:sz="4" w:space="0" w:color="auto"/>
              <w:right w:val="single" w:sz="4" w:space="0" w:color="auto"/>
            </w:tcBorders>
            <w:shd w:val="clear" w:color="000000" w:fill="FFFFFF"/>
            <w:noWrap/>
            <w:vAlign w:val="bottom"/>
            <w:hideMark/>
          </w:tcPr>
          <w:p w14:paraId="05AB1144"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4,93 tCO2/god</w:t>
            </w:r>
          </w:p>
        </w:tc>
        <w:tc>
          <w:tcPr>
            <w:tcW w:w="0" w:type="auto"/>
            <w:tcBorders>
              <w:top w:val="nil"/>
              <w:left w:val="nil"/>
              <w:bottom w:val="single" w:sz="4" w:space="0" w:color="auto"/>
              <w:right w:val="single" w:sz="4" w:space="0" w:color="auto"/>
            </w:tcBorders>
            <w:shd w:val="clear" w:color="000000" w:fill="FFFFFF"/>
            <w:noWrap/>
            <w:vAlign w:val="bottom"/>
            <w:hideMark/>
          </w:tcPr>
          <w:p w14:paraId="0EC20A24"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w:t>
            </w:r>
          </w:p>
        </w:tc>
        <w:tc>
          <w:tcPr>
            <w:tcW w:w="0" w:type="auto"/>
            <w:tcBorders>
              <w:top w:val="nil"/>
              <w:left w:val="nil"/>
              <w:bottom w:val="single" w:sz="4" w:space="0" w:color="auto"/>
              <w:right w:val="single" w:sz="4" w:space="0" w:color="auto"/>
            </w:tcBorders>
            <w:shd w:val="clear" w:color="000000" w:fill="FFFFFF"/>
            <w:noWrap/>
            <w:vAlign w:val="bottom"/>
            <w:hideMark/>
          </w:tcPr>
          <w:p w14:paraId="450BAF8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prema dostavljenim podacima</w:t>
            </w:r>
          </w:p>
        </w:tc>
        <w:tc>
          <w:tcPr>
            <w:tcW w:w="0" w:type="auto"/>
            <w:tcBorders>
              <w:top w:val="nil"/>
              <w:left w:val="nil"/>
              <w:bottom w:val="single" w:sz="4" w:space="0" w:color="auto"/>
              <w:right w:val="single" w:sz="4" w:space="0" w:color="auto"/>
            </w:tcBorders>
            <w:shd w:val="clear" w:color="000000" w:fill="FFFFFF"/>
            <w:noWrap/>
            <w:vAlign w:val="bottom"/>
            <w:hideMark/>
          </w:tcPr>
          <w:p w14:paraId="6C5A1E44"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112.407,09 €/god</w:t>
            </w:r>
          </w:p>
        </w:tc>
        <w:tc>
          <w:tcPr>
            <w:tcW w:w="0" w:type="auto"/>
            <w:tcBorders>
              <w:top w:val="nil"/>
              <w:left w:val="nil"/>
              <w:bottom w:val="single" w:sz="4" w:space="0" w:color="auto"/>
              <w:right w:val="single" w:sz="4" w:space="0" w:color="auto"/>
            </w:tcBorders>
            <w:shd w:val="clear" w:color="000000" w:fill="FFFFFF"/>
            <w:noWrap/>
            <w:vAlign w:val="bottom"/>
            <w:hideMark/>
          </w:tcPr>
          <w:p w14:paraId="58480E70"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Lokalna samouprava</w:t>
            </w:r>
          </w:p>
        </w:tc>
        <w:tc>
          <w:tcPr>
            <w:tcW w:w="0" w:type="auto"/>
            <w:tcBorders>
              <w:top w:val="nil"/>
              <w:left w:val="nil"/>
              <w:bottom w:val="single" w:sz="4" w:space="0" w:color="auto"/>
              <w:right w:val="single" w:sz="4" w:space="0" w:color="auto"/>
            </w:tcBorders>
            <w:shd w:val="clear" w:color="000000" w:fill="FFFFFF"/>
            <w:noWrap/>
            <w:vAlign w:val="bottom"/>
            <w:hideMark/>
          </w:tcPr>
          <w:p w14:paraId="5F5EC2B7"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FZOEU, županija, lokalna samouprava</w:t>
            </w:r>
          </w:p>
        </w:tc>
      </w:tr>
      <w:tr w:rsidR="00CE5E2A" w:rsidRPr="00CE5E2A" w14:paraId="043CB0C2" w14:textId="77777777" w:rsidTr="00CE5E2A">
        <w:trPr>
          <w:trHeight w:val="49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A905B01"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lastRenderedPageBreak/>
              <w:t>8</w:t>
            </w:r>
          </w:p>
        </w:tc>
        <w:tc>
          <w:tcPr>
            <w:tcW w:w="0" w:type="auto"/>
            <w:tcBorders>
              <w:top w:val="nil"/>
              <w:left w:val="nil"/>
              <w:bottom w:val="single" w:sz="4" w:space="0" w:color="auto"/>
              <w:right w:val="single" w:sz="4" w:space="0" w:color="auto"/>
            </w:tcBorders>
            <w:shd w:val="clear" w:color="000000" w:fill="FFFFFF"/>
            <w:noWrap/>
            <w:vAlign w:val="bottom"/>
            <w:hideMark/>
          </w:tcPr>
          <w:p w14:paraId="5EFFE9D0"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Gračac</w:t>
            </w:r>
          </w:p>
        </w:tc>
        <w:tc>
          <w:tcPr>
            <w:tcW w:w="0" w:type="auto"/>
            <w:tcBorders>
              <w:top w:val="nil"/>
              <w:left w:val="nil"/>
              <w:bottom w:val="single" w:sz="4" w:space="0" w:color="auto"/>
              <w:right w:val="single" w:sz="4" w:space="0" w:color="auto"/>
            </w:tcBorders>
            <w:shd w:val="clear" w:color="000000" w:fill="FFFFFF"/>
            <w:noWrap/>
            <w:vAlign w:val="bottom"/>
            <w:hideMark/>
          </w:tcPr>
          <w:p w14:paraId="1AB9B01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vAlign w:val="bottom"/>
            <w:hideMark/>
          </w:tcPr>
          <w:p w14:paraId="60A57942"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Promet, učinkovita vozila</w:t>
            </w:r>
          </w:p>
        </w:tc>
        <w:tc>
          <w:tcPr>
            <w:tcW w:w="0" w:type="auto"/>
            <w:tcBorders>
              <w:top w:val="nil"/>
              <w:left w:val="nil"/>
              <w:bottom w:val="single" w:sz="4" w:space="0" w:color="auto"/>
              <w:right w:val="single" w:sz="4" w:space="0" w:color="auto"/>
            </w:tcBorders>
            <w:shd w:val="clear" w:color="000000" w:fill="FFFFFF"/>
            <w:noWrap/>
            <w:vAlign w:val="bottom"/>
            <w:hideMark/>
          </w:tcPr>
          <w:p w14:paraId="4729D26F"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xml:space="preserve">8 godina </w:t>
            </w:r>
          </w:p>
        </w:tc>
        <w:tc>
          <w:tcPr>
            <w:tcW w:w="0" w:type="auto"/>
            <w:tcBorders>
              <w:top w:val="nil"/>
              <w:left w:val="nil"/>
              <w:bottom w:val="single" w:sz="4" w:space="0" w:color="auto"/>
              <w:right w:val="single" w:sz="4" w:space="0" w:color="auto"/>
            </w:tcBorders>
            <w:shd w:val="clear" w:color="000000" w:fill="FFFFFF"/>
            <w:noWrap/>
            <w:vAlign w:val="bottom"/>
            <w:hideMark/>
          </w:tcPr>
          <w:p w14:paraId="2A7AD706"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16.830,00 kWh/god</w:t>
            </w:r>
          </w:p>
        </w:tc>
        <w:tc>
          <w:tcPr>
            <w:tcW w:w="0" w:type="auto"/>
            <w:tcBorders>
              <w:top w:val="nil"/>
              <w:left w:val="nil"/>
              <w:bottom w:val="single" w:sz="4" w:space="0" w:color="auto"/>
              <w:right w:val="single" w:sz="4" w:space="0" w:color="auto"/>
            </w:tcBorders>
            <w:shd w:val="clear" w:color="000000" w:fill="FFFFFF"/>
            <w:noWrap/>
            <w:vAlign w:val="bottom"/>
            <w:hideMark/>
          </w:tcPr>
          <w:p w14:paraId="4597CDD5"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4,44 tCO2/god</w:t>
            </w:r>
          </w:p>
        </w:tc>
        <w:tc>
          <w:tcPr>
            <w:tcW w:w="0" w:type="auto"/>
            <w:tcBorders>
              <w:top w:val="nil"/>
              <w:left w:val="nil"/>
              <w:bottom w:val="single" w:sz="4" w:space="0" w:color="auto"/>
              <w:right w:val="single" w:sz="4" w:space="0" w:color="auto"/>
            </w:tcBorders>
            <w:shd w:val="clear" w:color="000000" w:fill="FFFFFF"/>
            <w:noWrap/>
            <w:vAlign w:val="bottom"/>
            <w:hideMark/>
          </w:tcPr>
          <w:p w14:paraId="6BC0373F"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 g</w:t>
            </w:r>
          </w:p>
        </w:tc>
        <w:tc>
          <w:tcPr>
            <w:tcW w:w="0" w:type="auto"/>
            <w:tcBorders>
              <w:top w:val="nil"/>
              <w:left w:val="nil"/>
              <w:bottom w:val="single" w:sz="4" w:space="0" w:color="auto"/>
              <w:right w:val="single" w:sz="4" w:space="0" w:color="auto"/>
            </w:tcBorders>
            <w:shd w:val="clear" w:color="000000" w:fill="FFFFFF"/>
            <w:noWrap/>
            <w:vAlign w:val="bottom"/>
            <w:hideMark/>
          </w:tcPr>
          <w:p w14:paraId="4814680B"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prema dostavljenim podacima</w:t>
            </w:r>
          </w:p>
        </w:tc>
        <w:tc>
          <w:tcPr>
            <w:tcW w:w="0" w:type="auto"/>
            <w:tcBorders>
              <w:top w:val="nil"/>
              <w:left w:val="nil"/>
              <w:bottom w:val="single" w:sz="4" w:space="0" w:color="auto"/>
              <w:right w:val="single" w:sz="4" w:space="0" w:color="auto"/>
            </w:tcBorders>
            <w:shd w:val="clear" w:color="000000" w:fill="FFFFFF"/>
            <w:vAlign w:val="bottom"/>
            <w:hideMark/>
          </w:tcPr>
          <w:p w14:paraId="51E84716"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66.365,81 €/god</w:t>
            </w:r>
          </w:p>
        </w:tc>
        <w:tc>
          <w:tcPr>
            <w:tcW w:w="0" w:type="auto"/>
            <w:tcBorders>
              <w:top w:val="nil"/>
              <w:left w:val="nil"/>
              <w:bottom w:val="single" w:sz="4" w:space="0" w:color="auto"/>
              <w:right w:val="single" w:sz="4" w:space="0" w:color="auto"/>
            </w:tcBorders>
            <w:shd w:val="clear" w:color="000000" w:fill="FFFFFF"/>
            <w:vAlign w:val="bottom"/>
            <w:hideMark/>
          </w:tcPr>
          <w:p w14:paraId="56FBEFB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Lokalna samouprava</w:t>
            </w:r>
          </w:p>
        </w:tc>
        <w:tc>
          <w:tcPr>
            <w:tcW w:w="0" w:type="auto"/>
            <w:tcBorders>
              <w:top w:val="nil"/>
              <w:left w:val="nil"/>
              <w:bottom w:val="single" w:sz="4" w:space="0" w:color="auto"/>
              <w:right w:val="single" w:sz="4" w:space="0" w:color="auto"/>
            </w:tcBorders>
            <w:shd w:val="clear" w:color="000000" w:fill="FFFFFF"/>
            <w:vAlign w:val="bottom"/>
            <w:hideMark/>
          </w:tcPr>
          <w:p w14:paraId="1A27CEF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FZOEU, Lokalna samouprava</w:t>
            </w:r>
          </w:p>
        </w:tc>
      </w:tr>
      <w:tr w:rsidR="00CE5E2A" w:rsidRPr="00CE5E2A" w14:paraId="22CC0B3F" w14:textId="77777777" w:rsidTr="00CE5E2A">
        <w:trPr>
          <w:trHeight w:val="49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55A4B8"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1B9D010F"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713E6A9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noWrap/>
            <w:vAlign w:val="bottom"/>
            <w:hideMark/>
          </w:tcPr>
          <w:p w14:paraId="028C5ABC"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xml:space="preserve">Promet, </w:t>
            </w:r>
            <w:proofErr w:type="spellStart"/>
            <w:r w:rsidRPr="00CE5E2A">
              <w:rPr>
                <w:rFonts w:ascii="Calibri" w:eastAsia="Times New Roman" w:hAnsi="Calibri" w:cs="Calibri"/>
                <w:color w:val="000000"/>
                <w:sz w:val="18"/>
                <w:szCs w:val="18"/>
                <w:lang w:eastAsia="hr-HR"/>
              </w:rPr>
              <w:t>ekovožnja</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5D81882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 godine</w:t>
            </w:r>
          </w:p>
        </w:tc>
        <w:tc>
          <w:tcPr>
            <w:tcW w:w="0" w:type="auto"/>
            <w:tcBorders>
              <w:top w:val="nil"/>
              <w:left w:val="nil"/>
              <w:bottom w:val="single" w:sz="4" w:space="0" w:color="auto"/>
              <w:right w:val="single" w:sz="4" w:space="0" w:color="auto"/>
            </w:tcBorders>
            <w:shd w:val="clear" w:color="000000" w:fill="FFFFFF"/>
            <w:noWrap/>
            <w:vAlign w:val="bottom"/>
            <w:hideMark/>
          </w:tcPr>
          <w:p w14:paraId="4D523B28"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875,00 kWh/god</w:t>
            </w:r>
          </w:p>
        </w:tc>
        <w:tc>
          <w:tcPr>
            <w:tcW w:w="0" w:type="auto"/>
            <w:tcBorders>
              <w:top w:val="nil"/>
              <w:left w:val="nil"/>
              <w:bottom w:val="single" w:sz="4" w:space="0" w:color="auto"/>
              <w:right w:val="single" w:sz="4" w:space="0" w:color="auto"/>
            </w:tcBorders>
            <w:shd w:val="clear" w:color="000000" w:fill="FFFFFF"/>
            <w:noWrap/>
            <w:vAlign w:val="bottom"/>
            <w:hideMark/>
          </w:tcPr>
          <w:p w14:paraId="66B45455"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0,23 tCO2/god</w:t>
            </w:r>
          </w:p>
        </w:tc>
        <w:tc>
          <w:tcPr>
            <w:tcW w:w="0" w:type="auto"/>
            <w:tcBorders>
              <w:top w:val="nil"/>
              <w:left w:val="nil"/>
              <w:bottom w:val="single" w:sz="4" w:space="0" w:color="auto"/>
              <w:right w:val="single" w:sz="4" w:space="0" w:color="auto"/>
            </w:tcBorders>
            <w:shd w:val="clear" w:color="000000" w:fill="FFFFFF"/>
            <w:noWrap/>
            <w:vAlign w:val="bottom"/>
            <w:hideMark/>
          </w:tcPr>
          <w:p w14:paraId="2F1422D0"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 g.</w:t>
            </w:r>
          </w:p>
        </w:tc>
        <w:tc>
          <w:tcPr>
            <w:tcW w:w="0" w:type="auto"/>
            <w:tcBorders>
              <w:top w:val="nil"/>
              <w:left w:val="nil"/>
              <w:bottom w:val="single" w:sz="4" w:space="0" w:color="auto"/>
              <w:right w:val="single" w:sz="4" w:space="0" w:color="auto"/>
            </w:tcBorders>
            <w:shd w:val="clear" w:color="000000" w:fill="FFFFFF"/>
            <w:noWrap/>
            <w:vAlign w:val="bottom"/>
            <w:hideMark/>
          </w:tcPr>
          <w:p w14:paraId="3288488D"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prema dostavljenim podacima</w:t>
            </w:r>
          </w:p>
        </w:tc>
        <w:tc>
          <w:tcPr>
            <w:tcW w:w="0" w:type="auto"/>
            <w:tcBorders>
              <w:top w:val="nil"/>
              <w:left w:val="nil"/>
              <w:bottom w:val="single" w:sz="4" w:space="0" w:color="auto"/>
              <w:right w:val="single" w:sz="4" w:space="0" w:color="auto"/>
            </w:tcBorders>
            <w:shd w:val="clear" w:color="000000" w:fill="FFFFFF"/>
            <w:vAlign w:val="bottom"/>
            <w:hideMark/>
          </w:tcPr>
          <w:p w14:paraId="31540B8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Nije poznato, predviđa se ukupno 5 polaznika edukacije</w:t>
            </w:r>
          </w:p>
        </w:tc>
        <w:tc>
          <w:tcPr>
            <w:tcW w:w="0" w:type="auto"/>
            <w:tcBorders>
              <w:top w:val="nil"/>
              <w:left w:val="nil"/>
              <w:bottom w:val="single" w:sz="4" w:space="0" w:color="auto"/>
              <w:right w:val="single" w:sz="4" w:space="0" w:color="auto"/>
            </w:tcBorders>
            <w:shd w:val="clear" w:color="000000" w:fill="FFFFFF"/>
            <w:vAlign w:val="bottom"/>
            <w:hideMark/>
          </w:tcPr>
          <w:p w14:paraId="004B571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Lokalna samouprava</w:t>
            </w:r>
          </w:p>
        </w:tc>
        <w:tc>
          <w:tcPr>
            <w:tcW w:w="0" w:type="auto"/>
            <w:tcBorders>
              <w:top w:val="nil"/>
              <w:left w:val="nil"/>
              <w:bottom w:val="single" w:sz="4" w:space="0" w:color="auto"/>
              <w:right w:val="single" w:sz="4" w:space="0" w:color="auto"/>
            </w:tcBorders>
            <w:shd w:val="clear" w:color="000000" w:fill="FFFFFF"/>
            <w:vAlign w:val="bottom"/>
            <w:hideMark/>
          </w:tcPr>
          <w:p w14:paraId="655902C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FZOEU, lokalna samouprava</w:t>
            </w:r>
          </w:p>
        </w:tc>
      </w:tr>
      <w:tr w:rsidR="00CE5E2A" w:rsidRPr="00CE5E2A" w14:paraId="7A08FB04" w14:textId="77777777" w:rsidTr="00CE5E2A">
        <w:trPr>
          <w:trHeight w:val="73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84349"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6B9A015D"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0E332F52"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 - promet</w:t>
            </w:r>
          </w:p>
        </w:tc>
        <w:tc>
          <w:tcPr>
            <w:tcW w:w="0" w:type="auto"/>
            <w:tcBorders>
              <w:top w:val="nil"/>
              <w:left w:val="nil"/>
              <w:bottom w:val="single" w:sz="4" w:space="0" w:color="auto"/>
              <w:right w:val="single" w:sz="4" w:space="0" w:color="auto"/>
            </w:tcBorders>
            <w:shd w:val="clear" w:color="000000" w:fill="FFFFFF"/>
            <w:noWrap/>
            <w:vAlign w:val="bottom"/>
            <w:hideMark/>
          </w:tcPr>
          <w:p w14:paraId="5CAB0AD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xml:space="preserve">Promotivne aktivnosti za veće korištenje bicikala, car </w:t>
            </w:r>
            <w:proofErr w:type="spellStart"/>
            <w:r w:rsidRPr="00CE5E2A">
              <w:rPr>
                <w:rFonts w:ascii="Calibri" w:eastAsia="Times New Roman" w:hAnsi="Calibri" w:cs="Calibri"/>
                <w:color w:val="000000"/>
                <w:sz w:val="18"/>
                <w:szCs w:val="18"/>
                <w:lang w:eastAsia="hr-HR"/>
              </w:rPr>
              <w:t>sharing</w:t>
            </w:r>
            <w:proofErr w:type="spellEnd"/>
            <w:r w:rsidRPr="00CE5E2A">
              <w:rPr>
                <w:rFonts w:ascii="Calibri" w:eastAsia="Times New Roman" w:hAnsi="Calibri" w:cs="Calibri"/>
                <w:color w:val="000000"/>
                <w:sz w:val="18"/>
                <w:szCs w:val="18"/>
                <w:lang w:eastAsia="hr-HR"/>
              </w:rPr>
              <w:t xml:space="preserve"> i ostale modele putovanja s električnim vozilima</w:t>
            </w:r>
          </w:p>
        </w:tc>
        <w:tc>
          <w:tcPr>
            <w:tcW w:w="0" w:type="auto"/>
            <w:tcBorders>
              <w:top w:val="nil"/>
              <w:left w:val="nil"/>
              <w:bottom w:val="single" w:sz="4" w:space="0" w:color="auto"/>
              <w:right w:val="single" w:sz="4" w:space="0" w:color="auto"/>
            </w:tcBorders>
            <w:shd w:val="clear" w:color="000000" w:fill="FFFFFF"/>
            <w:noWrap/>
            <w:vAlign w:val="bottom"/>
            <w:hideMark/>
          </w:tcPr>
          <w:p w14:paraId="28CCDBB0"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 godine</w:t>
            </w:r>
          </w:p>
        </w:tc>
        <w:tc>
          <w:tcPr>
            <w:tcW w:w="0" w:type="auto"/>
            <w:tcBorders>
              <w:top w:val="nil"/>
              <w:left w:val="nil"/>
              <w:bottom w:val="single" w:sz="4" w:space="0" w:color="auto"/>
              <w:right w:val="single" w:sz="4" w:space="0" w:color="auto"/>
            </w:tcBorders>
            <w:shd w:val="clear" w:color="000000" w:fill="FFFFFF"/>
            <w:noWrap/>
            <w:vAlign w:val="bottom"/>
            <w:hideMark/>
          </w:tcPr>
          <w:p w14:paraId="5614BE2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24.806,02 kWh/god</w:t>
            </w:r>
          </w:p>
        </w:tc>
        <w:tc>
          <w:tcPr>
            <w:tcW w:w="0" w:type="auto"/>
            <w:tcBorders>
              <w:top w:val="nil"/>
              <w:left w:val="nil"/>
              <w:bottom w:val="single" w:sz="4" w:space="0" w:color="auto"/>
              <w:right w:val="single" w:sz="4" w:space="0" w:color="auto"/>
            </w:tcBorders>
            <w:shd w:val="clear" w:color="000000" w:fill="FFFFFF"/>
            <w:noWrap/>
            <w:vAlign w:val="bottom"/>
            <w:hideMark/>
          </w:tcPr>
          <w:p w14:paraId="74CF1E54"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6,55 tCO2/god</w:t>
            </w:r>
          </w:p>
        </w:tc>
        <w:tc>
          <w:tcPr>
            <w:tcW w:w="0" w:type="auto"/>
            <w:tcBorders>
              <w:top w:val="nil"/>
              <w:left w:val="nil"/>
              <w:bottom w:val="single" w:sz="4" w:space="0" w:color="auto"/>
              <w:right w:val="single" w:sz="4" w:space="0" w:color="auto"/>
            </w:tcBorders>
            <w:shd w:val="clear" w:color="000000" w:fill="FFFFFF"/>
            <w:noWrap/>
            <w:vAlign w:val="bottom"/>
            <w:hideMark/>
          </w:tcPr>
          <w:p w14:paraId="48CB5FA5"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2023-2024</w:t>
            </w:r>
          </w:p>
        </w:tc>
        <w:tc>
          <w:tcPr>
            <w:tcW w:w="0" w:type="auto"/>
            <w:tcBorders>
              <w:top w:val="nil"/>
              <w:left w:val="nil"/>
              <w:bottom w:val="single" w:sz="4" w:space="0" w:color="auto"/>
              <w:right w:val="single" w:sz="4" w:space="0" w:color="auto"/>
            </w:tcBorders>
            <w:shd w:val="clear" w:color="000000" w:fill="FFFFFF"/>
            <w:noWrap/>
            <w:vAlign w:val="bottom"/>
            <w:hideMark/>
          </w:tcPr>
          <w:p w14:paraId="3D2122C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prema dostavljenim podacima</w:t>
            </w:r>
          </w:p>
        </w:tc>
        <w:tc>
          <w:tcPr>
            <w:tcW w:w="0" w:type="auto"/>
            <w:tcBorders>
              <w:top w:val="nil"/>
              <w:left w:val="nil"/>
              <w:bottom w:val="single" w:sz="4" w:space="0" w:color="auto"/>
              <w:right w:val="single" w:sz="4" w:space="0" w:color="auto"/>
            </w:tcBorders>
            <w:shd w:val="clear" w:color="000000" w:fill="FFFFFF"/>
            <w:noWrap/>
            <w:vAlign w:val="bottom"/>
            <w:hideMark/>
          </w:tcPr>
          <w:p w14:paraId="3B3FB3A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663,66 €/god</w:t>
            </w:r>
          </w:p>
        </w:tc>
        <w:tc>
          <w:tcPr>
            <w:tcW w:w="0" w:type="auto"/>
            <w:tcBorders>
              <w:top w:val="nil"/>
              <w:left w:val="nil"/>
              <w:bottom w:val="single" w:sz="4" w:space="0" w:color="auto"/>
              <w:right w:val="single" w:sz="4" w:space="0" w:color="auto"/>
            </w:tcBorders>
            <w:shd w:val="clear" w:color="000000" w:fill="FFFFFF"/>
            <w:noWrap/>
            <w:vAlign w:val="bottom"/>
            <w:hideMark/>
          </w:tcPr>
          <w:p w14:paraId="15DB466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Lokalna samouprava</w:t>
            </w:r>
          </w:p>
        </w:tc>
        <w:tc>
          <w:tcPr>
            <w:tcW w:w="0" w:type="auto"/>
            <w:tcBorders>
              <w:top w:val="nil"/>
              <w:left w:val="nil"/>
              <w:bottom w:val="single" w:sz="4" w:space="0" w:color="auto"/>
              <w:right w:val="single" w:sz="4" w:space="0" w:color="auto"/>
            </w:tcBorders>
            <w:shd w:val="clear" w:color="000000" w:fill="FFFFFF"/>
            <w:noWrap/>
            <w:vAlign w:val="bottom"/>
            <w:hideMark/>
          </w:tcPr>
          <w:p w14:paraId="18290DF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FZOEU, Lokalna samouprava</w:t>
            </w:r>
          </w:p>
        </w:tc>
      </w:tr>
      <w:tr w:rsidR="00CE5E2A" w:rsidRPr="00CE5E2A" w14:paraId="2D62590E" w14:textId="77777777" w:rsidTr="00CE5E2A">
        <w:trPr>
          <w:trHeight w:val="49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592BD31"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11</w:t>
            </w:r>
          </w:p>
        </w:tc>
        <w:tc>
          <w:tcPr>
            <w:tcW w:w="0" w:type="auto"/>
            <w:tcBorders>
              <w:top w:val="nil"/>
              <w:left w:val="nil"/>
              <w:bottom w:val="single" w:sz="4" w:space="0" w:color="auto"/>
              <w:right w:val="single" w:sz="4" w:space="0" w:color="auto"/>
            </w:tcBorders>
            <w:shd w:val="clear" w:color="000000" w:fill="FFFFFF"/>
            <w:noWrap/>
            <w:vAlign w:val="bottom"/>
            <w:hideMark/>
          </w:tcPr>
          <w:p w14:paraId="2970DAA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6980973F"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proofErr w:type="spellStart"/>
            <w:r w:rsidRPr="00CE5E2A">
              <w:rPr>
                <w:rFonts w:ascii="Calibri" w:eastAsia="Times New Roman" w:hAnsi="Calibri" w:cs="Calibri"/>
                <w:color w:val="000000"/>
                <w:sz w:val="18"/>
                <w:szCs w:val="18"/>
                <w:lang w:eastAsia="hr-HR"/>
              </w:rPr>
              <w:t>OiE</w:t>
            </w:r>
            <w:proofErr w:type="spellEnd"/>
          </w:p>
        </w:tc>
        <w:tc>
          <w:tcPr>
            <w:tcW w:w="0" w:type="auto"/>
            <w:tcBorders>
              <w:top w:val="nil"/>
              <w:left w:val="nil"/>
              <w:bottom w:val="single" w:sz="4" w:space="0" w:color="auto"/>
              <w:right w:val="single" w:sz="4" w:space="0" w:color="auto"/>
            </w:tcBorders>
            <w:shd w:val="clear" w:color="000000" w:fill="FFFFFF"/>
            <w:vAlign w:val="bottom"/>
            <w:hideMark/>
          </w:tcPr>
          <w:p w14:paraId="05374BA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xml:space="preserve">Obnovljivi izvori energije, izgradnja sunčanih elektrana </w:t>
            </w:r>
          </w:p>
        </w:tc>
        <w:tc>
          <w:tcPr>
            <w:tcW w:w="0" w:type="auto"/>
            <w:tcBorders>
              <w:top w:val="nil"/>
              <w:left w:val="nil"/>
              <w:bottom w:val="single" w:sz="4" w:space="0" w:color="auto"/>
              <w:right w:val="single" w:sz="4" w:space="0" w:color="auto"/>
            </w:tcBorders>
            <w:shd w:val="clear" w:color="000000" w:fill="FFFFFF"/>
            <w:noWrap/>
            <w:vAlign w:val="bottom"/>
            <w:hideMark/>
          </w:tcPr>
          <w:p w14:paraId="355DA0C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23 godine</w:t>
            </w:r>
          </w:p>
        </w:tc>
        <w:tc>
          <w:tcPr>
            <w:tcW w:w="0" w:type="auto"/>
            <w:tcBorders>
              <w:top w:val="nil"/>
              <w:left w:val="nil"/>
              <w:bottom w:val="single" w:sz="4" w:space="0" w:color="auto"/>
              <w:right w:val="single" w:sz="4" w:space="0" w:color="auto"/>
            </w:tcBorders>
            <w:shd w:val="clear" w:color="000000" w:fill="FFFFFF"/>
            <w:noWrap/>
            <w:vAlign w:val="bottom"/>
            <w:hideMark/>
          </w:tcPr>
          <w:p w14:paraId="63EECA96"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77.308,00 kWh/god</w:t>
            </w:r>
          </w:p>
        </w:tc>
        <w:tc>
          <w:tcPr>
            <w:tcW w:w="0" w:type="auto"/>
            <w:tcBorders>
              <w:top w:val="nil"/>
              <w:left w:val="nil"/>
              <w:bottom w:val="single" w:sz="4" w:space="0" w:color="auto"/>
              <w:right w:val="single" w:sz="4" w:space="0" w:color="auto"/>
            </w:tcBorders>
            <w:shd w:val="clear" w:color="000000" w:fill="FFFFFF"/>
            <w:noWrap/>
            <w:vAlign w:val="bottom"/>
            <w:hideMark/>
          </w:tcPr>
          <w:p w14:paraId="5ADECED5"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12,29 tCO2/god</w:t>
            </w:r>
          </w:p>
        </w:tc>
        <w:tc>
          <w:tcPr>
            <w:tcW w:w="0" w:type="auto"/>
            <w:tcBorders>
              <w:top w:val="nil"/>
              <w:left w:val="nil"/>
              <w:bottom w:val="single" w:sz="4" w:space="0" w:color="auto"/>
              <w:right w:val="single" w:sz="4" w:space="0" w:color="auto"/>
            </w:tcBorders>
            <w:shd w:val="clear" w:color="000000" w:fill="FFFFFF"/>
            <w:noWrap/>
            <w:vAlign w:val="bottom"/>
            <w:hideMark/>
          </w:tcPr>
          <w:p w14:paraId="30B1A24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w:t>
            </w:r>
          </w:p>
        </w:tc>
        <w:tc>
          <w:tcPr>
            <w:tcW w:w="0" w:type="auto"/>
            <w:tcBorders>
              <w:top w:val="nil"/>
              <w:left w:val="nil"/>
              <w:bottom w:val="single" w:sz="4" w:space="0" w:color="auto"/>
              <w:right w:val="single" w:sz="4" w:space="0" w:color="auto"/>
            </w:tcBorders>
            <w:shd w:val="clear" w:color="000000" w:fill="FFFFFF"/>
            <w:noWrap/>
            <w:vAlign w:val="bottom"/>
            <w:hideMark/>
          </w:tcPr>
          <w:p w14:paraId="29AAB8DC"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prema dostavljenim podacima</w:t>
            </w:r>
          </w:p>
        </w:tc>
        <w:tc>
          <w:tcPr>
            <w:tcW w:w="0" w:type="auto"/>
            <w:tcBorders>
              <w:top w:val="nil"/>
              <w:left w:val="nil"/>
              <w:bottom w:val="single" w:sz="4" w:space="0" w:color="auto"/>
              <w:right w:val="single" w:sz="4" w:space="0" w:color="auto"/>
            </w:tcBorders>
            <w:shd w:val="clear" w:color="000000" w:fill="FFFFFF"/>
            <w:noWrap/>
            <w:vAlign w:val="bottom"/>
            <w:hideMark/>
          </w:tcPr>
          <w:p w14:paraId="1582A591"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153.531,79 €/god</w:t>
            </w:r>
          </w:p>
        </w:tc>
        <w:tc>
          <w:tcPr>
            <w:tcW w:w="0" w:type="auto"/>
            <w:tcBorders>
              <w:top w:val="nil"/>
              <w:left w:val="nil"/>
              <w:bottom w:val="single" w:sz="4" w:space="0" w:color="auto"/>
              <w:right w:val="single" w:sz="4" w:space="0" w:color="auto"/>
            </w:tcBorders>
            <w:shd w:val="clear" w:color="000000" w:fill="FFFFFF"/>
            <w:noWrap/>
            <w:vAlign w:val="bottom"/>
            <w:hideMark/>
          </w:tcPr>
          <w:p w14:paraId="501676C1"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Lokalna samouprava</w:t>
            </w:r>
          </w:p>
        </w:tc>
        <w:tc>
          <w:tcPr>
            <w:tcW w:w="0" w:type="auto"/>
            <w:tcBorders>
              <w:top w:val="nil"/>
              <w:left w:val="nil"/>
              <w:bottom w:val="single" w:sz="4" w:space="0" w:color="auto"/>
              <w:right w:val="single" w:sz="4" w:space="0" w:color="auto"/>
            </w:tcBorders>
            <w:shd w:val="clear" w:color="000000" w:fill="FFFFFF"/>
            <w:noWrap/>
            <w:vAlign w:val="bottom"/>
            <w:hideMark/>
          </w:tcPr>
          <w:p w14:paraId="08D6A41B"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FZOEU, Ministarstvo, EU Fondovi, Lokalna samouprava</w:t>
            </w:r>
          </w:p>
        </w:tc>
      </w:tr>
      <w:tr w:rsidR="00CE5E2A" w:rsidRPr="00CE5E2A" w14:paraId="4A2BA32F" w14:textId="77777777" w:rsidTr="00CE5E2A">
        <w:trPr>
          <w:trHeight w:val="9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0FF3F3C"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4B29AFC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Općina Udbina</w:t>
            </w:r>
          </w:p>
        </w:tc>
        <w:tc>
          <w:tcPr>
            <w:tcW w:w="0" w:type="auto"/>
            <w:tcBorders>
              <w:top w:val="nil"/>
              <w:left w:val="nil"/>
              <w:bottom w:val="single" w:sz="4" w:space="0" w:color="auto"/>
              <w:right w:val="single" w:sz="4" w:space="0" w:color="auto"/>
            </w:tcBorders>
            <w:shd w:val="clear" w:color="000000" w:fill="FFFFFF"/>
            <w:noWrap/>
            <w:vAlign w:val="bottom"/>
            <w:hideMark/>
          </w:tcPr>
          <w:p w14:paraId="194903A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000000" w:fill="FFFFFF"/>
            <w:vAlign w:val="bottom"/>
            <w:hideMark/>
          </w:tcPr>
          <w:p w14:paraId="211D73B6"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Zgradarstvo, ugradnja termostatskih ventila - vlasništvo općine</w:t>
            </w:r>
          </w:p>
        </w:tc>
        <w:tc>
          <w:tcPr>
            <w:tcW w:w="0" w:type="auto"/>
            <w:tcBorders>
              <w:top w:val="nil"/>
              <w:left w:val="nil"/>
              <w:bottom w:val="single" w:sz="4" w:space="0" w:color="auto"/>
              <w:right w:val="single" w:sz="4" w:space="0" w:color="auto"/>
            </w:tcBorders>
            <w:shd w:val="clear" w:color="000000" w:fill="FFFFFF"/>
            <w:vAlign w:val="bottom"/>
            <w:hideMark/>
          </w:tcPr>
          <w:p w14:paraId="01ECCB63"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5 godina, 10  godina uz balansiranje sustava</w:t>
            </w:r>
          </w:p>
        </w:tc>
        <w:tc>
          <w:tcPr>
            <w:tcW w:w="0" w:type="auto"/>
            <w:tcBorders>
              <w:top w:val="nil"/>
              <w:left w:val="nil"/>
              <w:bottom w:val="single" w:sz="4" w:space="0" w:color="auto"/>
              <w:right w:val="single" w:sz="4" w:space="0" w:color="auto"/>
            </w:tcBorders>
            <w:shd w:val="clear" w:color="000000" w:fill="FFFFFF"/>
            <w:noWrap/>
            <w:vAlign w:val="bottom"/>
            <w:hideMark/>
          </w:tcPr>
          <w:p w14:paraId="74434644"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1.255,00 kWh/god</w:t>
            </w:r>
          </w:p>
        </w:tc>
        <w:tc>
          <w:tcPr>
            <w:tcW w:w="0" w:type="auto"/>
            <w:tcBorders>
              <w:top w:val="nil"/>
              <w:left w:val="nil"/>
              <w:bottom w:val="single" w:sz="4" w:space="0" w:color="auto"/>
              <w:right w:val="single" w:sz="4" w:space="0" w:color="auto"/>
            </w:tcBorders>
            <w:shd w:val="clear" w:color="000000" w:fill="FFFFFF"/>
            <w:noWrap/>
            <w:vAlign w:val="bottom"/>
            <w:hideMark/>
          </w:tcPr>
          <w:p w14:paraId="53EB8C79"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0,35 tCO2/god</w:t>
            </w:r>
          </w:p>
        </w:tc>
        <w:tc>
          <w:tcPr>
            <w:tcW w:w="0" w:type="auto"/>
            <w:tcBorders>
              <w:top w:val="nil"/>
              <w:left w:val="nil"/>
              <w:bottom w:val="single" w:sz="4" w:space="0" w:color="auto"/>
              <w:right w:val="single" w:sz="4" w:space="0" w:color="auto"/>
            </w:tcBorders>
            <w:shd w:val="clear" w:color="000000" w:fill="FFFFFF"/>
            <w:noWrap/>
            <w:vAlign w:val="bottom"/>
            <w:hideMark/>
          </w:tcPr>
          <w:p w14:paraId="0E78F2C6"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w:t>
            </w:r>
          </w:p>
        </w:tc>
        <w:tc>
          <w:tcPr>
            <w:tcW w:w="0" w:type="auto"/>
            <w:tcBorders>
              <w:top w:val="nil"/>
              <w:left w:val="nil"/>
              <w:bottom w:val="single" w:sz="4" w:space="0" w:color="auto"/>
              <w:right w:val="single" w:sz="4" w:space="0" w:color="auto"/>
            </w:tcBorders>
            <w:shd w:val="clear" w:color="000000" w:fill="FFFFFF"/>
            <w:noWrap/>
            <w:vAlign w:val="bottom"/>
            <w:hideMark/>
          </w:tcPr>
          <w:p w14:paraId="51065039"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prema dostavljenim podacima</w:t>
            </w:r>
          </w:p>
        </w:tc>
        <w:tc>
          <w:tcPr>
            <w:tcW w:w="0" w:type="auto"/>
            <w:tcBorders>
              <w:top w:val="nil"/>
              <w:left w:val="nil"/>
              <w:bottom w:val="single" w:sz="4" w:space="0" w:color="auto"/>
              <w:right w:val="single" w:sz="4" w:space="0" w:color="auto"/>
            </w:tcBorders>
            <w:shd w:val="clear" w:color="000000" w:fill="FFFFFF"/>
            <w:vAlign w:val="bottom"/>
            <w:hideMark/>
          </w:tcPr>
          <w:p w14:paraId="7A4080A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Nije poznat, potrebno je provesti energetske preglede i definirati točan broj potrebnih termostatskih ventila</w:t>
            </w:r>
          </w:p>
        </w:tc>
        <w:tc>
          <w:tcPr>
            <w:tcW w:w="0" w:type="auto"/>
            <w:tcBorders>
              <w:top w:val="nil"/>
              <w:left w:val="nil"/>
              <w:bottom w:val="single" w:sz="4" w:space="0" w:color="auto"/>
              <w:right w:val="single" w:sz="4" w:space="0" w:color="auto"/>
            </w:tcBorders>
            <w:shd w:val="clear" w:color="000000" w:fill="FFFFFF"/>
            <w:noWrap/>
            <w:vAlign w:val="bottom"/>
            <w:hideMark/>
          </w:tcPr>
          <w:p w14:paraId="17959B9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Lokalna samouprava</w:t>
            </w:r>
          </w:p>
        </w:tc>
        <w:tc>
          <w:tcPr>
            <w:tcW w:w="0" w:type="auto"/>
            <w:tcBorders>
              <w:top w:val="nil"/>
              <w:left w:val="nil"/>
              <w:bottom w:val="single" w:sz="4" w:space="0" w:color="auto"/>
              <w:right w:val="single" w:sz="4" w:space="0" w:color="auto"/>
            </w:tcBorders>
            <w:shd w:val="clear" w:color="000000" w:fill="FFFFFF"/>
            <w:noWrap/>
            <w:vAlign w:val="bottom"/>
            <w:hideMark/>
          </w:tcPr>
          <w:p w14:paraId="617E6D15"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FZOEU, lokalna samouprava</w:t>
            </w:r>
          </w:p>
        </w:tc>
      </w:tr>
      <w:tr w:rsidR="00CE5E2A" w:rsidRPr="00CE5E2A" w14:paraId="7FB05D7E" w14:textId="77777777" w:rsidTr="00CE5E2A">
        <w:trPr>
          <w:trHeight w:val="73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72012C7"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lastRenderedPageBreak/>
              <w:t>13</w:t>
            </w:r>
          </w:p>
        </w:tc>
        <w:tc>
          <w:tcPr>
            <w:tcW w:w="0" w:type="auto"/>
            <w:tcBorders>
              <w:top w:val="nil"/>
              <w:left w:val="nil"/>
              <w:bottom w:val="single" w:sz="4" w:space="0" w:color="auto"/>
              <w:right w:val="single" w:sz="4" w:space="0" w:color="auto"/>
            </w:tcBorders>
            <w:shd w:val="clear" w:color="000000" w:fill="FFFFFF"/>
            <w:vAlign w:val="bottom"/>
            <w:hideMark/>
          </w:tcPr>
          <w:p w14:paraId="747D0174"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Lokalna samouprava i javni sektor</w:t>
            </w:r>
          </w:p>
        </w:tc>
        <w:tc>
          <w:tcPr>
            <w:tcW w:w="0" w:type="auto"/>
            <w:tcBorders>
              <w:top w:val="nil"/>
              <w:left w:val="nil"/>
              <w:bottom w:val="single" w:sz="4" w:space="0" w:color="auto"/>
              <w:right w:val="single" w:sz="4" w:space="0" w:color="auto"/>
            </w:tcBorders>
            <w:shd w:val="clear" w:color="000000" w:fill="FFFFFF"/>
            <w:noWrap/>
            <w:vAlign w:val="bottom"/>
            <w:hideMark/>
          </w:tcPr>
          <w:p w14:paraId="7AADC2F0"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proofErr w:type="spellStart"/>
            <w:r w:rsidRPr="00CE5E2A">
              <w:rPr>
                <w:rFonts w:ascii="Calibri" w:eastAsia="Times New Roman" w:hAnsi="Calibri" w:cs="Calibri"/>
                <w:color w:val="000000"/>
                <w:sz w:val="18"/>
                <w:szCs w:val="18"/>
                <w:lang w:eastAsia="hr-HR"/>
              </w:rPr>
              <w:t>OiE</w:t>
            </w:r>
            <w:proofErr w:type="spellEnd"/>
          </w:p>
        </w:tc>
        <w:tc>
          <w:tcPr>
            <w:tcW w:w="0" w:type="auto"/>
            <w:tcBorders>
              <w:top w:val="nil"/>
              <w:left w:val="nil"/>
              <w:bottom w:val="single" w:sz="4" w:space="0" w:color="auto"/>
              <w:right w:val="single" w:sz="4" w:space="0" w:color="auto"/>
            </w:tcBorders>
            <w:shd w:val="clear" w:color="000000" w:fill="FFFFFF"/>
            <w:vAlign w:val="bottom"/>
            <w:hideMark/>
          </w:tcPr>
          <w:p w14:paraId="771C5E81"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Obnovljivi izvori energije, izgradnja sunčanih kolektora</w:t>
            </w:r>
          </w:p>
        </w:tc>
        <w:tc>
          <w:tcPr>
            <w:tcW w:w="0" w:type="auto"/>
            <w:tcBorders>
              <w:top w:val="nil"/>
              <w:left w:val="nil"/>
              <w:bottom w:val="single" w:sz="4" w:space="0" w:color="auto"/>
              <w:right w:val="single" w:sz="4" w:space="0" w:color="auto"/>
            </w:tcBorders>
            <w:shd w:val="clear" w:color="000000" w:fill="FFFFFF"/>
            <w:vAlign w:val="bottom"/>
            <w:hideMark/>
          </w:tcPr>
          <w:p w14:paraId="16627BAB"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 godina</w:t>
            </w:r>
          </w:p>
        </w:tc>
        <w:tc>
          <w:tcPr>
            <w:tcW w:w="0" w:type="auto"/>
            <w:tcBorders>
              <w:top w:val="nil"/>
              <w:left w:val="nil"/>
              <w:bottom w:val="single" w:sz="4" w:space="0" w:color="auto"/>
              <w:right w:val="single" w:sz="4" w:space="0" w:color="auto"/>
            </w:tcBorders>
            <w:shd w:val="clear" w:color="000000" w:fill="FFFFFF"/>
            <w:noWrap/>
            <w:vAlign w:val="bottom"/>
            <w:hideMark/>
          </w:tcPr>
          <w:p w14:paraId="5B2F0BE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8.480,00 kWh/god</w:t>
            </w:r>
          </w:p>
        </w:tc>
        <w:tc>
          <w:tcPr>
            <w:tcW w:w="0" w:type="auto"/>
            <w:tcBorders>
              <w:top w:val="nil"/>
              <w:left w:val="nil"/>
              <w:bottom w:val="single" w:sz="4" w:space="0" w:color="auto"/>
              <w:right w:val="single" w:sz="4" w:space="0" w:color="auto"/>
            </w:tcBorders>
            <w:shd w:val="clear" w:color="000000" w:fill="FFFFFF"/>
            <w:noWrap/>
            <w:vAlign w:val="bottom"/>
            <w:hideMark/>
          </w:tcPr>
          <w:p w14:paraId="36E7E938"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2,33 tCO2/god</w:t>
            </w:r>
          </w:p>
        </w:tc>
        <w:tc>
          <w:tcPr>
            <w:tcW w:w="0" w:type="auto"/>
            <w:tcBorders>
              <w:top w:val="nil"/>
              <w:left w:val="nil"/>
              <w:bottom w:val="single" w:sz="4" w:space="0" w:color="auto"/>
              <w:right w:val="single" w:sz="4" w:space="0" w:color="auto"/>
            </w:tcBorders>
            <w:shd w:val="clear" w:color="000000" w:fill="FFFFFF"/>
            <w:noWrap/>
            <w:vAlign w:val="bottom"/>
            <w:hideMark/>
          </w:tcPr>
          <w:p w14:paraId="79EAD671"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 g.</w:t>
            </w:r>
          </w:p>
        </w:tc>
        <w:tc>
          <w:tcPr>
            <w:tcW w:w="0" w:type="auto"/>
            <w:tcBorders>
              <w:top w:val="nil"/>
              <w:left w:val="nil"/>
              <w:bottom w:val="single" w:sz="4" w:space="0" w:color="auto"/>
              <w:right w:val="single" w:sz="4" w:space="0" w:color="auto"/>
            </w:tcBorders>
            <w:shd w:val="clear" w:color="000000" w:fill="FFFFFF"/>
            <w:noWrap/>
            <w:vAlign w:val="bottom"/>
            <w:hideMark/>
          </w:tcPr>
          <w:p w14:paraId="4131A9BB"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25 m2/god</w:t>
            </w:r>
          </w:p>
        </w:tc>
        <w:tc>
          <w:tcPr>
            <w:tcW w:w="0" w:type="auto"/>
            <w:tcBorders>
              <w:top w:val="nil"/>
              <w:left w:val="nil"/>
              <w:bottom w:val="single" w:sz="4" w:space="0" w:color="auto"/>
              <w:right w:val="single" w:sz="4" w:space="0" w:color="auto"/>
            </w:tcBorders>
            <w:shd w:val="clear" w:color="000000" w:fill="FFFFFF"/>
            <w:vAlign w:val="bottom"/>
            <w:hideMark/>
          </w:tcPr>
          <w:p w14:paraId="29494E5D"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6.636,58 €/god</w:t>
            </w:r>
          </w:p>
        </w:tc>
        <w:tc>
          <w:tcPr>
            <w:tcW w:w="0" w:type="auto"/>
            <w:tcBorders>
              <w:top w:val="nil"/>
              <w:left w:val="nil"/>
              <w:bottom w:val="single" w:sz="4" w:space="0" w:color="auto"/>
              <w:right w:val="single" w:sz="4" w:space="0" w:color="auto"/>
            </w:tcBorders>
            <w:shd w:val="clear" w:color="000000" w:fill="FFFFFF"/>
            <w:noWrap/>
            <w:vAlign w:val="bottom"/>
            <w:hideMark/>
          </w:tcPr>
          <w:p w14:paraId="7C50210B"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xml:space="preserve">JLS </w:t>
            </w:r>
          </w:p>
        </w:tc>
        <w:tc>
          <w:tcPr>
            <w:tcW w:w="0" w:type="auto"/>
            <w:tcBorders>
              <w:top w:val="nil"/>
              <w:left w:val="nil"/>
              <w:bottom w:val="single" w:sz="4" w:space="0" w:color="auto"/>
              <w:right w:val="single" w:sz="4" w:space="0" w:color="auto"/>
            </w:tcBorders>
            <w:shd w:val="clear" w:color="000000" w:fill="FFFFFF"/>
            <w:vAlign w:val="bottom"/>
            <w:hideMark/>
          </w:tcPr>
          <w:p w14:paraId="2910AC57"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JLS, građani vlastita sredstva, FOND, EU izvori, HAMAG, HBOR</w:t>
            </w:r>
          </w:p>
        </w:tc>
      </w:tr>
      <w:tr w:rsidR="00CE5E2A" w:rsidRPr="00CE5E2A" w14:paraId="7A14ACE8" w14:textId="77777777" w:rsidTr="00CE5E2A">
        <w:trPr>
          <w:trHeight w:val="73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BFFAD7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0AADE63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Lokalna samouprava, javni sektor</w:t>
            </w:r>
          </w:p>
        </w:tc>
        <w:tc>
          <w:tcPr>
            <w:tcW w:w="0" w:type="auto"/>
            <w:tcBorders>
              <w:top w:val="nil"/>
              <w:left w:val="nil"/>
              <w:bottom w:val="single" w:sz="4" w:space="0" w:color="auto"/>
              <w:right w:val="single" w:sz="4" w:space="0" w:color="auto"/>
            </w:tcBorders>
            <w:shd w:val="clear" w:color="000000" w:fill="FFFFFF"/>
            <w:noWrap/>
            <w:vAlign w:val="bottom"/>
            <w:hideMark/>
          </w:tcPr>
          <w:p w14:paraId="4C66038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proofErr w:type="spellStart"/>
            <w:r w:rsidRPr="00CE5E2A">
              <w:rPr>
                <w:rFonts w:ascii="Calibri" w:eastAsia="Times New Roman" w:hAnsi="Calibri" w:cs="Calibri"/>
                <w:color w:val="000000"/>
                <w:sz w:val="18"/>
                <w:szCs w:val="18"/>
                <w:lang w:eastAsia="hr-HR"/>
              </w:rPr>
              <w:t>OiE</w:t>
            </w:r>
            <w:proofErr w:type="spellEnd"/>
          </w:p>
        </w:tc>
        <w:tc>
          <w:tcPr>
            <w:tcW w:w="0" w:type="auto"/>
            <w:tcBorders>
              <w:top w:val="nil"/>
              <w:left w:val="nil"/>
              <w:bottom w:val="single" w:sz="4" w:space="0" w:color="auto"/>
              <w:right w:val="single" w:sz="4" w:space="0" w:color="auto"/>
            </w:tcBorders>
            <w:shd w:val="clear" w:color="000000" w:fill="FFFFFF"/>
            <w:vAlign w:val="bottom"/>
            <w:hideMark/>
          </w:tcPr>
          <w:p w14:paraId="00A3392E"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Obnovljivi izvori energije, izgradnja dizalica topline</w:t>
            </w:r>
          </w:p>
        </w:tc>
        <w:tc>
          <w:tcPr>
            <w:tcW w:w="0" w:type="auto"/>
            <w:tcBorders>
              <w:top w:val="nil"/>
              <w:left w:val="nil"/>
              <w:bottom w:val="single" w:sz="4" w:space="0" w:color="auto"/>
              <w:right w:val="single" w:sz="4" w:space="0" w:color="auto"/>
            </w:tcBorders>
            <w:shd w:val="clear" w:color="000000" w:fill="FFFFFF"/>
            <w:vAlign w:val="bottom"/>
            <w:hideMark/>
          </w:tcPr>
          <w:p w14:paraId="10D53DFB"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10 godina za zrak-zrak</w:t>
            </w:r>
          </w:p>
        </w:tc>
        <w:tc>
          <w:tcPr>
            <w:tcW w:w="0" w:type="auto"/>
            <w:tcBorders>
              <w:top w:val="nil"/>
              <w:left w:val="nil"/>
              <w:bottom w:val="single" w:sz="4" w:space="0" w:color="auto"/>
              <w:right w:val="single" w:sz="4" w:space="0" w:color="auto"/>
            </w:tcBorders>
            <w:shd w:val="clear" w:color="000000" w:fill="FFFFFF"/>
            <w:noWrap/>
            <w:vAlign w:val="bottom"/>
            <w:hideMark/>
          </w:tcPr>
          <w:p w14:paraId="5FB7765D"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1.075,71 kWh/god</w:t>
            </w:r>
          </w:p>
        </w:tc>
        <w:tc>
          <w:tcPr>
            <w:tcW w:w="0" w:type="auto"/>
            <w:tcBorders>
              <w:top w:val="nil"/>
              <w:left w:val="nil"/>
              <w:bottom w:val="single" w:sz="4" w:space="0" w:color="auto"/>
              <w:right w:val="single" w:sz="4" w:space="0" w:color="auto"/>
            </w:tcBorders>
            <w:shd w:val="clear" w:color="000000" w:fill="FFFFFF"/>
            <w:noWrap/>
            <w:vAlign w:val="bottom"/>
            <w:hideMark/>
          </w:tcPr>
          <w:p w14:paraId="1C44AB4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0,30 tCO2/god</w:t>
            </w:r>
          </w:p>
        </w:tc>
        <w:tc>
          <w:tcPr>
            <w:tcW w:w="0" w:type="auto"/>
            <w:tcBorders>
              <w:top w:val="nil"/>
              <w:left w:val="nil"/>
              <w:bottom w:val="single" w:sz="4" w:space="0" w:color="auto"/>
              <w:right w:val="single" w:sz="4" w:space="0" w:color="auto"/>
            </w:tcBorders>
            <w:shd w:val="clear" w:color="000000" w:fill="FFFFFF"/>
            <w:noWrap/>
            <w:vAlign w:val="bottom"/>
            <w:hideMark/>
          </w:tcPr>
          <w:p w14:paraId="116AE07E"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2023-2030 g.</w:t>
            </w:r>
          </w:p>
        </w:tc>
        <w:tc>
          <w:tcPr>
            <w:tcW w:w="0" w:type="auto"/>
            <w:tcBorders>
              <w:top w:val="nil"/>
              <w:left w:val="nil"/>
              <w:bottom w:val="single" w:sz="4" w:space="0" w:color="auto"/>
              <w:right w:val="single" w:sz="4" w:space="0" w:color="auto"/>
            </w:tcBorders>
            <w:shd w:val="clear" w:color="000000" w:fill="FFFFFF"/>
            <w:vAlign w:val="bottom"/>
            <w:hideMark/>
          </w:tcPr>
          <w:p w14:paraId="4C32E943"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3% od površine svih objekata u nadležnosti grada</w:t>
            </w:r>
          </w:p>
        </w:tc>
        <w:tc>
          <w:tcPr>
            <w:tcW w:w="0" w:type="auto"/>
            <w:tcBorders>
              <w:top w:val="nil"/>
              <w:left w:val="nil"/>
              <w:bottom w:val="single" w:sz="4" w:space="0" w:color="auto"/>
              <w:right w:val="single" w:sz="4" w:space="0" w:color="auto"/>
            </w:tcBorders>
            <w:shd w:val="clear" w:color="000000" w:fill="FFFFFF"/>
            <w:vAlign w:val="bottom"/>
            <w:hideMark/>
          </w:tcPr>
          <w:p w14:paraId="582B7E9D"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2.654,63 €/god</w:t>
            </w:r>
          </w:p>
        </w:tc>
        <w:tc>
          <w:tcPr>
            <w:tcW w:w="0" w:type="auto"/>
            <w:tcBorders>
              <w:top w:val="nil"/>
              <w:left w:val="nil"/>
              <w:bottom w:val="single" w:sz="4" w:space="0" w:color="auto"/>
              <w:right w:val="single" w:sz="4" w:space="0" w:color="auto"/>
            </w:tcBorders>
            <w:shd w:val="clear" w:color="000000" w:fill="FFFFFF"/>
            <w:noWrap/>
            <w:vAlign w:val="bottom"/>
            <w:hideMark/>
          </w:tcPr>
          <w:p w14:paraId="17A52D9F"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xml:space="preserve">JLS </w:t>
            </w:r>
          </w:p>
        </w:tc>
        <w:tc>
          <w:tcPr>
            <w:tcW w:w="0" w:type="auto"/>
            <w:tcBorders>
              <w:top w:val="nil"/>
              <w:left w:val="nil"/>
              <w:bottom w:val="single" w:sz="4" w:space="0" w:color="auto"/>
              <w:right w:val="single" w:sz="4" w:space="0" w:color="auto"/>
            </w:tcBorders>
            <w:shd w:val="clear" w:color="000000" w:fill="FFFFFF"/>
            <w:vAlign w:val="bottom"/>
            <w:hideMark/>
          </w:tcPr>
          <w:p w14:paraId="36D3E569"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JLS, građani vlastita sredstva, FOND, EU izvori, HAMAG, HBOR</w:t>
            </w:r>
          </w:p>
        </w:tc>
      </w:tr>
      <w:tr w:rsidR="00CE5E2A" w:rsidRPr="00CE5E2A" w14:paraId="48FDF0A5" w14:textId="77777777" w:rsidTr="00CE5E2A">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63A303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E2F0"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06B7B3"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000000" w:fill="FFFFFF"/>
            <w:vAlign w:val="bottom"/>
            <w:hideMark/>
          </w:tcPr>
          <w:p w14:paraId="7EC235CD"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000000" w:fill="FFFFFF"/>
            <w:vAlign w:val="bottom"/>
            <w:hideMark/>
          </w:tcPr>
          <w:p w14:paraId="7B96F4B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377C21" w14:textId="77777777" w:rsidR="00CE5E2A" w:rsidRPr="00CE5E2A" w:rsidRDefault="00CE5E2A" w:rsidP="00CE5E2A">
            <w:pPr>
              <w:spacing w:after="0" w:line="240" w:lineRule="auto"/>
              <w:jc w:val="right"/>
              <w:rPr>
                <w:rFonts w:ascii="Calibri" w:eastAsia="Times New Roman" w:hAnsi="Calibri" w:cs="Calibri"/>
                <w:b/>
                <w:bCs/>
                <w:color w:val="FF0000"/>
                <w:sz w:val="18"/>
                <w:szCs w:val="18"/>
                <w:lang w:eastAsia="hr-HR"/>
              </w:rPr>
            </w:pPr>
            <w:r w:rsidRPr="00CE5E2A">
              <w:rPr>
                <w:rFonts w:ascii="Calibri" w:eastAsia="Times New Roman" w:hAnsi="Calibri" w:cs="Calibri"/>
                <w:b/>
                <w:bCs/>
                <w:color w:val="FF0000"/>
                <w:sz w:val="18"/>
                <w:szCs w:val="18"/>
                <w:lang w:eastAsia="hr-HR"/>
              </w:rPr>
              <w:t>309.059,01 kWh/god</w:t>
            </w:r>
          </w:p>
        </w:tc>
        <w:tc>
          <w:tcPr>
            <w:tcW w:w="0" w:type="auto"/>
            <w:tcBorders>
              <w:top w:val="nil"/>
              <w:left w:val="nil"/>
              <w:bottom w:val="single" w:sz="4" w:space="0" w:color="auto"/>
              <w:right w:val="single" w:sz="4" w:space="0" w:color="auto"/>
            </w:tcBorders>
            <w:shd w:val="clear" w:color="000000" w:fill="FFFFFF"/>
            <w:noWrap/>
            <w:vAlign w:val="bottom"/>
            <w:hideMark/>
          </w:tcPr>
          <w:p w14:paraId="10A1E1DF" w14:textId="77777777" w:rsidR="00CE5E2A" w:rsidRPr="00CE5E2A" w:rsidRDefault="00CE5E2A" w:rsidP="00CE5E2A">
            <w:pPr>
              <w:spacing w:after="0" w:line="240" w:lineRule="auto"/>
              <w:jc w:val="right"/>
              <w:rPr>
                <w:rFonts w:ascii="Calibri" w:eastAsia="Times New Roman" w:hAnsi="Calibri" w:cs="Calibri"/>
                <w:b/>
                <w:bCs/>
                <w:color w:val="FF0000"/>
                <w:sz w:val="18"/>
                <w:szCs w:val="18"/>
                <w:lang w:eastAsia="hr-HR"/>
              </w:rPr>
            </w:pPr>
            <w:r w:rsidRPr="00CE5E2A">
              <w:rPr>
                <w:rFonts w:ascii="Calibri" w:eastAsia="Times New Roman" w:hAnsi="Calibri" w:cs="Calibri"/>
                <w:b/>
                <w:bCs/>
                <w:color w:val="FF0000"/>
                <w:sz w:val="18"/>
                <w:szCs w:val="18"/>
                <w:lang w:eastAsia="hr-HR"/>
              </w:rPr>
              <w:t>43,47 tCO2/god</w:t>
            </w:r>
          </w:p>
        </w:tc>
        <w:tc>
          <w:tcPr>
            <w:tcW w:w="0" w:type="auto"/>
            <w:tcBorders>
              <w:top w:val="nil"/>
              <w:left w:val="nil"/>
              <w:bottom w:val="single" w:sz="4" w:space="0" w:color="auto"/>
              <w:right w:val="single" w:sz="4" w:space="0" w:color="auto"/>
            </w:tcBorders>
            <w:shd w:val="clear" w:color="000000" w:fill="FFFFFF"/>
            <w:noWrap/>
            <w:vAlign w:val="bottom"/>
            <w:hideMark/>
          </w:tcPr>
          <w:p w14:paraId="2D62E05C"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45F3AD" w14:textId="77777777" w:rsidR="00CE5E2A" w:rsidRPr="00CE5E2A" w:rsidRDefault="00CE5E2A" w:rsidP="00CE5E2A">
            <w:pPr>
              <w:spacing w:after="0" w:line="240" w:lineRule="auto"/>
              <w:jc w:val="right"/>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000000" w:fill="FFFFFF"/>
            <w:vAlign w:val="bottom"/>
            <w:hideMark/>
          </w:tcPr>
          <w:p w14:paraId="27A20DEA" w14:textId="77777777" w:rsidR="00CE5E2A" w:rsidRPr="00CE5E2A" w:rsidRDefault="00CE5E2A" w:rsidP="00CE5E2A">
            <w:pPr>
              <w:spacing w:after="0" w:line="240" w:lineRule="auto"/>
              <w:jc w:val="right"/>
              <w:rPr>
                <w:rFonts w:ascii="Calibri" w:eastAsia="Times New Roman" w:hAnsi="Calibri" w:cs="Calibri"/>
                <w:b/>
                <w:bCs/>
                <w:color w:val="FF0000"/>
                <w:sz w:val="18"/>
                <w:szCs w:val="18"/>
                <w:lang w:eastAsia="hr-HR"/>
              </w:rPr>
            </w:pPr>
            <w:r w:rsidRPr="00CE5E2A">
              <w:rPr>
                <w:rFonts w:ascii="Calibri" w:eastAsia="Times New Roman" w:hAnsi="Calibri" w:cs="Calibri"/>
                <w:b/>
                <w:bCs/>
                <w:color w:val="FF0000"/>
                <w:sz w:val="18"/>
                <w:szCs w:val="18"/>
                <w:lang w:eastAsia="hr-HR"/>
              </w:rPr>
              <w:t>395.986,00 €/god</w:t>
            </w:r>
          </w:p>
        </w:tc>
        <w:tc>
          <w:tcPr>
            <w:tcW w:w="0" w:type="auto"/>
            <w:tcBorders>
              <w:top w:val="nil"/>
              <w:left w:val="nil"/>
              <w:bottom w:val="single" w:sz="4" w:space="0" w:color="auto"/>
              <w:right w:val="single" w:sz="4" w:space="0" w:color="auto"/>
            </w:tcBorders>
            <w:shd w:val="clear" w:color="000000" w:fill="FFFFFF"/>
            <w:noWrap/>
            <w:vAlign w:val="bottom"/>
            <w:hideMark/>
          </w:tcPr>
          <w:p w14:paraId="0EFC8A3A"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4F79BD" w14:textId="77777777" w:rsidR="00CE5E2A" w:rsidRPr="00CE5E2A" w:rsidRDefault="00CE5E2A" w:rsidP="00CE5E2A">
            <w:pPr>
              <w:spacing w:after="0" w:line="240" w:lineRule="auto"/>
              <w:rPr>
                <w:rFonts w:ascii="Calibri" w:eastAsia="Times New Roman" w:hAnsi="Calibri" w:cs="Calibri"/>
                <w:color w:val="000000"/>
                <w:sz w:val="18"/>
                <w:szCs w:val="18"/>
                <w:lang w:eastAsia="hr-HR"/>
              </w:rPr>
            </w:pPr>
            <w:r w:rsidRPr="00CE5E2A">
              <w:rPr>
                <w:rFonts w:ascii="Calibri" w:eastAsia="Times New Roman" w:hAnsi="Calibri" w:cs="Calibri"/>
                <w:color w:val="000000"/>
                <w:sz w:val="18"/>
                <w:szCs w:val="18"/>
                <w:lang w:eastAsia="hr-HR"/>
              </w:rPr>
              <w:t> </w:t>
            </w:r>
          </w:p>
        </w:tc>
      </w:tr>
    </w:tbl>
    <w:p w14:paraId="265CEE4E" w14:textId="3F80D9FB" w:rsidR="00E40E51" w:rsidRDefault="00E40E51" w:rsidP="003317E5"/>
    <w:p w14:paraId="31623BFF" w14:textId="20A4622E" w:rsidR="00E40E51" w:rsidRDefault="00E40E51" w:rsidP="00E40E51">
      <w:pPr>
        <w:jc w:val="left"/>
      </w:pPr>
      <w:r>
        <w:br w:type="page"/>
      </w:r>
    </w:p>
    <w:p w14:paraId="25C946E0" w14:textId="16681109" w:rsidR="00D4703B" w:rsidRDefault="00D4703B" w:rsidP="00D4703B">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6</w:t>
      </w:r>
      <w:r>
        <w:rPr>
          <w:noProof/>
        </w:rPr>
        <w:fldChar w:fldCharType="end"/>
      </w:r>
      <w:r>
        <w:t xml:space="preserve"> – Sumarni prikaz mjera za </w:t>
      </w:r>
      <w:r w:rsidR="002A43AF">
        <w:t xml:space="preserve">mjere po 4. </w:t>
      </w:r>
      <w:proofErr w:type="spellStart"/>
      <w:r w:rsidR="002A43AF">
        <w:t>NaPEnU</w:t>
      </w:r>
      <w:proofErr w:type="spellEnd"/>
      <w:r w:rsidR="002A43AF">
        <w:t xml:space="preserve"> – općina </w:t>
      </w:r>
      <w:r w:rsidR="00963A15">
        <w:t xml:space="preserve">Donji </w:t>
      </w:r>
      <w:r w:rsidR="0016380C">
        <w:t>Lapac</w:t>
      </w:r>
    </w:p>
    <w:tbl>
      <w:tblPr>
        <w:tblW w:w="0" w:type="auto"/>
        <w:tblLook w:val="04A0" w:firstRow="1" w:lastRow="0" w:firstColumn="1" w:lastColumn="0" w:noHBand="0" w:noVBand="1"/>
      </w:tblPr>
      <w:tblGrid>
        <w:gridCol w:w="521"/>
        <w:gridCol w:w="1070"/>
        <w:gridCol w:w="1002"/>
        <w:gridCol w:w="2201"/>
        <w:gridCol w:w="1047"/>
        <w:gridCol w:w="1263"/>
        <w:gridCol w:w="1259"/>
        <w:gridCol w:w="1156"/>
        <w:gridCol w:w="1172"/>
        <w:gridCol w:w="940"/>
        <w:gridCol w:w="1000"/>
        <w:gridCol w:w="1361"/>
      </w:tblGrid>
      <w:tr w:rsidR="0016380C" w:rsidRPr="0016380C" w14:paraId="22BC0C2B" w14:textId="77777777" w:rsidTr="0016380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CD70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R.br.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C0D24C"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Ciljani dionici</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58508965"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Grana</w:t>
            </w:r>
          </w:p>
        </w:tc>
        <w:tc>
          <w:tcPr>
            <w:tcW w:w="2218" w:type="dxa"/>
            <w:tcBorders>
              <w:top w:val="single" w:sz="4" w:space="0" w:color="auto"/>
              <w:left w:val="nil"/>
              <w:bottom w:val="single" w:sz="4" w:space="0" w:color="auto"/>
              <w:right w:val="single" w:sz="4" w:space="0" w:color="auto"/>
            </w:tcBorders>
            <w:shd w:val="clear" w:color="auto" w:fill="auto"/>
            <w:noWrap/>
            <w:vAlign w:val="bottom"/>
            <w:hideMark/>
          </w:tcPr>
          <w:p w14:paraId="24B3D51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Naziv mjere</w:t>
            </w:r>
          </w:p>
        </w:tc>
        <w:tc>
          <w:tcPr>
            <w:tcW w:w="995" w:type="dxa"/>
            <w:tcBorders>
              <w:top w:val="single" w:sz="4" w:space="0" w:color="auto"/>
              <w:left w:val="nil"/>
              <w:bottom w:val="single" w:sz="4" w:space="0" w:color="auto"/>
              <w:right w:val="single" w:sz="4" w:space="0" w:color="auto"/>
            </w:tcBorders>
            <w:shd w:val="clear" w:color="auto" w:fill="auto"/>
            <w:vAlign w:val="bottom"/>
            <w:hideMark/>
          </w:tcPr>
          <w:p w14:paraId="22028E54"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Životni vijek mjere</w:t>
            </w:r>
          </w:p>
        </w:tc>
        <w:tc>
          <w:tcPr>
            <w:tcW w:w="1272" w:type="dxa"/>
            <w:tcBorders>
              <w:top w:val="single" w:sz="4" w:space="0" w:color="auto"/>
              <w:left w:val="nil"/>
              <w:bottom w:val="single" w:sz="4" w:space="0" w:color="auto"/>
              <w:right w:val="single" w:sz="4" w:space="0" w:color="auto"/>
            </w:tcBorders>
            <w:shd w:val="clear" w:color="auto" w:fill="auto"/>
            <w:vAlign w:val="bottom"/>
            <w:hideMark/>
          </w:tcPr>
          <w:p w14:paraId="571ADE1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Ciljane uštede </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3CC8082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Smanjenje emisija štetnih plinova</w:t>
            </w:r>
          </w:p>
        </w:tc>
        <w:tc>
          <w:tcPr>
            <w:tcW w:w="1164" w:type="dxa"/>
            <w:tcBorders>
              <w:top w:val="single" w:sz="4" w:space="0" w:color="auto"/>
              <w:left w:val="nil"/>
              <w:bottom w:val="single" w:sz="4" w:space="0" w:color="auto"/>
              <w:right w:val="single" w:sz="4" w:space="0" w:color="auto"/>
            </w:tcBorders>
            <w:shd w:val="clear" w:color="auto" w:fill="auto"/>
            <w:vAlign w:val="bottom"/>
            <w:hideMark/>
          </w:tcPr>
          <w:p w14:paraId="60EE9A09"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Period provođenja mjere</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3C98367E"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Konkretan broj</w:t>
            </w:r>
          </w:p>
        </w:tc>
        <w:tc>
          <w:tcPr>
            <w:tcW w:w="941" w:type="dxa"/>
            <w:tcBorders>
              <w:top w:val="single" w:sz="4" w:space="0" w:color="auto"/>
              <w:left w:val="nil"/>
              <w:bottom w:val="single" w:sz="4" w:space="0" w:color="auto"/>
              <w:right w:val="single" w:sz="4" w:space="0" w:color="auto"/>
            </w:tcBorders>
            <w:shd w:val="clear" w:color="auto" w:fill="auto"/>
            <w:vAlign w:val="bottom"/>
            <w:hideMark/>
          </w:tcPr>
          <w:p w14:paraId="366F56D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Očekivani financijski iznos mjere</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6863527D"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Provedbeno tijelo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60843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Izvori financiranja</w:t>
            </w:r>
          </w:p>
        </w:tc>
      </w:tr>
      <w:tr w:rsidR="0016380C" w:rsidRPr="0016380C" w14:paraId="7D307844" w14:textId="77777777" w:rsidTr="0016380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2B8239"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w:t>
            </w:r>
          </w:p>
        </w:tc>
        <w:tc>
          <w:tcPr>
            <w:tcW w:w="0" w:type="auto"/>
            <w:tcBorders>
              <w:top w:val="nil"/>
              <w:left w:val="nil"/>
              <w:bottom w:val="single" w:sz="4" w:space="0" w:color="auto"/>
              <w:right w:val="single" w:sz="4" w:space="0" w:color="auto"/>
            </w:tcBorders>
            <w:shd w:val="clear" w:color="auto" w:fill="auto"/>
            <w:vAlign w:val="bottom"/>
            <w:hideMark/>
          </w:tcPr>
          <w:p w14:paraId="572F8BD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Svi interesni sudionici</w:t>
            </w:r>
          </w:p>
        </w:tc>
        <w:tc>
          <w:tcPr>
            <w:tcW w:w="1003" w:type="dxa"/>
            <w:tcBorders>
              <w:top w:val="nil"/>
              <w:left w:val="nil"/>
              <w:bottom w:val="single" w:sz="4" w:space="0" w:color="auto"/>
              <w:right w:val="single" w:sz="4" w:space="0" w:color="auto"/>
            </w:tcBorders>
            <w:shd w:val="clear" w:color="auto" w:fill="auto"/>
            <w:noWrap/>
            <w:vAlign w:val="bottom"/>
            <w:hideMark/>
          </w:tcPr>
          <w:p w14:paraId="561392DD"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18" w:type="dxa"/>
            <w:tcBorders>
              <w:top w:val="nil"/>
              <w:left w:val="nil"/>
              <w:bottom w:val="single" w:sz="4" w:space="0" w:color="auto"/>
              <w:right w:val="single" w:sz="4" w:space="0" w:color="auto"/>
            </w:tcBorders>
            <w:shd w:val="clear" w:color="auto" w:fill="auto"/>
            <w:vAlign w:val="bottom"/>
            <w:hideMark/>
          </w:tcPr>
          <w:p w14:paraId="47F5FC2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Info kampanje i promocija energetskih usluga</w:t>
            </w:r>
          </w:p>
        </w:tc>
        <w:tc>
          <w:tcPr>
            <w:tcW w:w="995" w:type="dxa"/>
            <w:tcBorders>
              <w:top w:val="nil"/>
              <w:left w:val="nil"/>
              <w:bottom w:val="single" w:sz="4" w:space="0" w:color="auto"/>
              <w:right w:val="single" w:sz="4" w:space="0" w:color="auto"/>
            </w:tcBorders>
            <w:shd w:val="clear" w:color="auto" w:fill="auto"/>
            <w:vAlign w:val="bottom"/>
            <w:hideMark/>
          </w:tcPr>
          <w:p w14:paraId="42D661A5"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 godine</w:t>
            </w:r>
          </w:p>
        </w:tc>
        <w:tc>
          <w:tcPr>
            <w:tcW w:w="1272" w:type="dxa"/>
            <w:tcBorders>
              <w:top w:val="nil"/>
              <w:left w:val="nil"/>
              <w:bottom w:val="single" w:sz="4" w:space="0" w:color="auto"/>
              <w:right w:val="single" w:sz="4" w:space="0" w:color="auto"/>
            </w:tcBorders>
            <w:shd w:val="clear" w:color="auto" w:fill="auto"/>
            <w:vAlign w:val="bottom"/>
            <w:hideMark/>
          </w:tcPr>
          <w:p w14:paraId="356CC0BF"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56.405,25 kWh/god</w:t>
            </w:r>
          </w:p>
        </w:tc>
        <w:tc>
          <w:tcPr>
            <w:tcW w:w="1268" w:type="dxa"/>
            <w:tcBorders>
              <w:top w:val="nil"/>
              <w:left w:val="nil"/>
              <w:bottom w:val="single" w:sz="4" w:space="0" w:color="auto"/>
              <w:right w:val="single" w:sz="4" w:space="0" w:color="auto"/>
            </w:tcBorders>
            <w:shd w:val="clear" w:color="auto" w:fill="auto"/>
            <w:vAlign w:val="bottom"/>
            <w:hideMark/>
          </w:tcPr>
          <w:p w14:paraId="282B3601"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8,97 tCO2/god</w:t>
            </w:r>
          </w:p>
        </w:tc>
        <w:tc>
          <w:tcPr>
            <w:tcW w:w="1164" w:type="dxa"/>
            <w:tcBorders>
              <w:top w:val="nil"/>
              <w:left w:val="nil"/>
              <w:bottom w:val="single" w:sz="4" w:space="0" w:color="auto"/>
              <w:right w:val="single" w:sz="4" w:space="0" w:color="auto"/>
            </w:tcBorders>
            <w:shd w:val="clear" w:color="auto" w:fill="auto"/>
            <w:noWrap/>
            <w:vAlign w:val="bottom"/>
            <w:hideMark/>
          </w:tcPr>
          <w:p w14:paraId="1CC39D4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2024 i 2025 g.</w:t>
            </w:r>
          </w:p>
        </w:tc>
        <w:tc>
          <w:tcPr>
            <w:tcW w:w="1173" w:type="dxa"/>
            <w:tcBorders>
              <w:top w:val="nil"/>
              <w:left w:val="nil"/>
              <w:bottom w:val="single" w:sz="4" w:space="0" w:color="auto"/>
              <w:right w:val="single" w:sz="4" w:space="0" w:color="auto"/>
            </w:tcBorders>
            <w:shd w:val="clear" w:color="auto" w:fill="auto"/>
            <w:vAlign w:val="bottom"/>
            <w:hideMark/>
          </w:tcPr>
          <w:p w14:paraId="1776841E"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 dnevna seminara, 1 godišnje</w:t>
            </w:r>
          </w:p>
        </w:tc>
        <w:tc>
          <w:tcPr>
            <w:tcW w:w="941" w:type="dxa"/>
            <w:tcBorders>
              <w:top w:val="nil"/>
              <w:left w:val="nil"/>
              <w:bottom w:val="single" w:sz="4" w:space="0" w:color="auto"/>
              <w:right w:val="single" w:sz="4" w:space="0" w:color="auto"/>
            </w:tcBorders>
            <w:shd w:val="clear" w:color="auto" w:fill="auto"/>
            <w:noWrap/>
            <w:vAlign w:val="bottom"/>
            <w:hideMark/>
          </w:tcPr>
          <w:p w14:paraId="38B73104"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3.318,29 €/god</w:t>
            </w:r>
          </w:p>
        </w:tc>
        <w:tc>
          <w:tcPr>
            <w:tcW w:w="1001" w:type="dxa"/>
            <w:tcBorders>
              <w:top w:val="nil"/>
              <w:left w:val="nil"/>
              <w:bottom w:val="single" w:sz="4" w:space="0" w:color="auto"/>
              <w:right w:val="single" w:sz="4" w:space="0" w:color="auto"/>
            </w:tcBorders>
            <w:shd w:val="clear" w:color="auto" w:fill="auto"/>
            <w:vAlign w:val="bottom"/>
            <w:hideMark/>
          </w:tcPr>
          <w:p w14:paraId="66E0302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 Fond, vanjski suradnici</w:t>
            </w:r>
          </w:p>
        </w:tc>
        <w:tc>
          <w:tcPr>
            <w:tcW w:w="0" w:type="auto"/>
            <w:tcBorders>
              <w:top w:val="nil"/>
              <w:left w:val="nil"/>
              <w:bottom w:val="single" w:sz="4" w:space="0" w:color="auto"/>
              <w:right w:val="single" w:sz="4" w:space="0" w:color="auto"/>
            </w:tcBorders>
            <w:shd w:val="clear" w:color="auto" w:fill="auto"/>
            <w:vAlign w:val="bottom"/>
            <w:hideMark/>
          </w:tcPr>
          <w:p w14:paraId="41A54AB9"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Operativni program konkurentnost i kohezija 2014-2020</w:t>
            </w:r>
          </w:p>
        </w:tc>
      </w:tr>
      <w:tr w:rsidR="0016380C" w:rsidRPr="0016380C" w14:paraId="30D57CAD" w14:textId="77777777" w:rsidTr="0016380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82B978"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14:paraId="7D1218AA"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003" w:type="dxa"/>
            <w:tcBorders>
              <w:top w:val="nil"/>
              <w:left w:val="nil"/>
              <w:bottom w:val="single" w:sz="4" w:space="0" w:color="auto"/>
              <w:right w:val="single" w:sz="4" w:space="0" w:color="auto"/>
            </w:tcBorders>
            <w:shd w:val="clear" w:color="auto" w:fill="auto"/>
            <w:noWrap/>
            <w:vAlign w:val="bottom"/>
            <w:hideMark/>
          </w:tcPr>
          <w:p w14:paraId="3A493D6D"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18" w:type="dxa"/>
            <w:tcBorders>
              <w:top w:val="nil"/>
              <w:left w:val="nil"/>
              <w:bottom w:val="single" w:sz="4" w:space="0" w:color="auto"/>
              <w:right w:val="single" w:sz="4" w:space="0" w:color="auto"/>
            </w:tcBorders>
            <w:shd w:val="clear" w:color="auto" w:fill="auto"/>
            <w:vAlign w:val="bottom"/>
            <w:hideMark/>
          </w:tcPr>
          <w:p w14:paraId="26C6484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Izgradnja kapaciteta za suzbijanje energetskog siromaštva</w:t>
            </w:r>
          </w:p>
        </w:tc>
        <w:tc>
          <w:tcPr>
            <w:tcW w:w="995" w:type="dxa"/>
            <w:tcBorders>
              <w:top w:val="nil"/>
              <w:left w:val="nil"/>
              <w:bottom w:val="single" w:sz="4" w:space="0" w:color="auto"/>
              <w:right w:val="single" w:sz="4" w:space="0" w:color="auto"/>
            </w:tcBorders>
            <w:shd w:val="clear" w:color="auto" w:fill="auto"/>
            <w:vAlign w:val="bottom"/>
            <w:hideMark/>
          </w:tcPr>
          <w:p w14:paraId="1FCEAE4C"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kontinuirano</w:t>
            </w:r>
          </w:p>
        </w:tc>
        <w:tc>
          <w:tcPr>
            <w:tcW w:w="1272" w:type="dxa"/>
            <w:tcBorders>
              <w:top w:val="nil"/>
              <w:left w:val="nil"/>
              <w:bottom w:val="single" w:sz="4" w:space="0" w:color="auto"/>
              <w:right w:val="single" w:sz="4" w:space="0" w:color="auto"/>
            </w:tcBorders>
            <w:shd w:val="clear" w:color="auto" w:fill="auto"/>
            <w:vAlign w:val="bottom"/>
            <w:hideMark/>
          </w:tcPr>
          <w:p w14:paraId="5701546D"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2.500,00 kWh/god</w:t>
            </w:r>
          </w:p>
        </w:tc>
        <w:tc>
          <w:tcPr>
            <w:tcW w:w="1268" w:type="dxa"/>
            <w:tcBorders>
              <w:top w:val="nil"/>
              <w:left w:val="nil"/>
              <w:bottom w:val="single" w:sz="4" w:space="0" w:color="auto"/>
              <w:right w:val="single" w:sz="4" w:space="0" w:color="auto"/>
            </w:tcBorders>
            <w:shd w:val="clear" w:color="auto" w:fill="auto"/>
            <w:vAlign w:val="bottom"/>
            <w:hideMark/>
          </w:tcPr>
          <w:p w14:paraId="6910C9FD"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0,40 tCO2/god</w:t>
            </w:r>
          </w:p>
        </w:tc>
        <w:tc>
          <w:tcPr>
            <w:tcW w:w="1164" w:type="dxa"/>
            <w:tcBorders>
              <w:top w:val="nil"/>
              <w:left w:val="nil"/>
              <w:bottom w:val="single" w:sz="4" w:space="0" w:color="auto"/>
              <w:right w:val="single" w:sz="4" w:space="0" w:color="auto"/>
            </w:tcBorders>
            <w:shd w:val="clear" w:color="auto" w:fill="auto"/>
            <w:noWrap/>
            <w:vAlign w:val="bottom"/>
            <w:hideMark/>
          </w:tcPr>
          <w:p w14:paraId="4421DA6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2022-2030 g.</w:t>
            </w:r>
          </w:p>
        </w:tc>
        <w:tc>
          <w:tcPr>
            <w:tcW w:w="1173" w:type="dxa"/>
            <w:tcBorders>
              <w:top w:val="nil"/>
              <w:left w:val="nil"/>
              <w:bottom w:val="single" w:sz="4" w:space="0" w:color="auto"/>
              <w:right w:val="single" w:sz="4" w:space="0" w:color="auto"/>
            </w:tcBorders>
            <w:shd w:val="clear" w:color="auto" w:fill="auto"/>
            <w:noWrap/>
            <w:vAlign w:val="bottom"/>
            <w:hideMark/>
          </w:tcPr>
          <w:p w14:paraId="61C5A0E6"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 građana/god</w:t>
            </w:r>
          </w:p>
        </w:tc>
        <w:tc>
          <w:tcPr>
            <w:tcW w:w="941" w:type="dxa"/>
            <w:tcBorders>
              <w:top w:val="nil"/>
              <w:left w:val="nil"/>
              <w:bottom w:val="single" w:sz="4" w:space="0" w:color="auto"/>
              <w:right w:val="single" w:sz="4" w:space="0" w:color="auto"/>
            </w:tcBorders>
            <w:shd w:val="clear" w:color="auto" w:fill="auto"/>
            <w:noWrap/>
            <w:vAlign w:val="bottom"/>
            <w:hideMark/>
          </w:tcPr>
          <w:p w14:paraId="75BA89D1"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3.981,95 €/god</w:t>
            </w:r>
          </w:p>
        </w:tc>
        <w:tc>
          <w:tcPr>
            <w:tcW w:w="1001" w:type="dxa"/>
            <w:tcBorders>
              <w:top w:val="nil"/>
              <w:left w:val="nil"/>
              <w:bottom w:val="single" w:sz="4" w:space="0" w:color="auto"/>
              <w:right w:val="single" w:sz="4" w:space="0" w:color="auto"/>
            </w:tcBorders>
            <w:shd w:val="clear" w:color="auto" w:fill="auto"/>
            <w:noWrap/>
            <w:vAlign w:val="bottom"/>
            <w:hideMark/>
          </w:tcPr>
          <w:p w14:paraId="10461735"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NKT</w:t>
            </w:r>
          </w:p>
        </w:tc>
        <w:tc>
          <w:tcPr>
            <w:tcW w:w="0" w:type="auto"/>
            <w:tcBorders>
              <w:top w:val="nil"/>
              <w:left w:val="nil"/>
              <w:bottom w:val="single" w:sz="4" w:space="0" w:color="auto"/>
              <w:right w:val="single" w:sz="4" w:space="0" w:color="auto"/>
            </w:tcBorders>
            <w:shd w:val="clear" w:color="auto" w:fill="auto"/>
            <w:noWrap/>
            <w:vAlign w:val="bottom"/>
            <w:hideMark/>
          </w:tcPr>
          <w:p w14:paraId="6BF4FE8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ESI, FZOEU</w:t>
            </w:r>
          </w:p>
        </w:tc>
      </w:tr>
      <w:tr w:rsidR="0016380C" w:rsidRPr="0016380C" w14:paraId="257B8668" w14:textId="77777777" w:rsidTr="0016380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1CC79A"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w:t>
            </w:r>
          </w:p>
        </w:tc>
        <w:tc>
          <w:tcPr>
            <w:tcW w:w="0" w:type="auto"/>
            <w:tcBorders>
              <w:top w:val="nil"/>
              <w:left w:val="nil"/>
              <w:bottom w:val="single" w:sz="4" w:space="0" w:color="auto"/>
              <w:right w:val="single" w:sz="4" w:space="0" w:color="auto"/>
            </w:tcBorders>
            <w:shd w:val="clear" w:color="auto" w:fill="auto"/>
            <w:noWrap/>
            <w:vAlign w:val="bottom"/>
            <w:hideMark/>
          </w:tcPr>
          <w:p w14:paraId="30220EC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003" w:type="dxa"/>
            <w:tcBorders>
              <w:top w:val="nil"/>
              <w:left w:val="nil"/>
              <w:bottom w:val="single" w:sz="4" w:space="0" w:color="auto"/>
              <w:right w:val="single" w:sz="4" w:space="0" w:color="auto"/>
            </w:tcBorders>
            <w:shd w:val="clear" w:color="auto" w:fill="auto"/>
            <w:noWrap/>
            <w:vAlign w:val="bottom"/>
            <w:hideMark/>
          </w:tcPr>
          <w:p w14:paraId="259CB13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18" w:type="dxa"/>
            <w:tcBorders>
              <w:top w:val="nil"/>
              <w:left w:val="nil"/>
              <w:bottom w:val="single" w:sz="4" w:space="0" w:color="auto"/>
              <w:right w:val="single" w:sz="4" w:space="0" w:color="auto"/>
            </w:tcBorders>
            <w:shd w:val="clear" w:color="auto" w:fill="auto"/>
            <w:vAlign w:val="bottom"/>
            <w:hideMark/>
          </w:tcPr>
          <w:p w14:paraId="07487B0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Program za suzbijanje energetskog siromaštva</w:t>
            </w:r>
          </w:p>
        </w:tc>
        <w:tc>
          <w:tcPr>
            <w:tcW w:w="995" w:type="dxa"/>
            <w:tcBorders>
              <w:top w:val="nil"/>
              <w:left w:val="nil"/>
              <w:bottom w:val="single" w:sz="4" w:space="0" w:color="auto"/>
              <w:right w:val="single" w:sz="4" w:space="0" w:color="auto"/>
            </w:tcBorders>
            <w:shd w:val="clear" w:color="auto" w:fill="auto"/>
            <w:vAlign w:val="bottom"/>
            <w:hideMark/>
          </w:tcPr>
          <w:p w14:paraId="02A49DC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 godine</w:t>
            </w:r>
          </w:p>
        </w:tc>
        <w:tc>
          <w:tcPr>
            <w:tcW w:w="1272" w:type="dxa"/>
            <w:tcBorders>
              <w:top w:val="nil"/>
              <w:left w:val="nil"/>
              <w:bottom w:val="single" w:sz="4" w:space="0" w:color="auto"/>
              <w:right w:val="single" w:sz="4" w:space="0" w:color="auto"/>
            </w:tcBorders>
            <w:shd w:val="clear" w:color="auto" w:fill="auto"/>
            <w:vAlign w:val="bottom"/>
            <w:hideMark/>
          </w:tcPr>
          <w:p w14:paraId="004593CB"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126,10 kWh/god</w:t>
            </w:r>
          </w:p>
        </w:tc>
        <w:tc>
          <w:tcPr>
            <w:tcW w:w="1268" w:type="dxa"/>
            <w:tcBorders>
              <w:top w:val="nil"/>
              <w:left w:val="nil"/>
              <w:bottom w:val="single" w:sz="4" w:space="0" w:color="auto"/>
              <w:right w:val="single" w:sz="4" w:space="0" w:color="auto"/>
            </w:tcBorders>
            <w:shd w:val="clear" w:color="auto" w:fill="auto"/>
            <w:vAlign w:val="bottom"/>
            <w:hideMark/>
          </w:tcPr>
          <w:p w14:paraId="08438494"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0,02 tCO2/god</w:t>
            </w:r>
          </w:p>
        </w:tc>
        <w:tc>
          <w:tcPr>
            <w:tcW w:w="1164" w:type="dxa"/>
            <w:tcBorders>
              <w:top w:val="nil"/>
              <w:left w:val="nil"/>
              <w:bottom w:val="single" w:sz="4" w:space="0" w:color="auto"/>
              <w:right w:val="single" w:sz="4" w:space="0" w:color="auto"/>
            </w:tcBorders>
            <w:shd w:val="clear" w:color="auto" w:fill="auto"/>
            <w:noWrap/>
            <w:vAlign w:val="bottom"/>
            <w:hideMark/>
          </w:tcPr>
          <w:p w14:paraId="2141E439"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2023-2026 g.</w:t>
            </w:r>
          </w:p>
        </w:tc>
        <w:tc>
          <w:tcPr>
            <w:tcW w:w="1173" w:type="dxa"/>
            <w:tcBorders>
              <w:top w:val="nil"/>
              <w:left w:val="nil"/>
              <w:bottom w:val="single" w:sz="4" w:space="0" w:color="auto"/>
              <w:right w:val="single" w:sz="4" w:space="0" w:color="auto"/>
            </w:tcBorders>
            <w:shd w:val="clear" w:color="auto" w:fill="auto"/>
            <w:noWrap/>
            <w:vAlign w:val="bottom"/>
            <w:hideMark/>
          </w:tcPr>
          <w:p w14:paraId="77DD2CB7"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kućanstvo/god</w:t>
            </w:r>
          </w:p>
        </w:tc>
        <w:tc>
          <w:tcPr>
            <w:tcW w:w="941" w:type="dxa"/>
            <w:tcBorders>
              <w:top w:val="nil"/>
              <w:left w:val="nil"/>
              <w:bottom w:val="single" w:sz="4" w:space="0" w:color="auto"/>
              <w:right w:val="single" w:sz="4" w:space="0" w:color="auto"/>
            </w:tcBorders>
            <w:shd w:val="clear" w:color="auto" w:fill="auto"/>
            <w:noWrap/>
            <w:vAlign w:val="bottom"/>
            <w:hideMark/>
          </w:tcPr>
          <w:p w14:paraId="7B0954F0"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261,44 €/god</w:t>
            </w:r>
          </w:p>
        </w:tc>
        <w:tc>
          <w:tcPr>
            <w:tcW w:w="1001" w:type="dxa"/>
            <w:tcBorders>
              <w:top w:val="nil"/>
              <w:left w:val="nil"/>
              <w:bottom w:val="single" w:sz="4" w:space="0" w:color="auto"/>
              <w:right w:val="single" w:sz="4" w:space="0" w:color="auto"/>
            </w:tcBorders>
            <w:shd w:val="clear" w:color="auto" w:fill="auto"/>
            <w:noWrap/>
            <w:vAlign w:val="bottom"/>
            <w:hideMark/>
          </w:tcPr>
          <w:p w14:paraId="300C655D"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MZOE</w:t>
            </w:r>
          </w:p>
        </w:tc>
        <w:tc>
          <w:tcPr>
            <w:tcW w:w="0" w:type="auto"/>
            <w:tcBorders>
              <w:top w:val="nil"/>
              <w:left w:val="nil"/>
              <w:bottom w:val="single" w:sz="4" w:space="0" w:color="auto"/>
              <w:right w:val="single" w:sz="4" w:space="0" w:color="auto"/>
            </w:tcBorders>
            <w:shd w:val="clear" w:color="auto" w:fill="auto"/>
            <w:noWrap/>
            <w:vAlign w:val="bottom"/>
            <w:hideMark/>
          </w:tcPr>
          <w:p w14:paraId="6699631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w:t>
            </w:r>
          </w:p>
        </w:tc>
      </w:tr>
      <w:tr w:rsidR="0016380C" w:rsidRPr="0016380C" w14:paraId="6CB70A9C" w14:textId="77777777" w:rsidTr="0016380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E012D5"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w:t>
            </w:r>
          </w:p>
        </w:tc>
        <w:tc>
          <w:tcPr>
            <w:tcW w:w="0" w:type="auto"/>
            <w:tcBorders>
              <w:top w:val="nil"/>
              <w:left w:val="nil"/>
              <w:bottom w:val="single" w:sz="4" w:space="0" w:color="auto"/>
              <w:right w:val="single" w:sz="4" w:space="0" w:color="auto"/>
            </w:tcBorders>
            <w:shd w:val="clear" w:color="auto" w:fill="auto"/>
            <w:vAlign w:val="bottom"/>
            <w:hideMark/>
          </w:tcPr>
          <w:p w14:paraId="453F410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građani</w:t>
            </w:r>
          </w:p>
        </w:tc>
        <w:tc>
          <w:tcPr>
            <w:tcW w:w="1003" w:type="dxa"/>
            <w:tcBorders>
              <w:top w:val="nil"/>
              <w:left w:val="nil"/>
              <w:bottom w:val="single" w:sz="4" w:space="0" w:color="auto"/>
              <w:right w:val="single" w:sz="4" w:space="0" w:color="auto"/>
            </w:tcBorders>
            <w:shd w:val="clear" w:color="auto" w:fill="auto"/>
            <w:noWrap/>
            <w:vAlign w:val="bottom"/>
            <w:hideMark/>
          </w:tcPr>
          <w:p w14:paraId="26AFA176"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218" w:type="dxa"/>
            <w:tcBorders>
              <w:top w:val="nil"/>
              <w:left w:val="nil"/>
              <w:bottom w:val="single" w:sz="4" w:space="0" w:color="auto"/>
              <w:right w:val="single" w:sz="4" w:space="0" w:color="auto"/>
            </w:tcBorders>
            <w:shd w:val="clear" w:color="auto" w:fill="auto"/>
            <w:vAlign w:val="bottom"/>
            <w:hideMark/>
          </w:tcPr>
          <w:p w14:paraId="3AD1EA8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Program „Energetski učinkovita javna rasvjeta“</w:t>
            </w:r>
          </w:p>
        </w:tc>
        <w:tc>
          <w:tcPr>
            <w:tcW w:w="995" w:type="dxa"/>
            <w:tcBorders>
              <w:top w:val="nil"/>
              <w:left w:val="nil"/>
              <w:bottom w:val="single" w:sz="4" w:space="0" w:color="auto"/>
              <w:right w:val="single" w:sz="4" w:space="0" w:color="auto"/>
            </w:tcBorders>
            <w:shd w:val="clear" w:color="auto" w:fill="auto"/>
            <w:noWrap/>
            <w:vAlign w:val="bottom"/>
            <w:hideMark/>
          </w:tcPr>
          <w:p w14:paraId="221E516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 godine</w:t>
            </w:r>
          </w:p>
        </w:tc>
        <w:tc>
          <w:tcPr>
            <w:tcW w:w="1272" w:type="dxa"/>
            <w:tcBorders>
              <w:top w:val="nil"/>
              <w:left w:val="nil"/>
              <w:bottom w:val="single" w:sz="4" w:space="0" w:color="auto"/>
              <w:right w:val="single" w:sz="4" w:space="0" w:color="auto"/>
            </w:tcBorders>
            <w:shd w:val="clear" w:color="auto" w:fill="auto"/>
            <w:noWrap/>
            <w:vAlign w:val="bottom"/>
            <w:hideMark/>
          </w:tcPr>
          <w:p w14:paraId="002482A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268" w:type="dxa"/>
            <w:tcBorders>
              <w:top w:val="nil"/>
              <w:left w:val="nil"/>
              <w:bottom w:val="single" w:sz="4" w:space="0" w:color="auto"/>
              <w:right w:val="single" w:sz="4" w:space="0" w:color="auto"/>
            </w:tcBorders>
            <w:shd w:val="clear" w:color="auto" w:fill="auto"/>
            <w:noWrap/>
            <w:vAlign w:val="bottom"/>
            <w:hideMark/>
          </w:tcPr>
          <w:p w14:paraId="13B60689"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164" w:type="dxa"/>
            <w:tcBorders>
              <w:top w:val="nil"/>
              <w:left w:val="nil"/>
              <w:bottom w:val="single" w:sz="4" w:space="0" w:color="auto"/>
              <w:right w:val="single" w:sz="4" w:space="0" w:color="auto"/>
            </w:tcBorders>
            <w:shd w:val="clear" w:color="auto" w:fill="auto"/>
            <w:noWrap/>
            <w:vAlign w:val="bottom"/>
            <w:hideMark/>
          </w:tcPr>
          <w:p w14:paraId="49256786"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2023-2026 g.</w:t>
            </w:r>
          </w:p>
        </w:tc>
        <w:tc>
          <w:tcPr>
            <w:tcW w:w="1173" w:type="dxa"/>
            <w:tcBorders>
              <w:top w:val="nil"/>
              <w:left w:val="nil"/>
              <w:bottom w:val="single" w:sz="4" w:space="0" w:color="auto"/>
              <w:right w:val="single" w:sz="4" w:space="0" w:color="auto"/>
            </w:tcBorders>
            <w:shd w:val="clear" w:color="auto" w:fill="auto"/>
            <w:noWrap/>
            <w:vAlign w:val="bottom"/>
            <w:hideMark/>
          </w:tcPr>
          <w:p w14:paraId="3B0158E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zamjena 40 svjetiljki</w:t>
            </w:r>
          </w:p>
        </w:tc>
        <w:tc>
          <w:tcPr>
            <w:tcW w:w="941" w:type="dxa"/>
            <w:tcBorders>
              <w:top w:val="nil"/>
              <w:left w:val="nil"/>
              <w:bottom w:val="single" w:sz="4" w:space="0" w:color="auto"/>
              <w:right w:val="single" w:sz="4" w:space="0" w:color="auto"/>
            </w:tcBorders>
            <w:shd w:val="clear" w:color="auto" w:fill="auto"/>
            <w:noWrap/>
            <w:vAlign w:val="bottom"/>
            <w:hideMark/>
          </w:tcPr>
          <w:p w14:paraId="3DBC5E13"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1.327,32 €/god</w:t>
            </w:r>
          </w:p>
        </w:tc>
        <w:tc>
          <w:tcPr>
            <w:tcW w:w="1001" w:type="dxa"/>
            <w:tcBorders>
              <w:top w:val="nil"/>
              <w:left w:val="nil"/>
              <w:bottom w:val="single" w:sz="4" w:space="0" w:color="auto"/>
              <w:right w:val="single" w:sz="4" w:space="0" w:color="auto"/>
            </w:tcBorders>
            <w:shd w:val="clear" w:color="auto" w:fill="auto"/>
            <w:noWrap/>
            <w:vAlign w:val="bottom"/>
            <w:hideMark/>
          </w:tcPr>
          <w:p w14:paraId="7E71D5AA"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MZOE</w:t>
            </w:r>
          </w:p>
        </w:tc>
        <w:tc>
          <w:tcPr>
            <w:tcW w:w="0" w:type="auto"/>
            <w:tcBorders>
              <w:top w:val="nil"/>
              <w:left w:val="nil"/>
              <w:bottom w:val="single" w:sz="4" w:space="0" w:color="auto"/>
              <w:right w:val="single" w:sz="4" w:space="0" w:color="auto"/>
            </w:tcBorders>
            <w:shd w:val="clear" w:color="auto" w:fill="auto"/>
            <w:vAlign w:val="bottom"/>
            <w:hideMark/>
          </w:tcPr>
          <w:p w14:paraId="701EE7F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ESCO modeli, Operativni program konkurentnost i kohezija 2014-2020</w:t>
            </w:r>
          </w:p>
        </w:tc>
      </w:tr>
      <w:tr w:rsidR="0016380C" w:rsidRPr="0016380C" w14:paraId="727B426D" w14:textId="77777777" w:rsidTr="0016380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1EEEF1"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w:t>
            </w:r>
          </w:p>
        </w:tc>
        <w:tc>
          <w:tcPr>
            <w:tcW w:w="0" w:type="auto"/>
            <w:tcBorders>
              <w:top w:val="nil"/>
              <w:left w:val="nil"/>
              <w:bottom w:val="single" w:sz="4" w:space="0" w:color="auto"/>
              <w:right w:val="single" w:sz="4" w:space="0" w:color="auto"/>
            </w:tcBorders>
            <w:shd w:val="clear" w:color="auto" w:fill="auto"/>
            <w:vAlign w:val="bottom"/>
            <w:hideMark/>
          </w:tcPr>
          <w:p w14:paraId="4EC17F86"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građani</w:t>
            </w:r>
          </w:p>
        </w:tc>
        <w:tc>
          <w:tcPr>
            <w:tcW w:w="1003" w:type="dxa"/>
            <w:tcBorders>
              <w:top w:val="nil"/>
              <w:left w:val="nil"/>
              <w:bottom w:val="single" w:sz="4" w:space="0" w:color="auto"/>
              <w:right w:val="single" w:sz="4" w:space="0" w:color="auto"/>
            </w:tcBorders>
            <w:shd w:val="clear" w:color="auto" w:fill="auto"/>
            <w:vAlign w:val="bottom"/>
            <w:hideMark/>
          </w:tcPr>
          <w:p w14:paraId="704607B3"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Energetska učinkovitost u prometu, </w:t>
            </w:r>
            <w:proofErr w:type="spellStart"/>
            <w:r w:rsidRPr="0016380C">
              <w:rPr>
                <w:rFonts w:ascii="Calibri" w:eastAsia="Times New Roman" w:hAnsi="Calibri" w:cs="Calibri"/>
                <w:color w:val="000000"/>
                <w:sz w:val="16"/>
                <w:szCs w:val="16"/>
                <w:lang w:eastAsia="hr-HR"/>
              </w:rPr>
              <w:t>OiE</w:t>
            </w:r>
            <w:proofErr w:type="spellEnd"/>
            <w:r w:rsidRPr="0016380C">
              <w:rPr>
                <w:rFonts w:ascii="Calibri" w:eastAsia="Times New Roman" w:hAnsi="Calibri" w:cs="Calibri"/>
                <w:color w:val="000000"/>
                <w:sz w:val="16"/>
                <w:szCs w:val="16"/>
                <w:lang w:eastAsia="hr-HR"/>
              </w:rPr>
              <w:t xml:space="preserve"> i klimatske promjene</w:t>
            </w:r>
          </w:p>
        </w:tc>
        <w:tc>
          <w:tcPr>
            <w:tcW w:w="2218" w:type="dxa"/>
            <w:tcBorders>
              <w:top w:val="nil"/>
              <w:left w:val="nil"/>
              <w:bottom w:val="single" w:sz="4" w:space="0" w:color="auto"/>
              <w:right w:val="single" w:sz="4" w:space="0" w:color="auto"/>
            </w:tcBorders>
            <w:shd w:val="clear" w:color="auto" w:fill="auto"/>
            <w:vAlign w:val="bottom"/>
            <w:hideMark/>
          </w:tcPr>
          <w:p w14:paraId="49A25DE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Promicanje integriranog i inteligentnog prometa i razvoj infrastrukture za alternativna goriva na lokalnoj i područnoj razini</w:t>
            </w:r>
          </w:p>
        </w:tc>
        <w:tc>
          <w:tcPr>
            <w:tcW w:w="995" w:type="dxa"/>
            <w:tcBorders>
              <w:top w:val="nil"/>
              <w:left w:val="nil"/>
              <w:bottom w:val="single" w:sz="4" w:space="0" w:color="auto"/>
              <w:right w:val="single" w:sz="4" w:space="0" w:color="auto"/>
            </w:tcBorders>
            <w:shd w:val="clear" w:color="auto" w:fill="auto"/>
            <w:noWrap/>
            <w:vAlign w:val="bottom"/>
            <w:hideMark/>
          </w:tcPr>
          <w:p w14:paraId="74FA4FB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1272" w:type="dxa"/>
            <w:tcBorders>
              <w:top w:val="nil"/>
              <w:left w:val="nil"/>
              <w:bottom w:val="single" w:sz="4" w:space="0" w:color="auto"/>
              <w:right w:val="single" w:sz="4" w:space="0" w:color="auto"/>
            </w:tcBorders>
            <w:shd w:val="clear" w:color="auto" w:fill="auto"/>
            <w:noWrap/>
            <w:vAlign w:val="bottom"/>
            <w:hideMark/>
          </w:tcPr>
          <w:p w14:paraId="41D05082"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21.840,00 kWh/god</w:t>
            </w:r>
          </w:p>
        </w:tc>
        <w:tc>
          <w:tcPr>
            <w:tcW w:w="1268" w:type="dxa"/>
            <w:tcBorders>
              <w:top w:val="nil"/>
              <w:left w:val="nil"/>
              <w:bottom w:val="single" w:sz="4" w:space="0" w:color="auto"/>
              <w:right w:val="single" w:sz="4" w:space="0" w:color="auto"/>
            </w:tcBorders>
            <w:shd w:val="clear" w:color="auto" w:fill="auto"/>
            <w:noWrap/>
            <w:vAlign w:val="bottom"/>
            <w:hideMark/>
          </w:tcPr>
          <w:p w14:paraId="6FAD53FB"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5,84 tCO2/god</w:t>
            </w:r>
          </w:p>
        </w:tc>
        <w:tc>
          <w:tcPr>
            <w:tcW w:w="1164" w:type="dxa"/>
            <w:tcBorders>
              <w:top w:val="nil"/>
              <w:left w:val="nil"/>
              <w:bottom w:val="single" w:sz="4" w:space="0" w:color="auto"/>
              <w:right w:val="single" w:sz="4" w:space="0" w:color="auto"/>
            </w:tcBorders>
            <w:shd w:val="clear" w:color="auto" w:fill="auto"/>
            <w:noWrap/>
            <w:vAlign w:val="bottom"/>
            <w:hideMark/>
          </w:tcPr>
          <w:p w14:paraId="677BAC55"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173" w:type="dxa"/>
            <w:tcBorders>
              <w:top w:val="nil"/>
              <w:left w:val="nil"/>
              <w:bottom w:val="single" w:sz="4" w:space="0" w:color="auto"/>
              <w:right w:val="single" w:sz="4" w:space="0" w:color="auto"/>
            </w:tcBorders>
            <w:shd w:val="clear" w:color="auto" w:fill="auto"/>
            <w:vAlign w:val="bottom"/>
            <w:hideMark/>
          </w:tcPr>
          <w:p w14:paraId="0E8F254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60 bicikala</w:t>
            </w:r>
          </w:p>
        </w:tc>
        <w:tc>
          <w:tcPr>
            <w:tcW w:w="941" w:type="dxa"/>
            <w:tcBorders>
              <w:top w:val="nil"/>
              <w:left w:val="nil"/>
              <w:bottom w:val="single" w:sz="4" w:space="0" w:color="auto"/>
              <w:right w:val="single" w:sz="4" w:space="0" w:color="auto"/>
            </w:tcBorders>
            <w:shd w:val="clear" w:color="auto" w:fill="auto"/>
            <w:noWrap/>
            <w:vAlign w:val="bottom"/>
            <w:hideMark/>
          </w:tcPr>
          <w:p w14:paraId="2496CE72"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66.365,81 €/god</w:t>
            </w:r>
          </w:p>
        </w:tc>
        <w:tc>
          <w:tcPr>
            <w:tcW w:w="1001" w:type="dxa"/>
            <w:tcBorders>
              <w:top w:val="nil"/>
              <w:left w:val="nil"/>
              <w:bottom w:val="single" w:sz="4" w:space="0" w:color="auto"/>
              <w:right w:val="single" w:sz="4" w:space="0" w:color="auto"/>
            </w:tcBorders>
            <w:shd w:val="clear" w:color="auto" w:fill="auto"/>
            <w:noWrap/>
            <w:vAlign w:val="bottom"/>
            <w:hideMark/>
          </w:tcPr>
          <w:p w14:paraId="487AAC3A"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0" w:type="auto"/>
            <w:tcBorders>
              <w:top w:val="nil"/>
              <w:left w:val="nil"/>
              <w:bottom w:val="single" w:sz="4" w:space="0" w:color="auto"/>
              <w:right w:val="single" w:sz="4" w:space="0" w:color="auto"/>
            </w:tcBorders>
            <w:shd w:val="clear" w:color="auto" w:fill="auto"/>
            <w:vAlign w:val="bottom"/>
            <w:hideMark/>
          </w:tcPr>
          <w:p w14:paraId="252E0B7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EU Fondovi, FZOEU</w:t>
            </w:r>
          </w:p>
        </w:tc>
      </w:tr>
      <w:tr w:rsidR="0016380C" w:rsidRPr="0016380C" w14:paraId="5E7E5676" w14:textId="77777777" w:rsidTr="0016380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B03A24"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w:t>
            </w:r>
          </w:p>
        </w:tc>
        <w:tc>
          <w:tcPr>
            <w:tcW w:w="0" w:type="auto"/>
            <w:tcBorders>
              <w:top w:val="nil"/>
              <w:left w:val="nil"/>
              <w:bottom w:val="single" w:sz="4" w:space="0" w:color="auto"/>
              <w:right w:val="single" w:sz="4" w:space="0" w:color="auto"/>
            </w:tcBorders>
            <w:shd w:val="clear" w:color="auto" w:fill="auto"/>
            <w:vAlign w:val="bottom"/>
            <w:hideMark/>
          </w:tcPr>
          <w:p w14:paraId="6CB382A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građani</w:t>
            </w:r>
          </w:p>
        </w:tc>
        <w:tc>
          <w:tcPr>
            <w:tcW w:w="1003" w:type="dxa"/>
            <w:tcBorders>
              <w:top w:val="nil"/>
              <w:left w:val="nil"/>
              <w:bottom w:val="single" w:sz="4" w:space="0" w:color="auto"/>
              <w:right w:val="single" w:sz="4" w:space="0" w:color="auto"/>
            </w:tcBorders>
            <w:shd w:val="clear" w:color="auto" w:fill="auto"/>
            <w:vAlign w:val="bottom"/>
            <w:hideMark/>
          </w:tcPr>
          <w:p w14:paraId="3DA8C33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Energetska učinkovitost u prometu, </w:t>
            </w:r>
            <w:proofErr w:type="spellStart"/>
            <w:r w:rsidRPr="0016380C">
              <w:rPr>
                <w:rFonts w:ascii="Calibri" w:eastAsia="Times New Roman" w:hAnsi="Calibri" w:cs="Calibri"/>
                <w:color w:val="000000"/>
                <w:sz w:val="16"/>
                <w:szCs w:val="16"/>
                <w:lang w:eastAsia="hr-HR"/>
              </w:rPr>
              <w:t>OiE</w:t>
            </w:r>
            <w:proofErr w:type="spellEnd"/>
            <w:r w:rsidRPr="0016380C">
              <w:rPr>
                <w:rFonts w:ascii="Calibri" w:eastAsia="Times New Roman" w:hAnsi="Calibri" w:cs="Calibri"/>
                <w:color w:val="000000"/>
                <w:sz w:val="16"/>
                <w:szCs w:val="16"/>
                <w:lang w:eastAsia="hr-HR"/>
              </w:rPr>
              <w:t xml:space="preserve"> i klimatske promjene</w:t>
            </w:r>
          </w:p>
        </w:tc>
        <w:tc>
          <w:tcPr>
            <w:tcW w:w="2218" w:type="dxa"/>
            <w:tcBorders>
              <w:top w:val="nil"/>
              <w:left w:val="nil"/>
              <w:bottom w:val="single" w:sz="4" w:space="0" w:color="auto"/>
              <w:right w:val="single" w:sz="4" w:space="0" w:color="auto"/>
            </w:tcBorders>
            <w:shd w:val="clear" w:color="auto" w:fill="auto"/>
            <w:vAlign w:val="bottom"/>
            <w:hideMark/>
          </w:tcPr>
          <w:p w14:paraId="0E571BBC"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Razvoj infrastrukture za alternativna goriva</w:t>
            </w:r>
          </w:p>
        </w:tc>
        <w:tc>
          <w:tcPr>
            <w:tcW w:w="995" w:type="dxa"/>
            <w:tcBorders>
              <w:top w:val="nil"/>
              <w:left w:val="nil"/>
              <w:bottom w:val="single" w:sz="4" w:space="0" w:color="auto"/>
              <w:right w:val="single" w:sz="4" w:space="0" w:color="auto"/>
            </w:tcBorders>
            <w:shd w:val="clear" w:color="auto" w:fill="auto"/>
            <w:noWrap/>
            <w:vAlign w:val="bottom"/>
            <w:hideMark/>
          </w:tcPr>
          <w:p w14:paraId="3ECFB89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 godina</w:t>
            </w:r>
          </w:p>
        </w:tc>
        <w:tc>
          <w:tcPr>
            <w:tcW w:w="1272" w:type="dxa"/>
            <w:tcBorders>
              <w:top w:val="nil"/>
              <w:left w:val="nil"/>
              <w:bottom w:val="single" w:sz="4" w:space="0" w:color="auto"/>
              <w:right w:val="single" w:sz="4" w:space="0" w:color="auto"/>
            </w:tcBorders>
            <w:shd w:val="clear" w:color="auto" w:fill="auto"/>
            <w:noWrap/>
            <w:vAlign w:val="bottom"/>
            <w:hideMark/>
          </w:tcPr>
          <w:p w14:paraId="41E942A9"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10.780,00 kWh/god</w:t>
            </w:r>
          </w:p>
        </w:tc>
        <w:tc>
          <w:tcPr>
            <w:tcW w:w="1268" w:type="dxa"/>
            <w:tcBorders>
              <w:top w:val="nil"/>
              <w:left w:val="nil"/>
              <w:bottom w:val="single" w:sz="4" w:space="0" w:color="auto"/>
              <w:right w:val="single" w:sz="4" w:space="0" w:color="auto"/>
            </w:tcBorders>
            <w:shd w:val="clear" w:color="auto" w:fill="auto"/>
            <w:noWrap/>
            <w:vAlign w:val="bottom"/>
            <w:hideMark/>
          </w:tcPr>
          <w:p w14:paraId="2CAF2403"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2,53 tCO2/god</w:t>
            </w:r>
          </w:p>
        </w:tc>
        <w:tc>
          <w:tcPr>
            <w:tcW w:w="1164" w:type="dxa"/>
            <w:tcBorders>
              <w:top w:val="nil"/>
              <w:left w:val="nil"/>
              <w:bottom w:val="single" w:sz="4" w:space="0" w:color="auto"/>
              <w:right w:val="single" w:sz="4" w:space="0" w:color="auto"/>
            </w:tcBorders>
            <w:shd w:val="clear" w:color="auto" w:fill="auto"/>
            <w:noWrap/>
            <w:vAlign w:val="bottom"/>
            <w:hideMark/>
          </w:tcPr>
          <w:p w14:paraId="5605600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173" w:type="dxa"/>
            <w:tcBorders>
              <w:top w:val="nil"/>
              <w:left w:val="nil"/>
              <w:bottom w:val="single" w:sz="4" w:space="0" w:color="auto"/>
              <w:right w:val="single" w:sz="4" w:space="0" w:color="auto"/>
            </w:tcBorders>
            <w:shd w:val="clear" w:color="auto" w:fill="auto"/>
            <w:noWrap/>
            <w:vAlign w:val="bottom"/>
            <w:hideMark/>
          </w:tcPr>
          <w:p w14:paraId="2741DDB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punionica</w:t>
            </w:r>
          </w:p>
        </w:tc>
        <w:tc>
          <w:tcPr>
            <w:tcW w:w="941" w:type="dxa"/>
            <w:tcBorders>
              <w:top w:val="nil"/>
              <w:left w:val="nil"/>
              <w:bottom w:val="single" w:sz="4" w:space="0" w:color="auto"/>
              <w:right w:val="single" w:sz="4" w:space="0" w:color="auto"/>
            </w:tcBorders>
            <w:shd w:val="clear" w:color="auto" w:fill="auto"/>
            <w:noWrap/>
            <w:vAlign w:val="bottom"/>
            <w:hideMark/>
          </w:tcPr>
          <w:p w14:paraId="24E2670E"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14.600,48 €/god</w:t>
            </w:r>
          </w:p>
        </w:tc>
        <w:tc>
          <w:tcPr>
            <w:tcW w:w="1001" w:type="dxa"/>
            <w:tcBorders>
              <w:top w:val="nil"/>
              <w:left w:val="nil"/>
              <w:bottom w:val="single" w:sz="4" w:space="0" w:color="auto"/>
              <w:right w:val="single" w:sz="4" w:space="0" w:color="auto"/>
            </w:tcBorders>
            <w:shd w:val="clear" w:color="auto" w:fill="auto"/>
            <w:noWrap/>
            <w:vAlign w:val="bottom"/>
            <w:hideMark/>
          </w:tcPr>
          <w:p w14:paraId="1C984DD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Donji Lapac</w:t>
            </w:r>
          </w:p>
        </w:tc>
        <w:tc>
          <w:tcPr>
            <w:tcW w:w="0" w:type="auto"/>
            <w:tcBorders>
              <w:top w:val="nil"/>
              <w:left w:val="nil"/>
              <w:bottom w:val="single" w:sz="4" w:space="0" w:color="auto"/>
              <w:right w:val="single" w:sz="4" w:space="0" w:color="auto"/>
            </w:tcBorders>
            <w:shd w:val="clear" w:color="auto" w:fill="auto"/>
            <w:vAlign w:val="bottom"/>
            <w:hideMark/>
          </w:tcPr>
          <w:p w14:paraId="19EE1A94"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16380C" w:rsidRPr="0016380C" w14:paraId="061E3DEE" w14:textId="77777777" w:rsidTr="0016380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C7DDA3"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w:t>
            </w:r>
          </w:p>
        </w:tc>
        <w:tc>
          <w:tcPr>
            <w:tcW w:w="0" w:type="auto"/>
            <w:tcBorders>
              <w:top w:val="nil"/>
              <w:left w:val="nil"/>
              <w:bottom w:val="single" w:sz="4" w:space="0" w:color="auto"/>
              <w:right w:val="single" w:sz="4" w:space="0" w:color="auto"/>
            </w:tcBorders>
            <w:shd w:val="clear" w:color="auto" w:fill="auto"/>
            <w:vAlign w:val="bottom"/>
            <w:hideMark/>
          </w:tcPr>
          <w:p w14:paraId="218E77D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Svi interesni sudionici</w:t>
            </w:r>
          </w:p>
        </w:tc>
        <w:tc>
          <w:tcPr>
            <w:tcW w:w="1003" w:type="dxa"/>
            <w:tcBorders>
              <w:top w:val="nil"/>
              <w:left w:val="nil"/>
              <w:bottom w:val="single" w:sz="4" w:space="0" w:color="auto"/>
              <w:right w:val="single" w:sz="4" w:space="0" w:color="auto"/>
            </w:tcBorders>
            <w:shd w:val="clear" w:color="auto" w:fill="auto"/>
            <w:vAlign w:val="bottom"/>
            <w:hideMark/>
          </w:tcPr>
          <w:p w14:paraId="7198C48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218" w:type="dxa"/>
            <w:tcBorders>
              <w:top w:val="nil"/>
              <w:left w:val="nil"/>
              <w:bottom w:val="single" w:sz="4" w:space="0" w:color="auto"/>
              <w:right w:val="single" w:sz="4" w:space="0" w:color="auto"/>
            </w:tcBorders>
            <w:shd w:val="clear" w:color="auto" w:fill="auto"/>
            <w:vAlign w:val="bottom"/>
            <w:hideMark/>
          </w:tcPr>
          <w:p w14:paraId="0CB8632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Obnovljivi izvori energije, izgradnja sunčanih elektrana </w:t>
            </w:r>
          </w:p>
        </w:tc>
        <w:tc>
          <w:tcPr>
            <w:tcW w:w="995" w:type="dxa"/>
            <w:tcBorders>
              <w:top w:val="nil"/>
              <w:left w:val="nil"/>
              <w:bottom w:val="single" w:sz="4" w:space="0" w:color="auto"/>
              <w:right w:val="single" w:sz="4" w:space="0" w:color="auto"/>
            </w:tcBorders>
            <w:shd w:val="clear" w:color="auto" w:fill="auto"/>
            <w:noWrap/>
            <w:vAlign w:val="bottom"/>
            <w:hideMark/>
          </w:tcPr>
          <w:p w14:paraId="18C1CA8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 godine</w:t>
            </w:r>
          </w:p>
        </w:tc>
        <w:tc>
          <w:tcPr>
            <w:tcW w:w="1272" w:type="dxa"/>
            <w:tcBorders>
              <w:top w:val="nil"/>
              <w:left w:val="nil"/>
              <w:bottom w:val="single" w:sz="4" w:space="0" w:color="auto"/>
              <w:right w:val="single" w:sz="4" w:space="0" w:color="auto"/>
            </w:tcBorders>
            <w:shd w:val="clear" w:color="auto" w:fill="auto"/>
            <w:noWrap/>
            <w:vAlign w:val="bottom"/>
            <w:hideMark/>
          </w:tcPr>
          <w:p w14:paraId="5D838FAF"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277.672,81 kWh/god</w:t>
            </w:r>
          </w:p>
        </w:tc>
        <w:tc>
          <w:tcPr>
            <w:tcW w:w="1268" w:type="dxa"/>
            <w:tcBorders>
              <w:top w:val="nil"/>
              <w:left w:val="nil"/>
              <w:bottom w:val="single" w:sz="4" w:space="0" w:color="auto"/>
              <w:right w:val="single" w:sz="4" w:space="0" w:color="auto"/>
            </w:tcBorders>
            <w:shd w:val="clear" w:color="auto" w:fill="auto"/>
            <w:noWrap/>
            <w:vAlign w:val="bottom"/>
            <w:hideMark/>
          </w:tcPr>
          <w:p w14:paraId="1B2C02F8"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44,15 tCO2/god</w:t>
            </w:r>
          </w:p>
        </w:tc>
        <w:tc>
          <w:tcPr>
            <w:tcW w:w="1164" w:type="dxa"/>
            <w:tcBorders>
              <w:top w:val="nil"/>
              <w:left w:val="nil"/>
              <w:bottom w:val="single" w:sz="4" w:space="0" w:color="auto"/>
              <w:right w:val="single" w:sz="4" w:space="0" w:color="auto"/>
            </w:tcBorders>
            <w:shd w:val="clear" w:color="auto" w:fill="auto"/>
            <w:noWrap/>
            <w:vAlign w:val="bottom"/>
            <w:hideMark/>
          </w:tcPr>
          <w:p w14:paraId="027AA82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173" w:type="dxa"/>
            <w:tcBorders>
              <w:top w:val="nil"/>
              <w:left w:val="nil"/>
              <w:bottom w:val="single" w:sz="4" w:space="0" w:color="auto"/>
              <w:right w:val="single" w:sz="4" w:space="0" w:color="auto"/>
            </w:tcBorders>
            <w:shd w:val="clear" w:color="auto" w:fill="auto"/>
            <w:noWrap/>
            <w:vAlign w:val="bottom"/>
            <w:hideMark/>
          </w:tcPr>
          <w:p w14:paraId="3690D12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Približno 250 kW/god</w:t>
            </w:r>
          </w:p>
        </w:tc>
        <w:tc>
          <w:tcPr>
            <w:tcW w:w="941" w:type="dxa"/>
            <w:tcBorders>
              <w:top w:val="nil"/>
              <w:left w:val="nil"/>
              <w:bottom w:val="single" w:sz="4" w:space="0" w:color="auto"/>
              <w:right w:val="single" w:sz="4" w:space="0" w:color="auto"/>
            </w:tcBorders>
            <w:shd w:val="clear" w:color="auto" w:fill="auto"/>
            <w:noWrap/>
            <w:vAlign w:val="bottom"/>
            <w:hideMark/>
          </w:tcPr>
          <w:p w14:paraId="6CB3C258"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275.000,00 €/god</w:t>
            </w:r>
          </w:p>
        </w:tc>
        <w:tc>
          <w:tcPr>
            <w:tcW w:w="1001" w:type="dxa"/>
            <w:tcBorders>
              <w:top w:val="nil"/>
              <w:left w:val="nil"/>
              <w:bottom w:val="single" w:sz="4" w:space="0" w:color="auto"/>
              <w:right w:val="single" w:sz="4" w:space="0" w:color="auto"/>
            </w:tcBorders>
            <w:shd w:val="clear" w:color="auto" w:fill="auto"/>
            <w:noWrap/>
            <w:vAlign w:val="bottom"/>
            <w:hideMark/>
          </w:tcPr>
          <w:p w14:paraId="47339544"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JLS </w:t>
            </w:r>
          </w:p>
        </w:tc>
        <w:tc>
          <w:tcPr>
            <w:tcW w:w="0" w:type="auto"/>
            <w:tcBorders>
              <w:top w:val="nil"/>
              <w:left w:val="nil"/>
              <w:bottom w:val="single" w:sz="4" w:space="0" w:color="auto"/>
              <w:right w:val="single" w:sz="4" w:space="0" w:color="auto"/>
            </w:tcBorders>
            <w:shd w:val="clear" w:color="auto" w:fill="auto"/>
            <w:vAlign w:val="bottom"/>
            <w:hideMark/>
          </w:tcPr>
          <w:p w14:paraId="20F22FB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JLS, građani vlastita sredstva, FOND, EU izvori, HAMAG, HBOR</w:t>
            </w:r>
          </w:p>
        </w:tc>
      </w:tr>
      <w:tr w:rsidR="0016380C" w:rsidRPr="0016380C" w14:paraId="27F7C925" w14:textId="77777777" w:rsidTr="0016380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A85E3"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4D2F38A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003" w:type="dxa"/>
            <w:tcBorders>
              <w:top w:val="nil"/>
              <w:left w:val="nil"/>
              <w:bottom w:val="single" w:sz="4" w:space="0" w:color="auto"/>
              <w:right w:val="single" w:sz="4" w:space="0" w:color="auto"/>
            </w:tcBorders>
            <w:shd w:val="clear" w:color="auto" w:fill="auto"/>
            <w:noWrap/>
            <w:vAlign w:val="bottom"/>
            <w:hideMark/>
          </w:tcPr>
          <w:p w14:paraId="279DE4D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2218" w:type="dxa"/>
            <w:tcBorders>
              <w:top w:val="nil"/>
              <w:left w:val="nil"/>
              <w:bottom w:val="single" w:sz="4" w:space="0" w:color="auto"/>
              <w:right w:val="single" w:sz="4" w:space="0" w:color="auto"/>
            </w:tcBorders>
            <w:shd w:val="clear" w:color="auto" w:fill="auto"/>
            <w:noWrap/>
            <w:vAlign w:val="bottom"/>
            <w:hideMark/>
          </w:tcPr>
          <w:p w14:paraId="6F60FB7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95" w:type="dxa"/>
            <w:tcBorders>
              <w:top w:val="nil"/>
              <w:left w:val="nil"/>
              <w:bottom w:val="single" w:sz="4" w:space="0" w:color="auto"/>
              <w:right w:val="single" w:sz="4" w:space="0" w:color="auto"/>
            </w:tcBorders>
            <w:shd w:val="clear" w:color="auto" w:fill="auto"/>
            <w:noWrap/>
            <w:vAlign w:val="bottom"/>
            <w:hideMark/>
          </w:tcPr>
          <w:p w14:paraId="769B417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272" w:type="dxa"/>
            <w:tcBorders>
              <w:top w:val="nil"/>
              <w:left w:val="nil"/>
              <w:bottom w:val="single" w:sz="4" w:space="0" w:color="auto"/>
              <w:right w:val="single" w:sz="4" w:space="0" w:color="auto"/>
            </w:tcBorders>
            <w:shd w:val="clear" w:color="auto" w:fill="auto"/>
            <w:noWrap/>
            <w:vAlign w:val="bottom"/>
            <w:hideMark/>
          </w:tcPr>
          <w:p w14:paraId="3D2B7894"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369.324,16 kWh/god</w:t>
            </w:r>
          </w:p>
        </w:tc>
        <w:tc>
          <w:tcPr>
            <w:tcW w:w="1268" w:type="dxa"/>
            <w:tcBorders>
              <w:top w:val="nil"/>
              <w:left w:val="nil"/>
              <w:bottom w:val="single" w:sz="4" w:space="0" w:color="auto"/>
              <w:right w:val="single" w:sz="4" w:space="0" w:color="auto"/>
            </w:tcBorders>
            <w:shd w:val="clear" w:color="auto" w:fill="auto"/>
            <w:noWrap/>
            <w:vAlign w:val="bottom"/>
            <w:hideMark/>
          </w:tcPr>
          <w:p w14:paraId="47BD9377"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61,91 tCO2/god</w:t>
            </w:r>
          </w:p>
        </w:tc>
        <w:tc>
          <w:tcPr>
            <w:tcW w:w="1164" w:type="dxa"/>
            <w:tcBorders>
              <w:top w:val="nil"/>
              <w:left w:val="nil"/>
              <w:bottom w:val="single" w:sz="4" w:space="0" w:color="auto"/>
              <w:right w:val="single" w:sz="4" w:space="0" w:color="auto"/>
            </w:tcBorders>
            <w:shd w:val="clear" w:color="auto" w:fill="auto"/>
            <w:noWrap/>
            <w:vAlign w:val="bottom"/>
            <w:hideMark/>
          </w:tcPr>
          <w:p w14:paraId="4ECF23E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73" w:type="dxa"/>
            <w:tcBorders>
              <w:top w:val="nil"/>
              <w:left w:val="nil"/>
              <w:bottom w:val="single" w:sz="4" w:space="0" w:color="auto"/>
              <w:right w:val="single" w:sz="4" w:space="0" w:color="auto"/>
            </w:tcBorders>
            <w:shd w:val="clear" w:color="auto" w:fill="auto"/>
            <w:noWrap/>
            <w:vAlign w:val="bottom"/>
            <w:hideMark/>
          </w:tcPr>
          <w:p w14:paraId="7BA24A4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41" w:type="dxa"/>
            <w:tcBorders>
              <w:top w:val="nil"/>
              <w:left w:val="nil"/>
              <w:bottom w:val="single" w:sz="4" w:space="0" w:color="auto"/>
              <w:right w:val="single" w:sz="4" w:space="0" w:color="auto"/>
            </w:tcBorders>
            <w:shd w:val="clear" w:color="auto" w:fill="auto"/>
            <w:noWrap/>
            <w:vAlign w:val="bottom"/>
            <w:hideMark/>
          </w:tcPr>
          <w:p w14:paraId="1C08B0C8"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364.855,28 €/god</w:t>
            </w:r>
          </w:p>
        </w:tc>
        <w:tc>
          <w:tcPr>
            <w:tcW w:w="1001" w:type="dxa"/>
            <w:tcBorders>
              <w:top w:val="nil"/>
              <w:left w:val="nil"/>
              <w:bottom w:val="single" w:sz="4" w:space="0" w:color="auto"/>
              <w:right w:val="single" w:sz="4" w:space="0" w:color="auto"/>
            </w:tcBorders>
            <w:shd w:val="clear" w:color="auto" w:fill="auto"/>
            <w:noWrap/>
            <w:vAlign w:val="bottom"/>
            <w:hideMark/>
          </w:tcPr>
          <w:p w14:paraId="1472AF9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0EC7F46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r>
    </w:tbl>
    <w:p w14:paraId="51224C8C" w14:textId="77777777" w:rsidR="00D4703B" w:rsidRDefault="00D4703B" w:rsidP="00660A68">
      <w:pPr>
        <w:rPr>
          <w:rFonts w:cstheme="minorHAnsi"/>
          <w:color w:val="000000"/>
        </w:rPr>
      </w:pPr>
    </w:p>
    <w:p w14:paraId="34808562" w14:textId="52C60C2D" w:rsidR="00D4703B" w:rsidRDefault="00D4703B" w:rsidP="00D4703B">
      <w:pPr>
        <w:rPr>
          <w:rFonts w:cstheme="minorHAnsi"/>
          <w:color w:val="000000"/>
        </w:rPr>
      </w:pPr>
    </w:p>
    <w:p w14:paraId="5BE30BAB" w14:textId="2876C0BA" w:rsidR="00B46AA2" w:rsidRDefault="00B46AA2" w:rsidP="00B46AA2">
      <w:pPr>
        <w:pStyle w:val="Caption"/>
        <w:keepNext/>
        <w:jc w:val="center"/>
      </w:pPr>
      <w:r>
        <w:t xml:space="preserve">Tablica </w:t>
      </w:r>
      <w:r>
        <w:fldChar w:fldCharType="begin"/>
      </w:r>
      <w:r>
        <w:instrText xml:space="preserve"> SEQ Tablica \* ARABIC </w:instrText>
      </w:r>
      <w:r>
        <w:fldChar w:fldCharType="separate"/>
      </w:r>
      <w:r w:rsidR="00042F20">
        <w:rPr>
          <w:noProof/>
        </w:rPr>
        <w:t>7</w:t>
      </w:r>
      <w:r>
        <w:rPr>
          <w:noProof/>
        </w:rPr>
        <w:fldChar w:fldCharType="end"/>
      </w:r>
      <w:r>
        <w:t xml:space="preserve"> -</w:t>
      </w:r>
      <w:r w:rsidRPr="00B46AA2">
        <w:t xml:space="preserve"> </w:t>
      </w:r>
      <w:r>
        <w:t xml:space="preserve">Sumarni prikaz mjera za mjere po 4. </w:t>
      </w:r>
      <w:proofErr w:type="spellStart"/>
      <w:r>
        <w:t>NaPEnU</w:t>
      </w:r>
      <w:proofErr w:type="spellEnd"/>
      <w:r>
        <w:t xml:space="preserve"> – općina </w:t>
      </w:r>
      <w:r w:rsidR="0016380C">
        <w:t>Lovinac</w:t>
      </w:r>
    </w:p>
    <w:tbl>
      <w:tblPr>
        <w:tblW w:w="0" w:type="auto"/>
        <w:tblLayout w:type="fixed"/>
        <w:tblLook w:val="04A0" w:firstRow="1" w:lastRow="0" w:firstColumn="1" w:lastColumn="0" w:noHBand="0" w:noVBand="1"/>
      </w:tblPr>
      <w:tblGrid>
        <w:gridCol w:w="486"/>
        <w:gridCol w:w="969"/>
        <w:gridCol w:w="1569"/>
        <w:gridCol w:w="2358"/>
        <w:gridCol w:w="850"/>
        <w:gridCol w:w="993"/>
        <w:gridCol w:w="1275"/>
        <w:gridCol w:w="1134"/>
        <w:gridCol w:w="1134"/>
        <w:gridCol w:w="993"/>
        <w:gridCol w:w="1005"/>
        <w:gridCol w:w="1226"/>
      </w:tblGrid>
      <w:tr w:rsidR="0016380C" w:rsidRPr="0016380C" w14:paraId="5FF67913" w14:textId="77777777" w:rsidTr="001D69BF">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282C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R.br.</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469FDF3D"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Ciljani dionici</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14:paraId="7E4403E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Grana</w:t>
            </w:r>
          </w:p>
        </w:tc>
        <w:tc>
          <w:tcPr>
            <w:tcW w:w="2358" w:type="dxa"/>
            <w:tcBorders>
              <w:top w:val="single" w:sz="4" w:space="0" w:color="auto"/>
              <w:left w:val="nil"/>
              <w:bottom w:val="single" w:sz="4" w:space="0" w:color="auto"/>
              <w:right w:val="single" w:sz="4" w:space="0" w:color="auto"/>
            </w:tcBorders>
            <w:shd w:val="clear" w:color="auto" w:fill="auto"/>
            <w:noWrap/>
            <w:vAlign w:val="bottom"/>
            <w:hideMark/>
          </w:tcPr>
          <w:p w14:paraId="125749A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Naziv mjere</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9B077A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Životni vijek mjere</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1EC586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Ciljane uštede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230758F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Smanjenje emisija štetnih plinova</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BED638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Period provođenja mjere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D113EA4"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Konkretan broj</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699CDD63"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Očekivani financijski iznos mjere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41E6079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Provedbeno tijelo</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30BD0F0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Izvori financiranja</w:t>
            </w:r>
          </w:p>
        </w:tc>
      </w:tr>
      <w:tr w:rsidR="0016380C" w:rsidRPr="0016380C" w14:paraId="6F888773" w14:textId="77777777" w:rsidTr="001D69BF">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D8FBF92"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w:t>
            </w:r>
          </w:p>
        </w:tc>
        <w:tc>
          <w:tcPr>
            <w:tcW w:w="969" w:type="dxa"/>
            <w:tcBorders>
              <w:top w:val="nil"/>
              <w:left w:val="nil"/>
              <w:bottom w:val="single" w:sz="4" w:space="0" w:color="auto"/>
              <w:right w:val="single" w:sz="4" w:space="0" w:color="auto"/>
            </w:tcBorders>
            <w:shd w:val="clear" w:color="auto" w:fill="auto"/>
            <w:vAlign w:val="bottom"/>
            <w:hideMark/>
          </w:tcPr>
          <w:p w14:paraId="5EB50C9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Svi interesni sudionici</w:t>
            </w:r>
          </w:p>
        </w:tc>
        <w:tc>
          <w:tcPr>
            <w:tcW w:w="1569" w:type="dxa"/>
            <w:tcBorders>
              <w:top w:val="nil"/>
              <w:left w:val="nil"/>
              <w:bottom w:val="single" w:sz="4" w:space="0" w:color="auto"/>
              <w:right w:val="single" w:sz="4" w:space="0" w:color="auto"/>
            </w:tcBorders>
            <w:shd w:val="clear" w:color="auto" w:fill="auto"/>
            <w:noWrap/>
            <w:vAlign w:val="bottom"/>
            <w:hideMark/>
          </w:tcPr>
          <w:p w14:paraId="62B0104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358" w:type="dxa"/>
            <w:tcBorders>
              <w:top w:val="nil"/>
              <w:left w:val="nil"/>
              <w:bottom w:val="single" w:sz="4" w:space="0" w:color="auto"/>
              <w:right w:val="single" w:sz="4" w:space="0" w:color="auto"/>
            </w:tcBorders>
            <w:shd w:val="clear" w:color="auto" w:fill="auto"/>
            <w:vAlign w:val="bottom"/>
            <w:hideMark/>
          </w:tcPr>
          <w:p w14:paraId="176D92C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Info kampanje i promocija energetskih usluga</w:t>
            </w:r>
          </w:p>
        </w:tc>
        <w:tc>
          <w:tcPr>
            <w:tcW w:w="850" w:type="dxa"/>
            <w:tcBorders>
              <w:top w:val="nil"/>
              <w:left w:val="nil"/>
              <w:bottom w:val="single" w:sz="4" w:space="0" w:color="auto"/>
              <w:right w:val="single" w:sz="4" w:space="0" w:color="auto"/>
            </w:tcBorders>
            <w:shd w:val="clear" w:color="auto" w:fill="auto"/>
            <w:vAlign w:val="bottom"/>
            <w:hideMark/>
          </w:tcPr>
          <w:p w14:paraId="61A53A2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 godine</w:t>
            </w:r>
          </w:p>
        </w:tc>
        <w:tc>
          <w:tcPr>
            <w:tcW w:w="993" w:type="dxa"/>
            <w:tcBorders>
              <w:top w:val="nil"/>
              <w:left w:val="nil"/>
              <w:bottom w:val="single" w:sz="4" w:space="0" w:color="auto"/>
              <w:right w:val="single" w:sz="4" w:space="0" w:color="auto"/>
            </w:tcBorders>
            <w:shd w:val="clear" w:color="auto" w:fill="auto"/>
            <w:vAlign w:val="bottom"/>
            <w:hideMark/>
          </w:tcPr>
          <w:p w14:paraId="1AB4E427"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38.040,75 kWh/god</w:t>
            </w:r>
          </w:p>
        </w:tc>
        <w:tc>
          <w:tcPr>
            <w:tcW w:w="1275" w:type="dxa"/>
            <w:tcBorders>
              <w:top w:val="nil"/>
              <w:left w:val="nil"/>
              <w:bottom w:val="single" w:sz="4" w:space="0" w:color="auto"/>
              <w:right w:val="single" w:sz="4" w:space="0" w:color="auto"/>
            </w:tcBorders>
            <w:shd w:val="clear" w:color="auto" w:fill="auto"/>
            <w:vAlign w:val="bottom"/>
            <w:hideMark/>
          </w:tcPr>
          <w:p w14:paraId="28A17AEB"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6,05 tCO2/god</w:t>
            </w:r>
          </w:p>
        </w:tc>
        <w:tc>
          <w:tcPr>
            <w:tcW w:w="1134" w:type="dxa"/>
            <w:tcBorders>
              <w:top w:val="nil"/>
              <w:left w:val="nil"/>
              <w:bottom w:val="single" w:sz="4" w:space="0" w:color="auto"/>
              <w:right w:val="single" w:sz="4" w:space="0" w:color="auto"/>
            </w:tcBorders>
            <w:shd w:val="clear" w:color="auto" w:fill="auto"/>
            <w:noWrap/>
            <w:vAlign w:val="bottom"/>
            <w:hideMark/>
          </w:tcPr>
          <w:p w14:paraId="55F55F8A"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 2024 i 2025 g.</w:t>
            </w:r>
          </w:p>
        </w:tc>
        <w:tc>
          <w:tcPr>
            <w:tcW w:w="1134" w:type="dxa"/>
            <w:tcBorders>
              <w:top w:val="nil"/>
              <w:left w:val="nil"/>
              <w:bottom w:val="single" w:sz="4" w:space="0" w:color="auto"/>
              <w:right w:val="single" w:sz="4" w:space="0" w:color="auto"/>
            </w:tcBorders>
            <w:shd w:val="clear" w:color="auto" w:fill="auto"/>
            <w:vAlign w:val="bottom"/>
            <w:hideMark/>
          </w:tcPr>
          <w:p w14:paraId="415F06A0"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 dnevna seminara, 1 godišnje</w:t>
            </w:r>
          </w:p>
        </w:tc>
        <w:tc>
          <w:tcPr>
            <w:tcW w:w="993" w:type="dxa"/>
            <w:tcBorders>
              <w:top w:val="nil"/>
              <w:left w:val="nil"/>
              <w:bottom w:val="single" w:sz="4" w:space="0" w:color="auto"/>
              <w:right w:val="single" w:sz="4" w:space="0" w:color="auto"/>
            </w:tcBorders>
            <w:shd w:val="clear" w:color="auto" w:fill="auto"/>
            <w:noWrap/>
            <w:vAlign w:val="bottom"/>
            <w:hideMark/>
          </w:tcPr>
          <w:p w14:paraId="758E0BA0"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3.318,29 €/god</w:t>
            </w:r>
          </w:p>
        </w:tc>
        <w:tc>
          <w:tcPr>
            <w:tcW w:w="1005" w:type="dxa"/>
            <w:tcBorders>
              <w:top w:val="nil"/>
              <w:left w:val="nil"/>
              <w:bottom w:val="single" w:sz="4" w:space="0" w:color="auto"/>
              <w:right w:val="single" w:sz="4" w:space="0" w:color="auto"/>
            </w:tcBorders>
            <w:shd w:val="clear" w:color="auto" w:fill="auto"/>
            <w:vAlign w:val="bottom"/>
            <w:hideMark/>
          </w:tcPr>
          <w:p w14:paraId="656101B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 Fond, vanjski suradnici</w:t>
            </w:r>
          </w:p>
        </w:tc>
        <w:tc>
          <w:tcPr>
            <w:tcW w:w="1226" w:type="dxa"/>
            <w:tcBorders>
              <w:top w:val="nil"/>
              <w:left w:val="nil"/>
              <w:bottom w:val="single" w:sz="4" w:space="0" w:color="auto"/>
              <w:right w:val="single" w:sz="4" w:space="0" w:color="auto"/>
            </w:tcBorders>
            <w:shd w:val="clear" w:color="auto" w:fill="auto"/>
            <w:vAlign w:val="bottom"/>
            <w:hideMark/>
          </w:tcPr>
          <w:p w14:paraId="558BCEC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Operativni program konkurentnost i kohezija 2014-2020</w:t>
            </w:r>
          </w:p>
        </w:tc>
      </w:tr>
      <w:tr w:rsidR="0016380C" w:rsidRPr="0016380C" w14:paraId="6ECF61A3" w14:textId="77777777" w:rsidTr="001D69BF">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3C13AD7"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w:t>
            </w:r>
          </w:p>
        </w:tc>
        <w:tc>
          <w:tcPr>
            <w:tcW w:w="969" w:type="dxa"/>
            <w:tcBorders>
              <w:top w:val="nil"/>
              <w:left w:val="nil"/>
              <w:bottom w:val="single" w:sz="4" w:space="0" w:color="auto"/>
              <w:right w:val="single" w:sz="4" w:space="0" w:color="auto"/>
            </w:tcBorders>
            <w:shd w:val="clear" w:color="auto" w:fill="auto"/>
            <w:noWrap/>
            <w:vAlign w:val="bottom"/>
            <w:hideMark/>
          </w:tcPr>
          <w:p w14:paraId="06FB31E3"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569" w:type="dxa"/>
            <w:tcBorders>
              <w:top w:val="nil"/>
              <w:left w:val="nil"/>
              <w:bottom w:val="single" w:sz="4" w:space="0" w:color="auto"/>
              <w:right w:val="single" w:sz="4" w:space="0" w:color="auto"/>
            </w:tcBorders>
            <w:shd w:val="clear" w:color="auto" w:fill="auto"/>
            <w:noWrap/>
            <w:vAlign w:val="bottom"/>
            <w:hideMark/>
          </w:tcPr>
          <w:p w14:paraId="6DB5748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358" w:type="dxa"/>
            <w:tcBorders>
              <w:top w:val="nil"/>
              <w:left w:val="nil"/>
              <w:bottom w:val="single" w:sz="4" w:space="0" w:color="auto"/>
              <w:right w:val="single" w:sz="4" w:space="0" w:color="auto"/>
            </w:tcBorders>
            <w:shd w:val="clear" w:color="auto" w:fill="auto"/>
            <w:vAlign w:val="bottom"/>
            <w:hideMark/>
          </w:tcPr>
          <w:p w14:paraId="65445F8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Izgradnja kapaciteta za suzbijanje energetskog siromaštva</w:t>
            </w:r>
          </w:p>
        </w:tc>
        <w:tc>
          <w:tcPr>
            <w:tcW w:w="850" w:type="dxa"/>
            <w:tcBorders>
              <w:top w:val="nil"/>
              <w:left w:val="nil"/>
              <w:bottom w:val="single" w:sz="4" w:space="0" w:color="auto"/>
              <w:right w:val="single" w:sz="4" w:space="0" w:color="auto"/>
            </w:tcBorders>
            <w:shd w:val="clear" w:color="auto" w:fill="auto"/>
            <w:vAlign w:val="bottom"/>
            <w:hideMark/>
          </w:tcPr>
          <w:p w14:paraId="0B12451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kontinuirano</w:t>
            </w:r>
          </w:p>
        </w:tc>
        <w:tc>
          <w:tcPr>
            <w:tcW w:w="993" w:type="dxa"/>
            <w:tcBorders>
              <w:top w:val="nil"/>
              <w:left w:val="nil"/>
              <w:bottom w:val="single" w:sz="4" w:space="0" w:color="auto"/>
              <w:right w:val="single" w:sz="4" w:space="0" w:color="auto"/>
            </w:tcBorders>
            <w:shd w:val="clear" w:color="auto" w:fill="auto"/>
            <w:vAlign w:val="bottom"/>
            <w:hideMark/>
          </w:tcPr>
          <w:p w14:paraId="56F25FC5"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1.500,00 kWh/god</w:t>
            </w:r>
          </w:p>
        </w:tc>
        <w:tc>
          <w:tcPr>
            <w:tcW w:w="1275" w:type="dxa"/>
            <w:tcBorders>
              <w:top w:val="nil"/>
              <w:left w:val="nil"/>
              <w:bottom w:val="single" w:sz="4" w:space="0" w:color="auto"/>
              <w:right w:val="single" w:sz="4" w:space="0" w:color="auto"/>
            </w:tcBorders>
            <w:shd w:val="clear" w:color="auto" w:fill="auto"/>
            <w:vAlign w:val="bottom"/>
            <w:hideMark/>
          </w:tcPr>
          <w:p w14:paraId="2B50FA89"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0,24 tCO2/god</w:t>
            </w:r>
          </w:p>
        </w:tc>
        <w:tc>
          <w:tcPr>
            <w:tcW w:w="1134" w:type="dxa"/>
            <w:tcBorders>
              <w:top w:val="nil"/>
              <w:left w:val="nil"/>
              <w:bottom w:val="single" w:sz="4" w:space="0" w:color="auto"/>
              <w:right w:val="single" w:sz="4" w:space="0" w:color="auto"/>
            </w:tcBorders>
            <w:shd w:val="clear" w:color="auto" w:fill="auto"/>
            <w:noWrap/>
            <w:vAlign w:val="bottom"/>
            <w:hideMark/>
          </w:tcPr>
          <w:p w14:paraId="5CA817C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2022-2030 g.</w:t>
            </w:r>
          </w:p>
        </w:tc>
        <w:tc>
          <w:tcPr>
            <w:tcW w:w="1134" w:type="dxa"/>
            <w:tcBorders>
              <w:top w:val="nil"/>
              <w:left w:val="nil"/>
              <w:bottom w:val="single" w:sz="4" w:space="0" w:color="auto"/>
              <w:right w:val="single" w:sz="4" w:space="0" w:color="auto"/>
            </w:tcBorders>
            <w:shd w:val="clear" w:color="auto" w:fill="auto"/>
            <w:noWrap/>
            <w:vAlign w:val="bottom"/>
            <w:hideMark/>
          </w:tcPr>
          <w:p w14:paraId="37A64953"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 građana/god</w:t>
            </w:r>
          </w:p>
        </w:tc>
        <w:tc>
          <w:tcPr>
            <w:tcW w:w="993" w:type="dxa"/>
            <w:tcBorders>
              <w:top w:val="nil"/>
              <w:left w:val="nil"/>
              <w:bottom w:val="single" w:sz="4" w:space="0" w:color="auto"/>
              <w:right w:val="single" w:sz="4" w:space="0" w:color="auto"/>
            </w:tcBorders>
            <w:shd w:val="clear" w:color="auto" w:fill="auto"/>
            <w:noWrap/>
            <w:vAlign w:val="bottom"/>
            <w:hideMark/>
          </w:tcPr>
          <w:p w14:paraId="0157C8ED"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3.981,95 €/god</w:t>
            </w:r>
          </w:p>
        </w:tc>
        <w:tc>
          <w:tcPr>
            <w:tcW w:w="1005" w:type="dxa"/>
            <w:tcBorders>
              <w:top w:val="nil"/>
              <w:left w:val="nil"/>
              <w:bottom w:val="single" w:sz="4" w:space="0" w:color="auto"/>
              <w:right w:val="single" w:sz="4" w:space="0" w:color="auto"/>
            </w:tcBorders>
            <w:shd w:val="clear" w:color="auto" w:fill="auto"/>
            <w:noWrap/>
            <w:vAlign w:val="bottom"/>
            <w:hideMark/>
          </w:tcPr>
          <w:p w14:paraId="1FC3E26C"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NKT</w:t>
            </w:r>
          </w:p>
        </w:tc>
        <w:tc>
          <w:tcPr>
            <w:tcW w:w="1226" w:type="dxa"/>
            <w:tcBorders>
              <w:top w:val="nil"/>
              <w:left w:val="nil"/>
              <w:bottom w:val="single" w:sz="4" w:space="0" w:color="auto"/>
              <w:right w:val="single" w:sz="4" w:space="0" w:color="auto"/>
            </w:tcBorders>
            <w:shd w:val="clear" w:color="auto" w:fill="auto"/>
            <w:noWrap/>
            <w:vAlign w:val="bottom"/>
            <w:hideMark/>
          </w:tcPr>
          <w:p w14:paraId="38D21729"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ESI, FZOEU</w:t>
            </w:r>
          </w:p>
        </w:tc>
      </w:tr>
      <w:tr w:rsidR="0016380C" w:rsidRPr="0016380C" w14:paraId="60B57421" w14:textId="77777777" w:rsidTr="001D69BF">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4E1955D"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3</w:t>
            </w:r>
          </w:p>
        </w:tc>
        <w:tc>
          <w:tcPr>
            <w:tcW w:w="969" w:type="dxa"/>
            <w:tcBorders>
              <w:top w:val="nil"/>
              <w:left w:val="nil"/>
              <w:bottom w:val="single" w:sz="4" w:space="0" w:color="auto"/>
              <w:right w:val="single" w:sz="4" w:space="0" w:color="auto"/>
            </w:tcBorders>
            <w:shd w:val="clear" w:color="auto" w:fill="auto"/>
            <w:noWrap/>
            <w:vAlign w:val="bottom"/>
            <w:hideMark/>
          </w:tcPr>
          <w:p w14:paraId="7D2BE10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Građani</w:t>
            </w:r>
          </w:p>
        </w:tc>
        <w:tc>
          <w:tcPr>
            <w:tcW w:w="1569" w:type="dxa"/>
            <w:tcBorders>
              <w:top w:val="nil"/>
              <w:left w:val="nil"/>
              <w:bottom w:val="single" w:sz="4" w:space="0" w:color="auto"/>
              <w:right w:val="single" w:sz="4" w:space="0" w:color="auto"/>
            </w:tcBorders>
            <w:shd w:val="clear" w:color="auto" w:fill="auto"/>
            <w:noWrap/>
            <w:vAlign w:val="bottom"/>
            <w:hideMark/>
          </w:tcPr>
          <w:p w14:paraId="1764DE5A"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358" w:type="dxa"/>
            <w:tcBorders>
              <w:top w:val="nil"/>
              <w:left w:val="nil"/>
              <w:bottom w:val="single" w:sz="4" w:space="0" w:color="auto"/>
              <w:right w:val="single" w:sz="4" w:space="0" w:color="auto"/>
            </w:tcBorders>
            <w:shd w:val="clear" w:color="auto" w:fill="auto"/>
            <w:vAlign w:val="bottom"/>
            <w:hideMark/>
          </w:tcPr>
          <w:p w14:paraId="13B2F2A6"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Program za suzbijanje energetskog siromaštva</w:t>
            </w:r>
          </w:p>
        </w:tc>
        <w:tc>
          <w:tcPr>
            <w:tcW w:w="850" w:type="dxa"/>
            <w:tcBorders>
              <w:top w:val="nil"/>
              <w:left w:val="nil"/>
              <w:bottom w:val="single" w:sz="4" w:space="0" w:color="auto"/>
              <w:right w:val="single" w:sz="4" w:space="0" w:color="auto"/>
            </w:tcBorders>
            <w:shd w:val="clear" w:color="auto" w:fill="auto"/>
            <w:vAlign w:val="bottom"/>
            <w:hideMark/>
          </w:tcPr>
          <w:p w14:paraId="53137683"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 godine</w:t>
            </w:r>
          </w:p>
        </w:tc>
        <w:tc>
          <w:tcPr>
            <w:tcW w:w="993" w:type="dxa"/>
            <w:tcBorders>
              <w:top w:val="nil"/>
              <w:left w:val="nil"/>
              <w:bottom w:val="single" w:sz="4" w:space="0" w:color="auto"/>
              <w:right w:val="single" w:sz="4" w:space="0" w:color="auto"/>
            </w:tcBorders>
            <w:shd w:val="clear" w:color="auto" w:fill="auto"/>
            <w:vAlign w:val="bottom"/>
            <w:hideMark/>
          </w:tcPr>
          <w:p w14:paraId="2CB65FE0"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74,93 kWh/god</w:t>
            </w:r>
          </w:p>
        </w:tc>
        <w:tc>
          <w:tcPr>
            <w:tcW w:w="1275" w:type="dxa"/>
            <w:tcBorders>
              <w:top w:val="nil"/>
              <w:left w:val="nil"/>
              <w:bottom w:val="single" w:sz="4" w:space="0" w:color="auto"/>
              <w:right w:val="single" w:sz="4" w:space="0" w:color="auto"/>
            </w:tcBorders>
            <w:shd w:val="clear" w:color="auto" w:fill="auto"/>
            <w:vAlign w:val="bottom"/>
            <w:hideMark/>
          </w:tcPr>
          <w:p w14:paraId="6B88D782"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0,01 tCO2/god</w:t>
            </w:r>
          </w:p>
        </w:tc>
        <w:tc>
          <w:tcPr>
            <w:tcW w:w="1134" w:type="dxa"/>
            <w:tcBorders>
              <w:top w:val="nil"/>
              <w:left w:val="nil"/>
              <w:bottom w:val="single" w:sz="4" w:space="0" w:color="auto"/>
              <w:right w:val="single" w:sz="4" w:space="0" w:color="auto"/>
            </w:tcBorders>
            <w:shd w:val="clear" w:color="auto" w:fill="auto"/>
            <w:noWrap/>
            <w:vAlign w:val="bottom"/>
            <w:hideMark/>
          </w:tcPr>
          <w:p w14:paraId="7BC08CD6"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2023-2026 g.</w:t>
            </w:r>
          </w:p>
        </w:tc>
        <w:tc>
          <w:tcPr>
            <w:tcW w:w="1134" w:type="dxa"/>
            <w:tcBorders>
              <w:top w:val="nil"/>
              <w:left w:val="nil"/>
              <w:bottom w:val="single" w:sz="4" w:space="0" w:color="auto"/>
              <w:right w:val="single" w:sz="4" w:space="0" w:color="auto"/>
            </w:tcBorders>
            <w:shd w:val="clear" w:color="auto" w:fill="auto"/>
            <w:noWrap/>
            <w:vAlign w:val="bottom"/>
            <w:hideMark/>
          </w:tcPr>
          <w:p w14:paraId="24E7DC43"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kućanstvo/god</w:t>
            </w:r>
          </w:p>
        </w:tc>
        <w:tc>
          <w:tcPr>
            <w:tcW w:w="993" w:type="dxa"/>
            <w:tcBorders>
              <w:top w:val="nil"/>
              <w:left w:val="nil"/>
              <w:bottom w:val="single" w:sz="4" w:space="0" w:color="auto"/>
              <w:right w:val="single" w:sz="4" w:space="0" w:color="auto"/>
            </w:tcBorders>
            <w:shd w:val="clear" w:color="auto" w:fill="auto"/>
            <w:noWrap/>
            <w:vAlign w:val="bottom"/>
            <w:hideMark/>
          </w:tcPr>
          <w:p w14:paraId="6DF9CD2E"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261,44 €/god</w:t>
            </w:r>
          </w:p>
        </w:tc>
        <w:tc>
          <w:tcPr>
            <w:tcW w:w="1005" w:type="dxa"/>
            <w:tcBorders>
              <w:top w:val="nil"/>
              <w:left w:val="nil"/>
              <w:bottom w:val="single" w:sz="4" w:space="0" w:color="auto"/>
              <w:right w:val="single" w:sz="4" w:space="0" w:color="auto"/>
            </w:tcBorders>
            <w:shd w:val="clear" w:color="auto" w:fill="auto"/>
            <w:noWrap/>
            <w:vAlign w:val="bottom"/>
            <w:hideMark/>
          </w:tcPr>
          <w:p w14:paraId="23414B8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MZOE</w:t>
            </w:r>
          </w:p>
        </w:tc>
        <w:tc>
          <w:tcPr>
            <w:tcW w:w="1226" w:type="dxa"/>
            <w:tcBorders>
              <w:top w:val="nil"/>
              <w:left w:val="nil"/>
              <w:bottom w:val="single" w:sz="4" w:space="0" w:color="auto"/>
              <w:right w:val="single" w:sz="4" w:space="0" w:color="auto"/>
            </w:tcBorders>
            <w:shd w:val="clear" w:color="auto" w:fill="auto"/>
            <w:noWrap/>
            <w:vAlign w:val="bottom"/>
            <w:hideMark/>
          </w:tcPr>
          <w:p w14:paraId="1AFC6B84"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w:t>
            </w:r>
          </w:p>
        </w:tc>
      </w:tr>
      <w:tr w:rsidR="0016380C" w:rsidRPr="0016380C" w14:paraId="151038D8" w14:textId="77777777" w:rsidTr="001D69BF">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C34F347"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w:t>
            </w:r>
          </w:p>
        </w:tc>
        <w:tc>
          <w:tcPr>
            <w:tcW w:w="969" w:type="dxa"/>
            <w:tcBorders>
              <w:top w:val="nil"/>
              <w:left w:val="nil"/>
              <w:bottom w:val="single" w:sz="4" w:space="0" w:color="auto"/>
              <w:right w:val="single" w:sz="4" w:space="0" w:color="auto"/>
            </w:tcBorders>
            <w:shd w:val="clear" w:color="auto" w:fill="auto"/>
            <w:vAlign w:val="bottom"/>
            <w:hideMark/>
          </w:tcPr>
          <w:p w14:paraId="0665A3B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građani</w:t>
            </w:r>
          </w:p>
        </w:tc>
        <w:tc>
          <w:tcPr>
            <w:tcW w:w="1569" w:type="dxa"/>
            <w:tcBorders>
              <w:top w:val="nil"/>
              <w:left w:val="nil"/>
              <w:bottom w:val="single" w:sz="4" w:space="0" w:color="auto"/>
              <w:right w:val="single" w:sz="4" w:space="0" w:color="auto"/>
            </w:tcBorders>
            <w:shd w:val="clear" w:color="auto" w:fill="auto"/>
            <w:noWrap/>
            <w:vAlign w:val="bottom"/>
            <w:hideMark/>
          </w:tcPr>
          <w:p w14:paraId="0447654D"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Energetska učinkovitost</w:t>
            </w:r>
          </w:p>
        </w:tc>
        <w:tc>
          <w:tcPr>
            <w:tcW w:w="2358" w:type="dxa"/>
            <w:tcBorders>
              <w:top w:val="nil"/>
              <w:left w:val="nil"/>
              <w:bottom w:val="single" w:sz="4" w:space="0" w:color="auto"/>
              <w:right w:val="single" w:sz="4" w:space="0" w:color="auto"/>
            </w:tcBorders>
            <w:shd w:val="clear" w:color="auto" w:fill="auto"/>
            <w:vAlign w:val="bottom"/>
            <w:hideMark/>
          </w:tcPr>
          <w:p w14:paraId="4205F41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Program „Energetski učinkovita javna rasvjeta“</w:t>
            </w:r>
          </w:p>
        </w:tc>
        <w:tc>
          <w:tcPr>
            <w:tcW w:w="850" w:type="dxa"/>
            <w:tcBorders>
              <w:top w:val="nil"/>
              <w:left w:val="nil"/>
              <w:bottom w:val="single" w:sz="4" w:space="0" w:color="auto"/>
              <w:right w:val="single" w:sz="4" w:space="0" w:color="auto"/>
            </w:tcBorders>
            <w:shd w:val="clear" w:color="auto" w:fill="auto"/>
            <w:noWrap/>
            <w:vAlign w:val="bottom"/>
            <w:hideMark/>
          </w:tcPr>
          <w:p w14:paraId="797119B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 godine</w:t>
            </w:r>
          </w:p>
        </w:tc>
        <w:tc>
          <w:tcPr>
            <w:tcW w:w="993" w:type="dxa"/>
            <w:tcBorders>
              <w:top w:val="nil"/>
              <w:left w:val="nil"/>
              <w:bottom w:val="single" w:sz="4" w:space="0" w:color="auto"/>
              <w:right w:val="single" w:sz="4" w:space="0" w:color="auto"/>
            </w:tcBorders>
            <w:shd w:val="clear" w:color="auto" w:fill="auto"/>
            <w:noWrap/>
            <w:vAlign w:val="bottom"/>
            <w:hideMark/>
          </w:tcPr>
          <w:p w14:paraId="02F5B1F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275" w:type="dxa"/>
            <w:tcBorders>
              <w:top w:val="nil"/>
              <w:left w:val="nil"/>
              <w:bottom w:val="single" w:sz="4" w:space="0" w:color="auto"/>
              <w:right w:val="single" w:sz="4" w:space="0" w:color="auto"/>
            </w:tcBorders>
            <w:shd w:val="clear" w:color="auto" w:fill="auto"/>
            <w:noWrap/>
            <w:vAlign w:val="bottom"/>
            <w:hideMark/>
          </w:tcPr>
          <w:p w14:paraId="26B93B0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w:t>
            </w:r>
          </w:p>
        </w:tc>
        <w:tc>
          <w:tcPr>
            <w:tcW w:w="1134" w:type="dxa"/>
            <w:tcBorders>
              <w:top w:val="nil"/>
              <w:left w:val="nil"/>
              <w:bottom w:val="single" w:sz="4" w:space="0" w:color="auto"/>
              <w:right w:val="single" w:sz="4" w:space="0" w:color="auto"/>
            </w:tcBorders>
            <w:shd w:val="clear" w:color="auto" w:fill="auto"/>
            <w:noWrap/>
            <w:vAlign w:val="bottom"/>
            <w:hideMark/>
          </w:tcPr>
          <w:p w14:paraId="2B1B5843"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2023-2026 g.</w:t>
            </w:r>
          </w:p>
        </w:tc>
        <w:tc>
          <w:tcPr>
            <w:tcW w:w="1134" w:type="dxa"/>
            <w:tcBorders>
              <w:top w:val="nil"/>
              <w:left w:val="nil"/>
              <w:bottom w:val="single" w:sz="4" w:space="0" w:color="auto"/>
              <w:right w:val="single" w:sz="4" w:space="0" w:color="auto"/>
            </w:tcBorders>
            <w:shd w:val="clear" w:color="auto" w:fill="auto"/>
            <w:noWrap/>
            <w:vAlign w:val="bottom"/>
            <w:hideMark/>
          </w:tcPr>
          <w:p w14:paraId="5315DA74"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zamjena 40 svjetiljki</w:t>
            </w:r>
          </w:p>
        </w:tc>
        <w:tc>
          <w:tcPr>
            <w:tcW w:w="993" w:type="dxa"/>
            <w:tcBorders>
              <w:top w:val="nil"/>
              <w:left w:val="nil"/>
              <w:bottom w:val="single" w:sz="4" w:space="0" w:color="auto"/>
              <w:right w:val="single" w:sz="4" w:space="0" w:color="auto"/>
            </w:tcBorders>
            <w:shd w:val="clear" w:color="auto" w:fill="auto"/>
            <w:noWrap/>
            <w:vAlign w:val="bottom"/>
            <w:hideMark/>
          </w:tcPr>
          <w:p w14:paraId="086A855C"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1.327,32 €/god</w:t>
            </w:r>
          </w:p>
        </w:tc>
        <w:tc>
          <w:tcPr>
            <w:tcW w:w="1005" w:type="dxa"/>
            <w:tcBorders>
              <w:top w:val="nil"/>
              <w:left w:val="nil"/>
              <w:bottom w:val="single" w:sz="4" w:space="0" w:color="auto"/>
              <w:right w:val="single" w:sz="4" w:space="0" w:color="auto"/>
            </w:tcBorders>
            <w:shd w:val="clear" w:color="auto" w:fill="auto"/>
            <w:noWrap/>
            <w:vAlign w:val="bottom"/>
            <w:hideMark/>
          </w:tcPr>
          <w:p w14:paraId="798ADF81"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MZOE</w:t>
            </w:r>
          </w:p>
        </w:tc>
        <w:tc>
          <w:tcPr>
            <w:tcW w:w="1226" w:type="dxa"/>
            <w:tcBorders>
              <w:top w:val="nil"/>
              <w:left w:val="nil"/>
              <w:bottom w:val="single" w:sz="4" w:space="0" w:color="auto"/>
              <w:right w:val="single" w:sz="4" w:space="0" w:color="auto"/>
            </w:tcBorders>
            <w:shd w:val="clear" w:color="auto" w:fill="auto"/>
            <w:vAlign w:val="bottom"/>
            <w:hideMark/>
          </w:tcPr>
          <w:p w14:paraId="5FAD43D5"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ESCO modeli, Operativni program konkurentnost i kohezija 2014-2020</w:t>
            </w:r>
          </w:p>
        </w:tc>
      </w:tr>
      <w:tr w:rsidR="0016380C" w:rsidRPr="0016380C" w14:paraId="33BA46F4" w14:textId="77777777" w:rsidTr="001D69BF">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A61709D"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w:t>
            </w:r>
          </w:p>
        </w:tc>
        <w:tc>
          <w:tcPr>
            <w:tcW w:w="969" w:type="dxa"/>
            <w:tcBorders>
              <w:top w:val="nil"/>
              <w:left w:val="nil"/>
              <w:bottom w:val="single" w:sz="4" w:space="0" w:color="auto"/>
              <w:right w:val="single" w:sz="4" w:space="0" w:color="auto"/>
            </w:tcBorders>
            <w:shd w:val="clear" w:color="auto" w:fill="auto"/>
            <w:vAlign w:val="bottom"/>
            <w:hideMark/>
          </w:tcPr>
          <w:p w14:paraId="772A0F13"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građani</w:t>
            </w:r>
          </w:p>
        </w:tc>
        <w:tc>
          <w:tcPr>
            <w:tcW w:w="1569" w:type="dxa"/>
            <w:tcBorders>
              <w:top w:val="nil"/>
              <w:left w:val="nil"/>
              <w:bottom w:val="single" w:sz="4" w:space="0" w:color="auto"/>
              <w:right w:val="single" w:sz="4" w:space="0" w:color="auto"/>
            </w:tcBorders>
            <w:shd w:val="clear" w:color="auto" w:fill="auto"/>
            <w:vAlign w:val="bottom"/>
            <w:hideMark/>
          </w:tcPr>
          <w:p w14:paraId="2391362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Energetska učinkovitost u prometu, </w:t>
            </w:r>
            <w:proofErr w:type="spellStart"/>
            <w:r w:rsidRPr="0016380C">
              <w:rPr>
                <w:rFonts w:ascii="Calibri" w:eastAsia="Times New Roman" w:hAnsi="Calibri" w:cs="Calibri"/>
                <w:color w:val="000000"/>
                <w:sz w:val="16"/>
                <w:szCs w:val="16"/>
                <w:lang w:eastAsia="hr-HR"/>
              </w:rPr>
              <w:t>OiE</w:t>
            </w:r>
            <w:proofErr w:type="spellEnd"/>
            <w:r w:rsidRPr="0016380C">
              <w:rPr>
                <w:rFonts w:ascii="Calibri" w:eastAsia="Times New Roman" w:hAnsi="Calibri" w:cs="Calibri"/>
                <w:color w:val="000000"/>
                <w:sz w:val="16"/>
                <w:szCs w:val="16"/>
                <w:lang w:eastAsia="hr-HR"/>
              </w:rPr>
              <w:t xml:space="preserve"> i klimatske promjene</w:t>
            </w:r>
          </w:p>
        </w:tc>
        <w:tc>
          <w:tcPr>
            <w:tcW w:w="2358" w:type="dxa"/>
            <w:tcBorders>
              <w:top w:val="nil"/>
              <w:left w:val="nil"/>
              <w:bottom w:val="single" w:sz="4" w:space="0" w:color="auto"/>
              <w:right w:val="single" w:sz="4" w:space="0" w:color="auto"/>
            </w:tcBorders>
            <w:shd w:val="clear" w:color="auto" w:fill="auto"/>
            <w:vAlign w:val="bottom"/>
            <w:hideMark/>
          </w:tcPr>
          <w:p w14:paraId="14D73F8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Promicanje integriranog i inteligentnog prometa i razvoj infrastrukture za alternativna goriva na lokalnoj i područnoj razini</w:t>
            </w:r>
          </w:p>
        </w:tc>
        <w:tc>
          <w:tcPr>
            <w:tcW w:w="850" w:type="dxa"/>
            <w:tcBorders>
              <w:top w:val="nil"/>
              <w:left w:val="nil"/>
              <w:bottom w:val="single" w:sz="4" w:space="0" w:color="auto"/>
              <w:right w:val="single" w:sz="4" w:space="0" w:color="auto"/>
            </w:tcBorders>
            <w:shd w:val="clear" w:color="auto" w:fill="auto"/>
            <w:noWrap/>
            <w:vAlign w:val="bottom"/>
            <w:hideMark/>
          </w:tcPr>
          <w:p w14:paraId="20ACCADA"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 godine</w:t>
            </w:r>
          </w:p>
        </w:tc>
        <w:tc>
          <w:tcPr>
            <w:tcW w:w="993" w:type="dxa"/>
            <w:tcBorders>
              <w:top w:val="nil"/>
              <w:left w:val="nil"/>
              <w:bottom w:val="single" w:sz="4" w:space="0" w:color="auto"/>
              <w:right w:val="single" w:sz="4" w:space="0" w:color="auto"/>
            </w:tcBorders>
            <w:shd w:val="clear" w:color="auto" w:fill="auto"/>
            <w:noWrap/>
            <w:vAlign w:val="bottom"/>
            <w:hideMark/>
          </w:tcPr>
          <w:p w14:paraId="1FEED880"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18.200,00 kWh/god</w:t>
            </w:r>
          </w:p>
        </w:tc>
        <w:tc>
          <w:tcPr>
            <w:tcW w:w="1275" w:type="dxa"/>
            <w:tcBorders>
              <w:top w:val="nil"/>
              <w:left w:val="nil"/>
              <w:bottom w:val="single" w:sz="4" w:space="0" w:color="auto"/>
              <w:right w:val="single" w:sz="4" w:space="0" w:color="auto"/>
            </w:tcBorders>
            <w:shd w:val="clear" w:color="auto" w:fill="auto"/>
            <w:noWrap/>
            <w:vAlign w:val="bottom"/>
            <w:hideMark/>
          </w:tcPr>
          <w:p w14:paraId="28F46F08"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4,87 tCO2/god</w:t>
            </w:r>
          </w:p>
        </w:tc>
        <w:tc>
          <w:tcPr>
            <w:tcW w:w="1134" w:type="dxa"/>
            <w:tcBorders>
              <w:top w:val="nil"/>
              <w:left w:val="nil"/>
              <w:bottom w:val="single" w:sz="4" w:space="0" w:color="auto"/>
              <w:right w:val="single" w:sz="4" w:space="0" w:color="auto"/>
            </w:tcBorders>
            <w:shd w:val="clear" w:color="auto" w:fill="auto"/>
            <w:noWrap/>
            <w:vAlign w:val="bottom"/>
            <w:hideMark/>
          </w:tcPr>
          <w:p w14:paraId="4454592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134" w:type="dxa"/>
            <w:tcBorders>
              <w:top w:val="nil"/>
              <w:left w:val="nil"/>
              <w:bottom w:val="single" w:sz="4" w:space="0" w:color="auto"/>
              <w:right w:val="single" w:sz="4" w:space="0" w:color="auto"/>
            </w:tcBorders>
            <w:shd w:val="clear" w:color="auto" w:fill="auto"/>
            <w:vAlign w:val="bottom"/>
            <w:hideMark/>
          </w:tcPr>
          <w:p w14:paraId="72ECFF7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50 bicikala</w:t>
            </w:r>
          </w:p>
        </w:tc>
        <w:tc>
          <w:tcPr>
            <w:tcW w:w="993" w:type="dxa"/>
            <w:tcBorders>
              <w:top w:val="nil"/>
              <w:left w:val="nil"/>
              <w:bottom w:val="single" w:sz="4" w:space="0" w:color="auto"/>
              <w:right w:val="single" w:sz="4" w:space="0" w:color="auto"/>
            </w:tcBorders>
            <w:shd w:val="clear" w:color="auto" w:fill="auto"/>
            <w:noWrap/>
            <w:vAlign w:val="bottom"/>
            <w:hideMark/>
          </w:tcPr>
          <w:p w14:paraId="09105677"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53.092,65 €/god</w:t>
            </w:r>
          </w:p>
        </w:tc>
        <w:tc>
          <w:tcPr>
            <w:tcW w:w="1005" w:type="dxa"/>
            <w:tcBorders>
              <w:top w:val="nil"/>
              <w:left w:val="nil"/>
              <w:bottom w:val="single" w:sz="4" w:space="0" w:color="auto"/>
              <w:right w:val="single" w:sz="4" w:space="0" w:color="auto"/>
            </w:tcBorders>
            <w:shd w:val="clear" w:color="auto" w:fill="auto"/>
            <w:noWrap/>
            <w:vAlign w:val="bottom"/>
            <w:hideMark/>
          </w:tcPr>
          <w:p w14:paraId="52D1C09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26" w:type="dxa"/>
            <w:tcBorders>
              <w:top w:val="nil"/>
              <w:left w:val="nil"/>
              <w:bottom w:val="single" w:sz="4" w:space="0" w:color="auto"/>
              <w:right w:val="single" w:sz="4" w:space="0" w:color="auto"/>
            </w:tcBorders>
            <w:shd w:val="clear" w:color="auto" w:fill="auto"/>
            <w:vAlign w:val="bottom"/>
            <w:hideMark/>
          </w:tcPr>
          <w:p w14:paraId="53D52A0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EU Fondovi, FZOEU</w:t>
            </w:r>
          </w:p>
        </w:tc>
      </w:tr>
      <w:tr w:rsidR="0016380C" w:rsidRPr="0016380C" w14:paraId="7BFCDBB6" w14:textId="77777777" w:rsidTr="001D69BF">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C40D483"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6</w:t>
            </w:r>
          </w:p>
        </w:tc>
        <w:tc>
          <w:tcPr>
            <w:tcW w:w="969" w:type="dxa"/>
            <w:tcBorders>
              <w:top w:val="nil"/>
              <w:left w:val="nil"/>
              <w:bottom w:val="single" w:sz="4" w:space="0" w:color="auto"/>
              <w:right w:val="single" w:sz="4" w:space="0" w:color="auto"/>
            </w:tcBorders>
            <w:shd w:val="clear" w:color="auto" w:fill="auto"/>
            <w:vAlign w:val="bottom"/>
            <w:hideMark/>
          </w:tcPr>
          <w:p w14:paraId="2E255F36"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Lokalna samouprava i građani</w:t>
            </w:r>
          </w:p>
        </w:tc>
        <w:tc>
          <w:tcPr>
            <w:tcW w:w="1569" w:type="dxa"/>
            <w:tcBorders>
              <w:top w:val="nil"/>
              <w:left w:val="nil"/>
              <w:bottom w:val="single" w:sz="4" w:space="0" w:color="auto"/>
              <w:right w:val="single" w:sz="4" w:space="0" w:color="auto"/>
            </w:tcBorders>
            <w:shd w:val="clear" w:color="auto" w:fill="auto"/>
            <w:vAlign w:val="bottom"/>
            <w:hideMark/>
          </w:tcPr>
          <w:p w14:paraId="6AC2683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Energetska učinkovitost u prometu, </w:t>
            </w:r>
            <w:proofErr w:type="spellStart"/>
            <w:r w:rsidRPr="0016380C">
              <w:rPr>
                <w:rFonts w:ascii="Calibri" w:eastAsia="Times New Roman" w:hAnsi="Calibri" w:cs="Calibri"/>
                <w:color w:val="000000"/>
                <w:sz w:val="16"/>
                <w:szCs w:val="16"/>
                <w:lang w:eastAsia="hr-HR"/>
              </w:rPr>
              <w:t>OiE</w:t>
            </w:r>
            <w:proofErr w:type="spellEnd"/>
            <w:r w:rsidRPr="0016380C">
              <w:rPr>
                <w:rFonts w:ascii="Calibri" w:eastAsia="Times New Roman" w:hAnsi="Calibri" w:cs="Calibri"/>
                <w:color w:val="000000"/>
                <w:sz w:val="16"/>
                <w:szCs w:val="16"/>
                <w:lang w:eastAsia="hr-HR"/>
              </w:rPr>
              <w:t xml:space="preserve"> i klimatske promjene</w:t>
            </w:r>
          </w:p>
        </w:tc>
        <w:tc>
          <w:tcPr>
            <w:tcW w:w="2358" w:type="dxa"/>
            <w:tcBorders>
              <w:top w:val="nil"/>
              <w:left w:val="nil"/>
              <w:bottom w:val="single" w:sz="4" w:space="0" w:color="auto"/>
              <w:right w:val="single" w:sz="4" w:space="0" w:color="auto"/>
            </w:tcBorders>
            <w:shd w:val="clear" w:color="auto" w:fill="auto"/>
            <w:vAlign w:val="bottom"/>
            <w:hideMark/>
          </w:tcPr>
          <w:p w14:paraId="3F25F34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Razvoj infrastrukture za alternativna goriva</w:t>
            </w:r>
          </w:p>
        </w:tc>
        <w:tc>
          <w:tcPr>
            <w:tcW w:w="850" w:type="dxa"/>
            <w:tcBorders>
              <w:top w:val="nil"/>
              <w:left w:val="nil"/>
              <w:bottom w:val="single" w:sz="4" w:space="0" w:color="auto"/>
              <w:right w:val="single" w:sz="4" w:space="0" w:color="auto"/>
            </w:tcBorders>
            <w:shd w:val="clear" w:color="auto" w:fill="auto"/>
            <w:noWrap/>
            <w:vAlign w:val="bottom"/>
            <w:hideMark/>
          </w:tcPr>
          <w:p w14:paraId="2DF1F18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8 godina</w:t>
            </w:r>
          </w:p>
        </w:tc>
        <w:tc>
          <w:tcPr>
            <w:tcW w:w="993" w:type="dxa"/>
            <w:tcBorders>
              <w:top w:val="nil"/>
              <w:left w:val="nil"/>
              <w:bottom w:val="single" w:sz="4" w:space="0" w:color="auto"/>
              <w:right w:val="single" w:sz="4" w:space="0" w:color="auto"/>
            </w:tcBorders>
            <w:shd w:val="clear" w:color="auto" w:fill="auto"/>
            <w:noWrap/>
            <w:vAlign w:val="bottom"/>
            <w:hideMark/>
          </w:tcPr>
          <w:p w14:paraId="35CCD8D6"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10.780,00 kWh/god</w:t>
            </w:r>
          </w:p>
        </w:tc>
        <w:tc>
          <w:tcPr>
            <w:tcW w:w="1275" w:type="dxa"/>
            <w:tcBorders>
              <w:top w:val="nil"/>
              <w:left w:val="nil"/>
              <w:bottom w:val="single" w:sz="4" w:space="0" w:color="auto"/>
              <w:right w:val="single" w:sz="4" w:space="0" w:color="auto"/>
            </w:tcBorders>
            <w:shd w:val="clear" w:color="auto" w:fill="auto"/>
            <w:noWrap/>
            <w:vAlign w:val="bottom"/>
            <w:hideMark/>
          </w:tcPr>
          <w:p w14:paraId="0EA75413"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2,53 tCO2/god</w:t>
            </w:r>
          </w:p>
        </w:tc>
        <w:tc>
          <w:tcPr>
            <w:tcW w:w="1134" w:type="dxa"/>
            <w:tcBorders>
              <w:top w:val="nil"/>
              <w:left w:val="nil"/>
              <w:bottom w:val="single" w:sz="4" w:space="0" w:color="auto"/>
              <w:right w:val="single" w:sz="4" w:space="0" w:color="auto"/>
            </w:tcBorders>
            <w:shd w:val="clear" w:color="auto" w:fill="auto"/>
            <w:noWrap/>
            <w:vAlign w:val="bottom"/>
            <w:hideMark/>
          </w:tcPr>
          <w:p w14:paraId="4451179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134" w:type="dxa"/>
            <w:tcBorders>
              <w:top w:val="nil"/>
              <w:left w:val="nil"/>
              <w:bottom w:val="single" w:sz="4" w:space="0" w:color="auto"/>
              <w:right w:val="single" w:sz="4" w:space="0" w:color="auto"/>
            </w:tcBorders>
            <w:shd w:val="clear" w:color="auto" w:fill="auto"/>
            <w:noWrap/>
            <w:vAlign w:val="bottom"/>
            <w:hideMark/>
          </w:tcPr>
          <w:p w14:paraId="76021E7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 punionica</w:t>
            </w:r>
          </w:p>
        </w:tc>
        <w:tc>
          <w:tcPr>
            <w:tcW w:w="993" w:type="dxa"/>
            <w:tcBorders>
              <w:top w:val="nil"/>
              <w:left w:val="nil"/>
              <w:bottom w:val="single" w:sz="4" w:space="0" w:color="auto"/>
              <w:right w:val="single" w:sz="4" w:space="0" w:color="auto"/>
            </w:tcBorders>
            <w:shd w:val="clear" w:color="auto" w:fill="auto"/>
            <w:noWrap/>
            <w:vAlign w:val="bottom"/>
            <w:hideMark/>
          </w:tcPr>
          <w:p w14:paraId="4A58BB8A"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14.600,48 €/god</w:t>
            </w:r>
          </w:p>
        </w:tc>
        <w:tc>
          <w:tcPr>
            <w:tcW w:w="1005" w:type="dxa"/>
            <w:tcBorders>
              <w:top w:val="nil"/>
              <w:left w:val="nil"/>
              <w:bottom w:val="single" w:sz="4" w:space="0" w:color="auto"/>
              <w:right w:val="single" w:sz="4" w:space="0" w:color="auto"/>
            </w:tcBorders>
            <w:shd w:val="clear" w:color="auto" w:fill="auto"/>
            <w:noWrap/>
            <w:vAlign w:val="bottom"/>
            <w:hideMark/>
          </w:tcPr>
          <w:p w14:paraId="491F6909"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Općina Lovinac</w:t>
            </w:r>
          </w:p>
        </w:tc>
        <w:tc>
          <w:tcPr>
            <w:tcW w:w="1226" w:type="dxa"/>
            <w:tcBorders>
              <w:top w:val="nil"/>
              <w:left w:val="nil"/>
              <w:bottom w:val="single" w:sz="4" w:space="0" w:color="auto"/>
              <w:right w:val="single" w:sz="4" w:space="0" w:color="auto"/>
            </w:tcBorders>
            <w:shd w:val="clear" w:color="auto" w:fill="auto"/>
            <w:vAlign w:val="bottom"/>
            <w:hideMark/>
          </w:tcPr>
          <w:p w14:paraId="550D582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FZOEU, Lokalna samouprava</w:t>
            </w:r>
          </w:p>
        </w:tc>
      </w:tr>
      <w:tr w:rsidR="0016380C" w:rsidRPr="0016380C" w14:paraId="1F3DBFFC" w14:textId="77777777" w:rsidTr="001D69BF">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E85D0C0"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7</w:t>
            </w:r>
          </w:p>
        </w:tc>
        <w:tc>
          <w:tcPr>
            <w:tcW w:w="969" w:type="dxa"/>
            <w:tcBorders>
              <w:top w:val="nil"/>
              <w:left w:val="nil"/>
              <w:bottom w:val="single" w:sz="4" w:space="0" w:color="auto"/>
              <w:right w:val="single" w:sz="4" w:space="0" w:color="auto"/>
            </w:tcBorders>
            <w:shd w:val="clear" w:color="auto" w:fill="auto"/>
            <w:vAlign w:val="bottom"/>
            <w:hideMark/>
          </w:tcPr>
          <w:p w14:paraId="5EA6248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Svi interesni sudionici</w:t>
            </w:r>
          </w:p>
        </w:tc>
        <w:tc>
          <w:tcPr>
            <w:tcW w:w="1569" w:type="dxa"/>
            <w:tcBorders>
              <w:top w:val="nil"/>
              <w:left w:val="nil"/>
              <w:bottom w:val="single" w:sz="4" w:space="0" w:color="auto"/>
              <w:right w:val="single" w:sz="4" w:space="0" w:color="auto"/>
            </w:tcBorders>
            <w:shd w:val="clear" w:color="auto" w:fill="auto"/>
            <w:vAlign w:val="bottom"/>
            <w:hideMark/>
          </w:tcPr>
          <w:p w14:paraId="26D318AB"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proofErr w:type="spellStart"/>
            <w:r w:rsidRPr="0016380C">
              <w:rPr>
                <w:rFonts w:ascii="Calibri" w:eastAsia="Times New Roman" w:hAnsi="Calibri" w:cs="Calibri"/>
                <w:color w:val="000000"/>
                <w:sz w:val="16"/>
                <w:szCs w:val="16"/>
                <w:lang w:eastAsia="hr-HR"/>
              </w:rPr>
              <w:t>OiE</w:t>
            </w:r>
            <w:proofErr w:type="spellEnd"/>
          </w:p>
        </w:tc>
        <w:tc>
          <w:tcPr>
            <w:tcW w:w="2358" w:type="dxa"/>
            <w:tcBorders>
              <w:top w:val="nil"/>
              <w:left w:val="nil"/>
              <w:bottom w:val="single" w:sz="4" w:space="0" w:color="auto"/>
              <w:right w:val="single" w:sz="4" w:space="0" w:color="auto"/>
            </w:tcBorders>
            <w:shd w:val="clear" w:color="auto" w:fill="auto"/>
            <w:vAlign w:val="bottom"/>
            <w:hideMark/>
          </w:tcPr>
          <w:p w14:paraId="0B662D9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Obnovljivi izvori energije, izgradnja sunčanih elektrana </w:t>
            </w:r>
          </w:p>
        </w:tc>
        <w:tc>
          <w:tcPr>
            <w:tcW w:w="850" w:type="dxa"/>
            <w:tcBorders>
              <w:top w:val="nil"/>
              <w:left w:val="nil"/>
              <w:bottom w:val="single" w:sz="4" w:space="0" w:color="auto"/>
              <w:right w:val="single" w:sz="4" w:space="0" w:color="auto"/>
            </w:tcBorders>
            <w:shd w:val="clear" w:color="auto" w:fill="auto"/>
            <w:noWrap/>
            <w:vAlign w:val="bottom"/>
            <w:hideMark/>
          </w:tcPr>
          <w:p w14:paraId="69F0C38A"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23 godine</w:t>
            </w:r>
          </w:p>
        </w:tc>
        <w:tc>
          <w:tcPr>
            <w:tcW w:w="993" w:type="dxa"/>
            <w:tcBorders>
              <w:top w:val="nil"/>
              <w:left w:val="nil"/>
              <w:bottom w:val="single" w:sz="4" w:space="0" w:color="auto"/>
              <w:right w:val="single" w:sz="4" w:space="0" w:color="auto"/>
            </w:tcBorders>
            <w:shd w:val="clear" w:color="auto" w:fill="auto"/>
            <w:noWrap/>
            <w:vAlign w:val="bottom"/>
            <w:hideMark/>
          </w:tcPr>
          <w:p w14:paraId="548A675D"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187.267,71 kWh/god</w:t>
            </w:r>
          </w:p>
        </w:tc>
        <w:tc>
          <w:tcPr>
            <w:tcW w:w="1275" w:type="dxa"/>
            <w:tcBorders>
              <w:top w:val="nil"/>
              <w:left w:val="nil"/>
              <w:bottom w:val="single" w:sz="4" w:space="0" w:color="auto"/>
              <w:right w:val="single" w:sz="4" w:space="0" w:color="auto"/>
            </w:tcBorders>
            <w:shd w:val="clear" w:color="auto" w:fill="auto"/>
            <w:noWrap/>
            <w:vAlign w:val="bottom"/>
            <w:hideMark/>
          </w:tcPr>
          <w:p w14:paraId="5CAC39A5"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29,78 tCO2/god</w:t>
            </w:r>
          </w:p>
        </w:tc>
        <w:tc>
          <w:tcPr>
            <w:tcW w:w="1134" w:type="dxa"/>
            <w:tcBorders>
              <w:top w:val="nil"/>
              <w:left w:val="nil"/>
              <w:bottom w:val="single" w:sz="4" w:space="0" w:color="auto"/>
              <w:right w:val="single" w:sz="4" w:space="0" w:color="auto"/>
            </w:tcBorders>
            <w:shd w:val="clear" w:color="auto" w:fill="auto"/>
            <w:noWrap/>
            <w:vAlign w:val="bottom"/>
            <w:hideMark/>
          </w:tcPr>
          <w:p w14:paraId="562C472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2023-2030 g.</w:t>
            </w:r>
          </w:p>
        </w:tc>
        <w:tc>
          <w:tcPr>
            <w:tcW w:w="1134" w:type="dxa"/>
            <w:tcBorders>
              <w:top w:val="nil"/>
              <w:left w:val="nil"/>
              <w:bottom w:val="single" w:sz="4" w:space="0" w:color="auto"/>
              <w:right w:val="single" w:sz="4" w:space="0" w:color="auto"/>
            </w:tcBorders>
            <w:shd w:val="clear" w:color="auto" w:fill="auto"/>
            <w:noWrap/>
            <w:vAlign w:val="bottom"/>
            <w:hideMark/>
          </w:tcPr>
          <w:p w14:paraId="7BB1B52C"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Približno 150 kW/god</w:t>
            </w:r>
          </w:p>
        </w:tc>
        <w:tc>
          <w:tcPr>
            <w:tcW w:w="993" w:type="dxa"/>
            <w:tcBorders>
              <w:top w:val="nil"/>
              <w:left w:val="nil"/>
              <w:bottom w:val="single" w:sz="4" w:space="0" w:color="auto"/>
              <w:right w:val="single" w:sz="4" w:space="0" w:color="auto"/>
            </w:tcBorders>
            <w:shd w:val="clear" w:color="auto" w:fill="auto"/>
            <w:noWrap/>
            <w:vAlign w:val="bottom"/>
            <w:hideMark/>
          </w:tcPr>
          <w:p w14:paraId="6B80404F"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165.000,00 €/god</w:t>
            </w:r>
          </w:p>
        </w:tc>
        <w:tc>
          <w:tcPr>
            <w:tcW w:w="1005" w:type="dxa"/>
            <w:tcBorders>
              <w:top w:val="nil"/>
              <w:left w:val="nil"/>
              <w:bottom w:val="single" w:sz="4" w:space="0" w:color="auto"/>
              <w:right w:val="single" w:sz="4" w:space="0" w:color="auto"/>
            </w:tcBorders>
            <w:shd w:val="clear" w:color="auto" w:fill="auto"/>
            <w:noWrap/>
            <w:vAlign w:val="bottom"/>
            <w:hideMark/>
          </w:tcPr>
          <w:p w14:paraId="3230031F"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xml:space="preserve">JLS </w:t>
            </w:r>
          </w:p>
        </w:tc>
        <w:tc>
          <w:tcPr>
            <w:tcW w:w="1226" w:type="dxa"/>
            <w:tcBorders>
              <w:top w:val="nil"/>
              <w:left w:val="nil"/>
              <w:bottom w:val="single" w:sz="4" w:space="0" w:color="auto"/>
              <w:right w:val="single" w:sz="4" w:space="0" w:color="auto"/>
            </w:tcBorders>
            <w:shd w:val="clear" w:color="auto" w:fill="auto"/>
            <w:vAlign w:val="bottom"/>
            <w:hideMark/>
          </w:tcPr>
          <w:p w14:paraId="76F48FC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JLS, građani vlastita sredstva, FOND, EU izvori, HAMAG, HBOR</w:t>
            </w:r>
          </w:p>
        </w:tc>
      </w:tr>
      <w:tr w:rsidR="0016380C" w:rsidRPr="0016380C" w14:paraId="776E9C43" w14:textId="77777777" w:rsidTr="001D69BF">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EFADAA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69" w:type="dxa"/>
            <w:tcBorders>
              <w:top w:val="nil"/>
              <w:left w:val="nil"/>
              <w:bottom w:val="single" w:sz="4" w:space="0" w:color="auto"/>
              <w:right w:val="single" w:sz="4" w:space="0" w:color="auto"/>
            </w:tcBorders>
            <w:shd w:val="clear" w:color="auto" w:fill="auto"/>
            <w:noWrap/>
            <w:vAlign w:val="bottom"/>
            <w:hideMark/>
          </w:tcPr>
          <w:p w14:paraId="18A1E8D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569" w:type="dxa"/>
            <w:tcBorders>
              <w:top w:val="nil"/>
              <w:left w:val="nil"/>
              <w:bottom w:val="single" w:sz="4" w:space="0" w:color="auto"/>
              <w:right w:val="single" w:sz="4" w:space="0" w:color="auto"/>
            </w:tcBorders>
            <w:shd w:val="clear" w:color="auto" w:fill="auto"/>
            <w:noWrap/>
            <w:vAlign w:val="bottom"/>
            <w:hideMark/>
          </w:tcPr>
          <w:p w14:paraId="166D78B7"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2358" w:type="dxa"/>
            <w:tcBorders>
              <w:top w:val="nil"/>
              <w:left w:val="nil"/>
              <w:bottom w:val="single" w:sz="4" w:space="0" w:color="auto"/>
              <w:right w:val="single" w:sz="4" w:space="0" w:color="auto"/>
            </w:tcBorders>
            <w:shd w:val="clear" w:color="auto" w:fill="auto"/>
            <w:noWrap/>
            <w:vAlign w:val="bottom"/>
            <w:hideMark/>
          </w:tcPr>
          <w:p w14:paraId="00BCAF58"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850" w:type="dxa"/>
            <w:tcBorders>
              <w:top w:val="nil"/>
              <w:left w:val="nil"/>
              <w:bottom w:val="single" w:sz="4" w:space="0" w:color="auto"/>
              <w:right w:val="single" w:sz="4" w:space="0" w:color="auto"/>
            </w:tcBorders>
            <w:shd w:val="clear" w:color="auto" w:fill="auto"/>
            <w:noWrap/>
            <w:vAlign w:val="bottom"/>
            <w:hideMark/>
          </w:tcPr>
          <w:p w14:paraId="619F728C"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93" w:type="dxa"/>
            <w:tcBorders>
              <w:top w:val="nil"/>
              <w:left w:val="nil"/>
              <w:bottom w:val="single" w:sz="4" w:space="0" w:color="auto"/>
              <w:right w:val="single" w:sz="4" w:space="0" w:color="auto"/>
            </w:tcBorders>
            <w:shd w:val="clear" w:color="auto" w:fill="auto"/>
            <w:noWrap/>
            <w:vAlign w:val="bottom"/>
            <w:hideMark/>
          </w:tcPr>
          <w:p w14:paraId="3CFA4BD0"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255.863,39 kWh/god</w:t>
            </w:r>
          </w:p>
        </w:tc>
        <w:tc>
          <w:tcPr>
            <w:tcW w:w="1275" w:type="dxa"/>
            <w:tcBorders>
              <w:top w:val="nil"/>
              <w:left w:val="nil"/>
              <w:bottom w:val="single" w:sz="4" w:space="0" w:color="auto"/>
              <w:right w:val="single" w:sz="4" w:space="0" w:color="auto"/>
            </w:tcBorders>
            <w:shd w:val="clear" w:color="auto" w:fill="auto"/>
            <w:noWrap/>
            <w:vAlign w:val="bottom"/>
            <w:hideMark/>
          </w:tcPr>
          <w:p w14:paraId="693B3F87"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43,48 tCO2/god</w:t>
            </w:r>
          </w:p>
        </w:tc>
        <w:tc>
          <w:tcPr>
            <w:tcW w:w="1134" w:type="dxa"/>
            <w:tcBorders>
              <w:top w:val="nil"/>
              <w:left w:val="nil"/>
              <w:bottom w:val="single" w:sz="4" w:space="0" w:color="auto"/>
              <w:right w:val="single" w:sz="4" w:space="0" w:color="auto"/>
            </w:tcBorders>
            <w:shd w:val="clear" w:color="auto" w:fill="auto"/>
            <w:noWrap/>
            <w:vAlign w:val="bottom"/>
            <w:hideMark/>
          </w:tcPr>
          <w:p w14:paraId="21011D80"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D569DA"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993" w:type="dxa"/>
            <w:tcBorders>
              <w:top w:val="nil"/>
              <w:left w:val="nil"/>
              <w:bottom w:val="single" w:sz="4" w:space="0" w:color="auto"/>
              <w:right w:val="single" w:sz="4" w:space="0" w:color="auto"/>
            </w:tcBorders>
            <w:shd w:val="clear" w:color="auto" w:fill="auto"/>
            <w:noWrap/>
            <w:vAlign w:val="bottom"/>
            <w:hideMark/>
          </w:tcPr>
          <w:p w14:paraId="104AAC6F" w14:textId="77777777" w:rsidR="0016380C" w:rsidRPr="0016380C" w:rsidRDefault="0016380C" w:rsidP="0016380C">
            <w:pPr>
              <w:spacing w:after="0" w:line="240" w:lineRule="auto"/>
              <w:jc w:val="right"/>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241.582,12 €/god</w:t>
            </w:r>
          </w:p>
        </w:tc>
        <w:tc>
          <w:tcPr>
            <w:tcW w:w="1005" w:type="dxa"/>
            <w:tcBorders>
              <w:top w:val="nil"/>
              <w:left w:val="nil"/>
              <w:bottom w:val="single" w:sz="4" w:space="0" w:color="auto"/>
              <w:right w:val="single" w:sz="4" w:space="0" w:color="auto"/>
            </w:tcBorders>
            <w:shd w:val="clear" w:color="auto" w:fill="auto"/>
            <w:noWrap/>
            <w:vAlign w:val="bottom"/>
            <w:hideMark/>
          </w:tcPr>
          <w:p w14:paraId="1BC5E8CE"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c>
          <w:tcPr>
            <w:tcW w:w="1226" w:type="dxa"/>
            <w:tcBorders>
              <w:top w:val="nil"/>
              <w:left w:val="nil"/>
              <w:bottom w:val="single" w:sz="4" w:space="0" w:color="auto"/>
              <w:right w:val="single" w:sz="4" w:space="0" w:color="auto"/>
            </w:tcBorders>
            <w:shd w:val="clear" w:color="auto" w:fill="auto"/>
            <w:noWrap/>
            <w:vAlign w:val="bottom"/>
            <w:hideMark/>
          </w:tcPr>
          <w:p w14:paraId="1280EF72" w14:textId="77777777" w:rsidR="0016380C" w:rsidRPr="0016380C" w:rsidRDefault="0016380C" w:rsidP="0016380C">
            <w:pPr>
              <w:spacing w:after="0" w:line="240" w:lineRule="auto"/>
              <w:rPr>
                <w:rFonts w:ascii="Calibri" w:eastAsia="Times New Roman" w:hAnsi="Calibri" w:cs="Calibri"/>
                <w:color w:val="000000"/>
                <w:sz w:val="16"/>
                <w:szCs w:val="16"/>
                <w:lang w:eastAsia="hr-HR"/>
              </w:rPr>
            </w:pPr>
            <w:r w:rsidRPr="0016380C">
              <w:rPr>
                <w:rFonts w:ascii="Calibri" w:eastAsia="Times New Roman" w:hAnsi="Calibri" w:cs="Calibri"/>
                <w:color w:val="000000"/>
                <w:sz w:val="16"/>
                <w:szCs w:val="16"/>
                <w:lang w:eastAsia="hr-HR"/>
              </w:rPr>
              <w:t> </w:t>
            </w:r>
          </w:p>
        </w:tc>
      </w:tr>
    </w:tbl>
    <w:p w14:paraId="18C4BA29" w14:textId="77777777" w:rsidR="002B5119" w:rsidRDefault="002B5119" w:rsidP="002B5119"/>
    <w:p w14:paraId="7993FA69" w14:textId="6E024066" w:rsidR="00E40E51" w:rsidRDefault="00E40E51">
      <w:pPr>
        <w:jc w:val="left"/>
      </w:pPr>
      <w:r>
        <w:br w:type="page"/>
      </w:r>
    </w:p>
    <w:p w14:paraId="29389C71" w14:textId="77777777" w:rsidR="00E40E51" w:rsidRDefault="00E40E51" w:rsidP="00B46AA2">
      <w:pPr>
        <w:pStyle w:val="Caption"/>
        <w:keepNext/>
        <w:jc w:val="center"/>
      </w:pPr>
    </w:p>
    <w:p w14:paraId="71469955" w14:textId="70207BC1" w:rsidR="00B46AA2" w:rsidRDefault="00B46AA2" w:rsidP="00B46AA2">
      <w:pPr>
        <w:pStyle w:val="Caption"/>
        <w:keepNext/>
        <w:jc w:val="center"/>
      </w:pPr>
      <w:r>
        <w:t xml:space="preserve">Tablica </w:t>
      </w:r>
      <w:r>
        <w:fldChar w:fldCharType="begin"/>
      </w:r>
      <w:r>
        <w:instrText xml:space="preserve"> SEQ Tablica \* ARABIC </w:instrText>
      </w:r>
      <w:r>
        <w:fldChar w:fldCharType="separate"/>
      </w:r>
      <w:r w:rsidR="00042F20">
        <w:rPr>
          <w:noProof/>
        </w:rPr>
        <w:t>8</w:t>
      </w:r>
      <w:r>
        <w:rPr>
          <w:noProof/>
        </w:rPr>
        <w:fldChar w:fldCharType="end"/>
      </w:r>
      <w:r>
        <w:t xml:space="preserve"> -</w:t>
      </w:r>
      <w:r w:rsidRPr="00B46AA2">
        <w:t xml:space="preserve"> </w:t>
      </w:r>
      <w:r>
        <w:t xml:space="preserve">Sumarni prikaz mjera za mjere po 4. </w:t>
      </w:r>
      <w:proofErr w:type="spellStart"/>
      <w:r>
        <w:t>NaPEnU</w:t>
      </w:r>
      <w:proofErr w:type="spellEnd"/>
      <w:r>
        <w:t xml:space="preserve"> – općina </w:t>
      </w:r>
      <w:r w:rsidR="001D69BF">
        <w:t>Plitvička jezera</w:t>
      </w:r>
    </w:p>
    <w:tbl>
      <w:tblPr>
        <w:tblW w:w="0" w:type="auto"/>
        <w:tblLook w:val="04A0" w:firstRow="1" w:lastRow="0" w:firstColumn="1" w:lastColumn="0" w:noHBand="0" w:noVBand="1"/>
      </w:tblPr>
      <w:tblGrid>
        <w:gridCol w:w="511"/>
        <w:gridCol w:w="1041"/>
        <w:gridCol w:w="1698"/>
        <w:gridCol w:w="2415"/>
        <w:gridCol w:w="1019"/>
        <w:gridCol w:w="944"/>
        <w:gridCol w:w="1061"/>
        <w:gridCol w:w="951"/>
        <w:gridCol w:w="1140"/>
        <w:gridCol w:w="915"/>
        <w:gridCol w:w="974"/>
        <w:gridCol w:w="1323"/>
      </w:tblGrid>
      <w:tr w:rsidR="001D69BF" w:rsidRPr="001D69BF" w14:paraId="01223F10" w14:textId="77777777" w:rsidTr="001D69BF">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3876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R.br.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3F75A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90864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Grana</w:t>
            </w:r>
          </w:p>
        </w:tc>
        <w:tc>
          <w:tcPr>
            <w:tcW w:w="2511" w:type="dxa"/>
            <w:tcBorders>
              <w:top w:val="single" w:sz="4" w:space="0" w:color="auto"/>
              <w:left w:val="nil"/>
              <w:bottom w:val="single" w:sz="4" w:space="0" w:color="auto"/>
              <w:right w:val="single" w:sz="4" w:space="0" w:color="auto"/>
            </w:tcBorders>
            <w:shd w:val="clear" w:color="auto" w:fill="auto"/>
            <w:noWrap/>
            <w:vAlign w:val="bottom"/>
            <w:hideMark/>
          </w:tcPr>
          <w:p w14:paraId="627BC44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Naziv mjere</w:t>
            </w:r>
          </w:p>
        </w:tc>
        <w:tc>
          <w:tcPr>
            <w:tcW w:w="715" w:type="dxa"/>
            <w:tcBorders>
              <w:top w:val="single" w:sz="4" w:space="0" w:color="auto"/>
              <w:left w:val="nil"/>
              <w:bottom w:val="single" w:sz="4" w:space="0" w:color="auto"/>
              <w:right w:val="single" w:sz="4" w:space="0" w:color="auto"/>
            </w:tcBorders>
            <w:shd w:val="clear" w:color="auto" w:fill="auto"/>
            <w:vAlign w:val="bottom"/>
            <w:hideMark/>
          </w:tcPr>
          <w:p w14:paraId="4126C9D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Životni vijek mjere</w:t>
            </w:r>
          </w:p>
        </w:tc>
        <w:tc>
          <w:tcPr>
            <w:tcW w:w="976" w:type="dxa"/>
            <w:tcBorders>
              <w:top w:val="single" w:sz="4" w:space="0" w:color="auto"/>
              <w:left w:val="nil"/>
              <w:bottom w:val="single" w:sz="4" w:space="0" w:color="auto"/>
              <w:right w:val="single" w:sz="4" w:space="0" w:color="auto"/>
            </w:tcBorders>
            <w:shd w:val="clear" w:color="auto" w:fill="auto"/>
            <w:vAlign w:val="bottom"/>
            <w:hideMark/>
          </w:tcPr>
          <w:p w14:paraId="081B01D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Ciljane uštede </w:t>
            </w:r>
          </w:p>
        </w:tc>
        <w:tc>
          <w:tcPr>
            <w:tcW w:w="1098" w:type="dxa"/>
            <w:tcBorders>
              <w:top w:val="single" w:sz="4" w:space="0" w:color="auto"/>
              <w:left w:val="nil"/>
              <w:bottom w:val="single" w:sz="4" w:space="0" w:color="auto"/>
              <w:right w:val="single" w:sz="4" w:space="0" w:color="auto"/>
            </w:tcBorders>
            <w:shd w:val="clear" w:color="auto" w:fill="auto"/>
            <w:vAlign w:val="bottom"/>
            <w:hideMark/>
          </w:tcPr>
          <w:p w14:paraId="0F229E2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Smanjenje emisija štetnih plinova</w:t>
            </w:r>
          </w:p>
        </w:tc>
        <w:tc>
          <w:tcPr>
            <w:tcW w:w="983" w:type="dxa"/>
            <w:tcBorders>
              <w:top w:val="single" w:sz="4" w:space="0" w:color="auto"/>
              <w:left w:val="nil"/>
              <w:bottom w:val="single" w:sz="4" w:space="0" w:color="auto"/>
              <w:right w:val="single" w:sz="4" w:space="0" w:color="auto"/>
            </w:tcBorders>
            <w:shd w:val="clear" w:color="auto" w:fill="auto"/>
            <w:vAlign w:val="bottom"/>
            <w:hideMark/>
          </w:tcPr>
          <w:p w14:paraId="3E19FA1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Period provođenja mjere</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59CEA0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Konkretan broj</w:t>
            </w:r>
          </w:p>
        </w:tc>
        <w:tc>
          <w:tcPr>
            <w:tcW w:w="928" w:type="dxa"/>
            <w:tcBorders>
              <w:top w:val="single" w:sz="4" w:space="0" w:color="auto"/>
              <w:left w:val="nil"/>
              <w:bottom w:val="single" w:sz="4" w:space="0" w:color="auto"/>
              <w:right w:val="single" w:sz="4" w:space="0" w:color="auto"/>
            </w:tcBorders>
            <w:shd w:val="clear" w:color="auto" w:fill="auto"/>
            <w:vAlign w:val="bottom"/>
            <w:hideMark/>
          </w:tcPr>
          <w:p w14:paraId="6FC9D61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Očekivani financijski iznos mjere</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2D2642B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Provedbeno tijelo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DB0A2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Izvori financiranja</w:t>
            </w:r>
          </w:p>
        </w:tc>
      </w:tr>
      <w:tr w:rsidR="001D69BF" w:rsidRPr="001D69BF" w14:paraId="33A2844B"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D9ECB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w:t>
            </w:r>
          </w:p>
        </w:tc>
        <w:tc>
          <w:tcPr>
            <w:tcW w:w="0" w:type="auto"/>
            <w:tcBorders>
              <w:top w:val="nil"/>
              <w:left w:val="nil"/>
              <w:bottom w:val="single" w:sz="4" w:space="0" w:color="auto"/>
              <w:right w:val="single" w:sz="4" w:space="0" w:color="auto"/>
            </w:tcBorders>
            <w:shd w:val="clear" w:color="auto" w:fill="auto"/>
            <w:vAlign w:val="bottom"/>
            <w:hideMark/>
          </w:tcPr>
          <w:p w14:paraId="585A8F7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Svi interesni sudionici</w:t>
            </w:r>
          </w:p>
        </w:tc>
        <w:tc>
          <w:tcPr>
            <w:tcW w:w="0" w:type="auto"/>
            <w:tcBorders>
              <w:top w:val="nil"/>
              <w:left w:val="nil"/>
              <w:bottom w:val="single" w:sz="4" w:space="0" w:color="auto"/>
              <w:right w:val="single" w:sz="4" w:space="0" w:color="auto"/>
            </w:tcBorders>
            <w:shd w:val="clear" w:color="auto" w:fill="auto"/>
            <w:noWrap/>
            <w:vAlign w:val="bottom"/>
            <w:hideMark/>
          </w:tcPr>
          <w:p w14:paraId="253E473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2511" w:type="dxa"/>
            <w:tcBorders>
              <w:top w:val="nil"/>
              <w:left w:val="nil"/>
              <w:bottom w:val="single" w:sz="4" w:space="0" w:color="auto"/>
              <w:right w:val="single" w:sz="4" w:space="0" w:color="auto"/>
            </w:tcBorders>
            <w:shd w:val="clear" w:color="auto" w:fill="auto"/>
            <w:vAlign w:val="bottom"/>
            <w:hideMark/>
          </w:tcPr>
          <w:p w14:paraId="613F0B0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Info kampanje i promocija energetskih usluga</w:t>
            </w:r>
          </w:p>
        </w:tc>
        <w:tc>
          <w:tcPr>
            <w:tcW w:w="715" w:type="dxa"/>
            <w:tcBorders>
              <w:top w:val="nil"/>
              <w:left w:val="nil"/>
              <w:bottom w:val="single" w:sz="4" w:space="0" w:color="auto"/>
              <w:right w:val="single" w:sz="4" w:space="0" w:color="auto"/>
            </w:tcBorders>
            <w:shd w:val="clear" w:color="auto" w:fill="auto"/>
            <w:vAlign w:val="bottom"/>
            <w:hideMark/>
          </w:tcPr>
          <w:p w14:paraId="4A97FE8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 godine</w:t>
            </w:r>
          </w:p>
        </w:tc>
        <w:tc>
          <w:tcPr>
            <w:tcW w:w="976" w:type="dxa"/>
            <w:tcBorders>
              <w:top w:val="nil"/>
              <w:left w:val="nil"/>
              <w:bottom w:val="single" w:sz="4" w:space="0" w:color="auto"/>
              <w:right w:val="single" w:sz="4" w:space="0" w:color="auto"/>
            </w:tcBorders>
            <w:shd w:val="clear" w:color="auto" w:fill="auto"/>
            <w:vAlign w:val="bottom"/>
            <w:hideMark/>
          </w:tcPr>
          <w:p w14:paraId="440BCD0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146.717,25 kWh/god</w:t>
            </w:r>
          </w:p>
        </w:tc>
        <w:tc>
          <w:tcPr>
            <w:tcW w:w="1098" w:type="dxa"/>
            <w:tcBorders>
              <w:top w:val="nil"/>
              <w:left w:val="nil"/>
              <w:bottom w:val="single" w:sz="4" w:space="0" w:color="auto"/>
              <w:right w:val="single" w:sz="4" w:space="0" w:color="auto"/>
            </w:tcBorders>
            <w:shd w:val="clear" w:color="auto" w:fill="auto"/>
            <w:vAlign w:val="bottom"/>
            <w:hideMark/>
          </w:tcPr>
          <w:p w14:paraId="13C5F697"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23,33 tCO2/god</w:t>
            </w:r>
          </w:p>
        </w:tc>
        <w:tc>
          <w:tcPr>
            <w:tcW w:w="983" w:type="dxa"/>
            <w:tcBorders>
              <w:top w:val="nil"/>
              <w:left w:val="nil"/>
              <w:bottom w:val="single" w:sz="4" w:space="0" w:color="auto"/>
              <w:right w:val="single" w:sz="4" w:space="0" w:color="auto"/>
            </w:tcBorders>
            <w:shd w:val="clear" w:color="auto" w:fill="auto"/>
            <w:noWrap/>
            <w:vAlign w:val="bottom"/>
            <w:hideMark/>
          </w:tcPr>
          <w:p w14:paraId="2C91BF4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2023, 2024 i 2025 g.</w:t>
            </w:r>
          </w:p>
        </w:tc>
        <w:tc>
          <w:tcPr>
            <w:tcW w:w="1156" w:type="dxa"/>
            <w:tcBorders>
              <w:top w:val="nil"/>
              <w:left w:val="nil"/>
              <w:bottom w:val="single" w:sz="4" w:space="0" w:color="auto"/>
              <w:right w:val="single" w:sz="4" w:space="0" w:color="auto"/>
            </w:tcBorders>
            <w:shd w:val="clear" w:color="auto" w:fill="auto"/>
            <w:vAlign w:val="bottom"/>
            <w:hideMark/>
          </w:tcPr>
          <w:p w14:paraId="6E64822D"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 dnevna seminara, 1 godišnje</w:t>
            </w:r>
          </w:p>
        </w:tc>
        <w:tc>
          <w:tcPr>
            <w:tcW w:w="928" w:type="dxa"/>
            <w:tcBorders>
              <w:top w:val="nil"/>
              <w:left w:val="nil"/>
              <w:bottom w:val="single" w:sz="4" w:space="0" w:color="auto"/>
              <w:right w:val="single" w:sz="4" w:space="0" w:color="auto"/>
            </w:tcBorders>
            <w:shd w:val="clear" w:color="auto" w:fill="auto"/>
            <w:noWrap/>
            <w:vAlign w:val="bottom"/>
            <w:hideMark/>
          </w:tcPr>
          <w:p w14:paraId="20E2E1B3"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4.645,61 €/god</w:t>
            </w:r>
          </w:p>
        </w:tc>
        <w:tc>
          <w:tcPr>
            <w:tcW w:w="987" w:type="dxa"/>
            <w:tcBorders>
              <w:top w:val="nil"/>
              <w:left w:val="nil"/>
              <w:bottom w:val="single" w:sz="4" w:space="0" w:color="auto"/>
              <w:right w:val="single" w:sz="4" w:space="0" w:color="auto"/>
            </w:tcBorders>
            <w:shd w:val="clear" w:color="auto" w:fill="auto"/>
            <w:vAlign w:val="bottom"/>
            <w:hideMark/>
          </w:tcPr>
          <w:p w14:paraId="3AF9527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Plitvička jezera, Fond, vanjski suradnici</w:t>
            </w:r>
          </w:p>
        </w:tc>
        <w:tc>
          <w:tcPr>
            <w:tcW w:w="0" w:type="auto"/>
            <w:tcBorders>
              <w:top w:val="nil"/>
              <w:left w:val="nil"/>
              <w:bottom w:val="single" w:sz="4" w:space="0" w:color="auto"/>
              <w:right w:val="single" w:sz="4" w:space="0" w:color="auto"/>
            </w:tcBorders>
            <w:shd w:val="clear" w:color="auto" w:fill="auto"/>
            <w:vAlign w:val="bottom"/>
            <w:hideMark/>
          </w:tcPr>
          <w:p w14:paraId="09DE63A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Operativni program konkurentnost i kohezija 2014-2020</w:t>
            </w:r>
          </w:p>
        </w:tc>
      </w:tr>
      <w:tr w:rsidR="001D69BF" w:rsidRPr="001D69BF" w14:paraId="014823B3"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B9FDA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14:paraId="064593D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Građani</w:t>
            </w:r>
          </w:p>
        </w:tc>
        <w:tc>
          <w:tcPr>
            <w:tcW w:w="0" w:type="auto"/>
            <w:tcBorders>
              <w:top w:val="nil"/>
              <w:left w:val="nil"/>
              <w:bottom w:val="single" w:sz="4" w:space="0" w:color="auto"/>
              <w:right w:val="single" w:sz="4" w:space="0" w:color="auto"/>
            </w:tcBorders>
            <w:shd w:val="clear" w:color="auto" w:fill="auto"/>
            <w:noWrap/>
            <w:vAlign w:val="bottom"/>
            <w:hideMark/>
          </w:tcPr>
          <w:p w14:paraId="364474C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2511" w:type="dxa"/>
            <w:tcBorders>
              <w:top w:val="nil"/>
              <w:left w:val="nil"/>
              <w:bottom w:val="single" w:sz="4" w:space="0" w:color="auto"/>
              <w:right w:val="single" w:sz="4" w:space="0" w:color="auto"/>
            </w:tcBorders>
            <w:shd w:val="clear" w:color="auto" w:fill="auto"/>
            <w:vAlign w:val="bottom"/>
            <w:hideMark/>
          </w:tcPr>
          <w:p w14:paraId="7B416E9A"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Izgradnja kapaciteta za suzbijanje energetskog siromaštva</w:t>
            </w:r>
          </w:p>
        </w:tc>
        <w:tc>
          <w:tcPr>
            <w:tcW w:w="715" w:type="dxa"/>
            <w:tcBorders>
              <w:top w:val="nil"/>
              <w:left w:val="nil"/>
              <w:bottom w:val="single" w:sz="4" w:space="0" w:color="auto"/>
              <w:right w:val="single" w:sz="4" w:space="0" w:color="auto"/>
            </w:tcBorders>
            <w:shd w:val="clear" w:color="auto" w:fill="auto"/>
            <w:vAlign w:val="bottom"/>
            <w:hideMark/>
          </w:tcPr>
          <w:p w14:paraId="183D088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kontinuirano</w:t>
            </w:r>
          </w:p>
        </w:tc>
        <w:tc>
          <w:tcPr>
            <w:tcW w:w="976" w:type="dxa"/>
            <w:tcBorders>
              <w:top w:val="nil"/>
              <w:left w:val="nil"/>
              <w:bottom w:val="single" w:sz="4" w:space="0" w:color="auto"/>
              <w:right w:val="single" w:sz="4" w:space="0" w:color="auto"/>
            </w:tcBorders>
            <w:shd w:val="clear" w:color="auto" w:fill="auto"/>
            <w:vAlign w:val="bottom"/>
            <w:hideMark/>
          </w:tcPr>
          <w:p w14:paraId="787BE86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2.500,00 kWh/god</w:t>
            </w:r>
          </w:p>
        </w:tc>
        <w:tc>
          <w:tcPr>
            <w:tcW w:w="1098" w:type="dxa"/>
            <w:tcBorders>
              <w:top w:val="nil"/>
              <w:left w:val="nil"/>
              <w:bottom w:val="single" w:sz="4" w:space="0" w:color="auto"/>
              <w:right w:val="single" w:sz="4" w:space="0" w:color="auto"/>
            </w:tcBorders>
            <w:shd w:val="clear" w:color="auto" w:fill="auto"/>
            <w:vAlign w:val="bottom"/>
            <w:hideMark/>
          </w:tcPr>
          <w:p w14:paraId="448F58FC"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0,40 tCO2/god</w:t>
            </w:r>
          </w:p>
        </w:tc>
        <w:tc>
          <w:tcPr>
            <w:tcW w:w="983" w:type="dxa"/>
            <w:tcBorders>
              <w:top w:val="nil"/>
              <w:left w:val="nil"/>
              <w:bottom w:val="single" w:sz="4" w:space="0" w:color="auto"/>
              <w:right w:val="single" w:sz="4" w:space="0" w:color="auto"/>
            </w:tcBorders>
            <w:shd w:val="clear" w:color="auto" w:fill="auto"/>
            <w:noWrap/>
            <w:vAlign w:val="bottom"/>
            <w:hideMark/>
          </w:tcPr>
          <w:p w14:paraId="4A55A3C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2022-2030 g.</w:t>
            </w:r>
          </w:p>
        </w:tc>
        <w:tc>
          <w:tcPr>
            <w:tcW w:w="1156" w:type="dxa"/>
            <w:tcBorders>
              <w:top w:val="nil"/>
              <w:left w:val="nil"/>
              <w:bottom w:val="single" w:sz="4" w:space="0" w:color="auto"/>
              <w:right w:val="single" w:sz="4" w:space="0" w:color="auto"/>
            </w:tcBorders>
            <w:shd w:val="clear" w:color="auto" w:fill="auto"/>
            <w:noWrap/>
            <w:vAlign w:val="bottom"/>
            <w:hideMark/>
          </w:tcPr>
          <w:p w14:paraId="5278AFCE"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 građana/god</w:t>
            </w:r>
          </w:p>
        </w:tc>
        <w:tc>
          <w:tcPr>
            <w:tcW w:w="928" w:type="dxa"/>
            <w:tcBorders>
              <w:top w:val="nil"/>
              <w:left w:val="nil"/>
              <w:bottom w:val="single" w:sz="4" w:space="0" w:color="auto"/>
              <w:right w:val="single" w:sz="4" w:space="0" w:color="auto"/>
            </w:tcBorders>
            <w:shd w:val="clear" w:color="auto" w:fill="auto"/>
            <w:noWrap/>
            <w:vAlign w:val="bottom"/>
            <w:hideMark/>
          </w:tcPr>
          <w:p w14:paraId="7AFD599C"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5.309,26 €/god</w:t>
            </w:r>
          </w:p>
        </w:tc>
        <w:tc>
          <w:tcPr>
            <w:tcW w:w="987" w:type="dxa"/>
            <w:tcBorders>
              <w:top w:val="nil"/>
              <w:left w:val="nil"/>
              <w:bottom w:val="single" w:sz="4" w:space="0" w:color="auto"/>
              <w:right w:val="single" w:sz="4" w:space="0" w:color="auto"/>
            </w:tcBorders>
            <w:shd w:val="clear" w:color="auto" w:fill="auto"/>
            <w:noWrap/>
            <w:vAlign w:val="bottom"/>
            <w:hideMark/>
          </w:tcPr>
          <w:p w14:paraId="6463A57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NKT</w:t>
            </w:r>
          </w:p>
        </w:tc>
        <w:tc>
          <w:tcPr>
            <w:tcW w:w="0" w:type="auto"/>
            <w:tcBorders>
              <w:top w:val="nil"/>
              <w:left w:val="nil"/>
              <w:bottom w:val="single" w:sz="4" w:space="0" w:color="auto"/>
              <w:right w:val="single" w:sz="4" w:space="0" w:color="auto"/>
            </w:tcBorders>
            <w:shd w:val="clear" w:color="auto" w:fill="auto"/>
            <w:noWrap/>
            <w:vAlign w:val="bottom"/>
            <w:hideMark/>
          </w:tcPr>
          <w:p w14:paraId="5DCFA05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ESI, FZOEU</w:t>
            </w:r>
          </w:p>
        </w:tc>
      </w:tr>
      <w:tr w:rsidR="001D69BF" w:rsidRPr="001D69BF" w14:paraId="464C4131"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8E2C92"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w:t>
            </w:r>
          </w:p>
        </w:tc>
        <w:tc>
          <w:tcPr>
            <w:tcW w:w="0" w:type="auto"/>
            <w:tcBorders>
              <w:top w:val="nil"/>
              <w:left w:val="nil"/>
              <w:bottom w:val="single" w:sz="4" w:space="0" w:color="auto"/>
              <w:right w:val="single" w:sz="4" w:space="0" w:color="auto"/>
            </w:tcBorders>
            <w:shd w:val="clear" w:color="auto" w:fill="auto"/>
            <w:noWrap/>
            <w:vAlign w:val="bottom"/>
            <w:hideMark/>
          </w:tcPr>
          <w:p w14:paraId="3450ACC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Građani</w:t>
            </w:r>
          </w:p>
        </w:tc>
        <w:tc>
          <w:tcPr>
            <w:tcW w:w="0" w:type="auto"/>
            <w:tcBorders>
              <w:top w:val="nil"/>
              <w:left w:val="nil"/>
              <w:bottom w:val="single" w:sz="4" w:space="0" w:color="auto"/>
              <w:right w:val="single" w:sz="4" w:space="0" w:color="auto"/>
            </w:tcBorders>
            <w:shd w:val="clear" w:color="auto" w:fill="auto"/>
            <w:noWrap/>
            <w:vAlign w:val="bottom"/>
            <w:hideMark/>
          </w:tcPr>
          <w:p w14:paraId="1600A45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2511" w:type="dxa"/>
            <w:tcBorders>
              <w:top w:val="nil"/>
              <w:left w:val="nil"/>
              <w:bottom w:val="single" w:sz="4" w:space="0" w:color="auto"/>
              <w:right w:val="single" w:sz="4" w:space="0" w:color="auto"/>
            </w:tcBorders>
            <w:shd w:val="clear" w:color="auto" w:fill="auto"/>
            <w:vAlign w:val="bottom"/>
            <w:hideMark/>
          </w:tcPr>
          <w:p w14:paraId="31AD358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Program za suzbijanje energetskog siromaštva</w:t>
            </w:r>
          </w:p>
        </w:tc>
        <w:tc>
          <w:tcPr>
            <w:tcW w:w="715" w:type="dxa"/>
            <w:tcBorders>
              <w:top w:val="nil"/>
              <w:left w:val="nil"/>
              <w:bottom w:val="single" w:sz="4" w:space="0" w:color="auto"/>
              <w:right w:val="single" w:sz="4" w:space="0" w:color="auto"/>
            </w:tcBorders>
            <w:shd w:val="clear" w:color="auto" w:fill="auto"/>
            <w:vAlign w:val="bottom"/>
            <w:hideMark/>
          </w:tcPr>
          <w:p w14:paraId="5CEA93E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 godine</w:t>
            </w:r>
          </w:p>
        </w:tc>
        <w:tc>
          <w:tcPr>
            <w:tcW w:w="976" w:type="dxa"/>
            <w:tcBorders>
              <w:top w:val="nil"/>
              <w:left w:val="nil"/>
              <w:bottom w:val="single" w:sz="4" w:space="0" w:color="auto"/>
              <w:right w:val="single" w:sz="4" w:space="0" w:color="auto"/>
            </w:tcBorders>
            <w:shd w:val="clear" w:color="auto" w:fill="auto"/>
            <w:vAlign w:val="bottom"/>
            <w:hideMark/>
          </w:tcPr>
          <w:p w14:paraId="2E387F9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282,72 kWh/god</w:t>
            </w:r>
          </w:p>
        </w:tc>
        <w:tc>
          <w:tcPr>
            <w:tcW w:w="1098" w:type="dxa"/>
            <w:tcBorders>
              <w:top w:val="nil"/>
              <w:left w:val="nil"/>
              <w:bottom w:val="single" w:sz="4" w:space="0" w:color="auto"/>
              <w:right w:val="single" w:sz="4" w:space="0" w:color="auto"/>
            </w:tcBorders>
            <w:shd w:val="clear" w:color="auto" w:fill="auto"/>
            <w:vAlign w:val="bottom"/>
            <w:hideMark/>
          </w:tcPr>
          <w:p w14:paraId="4883EE64"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0,04 tCO2/god</w:t>
            </w:r>
          </w:p>
        </w:tc>
        <w:tc>
          <w:tcPr>
            <w:tcW w:w="983" w:type="dxa"/>
            <w:tcBorders>
              <w:top w:val="nil"/>
              <w:left w:val="nil"/>
              <w:bottom w:val="single" w:sz="4" w:space="0" w:color="auto"/>
              <w:right w:val="single" w:sz="4" w:space="0" w:color="auto"/>
            </w:tcBorders>
            <w:shd w:val="clear" w:color="auto" w:fill="auto"/>
            <w:noWrap/>
            <w:vAlign w:val="bottom"/>
            <w:hideMark/>
          </w:tcPr>
          <w:p w14:paraId="085D5C0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2023-2026 g.</w:t>
            </w:r>
          </w:p>
        </w:tc>
        <w:tc>
          <w:tcPr>
            <w:tcW w:w="1156" w:type="dxa"/>
            <w:tcBorders>
              <w:top w:val="nil"/>
              <w:left w:val="nil"/>
              <w:bottom w:val="single" w:sz="4" w:space="0" w:color="auto"/>
              <w:right w:val="single" w:sz="4" w:space="0" w:color="auto"/>
            </w:tcBorders>
            <w:shd w:val="clear" w:color="auto" w:fill="auto"/>
            <w:noWrap/>
            <w:vAlign w:val="bottom"/>
            <w:hideMark/>
          </w:tcPr>
          <w:p w14:paraId="00A143E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 kućanstvo/god</w:t>
            </w:r>
          </w:p>
        </w:tc>
        <w:tc>
          <w:tcPr>
            <w:tcW w:w="928" w:type="dxa"/>
            <w:tcBorders>
              <w:top w:val="nil"/>
              <w:left w:val="nil"/>
              <w:bottom w:val="single" w:sz="4" w:space="0" w:color="auto"/>
              <w:right w:val="single" w:sz="4" w:space="0" w:color="auto"/>
            </w:tcBorders>
            <w:shd w:val="clear" w:color="auto" w:fill="auto"/>
            <w:noWrap/>
            <w:vAlign w:val="bottom"/>
            <w:hideMark/>
          </w:tcPr>
          <w:p w14:paraId="45B5CA7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261,44 €/god</w:t>
            </w:r>
          </w:p>
        </w:tc>
        <w:tc>
          <w:tcPr>
            <w:tcW w:w="987" w:type="dxa"/>
            <w:tcBorders>
              <w:top w:val="nil"/>
              <w:left w:val="nil"/>
              <w:bottom w:val="single" w:sz="4" w:space="0" w:color="auto"/>
              <w:right w:val="single" w:sz="4" w:space="0" w:color="auto"/>
            </w:tcBorders>
            <w:shd w:val="clear" w:color="auto" w:fill="auto"/>
            <w:noWrap/>
            <w:vAlign w:val="bottom"/>
            <w:hideMark/>
          </w:tcPr>
          <w:p w14:paraId="6A24BB6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MZOE</w:t>
            </w:r>
          </w:p>
        </w:tc>
        <w:tc>
          <w:tcPr>
            <w:tcW w:w="0" w:type="auto"/>
            <w:tcBorders>
              <w:top w:val="nil"/>
              <w:left w:val="nil"/>
              <w:bottom w:val="single" w:sz="4" w:space="0" w:color="auto"/>
              <w:right w:val="single" w:sz="4" w:space="0" w:color="auto"/>
            </w:tcBorders>
            <w:shd w:val="clear" w:color="auto" w:fill="auto"/>
            <w:noWrap/>
            <w:vAlign w:val="bottom"/>
            <w:hideMark/>
          </w:tcPr>
          <w:p w14:paraId="1E37307F"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FZOEU</w:t>
            </w:r>
          </w:p>
        </w:tc>
      </w:tr>
      <w:tr w:rsidR="001D69BF" w:rsidRPr="001D69BF" w14:paraId="554C0DFB"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6DD27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w:t>
            </w:r>
          </w:p>
        </w:tc>
        <w:tc>
          <w:tcPr>
            <w:tcW w:w="0" w:type="auto"/>
            <w:tcBorders>
              <w:top w:val="nil"/>
              <w:left w:val="nil"/>
              <w:bottom w:val="single" w:sz="4" w:space="0" w:color="auto"/>
              <w:right w:val="single" w:sz="4" w:space="0" w:color="auto"/>
            </w:tcBorders>
            <w:shd w:val="clear" w:color="auto" w:fill="auto"/>
            <w:vAlign w:val="bottom"/>
            <w:hideMark/>
          </w:tcPr>
          <w:p w14:paraId="6E2FD4A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 i građani</w:t>
            </w:r>
          </w:p>
        </w:tc>
        <w:tc>
          <w:tcPr>
            <w:tcW w:w="0" w:type="auto"/>
            <w:tcBorders>
              <w:top w:val="nil"/>
              <w:left w:val="nil"/>
              <w:bottom w:val="single" w:sz="4" w:space="0" w:color="auto"/>
              <w:right w:val="single" w:sz="4" w:space="0" w:color="auto"/>
            </w:tcBorders>
            <w:shd w:val="clear" w:color="auto" w:fill="auto"/>
            <w:noWrap/>
            <w:vAlign w:val="bottom"/>
            <w:hideMark/>
          </w:tcPr>
          <w:p w14:paraId="3BFDF82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2511" w:type="dxa"/>
            <w:tcBorders>
              <w:top w:val="nil"/>
              <w:left w:val="nil"/>
              <w:bottom w:val="single" w:sz="4" w:space="0" w:color="auto"/>
              <w:right w:val="single" w:sz="4" w:space="0" w:color="auto"/>
            </w:tcBorders>
            <w:shd w:val="clear" w:color="auto" w:fill="auto"/>
            <w:vAlign w:val="bottom"/>
            <w:hideMark/>
          </w:tcPr>
          <w:p w14:paraId="19253F1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Program „Energetski učinkovita javna rasvjeta“</w:t>
            </w:r>
          </w:p>
        </w:tc>
        <w:tc>
          <w:tcPr>
            <w:tcW w:w="715" w:type="dxa"/>
            <w:tcBorders>
              <w:top w:val="nil"/>
              <w:left w:val="nil"/>
              <w:bottom w:val="single" w:sz="4" w:space="0" w:color="auto"/>
              <w:right w:val="single" w:sz="4" w:space="0" w:color="auto"/>
            </w:tcBorders>
            <w:shd w:val="clear" w:color="auto" w:fill="auto"/>
            <w:noWrap/>
            <w:vAlign w:val="bottom"/>
            <w:hideMark/>
          </w:tcPr>
          <w:p w14:paraId="44F2302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 godine</w:t>
            </w:r>
          </w:p>
        </w:tc>
        <w:tc>
          <w:tcPr>
            <w:tcW w:w="976" w:type="dxa"/>
            <w:tcBorders>
              <w:top w:val="nil"/>
              <w:left w:val="nil"/>
              <w:bottom w:val="single" w:sz="4" w:space="0" w:color="auto"/>
              <w:right w:val="single" w:sz="4" w:space="0" w:color="auto"/>
            </w:tcBorders>
            <w:shd w:val="clear" w:color="auto" w:fill="auto"/>
            <w:noWrap/>
            <w:vAlign w:val="bottom"/>
            <w:hideMark/>
          </w:tcPr>
          <w:p w14:paraId="1A2EC12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w:t>
            </w:r>
          </w:p>
        </w:tc>
        <w:tc>
          <w:tcPr>
            <w:tcW w:w="1098" w:type="dxa"/>
            <w:tcBorders>
              <w:top w:val="nil"/>
              <w:left w:val="nil"/>
              <w:bottom w:val="single" w:sz="4" w:space="0" w:color="auto"/>
              <w:right w:val="single" w:sz="4" w:space="0" w:color="auto"/>
            </w:tcBorders>
            <w:shd w:val="clear" w:color="auto" w:fill="auto"/>
            <w:noWrap/>
            <w:vAlign w:val="bottom"/>
            <w:hideMark/>
          </w:tcPr>
          <w:p w14:paraId="0EB4E5B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w:t>
            </w:r>
          </w:p>
        </w:tc>
        <w:tc>
          <w:tcPr>
            <w:tcW w:w="983" w:type="dxa"/>
            <w:tcBorders>
              <w:top w:val="nil"/>
              <w:left w:val="nil"/>
              <w:bottom w:val="single" w:sz="4" w:space="0" w:color="auto"/>
              <w:right w:val="single" w:sz="4" w:space="0" w:color="auto"/>
            </w:tcBorders>
            <w:shd w:val="clear" w:color="auto" w:fill="auto"/>
            <w:noWrap/>
            <w:vAlign w:val="bottom"/>
            <w:hideMark/>
          </w:tcPr>
          <w:p w14:paraId="4CDD4A3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2023-2026 g.</w:t>
            </w:r>
          </w:p>
        </w:tc>
        <w:tc>
          <w:tcPr>
            <w:tcW w:w="1156" w:type="dxa"/>
            <w:tcBorders>
              <w:top w:val="nil"/>
              <w:left w:val="nil"/>
              <w:bottom w:val="single" w:sz="4" w:space="0" w:color="auto"/>
              <w:right w:val="single" w:sz="4" w:space="0" w:color="auto"/>
            </w:tcBorders>
            <w:shd w:val="clear" w:color="auto" w:fill="auto"/>
            <w:noWrap/>
            <w:vAlign w:val="bottom"/>
            <w:hideMark/>
          </w:tcPr>
          <w:p w14:paraId="6074E45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zamjena 40 svjetiljki</w:t>
            </w:r>
          </w:p>
        </w:tc>
        <w:tc>
          <w:tcPr>
            <w:tcW w:w="928" w:type="dxa"/>
            <w:tcBorders>
              <w:top w:val="nil"/>
              <w:left w:val="nil"/>
              <w:bottom w:val="single" w:sz="4" w:space="0" w:color="auto"/>
              <w:right w:val="single" w:sz="4" w:space="0" w:color="auto"/>
            </w:tcBorders>
            <w:shd w:val="clear" w:color="auto" w:fill="auto"/>
            <w:noWrap/>
            <w:vAlign w:val="bottom"/>
            <w:hideMark/>
          </w:tcPr>
          <w:p w14:paraId="7F67C413"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1.327,32 €/god</w:t>
            </w:r>
          </w:p>
        </w:tc>
        <w:tc>
          <w:tcPr>
            <w:tcW w:w="987" w:type="dxa"/>
            <w:tcBorders>
              <w:top w:val="nil"/>
              <w:left w:val="nil"/>
              <w:bottom w:val="single" w:sz="4" w:space="0" w:color="auto"/>
              <w:right w:val="single" w:sz="4" w:space="0" w:color="auto"/>
            </w:tcBorders>
            <w:shd w:val="clear" w:color="auto" w:fill="auto"/>
            <w:noWrap/>
            <w:vAlign w:val="bottom"/>
            <w:hideMark/>
          </w:tcPr>
          <w:p w14:paraId="4ADA062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MZOE</w:t>
            </w:r>
          </w:p>
        </w:tc>
        <w:tc>
          <w:tcPr>
            <w:tcW w:w="0" w:type="auto"/>
            <w:tcBorders>
              <w:top w:val="nil"/>
              <w:left w:val="nil"/>
              <w:bottom w:val="single" w:sz="4" w:space="0" w:color="auto"/>
              <w:right w:val="single" w:sz="4" w:space="0" w:color="auto"/>
            </w:tcBorders>
            <w:shd w:val="clear" w:color="auto" w:fill="auto"/>
            <w:vAlign w:val="bottom"/>
            <w:hideMark/>
          </w:tcPr>
          <w:p w14:paraId="292A42A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ESCO modeli, Operativni program konkurentnost i kohezija 2014-2020</w:t>
            </w:r>
          </w:p>
        </w:tc>
      </w:tr>
      <w:tr w:rsidR="001D69BF" w:rsidRPr="001D69BF" w14:paraId="21B409F1"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C1460D"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w:t>
            </w:r>
          </w:p>
        </w:tc>
        <w:tc>
          <w:tcPr>
            <w:tcW w:w="0" w:type="auto"/>
            <w:tcBorders>
              <w:top w:val="nil"/>
              <w:left w:val="nil"/>
              <w:bottom w:val="single" w:sz="4" w:space="0" w:color="auto"/>
              <w:right w:val="single" w:sz="4" w:space="0" w:color="auto"/>
            </w:tcBorders>
            <w:shd w:val="clear" w:color="auto" w:fill="auto"/>
            <w:vAlign w:val="bottom"/>
            <w:hideMark/>
          </w:tcPr>
          <w:p w14:paraId="4EA941D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 i građani</w:t>
            </w:r>
          </w:p>
        </w:tc>
        <w:tc>
          <w:tcPr>
            <w:tcW w:w="0" w:type="auto"/>
            <w:tcBorders>
              <w:top w:val="nil"/>
              <w:left w:val="nil"/>
              <w:bottom w:val="single" w:sz="4" w:space="0" w:color="auto"/>
              <w:right w:val="single" w:sz="4" w:space="0" w:color="auto"/>
            </w:tcBorders>
            <w:shd w:val="clear" w:color="auto" w:fill="auto"/>
            <w:vAlign w:val="bottom"/>
            <w:hideMark/>
          </w:tcPr>
          <w:p w14:paraId="4E4F4B7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Energetska učinkovitost u prometu, </w:t>
            </w:r>
            <w:proofErr w:type="spellStart"/>
            <w:r w:rsidRPr="001D69BF">
              <w:rPr>
                <w:rFonts w:ascii="Calibri" w:eastAsia="Times New Roman" w:hAnsi="Calibri" w:cs="Calibri"/>
                <w:color w:val="000000"/>
                <w:sz w:val="16"/>
                <w:szCs w:val="16"/>
                <w:lang w:eastAsia="hr-HR"/>
              </w:rPr>
              <w:t>OiE</w:t>
            </w:r>
            <w:proofErr w:type="spellEnd"/>
            <w:r w:rsidRPr="001D69BF">
              <w:rPr>
                <w:rFonts w:ascii="Calibri" w:eastAsia="Times New Roman" w:hAnsi="Calibri" w:cs="Calibri"/>
                <w:color w:val="000000"/>
                <w:sz w:val="16"/>
                <w:szCs w:val="16"/>
                <w:lang w:eastAsia="hr-HR"/>
              </w:rPr>
              <w:t xml:space="preserve"> i klimatske promjene</w:t>
            </w:r>
          </w:p>
        </w:tc>
        <w:tc>
          <w:tcPr>
            <w:tcW w:w="2511" w:type="dxa"/>
            <w:tcBorders>
              <w:top w:val="nil"/>
              <w:left w:val="nil"/>
              <w:bottom w:val="single" w:sz="4" w:space="0" w:color="auto"/>
              <w:right w:val="single" w:sz="4" w:space="0" w:color="auto"/>
            </w:tcBorders>
            <w:shd w:val="clear" w:color="auto" w:fill="auto"/>
            <w:vAlign w:val="bottom"/>
            <w:hideMark/>
          </w:tcPr>
          <w:p w14:paraId="530DF75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Promicanje integriranog i inteligentnog prometa i razvoj infrastrukture za alternativna goriva na lokalnoj i područnoj razini</w:t>
            </w:r>
          </w:p>
        </w:tc>
        <w:tc>
          <w:tcPr>
            <w:tcW w:w="715" w:type="dxa"/>
            <w:tcBorders>
              <w:top w:val="nil"/>
              <w:left w:val="nil"/>
              <w:bottom w:val="single" w:sz="4" w:space="0" w:color="auto"/>
              <w:right w:val="single" w:sz="4" w:space="0" w:color="auto"/>
            </w:tcBorders>
            <w:shd w:val="clear" w:color="auto" w:fill="auto"/>
            <w:noWrap/>
            <w:vAlign w:val="bottom"/>
            <w:hideMark/>
          </w:tcPr>
          <w:p w14:paraId="59D6441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 godine</w:t>
            </w:r>
          </w:p>
        </w:tc>
        <w:tc>
          <w:tcPr>
            <w:tcW w:w="976" w:type="dxa"/>
            <w:tcBorders>
              <w:top w:val="nil"/>
              <w:left w:val="nil"/>
              <w:bottom w:val="single" w:sz="4" w:space="0" w:color="auto"/>
              <w:right w:val="single" w:sz="4" w:space="0" w:color="auto"/>
            </w:tcBorders>
            <w:shd w:val="clear" w:color="auto" w:fill="auto"/>
            <w:noWrap/>
            <w:vAlign w:val="bottom"/>
            <w:hideMark/>
          </w:tcPr>
          <w:p w14:paraId="0BFEA90E"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36.400,00 kWh/god</w:t>
            </w:r>
          </w:p>
        </w:tc>
        <w:tc>
          <w:tcPr>
            <w:tcW w:w="1098" w:type="dxa"/>
            <w:tcBorders>
              <w:top w:val="nil"/>
              <w:left w:val="nil"/>
              <w:bottom w:val="single" w:sz="4" w:space="0" w:color="auto"/>
              <w:right w:val="single" w:sz="4" w:space="0" w:color="auto"/>
            </w:tcBorders>
            <w:shd w:val="clear" w:color="auto" w:fill="auto"/>
            <w:noWrap/>
            <w:vAlign w:val="bottom"/>
            <w:hideMark/>
          </w:tcPr>
          <w:p w14:paraId="43A8463E"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9,74 tCO2/god</w:t>
            </w:r>
          </w:p>
        </w:tc>
        <w:tc>
          <w:tcPr>
            <w:tcW w:w="983" w:type="dxa"/>
            <w:tcBorders>
              <w:top w:val="nil"/>
              <w:left w:val="nil"/>
              <w:bottom w:val="single" w:sz="4" w:space="0" w:color="auto"/>
              <w:right w:val="single" w:sz="4" w:space="0" w:color="auto"/>
            </w:tcBorders>
            <w:shd w:val="clear" w:color="auto" w:fill="auto"/>
            <w:noWrap/>
            <w:vAlign w:val="bottom"/>
            <w:hideMark/>
          </w:tcPr>
          <w:p w14:paraId="299B8F4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2023-2030 g.</w:t>
            </w:r>
          </w:p>
        </w:tc>
        <w:tc>
          <w:tcPr>
            <w:tcW w:w="1156" w:type="dxa"/>
            <w:tcBorders>
              <w:top w:val="nil"/>
              <w:left w:val="nil"/>
              <w:bottom w:val="single" w:sz="4" w:space="0" w:color="auto"/>
              <w:right w:val="single" w:sz="4" w:space="0" w:color="auto"/>
            </w:tcBorders>
            <w:shd w:val="clear" w:color="auto" w:fill="auto"/>
            <w:vAlign w:val="bottom"/>
            <w:hideMark/>
          </w:tcPr>
          <w:p w14:paraId="4FD4F0C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100 bicikala</w:t>
            </w:r>
          </w:p>
        </w:tc>
        <w:tc>
          <w:tcPr>
            <w:tcW w:w="928" w:type="dxa"/>
            <w:tcBorders>
              <w:top w:val="nil"/>
              <w:left w:val="nil"/>
              <w:bottom w:val="single" w:sz="4" w:space="0" w:color="auto"/>
              <w:right w:val="single" w:sz="4" w:space="0" w:color="auto"/>
            </w:tcBorders>
            <w:shd w:val="clear" w:color="auto" w:fill="auto"/>
            <w:noWrap/>
            <w:vAlign w:val="bottom"/>
            <w:hideMark/>
          </w:tcPr>
          <w:p w14:paraId="37252B6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106.185,29 €/god</w:t>
            </w:r>
          </w:p>
        </w:tc>
        <w:tc>
          <w:tcPr>
            <w:tcW w:w="987" w:type="dxa"/>
            <w:tcBorders>
              <w:top w:val="nil"/>
              <w:left w:val="nil"/>
              <w:bottom w:val="single" w:sz="4" w:space="0" w:color="auto"/>
              <w:right w:val="single" w:sz="4" w:space="0" w:color="auto"/>
            </w:tcBorders>
            <w:shd w:val="clear" w:color="auto" w:fill="auto"/>
            <w:noWrap/>
            <w:vAlign w:val="bottom"/>
            <w:hideMark/>
          </w:tcPr>
          <w:p w14:paraId="27FDE71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Plitvička jezera</w:t>
            </w:r>
          </w:p>
        </w:tc>
        <w:tc>
          <w:tcPr>
            <w:tcW w:w="0" w:type="auto"/>
            <w:tcBorders>
              <w:top w:val="nil"/>
              <w:left w:val="nil"/>
              <w:bottom w:val="single" w:sz="4" w:space="0" w:color="auto"/>
              <w:right w:val="single" w:sz="4" w:space="0" w:color="auto"/>
            </w:tcBorders>
            <w:shd w:val="clear" w:color="auto" w:fill="auto"/>
            <w:vAlign w:val="bottom"/>
            <w:hideMark/>
          </w:tcPr>
          <w:p w14:paraId="5297B97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 EU Fondovi, FZOEU</w:t>
            </w:r>
          </w:p>
        </w:tc>
      </w:tr>
      <w:tr w:rsidR="001D69BF" w:rsidRPr="001D69BF" w14:paraId="5AC2E706"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E1CFF"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6</w:t>
            </w:r>
          </w:p>
        </w:tc>
        <w:tc>
          <w:tcPr>
            <w:tcW w:w="0" w:type="auto"/>
            <w:tcBorders>
              <w:top w:val="nil"/>
              <w:left w:val="nil"/>
              <w:bottom w:val="single" w:sz="4" w:space="0" w:color="auto"/>
              <w:right w:val="single" w:sz="4" w:space="0" w:color="auto"/>
            </w:tcBorders>
            <w:shd w:val="clear" w:color="auto" w:fill="auto"/>
            <w:vAlign w:val="bottom"/>
            <w:hideMark/>
          </w:tcPr>
          <w:p w14:paraId="53DB303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 i građani</w:t>
            </w:r>
          </w:p>
        </w:tc>
        <w:tc>
          <w:tcPr>
            <w:tcW w:w="0" w:type="auto"/>
            <w:tcBorders>
              <w:top w:val="nil"/>
              <w:left w:val="nil"/>
              <w:bottom w:val="single" w:sz="4" w:space="0" w:color="auto"/>
              <w:right w:val="single" w:sz="4" w:space="0" w:color="auto"/>
            </w:tcBorders>
            <w:shd w:val="clear" w:color="auto" w:fill="auto"/>
            <w:vAlign w:val="bottom"/>
            <w:hideMark/>
          </w:tcPr>
          <w:p w14:paraId="1AD47B3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Energetska učinkovitost u prometu, </w:t>
            </w:r>
            <w:proofErr w:type="spellStart"/>
            <w:r w:rsidRPr="001D69BF">
              <w:rPr>
                <w:rFonts w:ascii="Calibri" w:eastAsia="Times New Roman" w:hAnsi="Calibri" w:cs="Calibri"/>
                <w:color w:val="000000"/>
                <w:sz w:val="16"/>
                <w:szCs w:val="16"/>
                <w:lang w:eastAsia="hr-HR"/>
              </w:rPr>
              <w:t>OiE</w:t>
            </w:r>
            <w:proofErr w:type="spellEnd"/>
            <w:r w:rsidRPr="001D69BF">
              <w:rPr>
                <w:rFonts w:ascii="Calibri" w:eastAsia="Times New Roman" w:hAnsi="Calibri" w:cs="Calibri"/>
                <w:color w:val="000000"/>
                <w:sz w:val="16"/>
                <w:szCs w:val="16"/>
                <w:lang w:eastAsia="hr-HR"/>
              </w:rPr>
              <w:t xml:space="preserve"> i klimatske promjene</w:t>
            </w:r>
          </w:p>
        </w:tc>
        <w:tc>
          <w:tcPr>
            <w:tcW w:w="2511" w:type="dxa"/>
            <w:tcBorders>
              <w:top w:val="nil"/>
              <w:left w:val="nil"/>
              <w:bottom w:val="single" w:sz="4" w:space="0" w:color="auto"/>
              <w:right w:val="single" w:sz="4" w:space="0" w:color="auto"/>
            </w:tcBorders>
            <w:shd w:val="clear" w:color="auto" w:fill="auto"/>
            <w:vAlign w:val="bottom"/>
            <w:hideMark/>
          </w:tcPr>
          <w:p w14:paraId="6487449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Razvoj infrastrukture za alternativna goriva</w:t>
            </w:r>
          </w:p>
        </w:tc>
        <w:tc>
          <w:tcPr>
            <w:tcW w:w="715" w:type="dxa"/>
            <w:tcBorders>
              <w:top w:val="nil"/>
              <w:left w:val="nil"/>
              <w:bottom w:val="single" w:sz="4" w:space="0" w:color="auto"/>
              <w:right w:val="single" w:sz="4" w:space="0" w:color="auto"/>
            </w:tcBorders>
            <w:shd w:val="clear" w:color="auto" w:fill="auto"/>
            <w:noWrap/>
            <w:vAlign w:val="bottom"/>
            <w:hideMark/>
          </w:tcPr>
          <w:p w14:paraId="345F58B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76" w:type="dxa"/>
            <w:tcBorders>
              <w:top w:val="nil"/>
              <w:left w:val="nil"/>
              <w:bottom w:val="single" w:sz="4" w:space="0" w:color="auto"/>
              <w:right w:val="single" w:sz="4" w:space="0" w:color="auto"/>
            </w:tcBorders>
            <w:shd w:val="clear" w:color="auto" w:fill="auto"/>
            <w:noWrap/>
            <w:vAlign w:val="bottom"/>
            <w:hideMark/>
          </w:tcPr>
          <w:p w14:paraId="48DBCBC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21.560,00 kWh/god</w:t>
            </w:r>
          </w:p>
        </w:tc>
        <w:tc>
          <w:tcPr>
            <w:tcW w:w="1098" w:type="dxa"/>
            <w:tcBorders>
              <w:top w:val="nil"/>
              <w:left w:val="nil"/>
              <w:bottom w:val="single" w:sz="4" w:space="0" w:color="auto"/>
              <w:right w:val="single" w:sz="4" w:space="0" w:color="auto"/>
            </w:tcBorders>
            <w:shd w:val="clear" w:color="auto" w:fill="auto"/>
            <w:noWrap/>
            <w:vAlign w:val="bottom"/>
            <w:hideMark/>
          </w:tcPr>
          <w:p w14:paraId="3325AD4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5,06 tCO2/god</w:t>
            </w:r>
          </w:p>
        </w:tc>
        <w:tc>
          <w:tcPr>
            <w:tcW w:w="983" w:type="dxa"/>
            <w:tcBorders>
              <w:top w:val="nil"/>
              <w:left w:val="nil"/>
              <w:bottom w:val="single" w:sz="4" w:space="0" w:color="auto"/>
              <w:right w:val="single" w:sz="4" w:space="0" w:color="auto"/>
            </w:tcBorders>
            <w:shd w:val="clear" w:color="auto" w:fill="auto"/>
            <w:noWrap/>
            <w:vAlign w:val="bottom"/>
            <w:hideMark/>
          </w:tcPr>
          <w:p w14:paraId="4775F6D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2023-2030 g.</w:t>
            </w:r>
          </w:p>
        </w:tc>
        <w:tc>
          <w:tcPr>
            <w:tcW w:w="1156" w:type="dxa"/>
            <w:tcBorders>
              <w:top w:val="nil"/>
              <w:left w:val="nil"/>
              <w:bottom w:val="single" w:sz="4" w:space="0" w:color="auto"/>
              <w:right w:val="single" w:sz="4" w:space="0" w:color="auto"/>
            </w:tcBorders>
            <w:shd w:val="clear" w:color="auto" w:fill="auto"/>
            <w:noWrap/>
            <w:vAlign w:val="bottom"/>
            <w:hideMark/>
          </w:tcPr>
          <w:p w14:paraId="138B020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 punionica</w:t>
            </w:r>
          </w:p>
        </w:tc>
        <w:tc>
          <w:tcPr>
            <w:tcW w:w="928" w:type="dxa"/>
            <w:tcBorders>
              <w:top w:val="nil"/>
              <w:left w:val="nil"/>
              <w:bottom w:val="single" w:sz="4" w:space="0" w:color="auto"/>
              <w:right w:val="single" w:sz="4" w:space="0" w:color="auto"/>
            </w:tcBorders>
            <w:shd w:val="clear" w:color="auto" w:fill="auto"/>
            <w:noWrap/>
            <w:vAlign w:val="bottom"/>
            <w:hideMark/>
          </w:tcPr>
          <w:p w14:paraId="56D9864E"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29.200,96 €/god</w:t>
            </w:r>
          </w:p>
        </w:tc>
        <w:tc>
          <w:tcPr>
            <w:tcW w:w="987" w:type="dxa"/>
            <w:tcBorders>
              <w:top w:val="nil"/>
              <w:left w:val="nil"/>
              <w:bottom w:val="single" w:sz="4" w:space="0" w:color="auto"/>
              <w:right w:val="single" w:sz="4" w:space="0" w:color="auto"/>
            </w:tcBorders>
            <w:shd w:val="clear" w:color="auto" w:fill="auto"/>
            <w:noWrap/>
            <w:vAlign w:val="bottom"/>
            <w:hideMark/>
          </w:tcPr>
          <w:p w14:paraId="72024E4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Plitvička jezera</w:t>
            </w:r>
          </w:p>
        </w:tc>
        <w:tc>
          <w:tcPr>
            <w:tcW w:w="0" w:type="auto"/>
            <w:tcBorders>
              <w:top w:val="nil"/>
              <w:left w:val="nil"/>
              <w:bottom w:val="single" w:sz="4" w:space="0" w:color="auto"/>
              <w:right w:val="single" w:sz="4" w:space="0" w:color="auto"/>
            </w:tcBorders>
            <w:shd w:val="clear" w:color="auto" w:fill="auto"/>
            <w:vAlign w:val="bottom"/>
            <w:hideMark/>
          </w:tcPr>
          <w:p w14:paraId="5D81E1D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FZOEU, Lokalna samouprava</w:t>
            </w:r>
          </w:p>
        </w:tc>
      </w:tr>
      <w:tr w:rsidR="001D69BF" w:rsidRPr="001D69BF" w14:paraId="6FAF0778"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5C82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7</w:t>
            </w:r>
          </w:p>
        </w:tc>
        <w:tc>
          <w:tcPr>
            <w:tcW w:w="0" w:type="auto"/>
            <w:tcBorders>
              <w:top w:val="nil"/>
              <w:left w:val="nil"/>
              <w:bottom w:val="single" w:sz="4" w:space="0" w:color="auto"/>
              <w:right w:val="single" w:sz="4" w:space="0" w:color="auto"/>
            </w:tcBorders>
            <w:shd w:val="clear" w:color="auto" w:fill="auto"/>
            <w:vAlign w:val="bottom"/>
            <w:hideMark/>
          </w:tcPr>
          <w:p w14:paraId="7E7CDE2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Svi interesni sudionici</w:t>
            </w:r>
          </w:p>
        </w:tc>
        <w:tc>
          <w:tcPr>
            <w:tcW w:w="0" w:type="auto"/>
            <w:tcBorders>
              <w:top w:val="nil"/>
              <w:left w:val="nil"/>
              <w:bottom w:val="single" w:sz="4" w:space="0" w:color="auto"/>
              <w:right w:val="single" w:sz="4" w:space="0" w:color="auto"/>
            </w:tcBorders>
            <w:shd w:val="clear" w:color="auto" w:fill="auto"/>
            <w:vAlign w:val="bottom"/>
            <w:hideMark/>
          </w:tcPr>
          <w:p w14:paraId="17646C4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proofErr w:type="spellStart"/>
            <w:r w:rsidRPr="001D69BF">
              <w:rPr>
                <w:rFonts w:ascii="Calibri" w:eastAsia="Times New Roman" w:hAnsi="Calibri" w:cs="Calibri"/>
                <w:color w:val="000000"/>
                <w:sz w:val="16"/>
                <w:szCs w:val="16"/>
                <w:lang w:eastAsia="hr-HR"/>
              </w:rPr>
              <w:t>OiE</w:t>
            </w:r>
            <w:proofErr w:type="spellEnd"/>
          </w:p>
        </w:tc>
        <w:tc>
          <w:tcPr>
            <w:tcW w:w="2511" w:type="dxa"/>
            <w:tcBorders>
              <w:top w:val="nil"/>
              <w:left w:val="nil"/>
              <w:bottom w:val="single" w:sz="4" w:space="0" w:color="auto"/>
              <w:right w:val="single" w:sz="4" w:space="0" w:color="auto"/>
            </w:tcBorders>
            <w:shd w:val="clear" w:color="auto" w:fill="auto"/>
            <w:vAlign w:val="bottom"/>
            <w:hideMark/>
          </w:tcPr>
          <w:p w14:paraId="029A70A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Obnovljivi izvori energije, izgradnja sunčanih elektrana </w:t>
            </w:r>
          </w:p>
        </w:tc>
        <w:tc>
          <w:tcPr>
            <w:tcW w:w="715" w:type="dxa"/>
            <w:tcBorders>
              <w:top w:val="nil"/>
              <w:left w:val="nil"/>
              <w:bottom w:val="single" w:sz="4" w:space="0" w:color="auto"/>
              <w:right w:val="single" w:sz="4" w:space="0" w:color="auto"/>
            </w:tcBorders>
            <w:shd w:val="clear" w:color="auto" w:fill="auto"/>
            <w:noWrap/>
            <w:vAlign w:val="bottom"/>
            <w:hideMark/>
          </w:tcPr>
          <w:p w14:paraId="79E08B7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23 godine</w:t>
            </w:r>
          </w:p>
        </w:tc>
        <w:tc>
          <w:tcPr>
            <w:tcW w:w="976" w:type="dxa"/>
            <w:tcBorders>
              <w:top w:val="nil"/>
              <w:left w:val="nil"/>
              <w:bottom w:val="single" w:sz="4" w:space="0" w:color="auto"/>
              <w:right w:val="single" w:sz="4" w:space="0" w:color="auto"/>
            </w:tcBorders>
            <w:shd w:val="clear" w:color="auto" w:fill="auto"/>
            <w:noWrap/>
            <w:vAlign w:val="bottom"/>
            <w:hideMark/>
          </w:tcPr>
          <w:p w14:paraId="3654059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722.262,40 kWh/god</w:t>
            </w:r>
          </w:p>
        </w:tc>
        <w:tc>
          <w:tcPr>
            <w:tcW w:w="1098" w:type="dxa"/>
            <w:tcBorders>
              <w:top w:val="nil"/>
              <w:left w:val="nil"/>
              <w:bottom w:val="single" w:sz="4" w:space="0" w:color="auto"/>
              <w:right w:val="single" w:sz="4" w:space="0" w:color="auto"/>
            </w:tcBorders>
            <w:shd w:val="clear" w:color="auto" w:fill="auto"/>
            <w:noWrap/>
            <w:vAlign w:val="bottom"/>
            <w:hideMark/>
          </w:tcPr>
          <w:p w14:paraId="50665D46"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114,84 tCO2/god</w:t>
            </w:r>
          </w:p>
        </w:tc>
        <w:tc>
          <w:tcPr>
            <w:tcW w:w="983" w:type="dxa"/>
            <w:tcBorders>
              <w:top w:val="nil"/>
              <w:left w:val="nil"/>
              <w:bottom w:val="single" w:sz="4" w:space="0" w:color="auto"/>
              <w:right w:val="single" w:sz="4" w:space="0" w:color="auto"/>
            </w:tcBorders>
            <w:shd w:val="clear" w:color="auto" w:fill="auto"/>
            <w:noWrap/>
            <w:vAlign w:val="bottom"/>
            <w:hideMark/>
          </w:tcPr>
          <w:p w14:paraId="021518D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2023-2030 g.</w:t>
            </w:r>
          </w:p>
        </w:tc>
        <w:tc>
          <w:tcPr>
            <w:tcW w:w="1156" w:type="dxa"/>
            <w:tcBorders>
              <w:top w:val="nil"/>
              <w:left w:val="nil"/>
              <w:bottom w:val="single" w:sz="4" w:space="0" w:color="auto"/>
              <w:right w:val="single" w:sz="4" w:space="0" w:color="auto"/>
            </w:tcBorders>
            <w:shd w:val="clear" w:color="auto" w:fill="auto"/>
            <w:noWrap/>
            <w:vAlign w:val="bottom"/>
            <w:hideMark/>
          </w:tcPr>
          <w:p w14:paraId="7E67358A"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Približno 600 kW/god</w:t>
            </w:r>
          </w:p>
        </w:tc>
        <w:tc>
          <w:tcPr>
            <w:tcW w:w="928" w:type="dxa"/>
            <w:tcBorders>
              <w:top w:val="nil"/>
              <w:left w:val="nil"/>
              <w:bottom w:val="single" w:sz="4" w:space="0" w:color="auto"/>
              <w:right w:val="single" w:sz="4" w:space="0" w:color="auto"/>
            </w:tcBorders>
            <w:shd w:val="clear" w:color="auto" w:fill="auto"/>
            <w:noWrap/>
            <w:vAlign w:val="bottom"/>
            <w:hideMark/>
          </w:tcPr>
          <w:p w14:paraId="587DE0E0"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660.000,00 €/god</w:t>
            </w:r>
          </w:p>
        </w:tc>
        <w:tc>
          <w:tcPr>
            <w:tcW w:w="987" w:type="dxa"/>
            <w:tcBorders>
              <w:top w:val="nil"/>
              <w:left w:val="nil"/>
              <w:bottom w:val="single" w:sz="4" w:space="0" w:color="auto"/>
              <w:right w:val="single" w:sz="4" w:space="0" w:color="auto"/>
            </w:tcBorders>
            <w:shd w:val="clear" w:color="auto" w:fill="auto"/>
            <w:noWrap/>
            <w:vAlign w:val="bottom"/>
            <w:hideMark/>
          </w:tcPr>
          <w:p w14:paraId="7028D7F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JLS </w:t>
            </w:r>
          </w:p>
        </w:tc>
        <w:tc>
          <w:tcPr>
            <w:tcW w:w="0" w:type="auto"/>
            <w:tcBorders>
              <w:top w:val="nil"/>
              <w:left w:val="nil"/>
              <w:bottom w:val="single" w:sz="4" w:space="0" w:color="auto"/>
              <w:right w:val="single" w:sz="4" w:space="0" w:color="auto"/>
            </w:tcBorders>
            <w:shd w:val="clear" w:color="auto" w:fill="auto"/>
            <w:vAlign w:val="bottom"/>
            <w:hideMark/>
          </w:tcPr>
          <w:p w14:paraId="69F178AA"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JLS, građani vlastita sredstva, FOND, EU izvori, HAMAG, HBOR</w:t>
            </w:r>
          </w:p>
        </w:tc>
      </w:tr>
      <w:tr w:rsidR="001D69BF" w:rsidRPr="001D69BF" w14:paraId="6E02CC43"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BE6E2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C945C7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52ACA8C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2511" w:type="dxa"/>
            <w:tcBorders>
              <w:top w:val="nil"/>
              <w:left w:val="nil"/>
              <w:bottom w:val="single" w:sz="4" w:space="0" w:color="auto"/>
              <w:right w:val="single" w:sz="4" w:space="0" w:color="auto"/>
            </w:tcBorders>
            <w:shd w:val="clear" w:color="auto" w:fill="auto"/>
            <w:noWrap/>
            <w:vAlign w:val="bottom"/>
            <w:hideMark/>
          </w:tcPr>
          <w:p w14:paraId="44D2FEA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715" w:type="dxa"/>
            <w:tcBorders>
              <w:top w:val="nil"/>
              <w:left w:val="nil"/>
              <w:bottom w:val="single" w:sz="4" w:space="0" w:color="auto"/>
              <w:right w:val="single" w:sz="4" w:space="0" w:color="auto"/>
            </w:tcBorders>
            <w:shd w:val="clear" w:color="auto" w:fill="auto"/>
            <w:noWrap/>
            <w:vAlign w:val="bottom"/>
            <w:hideMark/>
          </w:tcPr>
          <w:p w14:paraId="6D80474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976" w:type="dxa"/>
            <w:tcBorders>
              <w:top w:val="nil"/>
              <w:left w:val="nil"/>
              <w:bottom w:val="single" w:sz="4" w:space="0" w:color="auto"/>
              <w:right w:val="single" w:sz="4" w:space="0" w:color="auto"/>
            </w:tcBorders>
            <w:shd w:val="clear" w:color="auto" w:fill="auto"/>
            <w:noWrap/>
            <w:vAlign w:val="bottom"/>
            <w:hideMark/>
          </w:tcPr>
          <w:p w14:paraId="6D3A426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929.722,37 kWh/god</w:t>
            </w:r>
          </w:p>
        </w:tc>
        <w:tc>
          <w:tcPr>
            <w:tcW w:w="1098" w:type="dxa"/>
            <w:tcBorders>
              <w:top w:val="nil"/>
              <w:left w:val="nil"/>
              <w:bottom w:val="single" w:sz="4" w:space="0" w:color="auto"/>
              <w:right w:val="single" w:sz="4" w:space="0" w:color="auto"/>
            </w:tcBorders>
            <w:shd w:val="clear" w:color="auto" w:fill="auto"/>
            <w:noWrap/>
            <w:vAlign w:val="bottom"/>
            <w:hideMark/>
          </w:tcPr>
          <w:p w14:paraId="6F11853C"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153,41 tCO2/god</w:t>
            </w:r>
          </w:p>
        </w:tc>
        <w:tc>
          <w:tcPr>
            <w:tcW w:w="983" w:type="dxa"/>
            <w:tcBorders>
              <w:top w:val="nil"/>
              <w:left w:val="nil"/>
              <w:bottom w:val="single" w:sz="4" w:space="0" w:color="auto"/>
              <w:right w:val="single" w:sz="4" w:space="0" w:color="auto"/>
            </w:tcBorders>
            <w:shd w:val="clear" w:color="auto" w:fill="auto"/>
            <w:noWrap/>
            <w:vAlign w:val="bottom"/>
            <w:hideMark/>
          </w:tcPr>
          <w:p w14:paraId="0E3154B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156" w:type="dxa"/>
            <w:tcBorders>
              <w:top w:val="nil"/>
              <w:left w:val="nil"/>
              <w:bottom w:val="single" w:sz="4" w:space="0" w:color="auto"/>
              <w:right w:val="single" w:sz="4" w:space="0" w:color="auto"/>
            </w:tcBorders>
            <w:shd w:val="clear" w:color="auto" w:fill="auto"/>
            <w:noWrap/>
            <w:vAlign w:val="bottom"/>
            <w:hideMark/>
          </w:tcPr>
          <w:p w14:paraId="158AFAE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928" w:type="dxa"/>
            <w:tcBorders>
              <w:top w:val="nil"/>
              <w:left w:val="nil"/>
              <w:bottom w:val="single" w:sz="4" w:space="0" w:color="auto"/>
              <w:right w:val="single" w:sz="4" w:space="0" w:color="auto"/>
            </w:tcBorders>
            <w:shd w:val="clear" w:color="auto" w:fill="auto"/>
            <w:noWrap/>
            <w:vAlign w:val="bottom"/>
            <w:hideMark/>
          </w:tcPr>
          <w:p w14:paraId="0FC8E370"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806.929,88 €/god</w:t>
            </w:r>
          </w:p>
        </w:tc>
        <w:tc>
          <w:tcPr>
            <w:tcW w:w="987" w:type="dxa"/>
            <w:tcBorders>
              <w:top w:val="nil"/>
              <w:left w:val="nil"/>
              <w:bottom w:val="single" w:sz="4" w:space="0" w:color="auto"/>
              <w:right w:val="single" w:sz="4" w:space="0" w:color="auto"/>
            </w:tcBorders>
            <w:shd w:val="clear" w:color="auto" w:fill="auto"/>
            <w:noWrap/>
            <w:vAlign w:val="bottom"/>
            <w:hideMark/>
          </w:tcPr>
          <w:p w14:paraId="28C9FFE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686B0DF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r>
    </w:tbl>
    <w:p w14:paraId="1ADA1E97" w14:textId="77777777" w:rsidR="002B5119" w:rsidRPr="002B5119" w:rsidRDefault="002B5119" w:rsidP="002B5119"/>
    <w:p w14:paraId="4F6094C5" w14:textId="77777777" w:rsidR="00CE5E2A" w:rsidRDefault="00CE5E2A" w:rsidP="00D4703B">
      <w:pPr>
        <w:rPr>
          <w:rFonts w:cstheme="minorHAnsi"/>
          <w:color w:val="000000"/>
        </w:rPr>
        <w:sectPr w:rsidR="00CE5E2A" w:rsidSect="002042DC">
          <w:pgSz w:w="16838" w:h="11906" w:orient="landscape"/>
          <w:pgMar w:top="1418" w:right="1418" w:bottom="1418" w:left="1418" w:header="709" w:footer="709" w:gutter="0"/>
          <w:cols w:space="708"/>
          <w:docGrid w:linePitch="360"/>
        </w:sectPr>
      </w:pPr>
    </w:p>
    <w:p w14:paraId="1BC55C22" w14:textId="2E520276" w:rsidR="00CE5E2A" w:rsidRDefault="00CE5E2A" w:rsidP="00CE5E2A">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9</w:t>
      </w:r>
      <w:r>
        <w:rPr>
          <w:noProof/>
        </w:rPr>
        <w:fldChar w:fldCharType="end"/>
      </w:r>
      <w:r>
        <w:t xml:space="preserve"> - Sumarni prikaz mjera za mjere po 4. </w:t>
      </w:r>
      <w:proofErr w:type="spellStart"/>
      <w:r>
        <w:t>NaPEnU</w:t>
      </w:r>
      <w:proofErr w:type="spellEnd"/>
      <w:r>
        <w:t xml:space="preserve"> – općina Gračac</w:t>
      </w:r>
    </w:p>
    <w:tbl>
      <w:tblPr>
        <w:tblW w:w="5000" w:type="pct"/>
        <w:tblLook w:val="04A0" w:firstRow="1" w:lastRow="0" w:firstColumn="1" w:lastColumn="0" w:noHBand="0" w:noVBand="1"/>
      </w:tblPr>
      <w:tblGrid>
        <w:gridCol w:w="484"/>
        <w:gridCol w:w="964"/>
        <w:gridCol w:w="1560"/>
        <w:gridCol w:w="1001"/>
        <w:gridCol w:w="944"/>
        <w:gridCol w:w="1406"/>
        <w:gridCol w:w="1113"/>
        <w:gridCol w:w="1355"/>
        <w:gridCol w:w="1433"/>
        <w:gridCol w:w="1217"/>
        <w:gridCol w:w="1295"/>
        <w:gridCol w:w="1220"/>
      </w:tblGrid>
      <w:tr w:rsidR="00CE5E2A" w:rsidRPr="00CE5E2A" w14:paraId="0D314ED1" w14:textId="77777777" w:rsidTr="00CE5E2A">
        <w:trPr>
          <w:trHeight w:val="900"/>
          <w:tblHeader/>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9ADBB"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R.br.</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14:paraId="3C2ABBC5"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Ciljani dionici</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4E72506E"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Grana</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14:paraId="128459F7"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Naziv mjere</w:t>
            </w:r>
          </w:p>
        </w:tc>
        <w:tc>
          <w:tcPr>
            <w:tcW w:w="337" w:type="pct"/>
            <w:tcBorders>
              <w:top w:val="single" w:sz="4" w:space="0" w:color="auto"/>
              <w:left w:val="nil"/>
              <w:bottom w:val="single" w:sz="4" w:space="0" w:color="auto"/>
              <w:right w:val="single" w:sz="4" w:space="0" w:color="auto"/>
            </w:tcBorders>
            <w:shd w:val="clear" w:color="auto" w:fill="auto"/>
            <w:vAlign w:val="bottom"/>
            <w:hideMark/>
          </w:tcPr>
          <w:p w14:paraId="7A7C0F93"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Životni vijek mjere</w:t>
            </w:r>
          </w:p>
        </w:tc>
        <w:tc>
          <w:tcPr>
            <w:tcW w:w="502" w:type="pct"/>
            <w:tcBorders>
              <w:top w:val="single" w:sz="4" w:space="0" w:color="auto"/>
              <w:left w:val="nil"/>
              <w:bottom w:val="single" w:sz="4" w:space="0" w:color="auto"/>
              <w:right w:val="single" w:sz="4" w:space="0" w:color="auto"/>
            </w:tcBorders>
            <w:shd w:val="clear" w:color="auto" w:fill="auto"/>
            <w:vAlign w:val="bottom"/>
            <w:hideMark/>
          </w:tcPr>
          <w:p w14:paraId="046E791C"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xml:space="preserve">Ciljane uštede </w:t>
            </w:r>
          </w:p>
        </w:tc>
        <w:tc>
          <w:tcPr>
            <w:tcW w:w="398" w:type="pct"/>
            <w:tcBorders>
              <w:top w:val="single" w:sz="4" w:space="0" w:color="auto"/>
              <w:left w:val="nil"/>
              <w:bottom w:val="single" w:sz="4" w:space="0" w:color="auto"/>
              <w:right w:val="single" w:sz="4" w:space="0" w:color="auto"/>
            </w:tcBorders>
            <w:shd w:val="clear" w:color="auto" w:fill="auto"/>
            <w:vAlign w:val="bottom"/>
            <w:hideMark/>
          </w:tcPr>
          <w:p w14:paraId="1D28E0A5"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Smanjenje emisija štetnih plinova</w:t>
            </w:r>
          </w:p>
        </w:tc>
        <w:tc>
          <w:tcPr>
            <w:tcW w:w="484" w:type="pct"/>
            <w:tcBorders>
              <w:top w:val="single" w:sz="4" w:space="0" w:color="auto"/>
              <w:left w:val="nil"/>
              <w:bottom w:val="single" w:sz="4" w:space="0" w:color="auto"/>
              <w:right w:val="single" w:sz="4" w:space="0" w:color="auto"/>
            </w:tcBorders>
            <w:shd w:val="clear" w:color="auto" w:fill="auto"/>
            <w:vAlign w:val="bottom"/>
            <w:hideMark/>
          </w:tcPr>
          <w:p w14:paraId="443ED9A1"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Period provođenja mjere</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14:paraId="3A2FDE77"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Konkretan broj</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5976411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Očekivani financijski iznos mjere</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28AAE7BE"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Provedbeno tijelo</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F893133"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Izvori financiranja</w:t>
            </w:r>
          </w:p>
        </w:tc>
      </w:tr>
      <w:tr w:rsidR="00CE5E2A" w:rsidRPr="00CE5E2A" w14:paraId="308DED6D" w14:textId="77777777" w:rsidTr="00CE5E2A">
        <w:trPr>
          <w:trHeight w:val="900"/>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37A960DF"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1</w:t>
            </w:r>
          </w:p>
        </w:tc>
        <w:tc>
          <w:tcPr>
            <w:tcW w:w="344" w:type="pct"/>
            <w:tcBorders>
              <w:top w:val="nil"/>
              <w:left w:val="nil"/>
              <w:bottom w:val="single" w:sz="4" w:space="0" w:color="auto"/>
              <w:right w:val="single" w:sz="4" w:space="0" w:color="auto"/>
            </w:tcBorders>
            <w:shd w:val="clear" w:color="auto" w:fill="auto"/>
            <w:vAlign w:val="bottom"/>
            <w:hideMark/>
          </w:tcPr>
          <w:p w14:paraId="77F626A5"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Svi interesni sudionici</w:t>
            </w:r>
          </w:p>
        </w:tc>
        <w:tc>
          <w:tcPr>
            <w:tcW w:w="557" w:type="pct"/>
            <w:tcBorders>
              <w:top w:val="nil"/>
              <w:left w:val="nil"/>
              <w:bottom w:val="single" w:sz="4" w:space="0" w:color="auto"/>
              <w:right w:val="single" w:sz="4" w:space="0" w:color="auto"/>
            </w:tcBorders>
            <w:shd w:val="clear" w:color="auto" w:fill="auto"/>
            <w:noWrap/>
            <w:vAlign w:val="bottom"/>
            <w:hideMark/>
          </w:tcPr>
          <w:p w14:paraId="39358DC4"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Energetska učinkovitost</w:t>
            </w:r>
          </w:p>
        </w:tc>
        <w:tc>
          <w:tcPr>
            <w:tcW w:w="358" w:type="pct"/>
            <w:tcBorders>
              <w:top w:val="nil"/>
              <w:left w:val="nil"/>
              <w:bottom w:val="single" w:sz="4" w:space="0" w:color="auto"/>
              <w:right w:val="single" w:sz="4" w:space="0" w:color="auto"/>
            </w:tcBorders>
            <w:shd w:val="clear" w:color="auto" w:fill="auto"/>
            <w:vAlign w:val="bottom"/>
            <w:hideMark/>
          </w:tcPr>
          <w:p w14:paraId="568C5B9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Info kampanje i promocija energetskih usluga</w:t>
            </w:r>
          </w:p>
        </w:tc>
        <w:tc>
          <w:tcPr>
            <w:tcW w:w="337" w:type="pct"/>
            <w:tcBorders>
              <w:top w:val="nil"/>
              <w:left w:val="nil"/>
              <w:bottom w:val="single" w:sz="4" w:space="0" w:color="auto"/>
              <w:right w:val="single" w:sz="4" w:space="0" w:color="auto"/>
            </w:tcBorders>
            <w:shd w:val="clear" w:color="auto" w:fill="auto"/>
            <w:vAlign w:val="bottom"/>
            <w:hideMark/>
          </w:tcPr>
          <w:p w14:paraId="61A18877"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3 godine</w:t>
            </w:r>
          </w:p>
        </w:tc>
        <w:tc>
          <w:tcPr>
            <w:tcW w:w="502" w:type="pct"/>
            <w:tcBorders>
              <w:top w:val="nil"/>
              <w:left w:val="nil"/>
              <w:bottom w:val="single" w:sz="4" w:space="0" w:color="auto"/>
              <w:right w:val="single" w:sz="4" w:space="0" w:color="auto"/>
            </w:tcBorders>
            <w:shd w:val="clear" w:color="auto" w:fill="auto"/>
            <w:vAlign w:val="bottom"/>
            <w:hideMark/>
          </w:tcPr>
          <w:p w14:paraId="0CFD1F51"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56.405,25 kWh/god</w:t>
            </w:r>
          </w:p>
        </w:tc>
        <w:tc>
          <w:tcPr>
            <w:tcW w:w="398" w:type="pct"/>
            <w:tcBorders>
              <w:top w:val="nil"/>
              <w:left w:val="nil"/>
              <w:bottom w:val="single" w:sz="4" w:space="0" w:color="auto"/>
              <w:right w:val="single" w:sz="4" w:space="0" w:color="auto"/>
            </w:tcBorders>
            <w:shd w:val="clear" w:color="auto" w:fill="auto"/>
            <w:vAlign w:val="bottom"/>
            <w:hideMark/>
          </w:tcPr>
          <w:p w14:paraId="65A710FC"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8,97 tCO2/god</w:t>
            </w:r>
          </w:p>
        </w:tc>
        <w:tc>
          <w:tcPr>
            <w:tcW w:w="484" w:type="pct"/>
            <w:tcBorders>
              <w:top w:val="nil"/>
              <w:left w:val="nil"/>
              <w:bottom w:val="single" w:sz="4" w:space="0" w:color="auto"/>
              <w:right w:val="single" w:sz="4" w:space="0" w:color="auto"/>
            </w:tcBorders>
            <w:shd w:val="clear" w:color="auto" w:fill="auto"/>
            <w:noWrap/>
            <w:vAlign w:val="bottom"/>
            <w:hideMark/>
          </w:tcPr>
          <w:p w14:paraId="554373FB"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2023, 2024 i 2025 g.</w:t>
            </w:r>
          </w:p>
        </w:tc>
        <w:tc>
          <w:tcPr>
            <w:tcW w:w="512" w:type="pct"/>
            <w:tcBorders>
              <w:top w:val="nil"/>
              <w:left w:val="nil"/>
              <w:bottom w:val="single" w:sz="4" w:space="0" w:color="auto"/>
              <w:right w:val="single" w:sz="4" w:space="0" w:color="auto"/>
            </w:tcBorders>
            <w:shd w:val="clear" w:color="auto" w:fill="auto"/>
            <w:vAlign w:val="bottom"/>
            <w:hideMark/>
          </w:tcPr>
          <w:p w14:paraId="17C53542"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3 dnevna seminara, 1 godišnje</w:t>
            </w:r>
          </w:p>
        </w:tc>
        <w:tc>
          <w:tcPr>
            <w:tcW w:w="435" w:type="pct"/>
            <w:tcBorders>
              <w:top w:val="nil"/>
              <w:left w:val="nil"/>
              <w:bottom w:val="single" w:sz="4" w:space="0" w:color="auto"/>
              <w:right w:val="single" w:sz="4" w:space="0" w:color="auto"/>
            </w:tcBorders>
            <w:shd w:val="clear" w:color="auto" w:fill="auto"/>
            <w:noWrap/>
            <w:vAlign w:val="bottom"/>
            <w:hideMark/>
          </w:tcPr>
          <w:p w14:paraId="0398ECFD"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3.318,29 €/god</w:t>
            </w:r>
          </w:p>
        </w:tc>
        <w:tc>
          <w:tcPr>
            <w:tcW w:w="463" w:type="pct"/>
            <w:tcBorders>
              <w:top w:val="nil"/>
              <w:left w:val="nil"/>
              <w:bottom w:val="single" w:sz="4" w:space="0" w:color="auto"/>
              <w:right w:val="single" w:sz="4" w:space="0" w:color="auto"/>
            </w:tcBorders>
            <w:shd w:val="clear" w:color="auto" w:fill="auto"/>
            <w:vAlign w:val="bottom"/>
            <w:hideMark/>
          </w:tcPr>
          <w:p w14:paraId="1CC84861"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Općina Gračac, Fond, vanjski suradnici</w:t>
            </w:r>
          </w:p>
        </w:tc>
        <w:tc>
          <w:tcPr>
            <w:tcW w:w="436" w:type="pct"/>
            <w:tcBorders>
              <w:top w:val="nil"/>
              <w:left w:val="nil"/>
              <w:bottom w:val="single" w:sz="4" w:space="0" w:color="auto"/>
              <w:right w:val="single" w:sz="4" w:space="0" w:color="auto"/>
            </w:tcBorders>
            <w:shd w:val="clear" w:color="auto" w:fill="auto"/>
            <w:vAlign w:val="bottom"/>
            <w:hideMark/>
          </w:tcPr>
          <w:p w14:paraId="4A8D79FE"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Operativni program konkurentnost i kohezija 2014-2020</w:t>
            </w:r>
          </w:p>
        </w:tc>
      </w:tr>
      <w:tr w:rsidR="00CE5E2A" w:rsidRPr="00CE5E2A" w14:paraId="4B4921BE" w14:textId="77777777" w:rsidTr="00CE5E2A">
        <w:trPr>
          <w:trHeight w:val="600"/>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FDA3481"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2</w:t>
            </w:r>
          </w:p>
        </w:tc>
        <w:tc>
          <w:tcPr>
            <w:tcW w:w="344" w:type="pct"/>
            <w:tcBorders>
              <w:top w:val="nil"/>
              <w:left w:val="nil"/>
              <w:bottom w:val="single" w:sz="4" w:space="0" w:color="auto"/>
              <w:right w:val="single" w:sz="4" w:space="0" w:color="auto"/>
            </w:tcBorders>
            <w:shd w:val="clear" w:color="auto" w:fill="auto"/>
            <w:noWrap/>
            <w:vAlign w:val="bottom"/>
            <w:hideMark/>
          </w:tcPr>
          <w:p w14:paraId="011D24C4"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Građani</w:t>
            </w:r>
          </w:p>
        </w:tc>
        <w:tc>
          <w:tcPr>
            <w:tcW w:w="557" w:type="pct"/>
            <w:tcBorders>
              <w:top w:val="nil"/>
              <w:left w:val="nil"/>
              <w:bottom w:val="single" w:sz="4" w:space="0" w:color="auto"/>
              <w:right w:val="single" w:sz="4" w:space="0" w:color="auto"/>
            </w:tcBorders>
            <w:shd w:val="clear" w:color="auto" w:fill="auto"/>
            <w:noWrap/>
            <w:vAlign w:val="bottom"/>
            <w:hideMark/>
          </w:tcPr>
          <w:p w14:paraId="561815E5"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Energetska učinkovitost</w:t>
            </w:r>
          </w:p>
        </w:tc>
        <w:tc>
          <w:tcPr>
            <w:tcW w:w="358" w:type="pct"/>
            <w:tcBorders>
              <w:top w:val="nil"/>
              <w:left w:val="nil"/>
              <w:bottom w:val="single" w:sz="4" w:space="0" w:color="auto"/>
              <w:right w:val="single" w:sz="4" w:space="0" w:color="auto"/>
            </w:tcBorders>
            <w:shd w:val="clear" w:color="auto" w:fill="auto"/>
            <w:vAlign w:val="bottom"/>
            <w:hideMark/>
          </w:tcPr>
          <w:p w14:paraId="750CCFDA"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Izgradnja kapaciteta za suzbijanje energetskog siromaštva</w:t>
            </w:r>
          </w:p>
        </w:tc>
        <w:tc>
          <w:tcPr>
            <w:tcW w:w="337" w:type="pct"/>
            <w:tcBorders>
              <w:top w:val="nil"/>
              <w:left w:val="nil"/>
              <w:bottom w:val="single" w:sz="4" w:space="0" w:color="auto"/>
              <w:right w:val="single" w:sz="4" w:space="0" w:color="auto"/>
            </w:tcBorders>
            <w:shd w:val="clear" w:color="auto" w:fill="auto"/>
            <w:vAlign w:val="bottom"/>
            <w:hideMark/>
          </w:tcPr>
          <w:p w14:paraId="078EC573"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kontinuirano</w:t>
            </w:r>
          </w:p>
        </w:tc>
        <w:tc>
          <w:tcPr>
            <w:tcW w:w="502" w:type="pct"/>
            <w:tcBorders>
              <w:top w:val="nil"/>
              <w:left w:val="nil"/>
              <w:bottom w:val="single" w:sz="4" w:space="0" w:color="auto"/>
              <w:right w:val="single" w:sz="4" w:space="0" w:color="auto"/>
            </w:tcBorders>
            <w:shd w:val="clear" w:color="auto" w:fill="auto"/>
            <w:vAlign w:val="bottom"/>
            <w:hideMark/>
          </w:tcPr>
          <w:p w14:paraId="0B398BF2"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2.500,00 kWh/god</w:t>
            </w:r>
          </w:p>
        </w:tc>
        <w:tc>
          <w:tcPr>
            <w:tcW w:w="398" w:type="pct"/>
            <w:tcBorders>
              <w:top w:val="nil"/>
              <w:left w:val="nil"/>
              <w:bottom w:val="single" w:sz="4" w:space="0" w:color="auto"/>
              <w:right w:val="single" w:sz="4" w:space="0" w:color="auto"/>
            </w:tcBorders>
            <w:shd w:val="clear" w:color="auto" w:fill="auto"/>
            <w:vAlign w:val="bottom"/>
            <w:hideMark/>
          </w:tcPr>
          <w:p w14:paraId="39BA7B1C"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0,40 tCO2/god</w:t>
            </w:r>
          </w:p>
        </w:tc>
        <w:tc>
          <w:tcPr>
            <w:tcW w:w="484" w:type="pct"/>
            <w:tcBorders>
              <w:top w:val="nil"/>
              <w:left w:val="nil"/>
              <w:bottom w:val="single" w:sz="4" w:space="0" w:color="auto"/>
              <w:right w:val="single" w:sz="4" w:space="0" w:color="auto"/>
            </w:tcBorders>
            <w:shd w:val="clear" w:color="auto" w:fill="auto"/>
            <w:noWrap/>
            <w:vAlign w:val="bottom"/>
            <w:hideMark/>
          </w:tcPr>
          <w:p w14:paraId="4211C3DA"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2022-2030 g.</w:t>
            </w:r>
          </w:p>
        </w:tc>
        <w:tc>
          <w:tcPr>
            <w:tcW w:w="512" w:type="pct"/>
            <w:tcBorders>
              <w:top w:val="nil"/>
              <w:left w:val="nil"/>
              <w:bottom w:val="single" w:sz="4" w:space="0" w:color="auto"/>
              <w:right w:val="single" w:sz="4" w:space="0" w:color="auto"/>
            </w:tcBorders>
            <w:shd w:val="clear" w:color="auto" w:fill="auto"/>
            <w:noWrap/>
            <w:vAlign w:val="bottom"/>
            <w:hideMark/>
          </w:tcPr>
          <w:p w14:paraId="3E936480"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5 građana/god</w:t>
            </w:r>
          </w:p>
        </w:tc>
        <w:tc>
          <w:tcPr>
            <w:tcW w:w="435" w:type="pct"/>
            <w:tcBorders>
              <w:top w:val="nil"/>
              <w:left w:val="nil"/>
              <w:bottom w:val="single" w:sz="4" w:space="0" w:color="auto"/>
              <w:right w:val="single" w:sz="4" w:space="0" w:color="auto"/>
            </w:tcBorders>
            <w:shd w:val="clear" w:color="auto" w:fill="auto"/>
            <w:noWrap/>
            <w:vAlign w:val="bottom"/>
            <w:hideMark/>
          </w:tcPr>
          <w:p w14:paraId="37836854"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3.981,95 €/god</w:t>
            </w:r>
          </w:p>
        </w:tc>
        <w:tc>
          <w:tcPr>
            <w:tcW w:w="463" w:type="pct"/>
            <w:tcBorders>
              <w:top w:val="nil"/>
              <w:left w:val="nil"/>
              <w:bottom w:val="single" w:sz="4" w:space="0" w:color="auto"/>
              <w:right w:val="single" w:sz="4" w:space="0" w:color="auto"/>
            </w:tcBorders>
            <w:shd w:val="clear" w:color="auto" w:fill="auto"/>
            <w:noWrap/>
            <w:vAlign w:val="bottom"/>
            <w:hideMark/>
          </w:tcPr>
          <w:p w14:paraId="47463296"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NKT</w:t>
            </w:r>
          </w:p>
        </w:tc>
        <w:tc>
          <w:tcPr>
            <w:tcW w:w="436" w:type="pct"/>
            <w:tcBorders>
              <w:top w:val="nil"/>
              <w:left w:val="nil"/>
              <w:bottom w:val="single" w:sz="4" w:space="0" w:color="auto"/>
              <w:right w:val="single" w:sz="4" w:space="0" w:color="auto"/>
            </w:tcBorders>
            <w:shd w:val="clear" w:color="auto" w:fill="auto"/>
            <w:noWrap/>
            <w:vAlign w:val="bottom"/>
            <w:hideMark/>
          </w:tcPr>
          <w:p w14:paraId="6B0F76B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ESI, FZOEU</w:t>
            </w:r>
          </w:p>
        </w:tc>
      </w:tr>
      <w:tr w:rsidR="00CE5E2A" w:rsidRPr="00CE5E2A" w14:paraId="12060353" w14:textId="77777777" w:rsidTr="00CE5E2A">
        <w:trPr>
          <w:trHeight w:val="300"/>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FA04DC4"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3</w:t>
            </w:r>
          </w:p>
        </w:tc>
        <w:tc>
          <w:tcPr>
            <w:tcW w:w="344" w:type="pct"/>
            <w:tcBorders>
              <w:top w:val="nil"/>
              <w:left w:val="nil"/>
              <w:bottom w:val="single" w:sz="4" w:space="0" w:color="auto"/>
              <w:right w:val="single" w:sz="4" w:space="0" w:color="auto"/>
            </w:tcBorders>
            <w:shd w:val="clear" w:color="auto" w:fill="auto"/>
            <w:noWrap/>
            <w:vAlign w:val="bottom"/>
            <w:hideMark/>
          </w:tcPr>
          <w:p w14:paraId="53D42694"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Građani</w:t>
            </w:r>
          </w:p>
        </w:tc>
        <w:tc>
          <w:tcPr>
            <w:tcW w:w="557" w:type="pct"/>
            <w:tcBorders>
              <w:top w:val="nil"/>
              <w:left w:val="nil"/>
              <w:bottom w:val="single" w:sz="4" w:space="0" w:color="auto"/>
              <w:right w:val="single" w:sz="4" w:space="0" w:color="auto"/>
            </w:tcBorders>
            <w:shd w:val="clear" w:color="auto" w:fill="auto"/>
            <w:noWrap/>
            <w:vAlign w:val="bottom"/>
            <w:hideMark/>
          </w:tcPr>
          <w:p w14:paraId="0CD8D575"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Energetska učinkovitost</w:t>
            </w:r>
          </w:p>
        </w:tc>
        <w:tc>
          <w:tcPr>
            <w:tcW w:w="358" w:type="pct"/>
            <w:tcBorders>
              <w:top w:val="nil"/>
              <w:left w:val="nil"/>
              <w:bottom w:val="single" w:sz="4" w:space="0" w:color="auto"/>
              <w:right w:val="single" w:sz="4" w:space="0" w:color="auto"/>
            </w:tcBorders>
            <w:shd w:val="clear" w:color="auto" w:fill="auto"/>
            <w:vAlign w:val="bottom"/>
            <w:hideMark/>
          </w:tcPr>
          <w:p w14:paraId="7581AD3C"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Program za suzbijanje energetskog siromaštva</w:t>
            </w:r>
          </w:p>
        </w:tc>
        <w:tc>
          <w:tcPr>
            <w:tcW w:w="337" w:type="pct"/>
            <w:tcBorders>
              <w:top w:val="nil"/>
              <w:left w:val="nil"/>
              <w:bottom w:val="single" w:sz="4" w:space="0" w:color="auto"/>
              <w:right w:val="single" w:sz="4" w:space="0" w:color="auto"/>
            </w:tcBorders>
            <w:shd w:val="clear" w:color="auto" w:fill="auto"/>
            <w:vAlign w:val="bottom"/>
            <w:hideMark/>
          </w:tcPr>
          <w:p w14:paraId="0ADFDECC"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4 godine</w:t>
            </w:r>
          </w:p>
        </w:tc>
        <w:tc>
          <w:tcPr>
            <w:tcW w:w="502" w:type="pct"/>
            <w:tcBorders>
              <w:top w:val="nil"/>
              <w:left w:val="nil"/>
              <w:bottom w:val="single" w:sz="4" w:space="0" w:color="auto"/>
              <w:right w:val="single" w:sz="4" w:space="0" w:color="auto"/>
            </w:tcBorders>
            <w:shd w:val="clear" w:color="auto" w:fill="auto"/>
            <w:vAlign w:val="bottom"/>
            <w:hideMark/>
          </w:tcPr>
          <w:p w14:paraId="4972DF4C"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126,10 kWh/god</w:t>
            </w:r>
          </w:p>
        </w:tc>
        <w:tc>
          <w:tcPr>
            <w:tcW w:w="398" w:type="pct"/>
            <w:tcBorders>
              <w:top w:val="nil"/>
              <w:left w:val="nil"/>
              <w:bottom w:val="single" w:sz="4" w:space="0" w:color="auto"/>
              <w:right w:val="single" w:sz="4" w:space="0" w:color="auto"/>
            </w:tcBorders>
            <w:shd w:val="clear" w:color="auto" w:fill="auto"/>
            <w:vAlign w:val="bottom"/>
            <w:hideMark/>
          </w:tcPr>
          <w:p w14:paraId="56ED405F"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0,02 tCO2/god</w:t>
            </w:r>
          </w:p>
        </w:tc>
        <w:tc>
          <w:tcPr>
            <w:tcW w:w="484" w:type="pct"/>
            <w:tcBorders>
              <w:top w:val="nil"/>
              <w:left w:val="nil"/>
              <w:bottom w:val="single" w:sz="4" w:space="0" w:color="auto"/>
              <w:right w:val="single" w:sz="4" w:space="0" w:color="auto"/>
            </w:tcBorders>
            <w:shd w:val="clear" w:color="auto" w:fill="auto"/>
            <w:noWrap/>
            <w:vAlign w:val="bottom"/>
            <w:hideMark/>
          </w:tcPr>
          <w:p w14:paraId="66CB6D94"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2023-2026 g.</w:t>
            </w:r>
          </w:p>
        </w:tc>
        <w:tc>
          <w:tcPr>
            <w:tcW w:w="512" w:type="pct"/>
            <w:tcBorders>
              <w:top w:val="nil"/>
              <w:left w:val="nil"/>
              <w:bottom w:val="single" w:sz="4" w:space="0" w:color="auto"/>
              <w:right w:val="single" w:sz="4" w:space="0" w:color="auto"/>
            </w:tcBorders>
            <w:shd w:val="clear" w:color="auto" w:fill="auto"/>
            <w:noWrap/>
            <w:vAlign w:val="bottom"/>
            <w:hideMark/>
          </w:tcPr>
          <w:p w14:paraId="2537A447"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1 kućanstvo/god</w:t>
            </w:r>
          </w:p>
        </w:tc>
        <w:tc>
          <w:tcPr>
            <w:tcW w:w="435" w:type="pct"/>
            <w:tcBorders>
              <w:top w:val="nil"/>
              <w:left w:val="nil"/>
              <w:bottom w:val="single" w:sz="4" w:space="0" w:color="auto"/>
              <w:right w:val="single" w:sz="4" w:space="0" w:color="auto"/>
            </w:tcBorders>
            <w:shd w:val="clear" w:color="auto" w:fill="auto"/>
            <w:noWrap/>
            <w:vAlign w:val="bottom"/>
            <w:hideMark/>
          </w:tcPr>
          <w:p w14:paraId="62A605A4"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261,44 €/god</w:t>
            </w:r>
          </w:p>
        </w:tc>
        <w:tc>
          <w:tcPr>
            <w:tcW w:w="463" w:type="pct"/>
            <w:tcBorders>
              <w:top w:val="nil"/>
              <w:left w:val="nil"/>
              <w:bottom w:val="single" w:sz="4" w:space="0" w:color="auto"/>
              <w:right w:val="single" w:sz="4" w:space="0" w:color="auto"/>
            </w:tcBorders>
            <w:shd w:val="clear" w:color="auto" w:fill="auto"/>
            <w:noWrap/>
            <w:vAlign w:val="bottom"/>
            <w:hideMark/>
          </w:tcPr>
          <w:p w14:paraId="16335A38"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MZOE</w:t>
            </w:r>
          </w:p>
        </w:tc>
        <w:tc>
          <w:tcPr>
            <w:tcW w:w="436" w:type="pct"/>
            <w:tcBorders>
              <w:top w:val="nil"/>
              <w:left w:val="nil"/>
              <w:bottom w:val="single" w:sz="4" w:space="0" w:color="auto"/>
              <w:right w:val="single" w:sz="4" w:space="0" w:color="auto"/>
            </w:tcBorders>
            <w:shd w:val="clear" w:color="auto" w:fill="auto"/>
            <w:noWrap/>
            <w:vAlign w:val="bottom"/>
            <w:hideMark/>
          </w:tcPr>
          <w:p w14:paraId="4B18D09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FZOEU</w:t>
            </w:r>
          </w:p>
        </w:tc>
      </w:tr>
      <w:tr w:rsidR="00CE5E2A" w:rsidRPr="00CE5E2A" w14:paraId="0C74648E" w14:textId="77777777" w:rsidTr="00CE5E2A">
        <w:trPr>
          <w:trHeight w:val="1200"/>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0BBA46EB"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4</w:t>
            </w:r>
          </w:p>
        </w:tc>
        <w:tc>
          <w:tcPr>
            <w:tcW w:w="344" w:type="pct"/>
            <w:tcBorders>
              <w:top w:val="nil"/>
              <w:left w:val="nil"/>
              <w:bottom w:val="single" w:sz="4" w:space="0" w:color="auto"/>
              <w:right w:val="single" w:sz="4" w:space="0" w:color="auto"/>
            </w:tcBorders>
            <w:shd w:val="clear" w:color="auto" w:fill="auto"/>
            <w:vAlign w:val="bottom"/>
            <w:hideMark/>
          </w:tcPr>
          <w:p w14:paraId="043F6EF4"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Lokalna samouprava i građani</w:t>
            </w:r>
          </w:p>
        </w:tc>
        <w:tc>
          <w:tcPr>
            <w:tcW w:w="557" w:type="pct"/>
            <w:tcBorders>
              <w:top w:val="nil"/>
              <w:left w:val="nil"/>
              <w:bottom w:val="single" w:sz="4" w:space="0" w:color="auto"/>
              <w:right w:val="single" w:sz="4" w:space="0" w:color="auto"/>
            </w:tcBorders>
            <w:shd w:val="clear" w:color="auto" w:fill="auto"/>
            <w:noWrap/>
            <w:vAlign w:val="bottom"/>
            <w:hideMark/>
          </w:tcPr>
          <w:p w14:paraId="1090485B"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Energetska učinkovitost</w:t>
            </w:r>
          </w:p>
        </w:tc>
        <w:tc>
          <w:tcPr>
            <w:tcW w:w="358" w:type="pct"/>
            <w:tcBorders>
              <w:top w:val="nil"/>
              <w:left w:val="nil"/>
              <w:bottom w:val="single" w:sz="4" w:space="0" w:color="auto"/>
              <w:right w:val="single" w:sz="4" w:space="0" w:color="auto"/>
            </w:tcBorders>
            <w:shd w:val="clear" w:color="auto" w:fill="auto"/>
            <w:vAlign w:val="bottom"/>
            <w:hideMark/>
          </w:tcPr>
          <w:p w14:paraId="0A348A01"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Program „Energetski učinkovita javna rasvjeta“</w:t>
            </w:r>
          </w:p>
        </w:tc>
        <w:tc>
          <w:tcPr>
            <w:tcW w:w="337" w:type="pct"/>
            <w:tcBorders>
              <w:top w:val="nil"/>
              <w:left w:val="nil"/>
              <w:bottom w:val="single" w:sz="4" w:space="0" w:color="auto"/>
              <w:right w:val="single" w:sz="4" w:space="0" w:color="auto"/>
            </w:tcBorders>
            <w:shd w:val="clear" w:color="auto" w:fill="auto"/>
            <w:noWrap/>
            <w:vAlign w:val="bottom"/>
            <w:hideMark/>
          </w:tcPr>
          <w:p w14:paraId="1C9EEBA8"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4 godine</w:t>
            </w:r>
          </w:p>
        </w:tc>
        <w:tc>
          <w:tcPr>
            <w:tcW w:w="502" w:type="pct"/>
            <w:tcBorders>
              <w:top w:val="nil"/>
              <w:left w:val="nil"/>
              <w:bottom w:val="single" w:sz="4" w:space="0" w:color="auto"/>
              <w:right w:val="single" w:sz="4" w:space="0" w:color="auto"/>
            </w:tcBorders>
            <w:shd w:val="clear" w:color="auto" w:fill="auto"/>
            <w:noWrap/>
            <w:vAlign w:val="bottom"/>
            <w:hideMark/>
          </w:tcPr>
          <w:p w14:paraId="17C354B7"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w:t>
            </w:r>
          </w:p>
        </w:tc>
        <w:tc>
          <w:tcPr>
            <w:tcW w:w="398" w:type="pct"/>
            <w:tcBorders>
              <w:top w:val="nil"/>
              <w:left w:val="nil"/>
              <w:bottom w:val="single" w:sz="4" w:space="0" w:color="auto"/>
              <w:right w:val="single" w:sz="4" w:space="0" w:color="auto"/>
            </w:tcBorders>
            <w:shd w:val="clear" w:color="auto" w:fill="auto"/>
            <w:noWrap/>
            <w:vAlign w:val="bottom"/>
            <w:hideMark/>
          </w:tcPr>
          <w:p w14:paraId="3B95AB4D"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w:t>
            </w:r>
          </w:p>
        </w:tc>
        <w:tc>
          <w:tcPr>
            <w:tcW w:w="484" w:type="pct"/>
            <w:tcBorders>
              <w:top w:val="nil"/>
              <w:left w:val="nil"/>
              <w:bottom w:val="single" w:sz="4" w:space="0" w:color="auto"/>
              <w:right w:val="single" w:sz="4" w:space="0" w:color="auto"/>
            </w:tcBorders>
            <w:shd w:val="clear" w:color="auto" w:fill="auto"/>
            <w:noWrap/>
            <w:vAlign w:val="bottom"/>
            <w:hideMark/>
          </w:tcPr>
          <w:p w14:paraId="77D9730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2023-2026 g.</w:t>
            </w:r>
          </w:p>
        </w:tc>
        <w:tc>
          <w:tcPr>
            <w:tcW w:w="512" w:type="pct"/>
            <w:tcBorders>
              <w:top w:val="nil"/>
              <w:left w:val="nil"/>
              <w:bottom w:val="single" w:sz="4" w:space="0" w:color="auto"/>
              <w:right w:val="single" w:sz="4" w:space="0" w:color="auto"/>
            </w:tcBorders>
            <w:shd w:val="clear" w:color="auto" w:fill="auto"/>
            <w:noWrap/>
            <w:vAlign w:val="bottom"/>
            <w:hideMark/>
          </w:tcPr>
          <w:p w14:paraId="6C1DB285"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zamjena 40 svjetiljki</w:t>
            </w:r>
          </w:p>
        </w:tc>
        <w:tc>
          <w:tcPr>
            <w:tcW w:w="435" w:type="pct"/>
            <w:tcBorders>
              <w:top w:val="nil"/>
              <w:left w:val="nil"/>
              <w:bottom w:val="single" w:sz="4" w:space="0" w:color="auto"/>
              <w:right w:val="single" w:sz="4" w:space="0" w:color="auto"/>
            </w:tcBorders>
            <w:shd w:val="clear" w:color="auto" w:fill="auto"/>
            <w:noWrap/>
            <w:vAlign w:val="bottom"/>
            <w:hideMark/>
          </w:tcPr>
          <w:p w14:paraId="4A568B55"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1.327,32 €/god</w:t>
            </w:r>
          </w:p>
        </w:tc>
        <w:tc>
          <w:tcPr>
            <w:tcW w:w="463" w:type="pct"/>
            <w:tcBorders>
              <w:top w:val="nil"/>
              <w:left w:val="nil"/>
              <w:bottom w:val="single" w:sz="4" w:space="0" w:color="auto"/>
              <w:right w:val="single" w:sz="4" w:space="0" w:color="auto"/>
            </w:tcBorders>
            <w:shd w:val="clear" w:color="auto" w:fill="auto"/>
            <w:noWrap/>
            <w:vAlign w:val="bottom"/>
            <w:hideMark/>
          </w:tcPr>
          <w:p w14:paraId="752C0ED2"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MZOE</w:t>
            </w:r>
          </w:p>
        </w:tc>
        <w:tc>
          <w:tcPr>
            <w:tcW w:w="436" w:type="pct"/>
            <w:tcBorders>
              <w:top w:val="nil"/>
              <w:left w:val="nil"/>
              <w:bottom w:val="single" w:sz="4" w:space="0" w:color="auto"/>
              <w:right w:val="single" w:sz="4" w:space="0" w:color="auto"/>
            </w:tcBorders>
            <w:shd w:val="clear" w:color="auto" w:fill="auto"/>
            <w:vAlign w:val="bottom"/>
            <w:hideMark/>
          </w:tcPr>
          <w:p w14:paraId="3641916A"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ESCO modeli, Operativni program konkurentnost i kohezija 2014-2020</w:t>
            </w:r>
          </w:p>
        </w:tc>
      </w:tr>
      <w:tr w:rsidR="00CE5E2A" w:rsidRPr="00CE5E2A" w14:paraId="31B00D27" w14:textId="77777777" w:rsidTr="00CE5E2A">
        <w:trPr>
          <w:trHeight w:val="900"/>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68425547"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5</w:t>
            </w:r>
          </w:p>
        </w:tc>
        <w:tc>
          <w:tcPr>
            <w:tcW w:w="344" w:type="pct"/>
            <w:tcBorders>
              <w:top w:val="nil"/>
              <w:left w:val="nil"/>
              <w:bottom w:val="single" w:sz="4" w:space="0" w:color="auto"/>
              <w:right w:val="single" w:sz="4" w:space="0" w:color="auto"/>
            </w:tcBorders>
            <w:shd w:val="clear" w:color="auto" w:fill="auto"/>
            <w:vAlign w:val="bottom"/>
            <w:hideMark/>
          </w:tcPr>
          <w:p w14:paraId="53CE7FC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Lokalna samouprava i građani</w:t>
            </w:r>
          </w:p>
        </w:tc>
        <w:tc>
          <w:tcPr>
            <w:tcW w:w="557" w:type="pct"/>
            <w:tcBorders>
              <w:top w:val="nil"/>
              <w:left w:val="nil"/>
              <w:bottom w:val="single" w:sz="4" w:space="0" w:color="auto"/>
              <w:right w:val="single" w:sz="4" w:space="0" w:color="auto"/>
            </w:tcBorders>
            <w:shd w:val="clear" w:color="auto" w:fill="auto"/>
            <w:vAlign w:val="bottom"/>
            <w:hideMark/>
          </w:tcPr>
          <w:p w14:paraId="3407C55D"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xml:space="preserve">Energetska učinkovitost u prometu, </w:t>
            </w:r>
            <w:proofErr w:type="spellStart"/>
            <w:r w:rsidRPr="00CE5E2A">
              <w:rPr>
                <w:rFonts w:eastAsia="Times New Roman" w:cstheme="minorHAnsi"/>
                <w:color w:val="000000"/>
                <w:sz w:val="16"/>
                <w:szCs w:val="16"/>
                <w:lang w:eastAsia="hr-HR"/>
              </w:rPr>
              <w:t>OiE</w:t>
            </w:r>
            <w:proofErr w:type="spellEnd"/>
            <w:r w:rsidRPr="00CE5E2A">
              <w:rPr>
                <w:rFonts w:eastAsia="Times New Roman" w:cstheme="minorHAnsi"/>
                <w:color w:val="000000"/>
                <w:sz w:val="16"/>
                <w:szCs w:val="16"/>
                <w:lang w:eastAsia="hr-HR"/>
              </w:rPr>
              <w:t xml:space="preserve"> i klimatske promjene</w:t>
            </w:r>
          </w:p>
        </w:tc>
        <w:tc>
          <w:tcPr>
            <w:tcW w:w="358" w:type="pct"/>
            <w:tcBorders>
              <w:top w:val="nil"/>
              <w:left w:val="nil"/>
              <w:bottom w:val="single" w:sz="4" w:space="0" w:color="auto"/>
              <w:right w:val="single" w:sz="4" w:space="0" w:color="auto"/>
            </w:tcBorders>
            <w:shd w:val="clear" w:color="auto" w:fill="auto"/>
            <w:vAlign w:val="bottom"/>
            <w:hideMark/>
          </w:tcPr>
          <w:p w14:paraId="292B47BE"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Promicanje integriranog i inteligentnog prometa i razvoj infrastrukture za alternativna goriva na lokalnoj i područnoj razini</w:t>
            </w:r>
          </w:p>
        </w:tc>
        <w:tc>
          <w:tcPr>
            <w:tcW w:w="337" w:type="pct"/>
            <w:tcBorders>
              <w:top w:val="nil"/>
              <w:left w:val="nil"/>
              <w:bottom w:val="single" w:sz="4" w:space="0" w:color="auto"/>
              <w:right w:val="single" w:sz="4" w:space="0" w:color="auto"/>
            </w:tcBorders>
            <w:shd w:val="clear" w:color="auto" w:fill="auto"/>
            <w:noWrap/>
            <w:vAlign w:val="bottom"/>
            <w:hideMark/>
          </w:tcPr>
          <w:p w14:paraId="7C6C1E62"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 godine</w:t>
            </w:r>
          </w:p>
        </w:tc>
        <w:tc>
          <w:tcPr>
            <w:tcW w:w="502" w:type="pct"/>
            <w:tcBorders>
              <w:top w:val="nil"/>
              <w:left w:val="nil"/>
              <w:bottom w:val="single" w:sz="4" w:space="0" w:color="auto"/>
              <w:right w:val="single" w:sz="4" w:space="0" w:color="auto"/>
            </w:tcBorders>
            <w:shd w:val="clear" w:color="auto" w:fill="auto"/>
            <w:noWrap/>
            <w:vAlign w:val="bottom"/>
            <w:hideMark/>
          </w:tcPr>
          <w:p w14:paraId="5AD6980D"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21.840,00 kWh/god</w:t>
            </w:r>
          </w:p>
        </w:tc>
        <w:tc>
          <w:tcPr>
            <w:tcW w:w="398" w:type="pct"/>
            <w:tcBorders>
              <w:top w:val="nil"/>
              <w:left w:val="nil"/>
              <w:bottom w:val="single" w:sz="4" w:space="0" w:color="auto"/>
              <w:right w:val="single" w:sz="4" w:space="0" w:color="auto"/>
            </w:tcBorders>
            <w:shd w:val="clear" w:color="auto" w:fill="auto"/>
            <w:noWrap/>
            <w:vAlign w:val="bottom"/>
            <w:hideMark/>
          </w:tcPr>
          <w:p w14:paraId="75940DB3"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5,84 tCO2/god</w:t>
            </w:r>
          </w:p>
        </w:tc>
        <w:tc>
          <w:tcPr>
            <w:tcW w:w="484" w:type="pct"/>
            <w:tcBorders>
              <w:top w:val="nil"/>
              <w:left w:val="nil"/>
              <w:bottom w:val="single" w:sz="4" w:space="0" w:color="auto"/>
              <w:right w:val="single" w:sz="4" w:space="0" w:color="auto"/>
            </w:tcBorders>
            <w:shd w:val="clear" w:color="auto" w:fill="auto"/>
            <w:noWrap/>
            <w:vAlign w:val="bottom"/>
            <w:hideMark/>
          </w:tcPr>
          <w:p w14:paraId="4BDE8A35"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2023-2030 g.</w:t>
            </w:r>
          </w:p>
        </w:tc>
        <w:tc>
          <w:tcPr>
            <w:tcW w:w="512" w:type="pct"/>
            <w:tcBorders>
              <w:top w:val="nil"/>
              <w:left w:val="nil"/>
              <w:bottom w:val="single" w:sz="4" w:space="0" w:color="auto"/>
              <w:right w:val="single" w:sz="4" w:space="0" w:color="auto"/>
            </w:tcBorders>
            <w:shd w:val="clear" w:color="auto" w:fill="auto"/>
            <w:vAlign w:val="bottom"/>
            <w:hideMark/>
          </w:tcPr>
          <w:p w14:paraId="3368E899"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60 bicikala</w:t>
            </w:r>
          </w:p>
        </w:tc>
        <w:tc>
          <w:tcPr>
            <w:tcW w:w="435" w:type="pct"/>
            <w:tcBorders>
              <w:top w:val="nil"/>
              <w:left w:val="nil"/>
              <w:bottom w:val="single" w:sz="4" w:space="0" w:color="auto"/>
              <w:right w:val="single" w:sz="4" w:space="0" w:color="auto"/>
            </w:tcBorders>
            <w:shd w:val="clear" w:color="auto" w:fill="auto"/>
            <w:noWrap/>
            <w:vAlign w:val="bottom"/>
            <w:hideMark/>
          </w:tcPr>
          <w:p w14:paraId="5AB00B26"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66.365,81 €/god</w:t>
            </w:r>
          </w:p>
        </w:tc>
        <w:tc>
          <w:tcPr>
            <w:tcW w:w="463" w:type="pct"/>
            <w:tcBorders>
              <w:top w:val="nil"/>
              <w:left w:val="nil"/>
              <w:bottom w:val="single" w:sz="4" w:space="0" w:color="auto"/>
              <w:right w:val="single" w:sz="4" w:space="0" w:color="auto"/>
            </w:tcBorders>
            <w:shd w:val="clear" w:color="auto" w:fill="auto"/>
            <w:noWrap/>
            <w:vAlign w:val="bottom"/>
            <w:hideMark/>
          </w:tcPr>
          <w:p w14:paraId="2EA89B47"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Općina Donji Lapac</w:t>
            </w:r>
          </w:p>
        </w:tc>
        <w:tc>
          <w:tcPr>
            <w:tcW w:w="436" w:type="pct"/>
            <w:tcBorders>
              <w:top w:val="nil"/>
              <w:left w:val="nil"/>
              <w:bottom w:val="single" w:sz="4" w:space="0" w:color="auto"/>
              <w:right w:val="single" w:sz="4" w:space="0" w:color="auto"/>
            </w:tcBorders>
            <w:shd w:val="clear" w:color="auto" w:fill="auto"/>
            <w:vAlign w:val="bottom"/>
            <w:hideMark/>
          </w:tcPr>
          <w:p w14:paraId="1559D0E8"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Lokalna samouprava, EU Fondovi, FZOEU</w:t>
            </w:r>
          </w:p>
        </w:tc>
      </w:tr>
      <w:tr w:rsidR="00CE5E2A" w:rsidRPr="00CE5E2A" w14:paraId="2114FF22" w14:textId="77777777" w:rsidTr="00CE5E2A">
        <w:trPr>
          <w:trHeight w:val="900"/>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9F565D6"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lastRenderedPageBreak/>
              <w:t>6</w:t>
            </w:r>
          </w:p>
        </w:tc>
        <w:tc>
          <w:tcPr>
            <w:tcW w:w="344" w:type="pct"/>
            <w:tcBorders>
              <w:top w:val="nil"/>
              <w:left w:val="nil"/>
              <w:bottom w:val="single" w:sz="4" w:space="0" w:color="auto"/>
              <w:right w:val="single" w:sz="4" w:space="0" w:color="auto"/>
            </w:tcBorders>
            <w:shd w:val="clear" w:color="auto" w:fill="auto"/>
            <w:vAlign w:val="bottom"/>
            <w:hideMark/>
          </w:tcPr>
          <w:p w14:paraId="6650A652"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Lokalna samouprava i građani</w:t>
            </w:r>
          </w:p>
        </w:tc>
        <w:tc>
          <w:tcPr>
            <w:tcW w:w="557" w:type="pct"/>
            <w:tcBorders>
              <w:top w:val="nil"/>
              <w:left w:val="nil"/>
              <w:bottom w:val="single" w:sz="4" w:space="0" w:color="auto"/>
              <w:right w:val="single" w:sz="4" w:space="0" w:color="auto"/>
            </w:tcBorders>
            <w:shd w:val="clear" w:color="auto" w:fill="auto"/>
            <w:vAlign w:val="bottom"/>
            <w:hideMark/>
          </w:tcPr>
          <w:p w14:paraId="3F0980FD"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xml:space="preserve">Energetska učinkovitost u prometu, </w:t>
            </w:r>
            <w:proofErr w:type="spellStart"/>
            <w:r w:rsidRPr="00CE5E2A">
              <w:rPr>
                <w:rFonts w:eastAsia="Times New Roman" w:cstheme="minorHAnsi"/>
                <w:color w:val="000000"/>
                <w:sz w:val="16"/>
                <w:szCs w:val="16"/>
                <w:lang w:eastAsia="hr-HR"/>
              </w:rPr>
              <w:t>OiE</w:t>
            </w:r>
            <w:proofErr w:type="spellEnd"/>
            <w:r w:rsidRPr="00CE5E2A">
              <w:rPr>
                <w:rFonts w:eastAsia="Times New Roman" w:cstheme="minorHAnsi"/>
                <w:color w:val="000000"/>
                <w:sz w:val="16"/>
                <w:szCs w:val="16"/>
                <w:lang w:eastAsia="hr-HR"/>
              </w:rPr>
              <w:t xml:space="preserve"> i klimatske promjene</w:t>
            </w:r>
          </w:p>
        </w:tc>
        <w:tc>
          <w:tcPr>
            <w:tcW w:w="358" w:type="pct"/>
            <w:tcBorders>
              <w:top w:val="nil"/>
              <w:left w:val="nil"/>
              <w:bottom w:val="single" w:sz="4" w:space="0" w:color="auto"/>
              <w:right w:val="single" w:sz="4" w:space="0" w:color="auto"/>
            </w:tcBorders>
            <w:shd w:val="clear" w:color="auto" w:fill="auto"/>
            <w:vAlign w:val="bottom"/>
            <w:hideMark/>
          </w:tcPr>
          <w:p w14:paraId="6AA644A5"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Razvoj infrastrukture za alternativna goriva</w:t>
            </w:r>
          </w:p>
        </w:tc>
        <w:tc>
          <w:tcPr>
            <w:tcW w:w="337" w:type="pct"/>
            <w:tcBorders>
              <w:top w:val="nil"/>
              <w:left w:val="nil"/>
              <w:bottom w:val="single" w:sz="4" w:space="0" w:color="auto"/>
              <w:right w:val="single" w:sz="4" w:space="0" w:color="auto"/>
            </w:tcBorders>
            <w:shd w:val="clear" w:color="auto" w:fill="auto"/>
            <w:noWrap/>
            <w:vAlign w:val="bottom"/>
            <w:hideMark/>
          </w:tcPr>
          <w:p w14:paraId="07A46CE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8 godina</w:t>
            </w:r>
          </w:p>
        </w:tc>
        <w:tc>
          <w:tcPr>
            <w:tcW w:w="502" w:type="pct"/>
            <w:tcBorders>
              <w:top w:val="nil"/>
              <w:left w:val="nil"/>
              <w:bottom w:val="single" w:sz="4" w:space="0" w:color="auto"/>
              <w:right w:val="single" w:sz="4" w:space="0" w:color="auto"/>
            </w:tcBorders>
            <w:shd w:val="clear" w:color="auto" w:fill="auto"/>
            <w:noWrap/>
            <w:vAlign w:val="bottom"/>
            <w:hideMark/>
          </w:tcPr>
          <w:p w14:paraId="49F17550"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10.780,00 kWh/god</w:t>
            </w:r>
          </w:p>
        </w:tc>
        <w:tc>
          <w:tcPr>
            <w:tcW w:w="398" w:type="pct"/>
            <w:tcBorders>
              <w:top w:val="nil"/>
              <w:left w:val="nil"/>
              <w:bottom w:val="single" w:sz="4" w:space="0" w:color="auto"/>
              <w:right w:val="single" w:sz="4" w:space="0" w:color="auto"/>
            </w:tcBorders>
            <w:shd w:val="clear" w:color="auto" w:fill="auto"/>
            <w:noWrap/>
            <w:vAlign w:val="bottom"/>
            <w:hideMark/>
          </w:tcPr>
          <w:p w14:paraId="4F2E50C8"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2,53 tCO2/god</w:t>
            </w:r>
          </w:p>
        </w:tc>
        <w:tc>
          <w:tcPr>
            <w:tcW w:w="484" w:type="pct"/>
            <w:tcBorders>
              <w:top w:val="nil"/>
              <w:left w:val="nil"/>
              <w:bottom w:val="single" w:sz="4" w:space="0" w:color="auto"/>
              <w:right w:val="single" w:sz="4" w:space="0" w:color="auto"/>
            </w:tcBorders>
            <w:shd w:val="clear" w:color="auto" w:fill="auto"/>
            <w:noWrap/>
            <w:vAlign w:val="bottom"/>
            <w:hideMark/>
          </w:tcPr>
          <w:p w14:paraId="3EDDF6E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2023-2030 g.</w:t>
            </w:r>
          </w:p>
        </w:tc>
        <w:tc>
          <w:tcPr>
            <w:tcW w:w="512" w:type="pct"/>
            <w:tcBorders>
              <w:top w:val="nil"/>
              <w:left w:val="nil"/>
              <w:bottom w:val="single" w:sz="4" w:space="0" w:color="auto"/>
              <w:right w:val="single" w:sz="4" w:space="0" w:color="auto"/>
            </w:tcBorders>
            <w:shd w:val="clear" w:color="auto" w:fill="auto"/>
            <w:noWrap/>
            <w:vAlign w:val="bottom"/>
            <w:hideMark/>
          </w:tcPr>
          <w:p w14:paraId="6454D0A1"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1 punionica</w:t>
            </w:r>
          </w:p>
        </w:tc>
        <w:tc>
          <w:tcPr>
            <w:tcW w:w="435" w:type="pct"/>
            <w:tcBorders>
              <w:top w:val="nil"/>
              <w:left w:val="nil"/>
              <w:bottom w:val="single" w:sz="4" w:space="0" w:color="auto"/>
              <w:right w:val="single" w:sz="4" w:space="0" w:color="auto"/>
            </w:tcBorders>
            <w:shd w:val="clear" w:color="auto" w:fill="auto"/>
            <w:noWrap/>
            <w:vAlign w:val="bottom"/>
            <w:hideMark/>
          </w:tcPr>
          <w:p w14:paraId="24D4A7DA"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14.600,48 €/god</w:t>
            </w:r>
          </w:p>
        </w:tc>
        <w:tc>
          <w:tcPr>
            <w:tcW w:w="463" w:type="pct"/>
            <w:tcBorders>
              <w:top w:val="nil"/>
              <w:left w:val="nil"/>
              <w:bottom w:val="single" w:sz="4" w:space="0" w:color="auto"/>
              <w:right w:val="single" w:sz="4" w:space="0" w:color="auto"/>
            </w:tcBorders>
            <w:shd w:val="clear" w:color="auto" w:fill="auto"/>
            <w:noWrap/>
            <w:vAlign w:val="bottom"/>
            <w:hideMark/>
          </w:tcPr>
          <w:p w14:paraId="0D38173D"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Općina Donji Lapac</w:t>
            </w:r>
          </w:p>
        </w:tc>
        <w:tc>
          <w:tcPr>
            <w:tcW w:w="436" w:type="pct"/>
            <w:tcBorders>
              <w:top w:val="nil"/>
              <w:left w:val="nil"/>
              <w:bottom w:val="single" w:sz="4" w:space="0" w:color="auto"/>
              <w:right w:val="single" w:sz="4" w:space="0" w:color="auto"/>
            </w:tcBorders>
            <w:shd w:val="clear" w:color="auto" w:fill="auto"/>
            <w:vAlign w:val="bottom"/>
            <w:hideMark/>
          </w:tcPr>
          <w:p w14:paraId="3BE025C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FZOEU, Lokalna samouprava</w:t>
            </w:r>
          </w:p>
        </w:tc>
      </w:tr>
      <w:tr w:rsidR="00CE5E2A" w:rsidRPr="00CE5E2A" w14:paraId="48BD398C" w14:textId="77777777" w:rsidTr="00CE5E2A">
        <w:trPr>
          <w:trHeight w:val="900"/>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3D8C80A9"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7</w:t>
            </w:r>
          </w:p>
        </w:tc>
        <w:tc>
          <w:tcPr>
            <w:tcW w:w="344" w:type="pct"/>
            <w:tcBorders>
              <w:top w:val="nil"/>
              <w:left w:val="nil"/>
              <w:bottom w:val="single" w:sz="4" w:space="0" w:color="auto"/>
              <w:right w:val="single" w:sz="4" w:space="0" w:color="auto"/>
            </w:tcBorders>
            <w:shd w:val="clear" w:color="auto" w:fill="auto"/>
            <w:vAlign w:val="bottom"/>
            <w:hideMark/>
          </w:tcPr>
          <w:p w14:paraId="5230ADE8"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Svi interesni sudionici</w:t>
            </w:r>
          </w:p>
        </w:tc>
        <w:tc>
          <w:tcPr>
            <w:tcW w:w="557" w:type="pct"/>
            <w:tcBorders>
              <w:top w:val="nil"/>
              <w:left w:val="nil"/>
              <w:bottom w:val="single" w:sz="4" w:space="0" w:color="auto"/>
              <w:right w:val="single" w:sz="4" w:space="0" w:color="auto"/>
            </w:tcBorders>
            <w:shd w:val="clear" w:color="auto" w:fill="auto"/>
            <w:vAlign w:val="bottom"/>
            <w:hideMark/>
          </w:tcPr>
          <w:p w14:paraId="308C874E" w14:textId="77777777" w:rsidR="00CE5E2A" w:rsidRPr="00CE5E2A" w:rsidRDefault="00CE5E2A" w:rsidP="00CE5E2A">
            <w:pPr>
              <w:spacing w:after="0" w:line="240" w:lineRule="auto"/>
              <w:rPr>
                <w:rFonts w:eastAsia="Times New Roman" w:cstheme="minorHAnsi"/>
                <w:color w:val="000000"/>
                <w:sz w:val="16"/>
                <w:szCs w:val="16"/>
                <w:lang w:eastAsia="hr-HR"/>
              </w:rPr>
            </w:pPr>
            <w:proofErr w:type="spellStart"/>
            <w:r w:rsidRPr="00CE5E2A">
              <w:rPr>
                <w:rFonts w:eastAsia="Times New Roman" w:cstheme="minorHAnsi"/>
                <w:color w:val="000000"/>
                <w:sz w:val="16"/>
                <w:szCs w:val="16"/>
                <w:lang w:eastAsia="hr-HR"/>
              </w:rPr>
              <w:t>OiE</w:t>
            </w:r>
            <w:proofErr w:type="spellEnd"/>
          </w:p>
        </w:tc>
        <w:tc>
          <w:tcPr>
            <w:tcW w:w="358" w:type="pct"/>
            <w:tcBorders>
              <w:top w:val="nil"/>
              <w:left w:val="nil"/>
              <w:bottom w:val="single" w:sz="4" w:space="0" w:color="auto"/>
              <w:right w:val="single" w:sz="4" w:space="0" w:color="auto"/>
            </w:tcBorders>
            <w:shd w:val="clear" w:color="auto" w:fill="auto"/>
            <w:vAlign w:val="bottom"/>
            <w:hideMark/>
          </w:tcPr>
          <w:p w14:paraId="1A2F960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xml:space="preserve">Obnovljivi izvori energije, izgradnja sunčanih elektrana </w:t>
            </w:r>
          </w:p>
        </w:tc>
        <w:tc>
          <w:tcPr>
            <w:tcW w:w="337" w:type="pct"/>
            <w:tcBorders>
              <w:top w:val="nil"/>
              <w:left w:val="nil"/>
              <w:bottom w:val="single" w:sz="4" w:space="0" w:color="auto"/>
              <w:right w:val="single" w:sz="4" w:space="0" w:color="auto"/>
            </w:tcBorders>
            <w:shd w:val="clear" w:color="auto" w:fill="auto"/>
            <w:noWrap/>
            <w:vAlign w:val="bottom"/>
            <w:hideMark/>
          </w:tcPr>
          <w:p w14:paraId="2E9A4F99"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23 godine</w:t>
            </w:r>
          </w:p>
        </w:tc>
        <w:tc>
          <w:tcPr>
            <w:tcW w:w="502" w:type="pct"/>
            <w:tcBorders>
              <w:top w:val="nil"/>
              <w:left w:val="nil"/>
              <w:bottom w:val="single" w:sz="4" w:space="0" w:color="auto"/>
              <w:right w:val="single" w:sz="4" w:space="0" w:color="auto"/>
            </w:tcBorders>
            <w:shd w:val="clear" w:color="auto" w:fill="auto"/>
            <w:noWrap/>
            <w:vAlign w:val="bottom"/>
            <w:hideMark/>
          </w:tcPr>
          <w:p w14:paraId="70EC7300"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277.672,81 kWh/god</w:t>
            </w:r>
          </w:p>
        </w:tc>
        <w:tc>
          <w:tcPr>
            <w:tcW w:w="398" w:type="pct"/>
            <w:tcBorders>
              <w:top w:val="nil"/>
              <w:left w:val="nil"/>
              <w:bottom w:val="single" w:sz="4" w:space="0" w:color="auto"/>
              <w:right w:val="single" w:sz="4" w:space="0" w:color="auto"/>
            </w:tcBorders>
            <w:shd w:val="clear" w:color="auto" w:fill="auto"/>
            <w:noWrap/>
            <w:vAlign w:val="bottom"/>
            <w:hideMark/>
          </w:tcPr>
          <w:p w14:paraId="3A04BFB6"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44,15 tCO2/god</w:t>
            </w:r>
          </w:p>
        </w:tc>
        <w:tc>
          <w:tcPr>
            <w:tcW w:w="484" w:type="pct"/>
            <w:tcBorders>
              <w:top w:val="nil"/>
              <w:left w:val="nil"/>
              <w:bottom w:val="single" w:sz="4" w:space="0" w:color="auto"/>
              <w:right w:val="single" w:sz="4" w:space="0" w:color="auto"/>
            </w:tcBorders>
            <w:shd w:val="clear" w:color="auto" w:fill="auto"/>
            <w:noWrap/>
            <w:vAlign w:val="bottom"/>
            <w:hideMark/>
          </w:tcPr>
          <w:p w14:paraId="633B7491"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2023-2030 g.</w:t>
            </w:r>
          </w:p>
        </w:tc>
        <w:tc>
          <w:tcPr>
            <w:tcW w:w="512" w:type="pct"/>
            <w:tcBorders>
              <w:top w:val="nil"/>
              <w:left w:val="nil"/>
              <w:bottom w:val="single" w:sz="4" w:space="0" w:color="auto"/>
              <w:right w:val="single" w:sz="4" w:space="0" w:color="auto"/>
            </w:tcBorders>
            <w:shd w:val="clear" w:color="auto" w:fill="auto"/>
            <w:noWrap/>
            <w:vAlign w:val="bottom"/>
            <w:hideMark/>
          </w:tcPr>
          <w:p w14:paraId="7AF3DB81"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Približno 250 kW/god</w:t>
            </w:r>
          </w:p>
        </w:tc>
        <w:tc>
          <w:tcPr>
            <w:tcW w:w="435" w:type="pct"/>
            <w:tcBorders>
              <w:top w:val="nil"/>
              <w:left w:val="nil"/>
              <w:bottom w:val="single" w:sz="4" w:space="0" w:color="auto"/>
              <w:right w:val="single" w:sz="4" w:space="0" w:color="auto"/>
            </w:tcBorders>
            <w:shd w:val="clear" w:color="auto" w:fill="auto"/>
            <w:noWrap/>
            <w:vAlign w:val="bottom"/>
            <w:hideMark/>
          </w:tcPr>
          <w:p w14:paraId="7838D53A"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275.000,00 €/god</w:t>
            </w:r>
          </w:p>
        </w:tc>
        <w:tc>
          <w:tcPr>
            <w:tcW w:w="463" w:type="pct"/>
            <w:tcBorders>
              <w:top w:val="nil"/>
              <w:left w:val="nil"/>
              <w:bottom w:val="single" w:sz="4" w:space="0" w:color="auto"/>
              <w:right w:val="single" w:sz="4" w:space="0" w:color="auto"/>
            </w:tcBorders>
            <w:shd w:val="clear" w:color="auto" w:fill="auto"/>
            <w:noWrap/>
            <w:vAlign w:val="bottom"/>
            <w:hideMark/>
          </w:tcPr>
          <w:p w14:paraId="37590B88"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xml:space="preserve">JLS </w:t>
            </w:r>
          </w:p>
        </w:tc>
        <w:tc>
          <w:tcPr>
            <w:tcW w:w="436" w:type="pct"/>
            <w:tcBorders>
              <w:top w:val="nil"/>
              <w:left w:val="nil"/>
              <w:bottom w:val="single" w:sz="4" w:space="0" w:color="auto"/>
              <w:right w:val="single" w:sz="4" w:space="0" w:color="auto"/>
            </w:tcBorders>
            <w:shd w:val="clear" w:color="auto" w:fill="auto"/>
            <w:vAlign w:val="bottom"/>
            <w:hideMark/>
          </w:tcPr>
          <w:p w14:paraId="6E1C24D0"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JLS, građani vlastita sredstva, FOND, EU izvori, HAMAG, HBOR</w:t>
            </w:r>
          </w:p>
        </w:tc>
      </w:tr>
      <w:tr w:rsidR="00CE5E2A" w:rsidRPr="00CE5E2A" w14:paraId="74F2E1A4" w14:textId="77777777" w:rsidTr="00CE5E2A">
        <w:trPr>
          <w:trHeight w:val="300"/>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1E557E9D"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c>
          <w:tcPr>
            <w:tcW w:w="344" w:type="pct"/>
            <w:tcBorders>
              <w:top w:val="nil"/>
              <w:left w:val="nil"/>
              <w:bottom w:val="single" w:sz="4" w:space="0" w:color="auto"/>
              <w:right w:val="single" w:sz="4" w:space="0" w:color="auto"/>
            </w:tcBorders>
            <w:shd w:val="clear" w:color="auto" w:fill="auto"/>
            <w:noWrap/>
            <w:vAlign w:val="bottom"/>
            <w:hideMark/>
          </w:tcPr>
          <w:p w14:paraId="50E6FCD7"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c>
          <w:tcPr>
            <w:tcW w:w="557" w:type="pct"/>
            <w:tcBorders>
              <w:top w:val="nil"/>
              <w:left w:val="nil"/>
              <w:bottom w:val="single" w:sz="4" w:space="0" w:color="auto"/>
              <w:right w:val="single" w:sz="4" w:space="0" w:color="auto"/>
            </w:tcBorders>
            <w:shd w:val="clear" w:color="auto" w:fill="auto"/>
            <w:noWrap/>
            <w:vAlign w:val="bottom"/>
            <w:hideMark/>
          </w:tcPr>
          <w:p w14:paraId="487E9999"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c>
          <w:tcPr>
            <w:tcW w:w="358" w:type="pct"/>
            <w:tcBorders>
              <w:top w:val="nil"/>
              <w:left w:val="nil"/>
              <w:bottom w:val="single" w:sz="4" w:space="0" w:color="auto"/>
              <w:right w:val="single" w:sz="4" w:space="0" w:color="auto"/>
            </w:tcBorders>
            <w:shd w:val="clear" w:color="auto" w:fill="auto"/>
            <w:noWrap/>
            <w:vAlign w:val="bottom"/>
            <w:hideMark/>
          </w:tcPr>
          <w:p w14:paraId="3BD76616"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c>
          <w:tcPr>
            <w:tcW w:w="337" w:type="pct"/>
            <w:tcBorders>
              <w:top w:val="nil"/>
              <w:left w:val="nil"/>
              <w:bottom w:val="single" w:sz="4" w:space="0" w:color="auto"/>
              <w:right w:val="single" w:sz="4" w:space="0" w:color="auto"/>
            </w:tcBorders>
            <w:shd w:val="clear" w:color="auto" w:fill="auto"/>
            <w:noWrap/>
            <w:vAlign w:val="bottom"/>
            <w:hideMark/>
          </w:tcPr>
          <w:p w14:paraId="51743C39"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c>
          <w:tcPr>
            <w:tcW w:w="502" w:type="pct"/>
            <w:tcBorders>
              <w:top w:val="nil"/>
              <w:left w:val="nil"/>
              <w:bottom w:val="single" w:sz="4" w:space="0" w:color="auto"/>
              <w:right w:val="single" w:sz="4" w:space="0" w:color="auto"/>
            </w:tcBorders>
            <w:shd w:val="clear" w:color="auto" w:fill="auto"/>
            <w:noWrap/>
            <w:vAlign w:val="bottom"/>
            <w:hideMark/>
          </w:tcPr>
          <w:p w14:paraId="73373590"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369.324,16 kWh/god</w:t>
            </w:r>
          </w:p>
        </w:tc>
        <w:tc>
          <w:tcPr>
            <w:tcW w:w="398" w:type="pct"/>
            <w:tcBorders>
              <w:top w:val="nil"/>
              <w:left w:val="nil"/>
              <w:bottom w:val="single" w:sz="4" w:space="0" w:color="auto"/>
              <w:right w:val="single" w:sz="4" w:space="0" w:color="auto"/>
            </w:tcBorders>
            <w:shd w:val="clear" w:color="auto" w:fill="auto"/>
            <w:noWrap/>
            <w:vAlign w:val="bottom"/>
            <w:hideMark/>
          </w:tcPr>
          <w:p w14:paraId="280ED3DE"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61,91 tCO2/god</w:t>
            </w:r>
          </w:p>
        </w:tc>
        <w:tc>
          <w:tcPr>
            <w:tcW w:w="484" w:type="pct"/>
            <w:tcBorders>
              <w:top w:val="nil"/>
              <w:left w:val="nil"/>
              <w:bottom w:val="single" w:sz="4" w:space="0" w:color="auto"/>
              <w:right w:val="single" w:sz="4" w:space="0" w:color="auto"/>
            </w:tcBorders>
            <w:shd w:val="clear" w:color="auto" w:fill="auto"/>
            <w:noWrap/>
            <w:vAlign w:val="bottom"/>
            <w:hideMark/>
          </w:tcPr>
          <w:p w14:paraId="5BE2BD8B"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c>
          <w:tcPr>
            <w:tcW w:w="512" w:type="pct"/>
            <w:tcBorders>
              <w:top w:val="nil"/>
              <w:left w:val="nil"/>
              <w:bottom w:val="single" w:sz="4" w:space="0" w:color="auto"/>
              <w:right w:val="single" w:sz="4" w:space="0" w:color="auto"/>
            </w:tcBorders>
            <w:shd w:val="clear" w:color="auto" w:fill="auto"/>
            <w:noWrap/>
            <w:vAlign w:val="bottom"/>
            <w:hideMark/>
          </w:tcPr>
          <w:p w14:paraId="248E6BCB"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c>
          <w:tcPr>
            <w:tcW w:w="435" w:type="pct"/>
            <w:tcBorders>
              <w:top w:val="nil"/>
              <w:left w:val="nil"/>
              <w:bottom w:val="single" w:sz="4" w:space="0" w:color="auto"/>
              <w:right w:val="single" w:sz="4" w:space="0" w:color="auto"/>
            </w:tcBorders>
            <w:shd w:val="clear" w:color="auto" w:fill="auto"/>
            <w:noWrap/>
            <w:vAlign w:val="bottom"/>
            <w:hideMark/>
          </w:tcPr>
          <w:p w14:paraId="06CA0C9D" w14:textId="77777777" w:rsidR="00CE5E2A" w:rsidRPr="00CE5E2A" w:rsidRDefault="00CE5E2A" w:rsidP="00CE5E2A">
            <w:pPr>
              <w:spacing w:after="0" w:line="240" w:lineRule="auto"/>
              <w:jc w:val="right"/>
              <w:rPr>
                <w:rFonts w:eastAsia="Times New Roman" w:cstheme="minorHAnsi"/>
                <w:color w:val="000000"/>
                <w:sz w:val="16"/>
                <w:szCs w:val="16"/>
                <w:lang w:eastAsia="hr-HR"/>
              </w:rPr>
            </w:pPr>
            <w:r w:rsidRPr="00CE5E2A">
              <w:rPr>
                <w:rFonts w:eastAsia="Times New Roman" w:cstheme="minorHAnsi"/>
                <w:color w:val="000000"/>
                <w:sz w:val="16"/>
                <w:szCs w:val="16"/>
                <w:lang w:eastAsia="hr-HR"/>
              </w:rPr>
              <w:t>364.855,28 €/god</w:t>
            </w:r>
          </w:p>
        </w:tc>
        <w:tc>
          <w:tcPr>
            <w:tcW w:w="463" w:type="pct"/>
            <w:tcBorders>
              <w:top w:val="nil"/>
              <w:left w:val="nil"/>
              <w:bottom w:val="single" w:sz="4" w:space="0" w:color="auto"/>
              <w:right w:val="single" w:sz="4" w:space="0" w:color="auto"/>
            </w:tcBorders>
            <w:shd w:val="clear" w:color="auto" w:fill="auto"/>
            <w:noWrap/>
            <w:vAlign w:val="bottom"/>
            <w:hideMark/>
          </w:tcPr>
          <w:p w14:paraId="1052898D"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c>
          <w:tcPr>
            <w:tcW w:w="436" w:type="pct"/>
            <w:tcBorders>
              <w:top w:val="nil"/>
              <w:left w:val="nil"/>
              <w:bottom w:val="single" w:sz="4" w:space="0" w:color="auto"/>
              <w:right w:val="single" w:sz="4" w:space="0" w:color="auto"/>
            </w:tcBorders>
            <w:shd w:val="clear" w:color="auto" w:fill="auto"/>
            <w:noWrap/>
            <w:vAlign w:val="bottom"/>
            <w:hideMark/>
          </w:tcPr>
          <w:p w14:paraId="4973A7A3" w14:textId="77777777" w:rsidR="00CE5E2A" w:rsidRPr="00CE5E2A" w:rsidRDefault="00CE5E2A" w:rsidP="00CE5E2A">
            <w:pPr>
              <w:spacing w:after="0" w:line="240" w:lineRule="auto"/>
              <w:rPr>
                <w:rFonts w:eastAsia="Times New Roman" w:cstheme="minorHAnsi"/>
                <w:color w:val="000000"/>
                <w:sz w:val="16"/>
                <w:szCs w:val="16"/>
                <w:lang w:eastAsia="hr-HR"/>
              </w:rPr>
            </w:pPr>
            <w:r w:rsidRPr="00CE5E2A">
              <w:rPr>
                <w:rFonts w:eastAsia="Times New Roman" w:cstheme="minorHAnsi"/>
                <w:color w:val="000000"/>
                <w:sz w:val="16"/>
                <w:szCs w:val="16"/>
                <w:lang w:eastAsia="hr-HR"/>
              </w:rPr>
              <w:t> </w:t>
            </w:r>
          </w:p>
        </w:tc>
      </w:tr>
    </w:tbl>
    <w:p w14:paraId="14ACC863" w14:textId="77777777" w:rsidR="00CE5E2A" w:rsidRDefault="00CE5E2A" w:rsidP="00D4703B">
      <w:pPr>
        <w:rPr>
          <w:rFonts w:cstheme="minorHAnsi"/>
          <w:color w:val="000000"/>
        </w:rPr>
        <w:sectPr w:rsidR="00CE5E2A" w:rsidSect="002042DC">
          <w:pgSz w:w="16838" w:h="11906" w:orient="landscape"/>
          <w:pgMar w:top="1418" w:right="1418" w:bottom="1418" w:left="1418" w:header="709" w:footer="709" w:gutter="0"/>
          <w:cols w:space="708"/>
          <w:docGrid w:linePitch="360"/>
        </w:sectPr>
      </w:pPr>
    </w:p>
    <w:p w14:paraId="2E2842D3" w14:textId="60BC998A" w:rsidR="00042F20" w:rsidRDefault="00042F20" w:rsidP="00042F20">
      <w:pPr>
        <w:pStyle w:val="Caption"/>
        <w:keepNext/>
        <w:jc w:val="center"/>
      </w:pPr>
      <w:r>
        <w:lastRenderedPageBreak/>
        <w:t xml:space="preserve">Tablica </w:t>
      </w:r>
      <w:r>
        <w:fldChar w:fldCharType="begin"/>
      </w:r>
      <w:r>
        <w:instrText xml:space="preserve"> SEQ Tablica \* ARABIC </w:instrText>
      </w:r>
      <w:r>
        <w:fldChar w:fldCharType="separate"/>
      </w:r>
      <w:r>
        <w:rPr>
          <w:noProof/>
        </w:rPr>
        <w:t>10</w:t>
      </w:r>
      <w:r>
        <w:rPr>
          <w:noProof/>
        </w:rPr>
        <w:fldChar w:fldCharType="end"/>
      </w:r>
      <w:r>
        <w:t xml:space="preserve"> - Sumarni prikaz mjera za mjere po 4. </w:t>
      </w:r>
      <w:proofErr w:type="spellStart"/>
      <w:r>
        <w:t>NaPEnU</w:t>
      </w:r>
      <w:proofErr w:type="spellEnd"/>
      <w:r>
        <w:t xml:space="preserve"> – općina Udbina</w:t>
      </w:r>
    </w:p>
    <w:tbl>
      <w:tblPr>
        <w:tblW w:w="12992" w:type="dxa"/>
        <w:tblLook w:val="04A0" w:firstRow="1" w:lastRow="0" w:firstColumn="1" w:lastColumn="0" w:noHBand="0" w:noVBand="1"/>
      </w:tblPr>
      <w:tblGrid>
        <w:gridCol w:w="562"/>
        <w:gridCol w:w="1117"/>
        <w:gridCol w:w="1108"/>
        <w:gridCol w:w="1233"/>
        <w:gridCol w:w="1158"/>
        <w:gridCol w:w="1037"/>
        <w:gridCol w:w="984"/>
        <w:gridCol w:w="1058"/>
        <w:gridCol w:w="1300"/>
        <w:gridCol w:w="1037"/>
        <w:gridCol w:w="1106"/>
        <w:gridCol w:w="1292"/>
      </w:tblGrid>
      <w:tr w:rsidR="00CE5E2A" w:rsidRPr="00CE5E2A" w14:paraId="21504FD6" w14:textId="77777777" w:rsidTr="00042F20">
        <w:trPr>
          <w:trHeight w:val="90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CF4E"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R.br.</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0538AF64"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Ciljani dionici</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6AAD50D0"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Grana</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14:paraId="16023254"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Naziv mjere</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6D51702B"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Životni vijek mjere</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68490F8A"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xml:space="preserve">Ciljane uštede </w:t>
            </w:r>
          </w:p>
        </w:tc>
        <w:tc>
          <w:tcPr>
            <w:tcW w:w="984" w:type="dxa"/>
            <w:tcBorders>
              <w:top w:val="single" w:sz="4" w:space="0" w:color="auto"/>
              <w:left w:val="nil"/>
              <w:bottom w:val="single" w:sz="4" w:space="0" w:color="auto"/>
              <w:right w:val="single" w:sz="4" w:space="0" w:color="auto"/>
            </w:tcBorders>
            <w:shd w:val="clear" w:color="auto" w:fill="auto"/>
            <w:vAlign w:val="bottom"/>
            <w:hideMark/>
          </w:tcPr>
          <w:p w14:paraId="55E60CF4"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Smanjenje emisija štetnih plinova</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758BD516"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Period provođenja mjere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07AB524"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Konkretan broj</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4E83DB34"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Očekivani financijski iznos mjere</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37D2B6A"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Provedbeno tijelo</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63F74CF5"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Izvori financiranja</w:t>
            </w:r>
          </w:p>
        </w:tc>
      </w:tr>
      <w:tr w:rsidR="00CE5E2A" w:rsidRPr="00CE5E2A" w14:paraId="0ABAEAF1" w14:textId="77777777" w:rsidTr="00042F20">
        <w:trPr>
          <w:trHeight w:val="9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138FBF"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1</w:t>
            </w:r>
          </w:p>
        </w:tc>
        <w:tc>
          <w:tcPr>
            <w:tcW w:w="1117" w:type="dxa"/>
            <w:tcBorders>
              <w:top w:val="nil"/>
              <w:left w:val="nil"/>
              <w:bottom w:val="single" w:sz="4" w:space="0" w:color="auto"/>
              <w:right w:val="single" w:sz="4" w:space="0" w:color="auto"/>
            </w:tcBorders>
            <w:shd w:val="clear" w:color="auto" w:fill="auto"/>
            <w:vAlign w:val="bottom"/>
            <w:hideMark/>
          </w:tcPr>
          <w:p w14:paraId="067E6569"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Svi interesni sudionici</w:t>
            </w:r>
          </w:p>
        </w:tc>
        <w:tc>
          <w:tcPr>
            <w:tcW w:w="1108" w:type="dxa"/>
            <w:tcBorders>
              <w:top w:val="nil"/>
              <w:left w:val="nil"/>
              <w:bottom w:val="single" w:sz="4" w:space="0" w:color="auto"/>
              <w:right w:val="single" w:sz="4" w:space="0" w:color="auto"/>
            </w:tcBorders>
            <w:shd w:val="clear" w:color="auto" w:fill="auto"/>
            <w:noWrap/>
            <w:vAlign w:val="bottom"/>
            <w:hideMark/>
          </w:tcPr>
          <w:p w14:paraId="3A052A83"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Energetska učinkovitost</w:t>
            </w:r>
          </w:p>
        </w:tc>
        <w:tc>
          <w:tcPr>
            <w:tcW w:w="1233" w:type="dxa"/>
            <w:tcBorders>
              <w:top w:val="nil"/>
              <w:left w:val="nil"/>
              <w:bottom w:val="single" w:sz="4" w:space="0" w:color="auto"/>
              <w:right w:val="single" w:sz="4" w:space="0" w:color="auto"/>
            </w:tcBorders>
            <w:shd w:val="clear" w:color="auto" w:fill="auto"/>
            <w:vAlign w:val="bottom"/>
            <w:hideMark/>
          </w:tcPr>
          <w:p w14:paraId="733CB45C"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Info kampanje i promocija energetskih usluga</w:t>
            </w:r>
          </w:p>
        </w:tc>
        <w:tc>
          <w:tcPr>
            <w:tcW w:w="1158" w:type="dxa"/>
            <w:tcBorders>
              <w:top w:val="nil"/>
              <w:left w:val="nil"/>
              <w:bottom w:val="single" w:sz="4" w:space="0" w:color="auto"/>
              <w:right w:val="single" w:sz="4" w:space="0" w:color="auto"/>
            </w:tcBorders>
            <w:shd w:val="clear" w:color="auto" w:fill="auto"/>
            <w:vAlign w:val="bottom"/>
            <w:hideMark/>
          </w:tcPr>
          <w:p w14:paraId="7AE0264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3 godine</w:t>
            </w:r>
          </w:p>
        </w:tc>
        <w:tc>
          <w:tcPr>
            <w:tcW w:w="1037" w:type="dxa"/>
            <w:tcBorders>
              <w:top w:val="nil"/>
              <w:left w:val="nil"/>
              <w:bottom w:val="single" w:sz="4" w:space="0" w:color="auto"/>
              <w:right w:val="single" w:sz="4" w:space="0" w:color="auto"/>
            </w:tcBorders>
            <w:shd w:val="clear" w:color="auto" w:fill="auto"/>
            <w:vAlign w:val="bottom"/>
            <w:hideMark/>
          </w:tcPr>
          <w:p w14:paraId="0429718D"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53.503,50 kWh/god</w:t>
            </w:r>
          </w:p>
        </w:tc>
        <w:tc>
          <w:tcPr>
            <w:tcW w:w="984" w:type="dxa"/>
            <w:tcBorders>
              <w:top w:val="nil"/>
              <w:left w:val="nil"/>
              <w:bottom w:val="single" w:sz="4" w:space="0" w:color="auto"/>
              <w:right w:val="single" w:sz="4" w:space="0" w:color="auto"/>
            </w:tcBorders>
            <w:shd w:val="clear" w:color="auto" w:fill="auto"/>
            <w:vAlign w:val="bottom"/>
            <w:hideMark/>
          </w:tcPr>
          <w:p w14:paraId="44F5D629"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8,51 tCO2/god</w:t>
            </w:r>
          </w:p>
        </w:tc>
        <w:tc>
          <w:tcPr>
            <w:tcW w:w="1058" w:type="dxa"/>
            <w:tcBorders>
              <w:top w:val="nil"/>
              <w:left w:val="nil"/>
              <w:bottom w:val="single" w:sz="4" w:space="0" w:color="auto"/>
              <w:right w:val="single" w:sz="4" w:space="0" w:color="auto"/>
            </w:tcBorders>
            <w:shd w:val="clear" w:color="auto" w:fill="auto"/>
            <w:noWrap/>
            <w:vAlign w:val="bottom"/>
            <w:hideMark/>
          </w:tcPr>
          <w:p w14:paraId="2625B59E"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2023, 2024 i 2025 g.</w:t>
            </w:r>
          </w:p>
        </w:tc>
        <w:tc>
          <w:tcPr>
            <w:tcW w:w="1300" w:type="dxa"/>
            <w:tcBorders>
              <w:top w:val="nil"/>
              <w:left w:val="nil"/>
              <w:bottom w:val="single" w:sz="4" w:space="0" w:color="auto"/>
              <w:right w:val="single" w:sz="4" w:space="0" w:color="auto"/>
            </w:tcBorders>
            <w:shd w:val="clear" w:color="auto" w:fill="auto"/>
            <w:vAlign w:val="bottom"/>
            <w:hideMark/>
          </w:tcPr>
          <w:p w14:paraId="0FB53642"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3 dnevna seminara, 1 godišnje</w:t>
            </w:r>
          </w:p>
        </w:tc>
        <w:tc>
          <w:tcPr>
            <w:tcW w:w="1037" w:type="dxa"/>
            <w:tcBorders>
              <w:top w:val="nil"/>
              <w:left w:val="nil"/>
              <w:bottom w:val="single" w:sz="4" w:space="0" w:color="auto"/>
              <w:right w:val="single" w:sz="4" w:space="0" w:color="auto"/>
            </w:tcBorders>
            <w:shd w:val="clear" w:color="auto" w:fill="auto"/>
            <w:noWrap/>
            <w:vAlign w:val="bottom"/>
            <w:hideMark/>
          </w:tcPr>
          <w:p w14:paraId="35EF3CDF"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3.318,29 €/god</w:t>
            </w:r>
          </w:p>
        </w:tc>
        <w:tc>
          <w:tcPr>
            <w:tcW w:w="1106" w:type="dxa"/>
            <w:tcBorders>
              <w:top w:val="nil"/>
              <w:left w:val="nil"/>
              <w:bottom w:val="single" w:sz="4" w:space="0" w:color="auto"/>
              <w:right w:val="single" w:sz="4" w:space="0" w:color="auto"/>
            </w:tcBorders>
            <w:shd w:val="clear" w:color="auto" w:fill="auto"/>
            <w:vAlign w:val="bottom"/>
            <w:hideMark/>
          </w:tcPr>
          <w:p w14:paraId="35FF0803"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Općina Udbina, Fond, vanjski suradnici</w:t>
            </w:r>
          </w:p>
        </w:tc>
        <w:tc>
          <w:tcPr>
            <w:tcW w:w="1292" w:type="dxa"/>
            <w:tcBorders>
              <w:top w:val="nil"/>
              <w:left w:val="nil"/>
              <w:bottom w:val="single" w:sz="4" w:space="0" w:color="auto"/>
              <w:right w:val="single" w:sz="4" w:space="0" w:color="auto"/>
            </w:tcBorders>
            <w:shd w:val="clear" w:color="auto" w:fill="auto"/>
            <w:vAlign w:val="bottom"/>
            <w:hideMark/>
          </w:tcPr>
          <w:p w14:paraId="13E31C21"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Operativni program konkurentnost i kohezija 2014-2020</w:t>
            </w:r>
          </w:p>
        </w:tc>
      </w:tr>
      <w:tr w:rsidR="00CE5E2A" w:rsidRPr="00CE5E2A" w14:paraId="096843D7" w14:textId="77777777" w:rsidTr="00042F20">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D3E7EF"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2</w:t>
            </w:r>
          </w:p>
        </w:tc>
        <w:tc>
          <w:tcPr>
            <w:tcW w:w="1117" w:type="dxa"/>
            <w:tcBorders>
              <w:top w:val="nil"/>
              <w:left w:val="nil"/>
              <w:bottom w:val="single" w:sz="4" w:space="0" w:color="auto"/>
              <w:right w:val="single" w:sz="4" w:space="0" w:color="auto"/>
            </w:tcBorders>
            <w:shd w:val="clear" w:color="auto" w:fill="auto"/>
            <w:noWrap/>
            <w:vAlign w:val="bottom"/>
            <w:hideMark/>
          </w:tcPr>
          <w:p w14:paraId="3F758122"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Građani</w:t>
            </w:r>
          </w:p>
        </w:tc>
        <w:tc>
          <w:tcPr>
            <w:tcW w:w="1108" w:type="dxa"/>
            <w:tcBorders>
              <w:top w:val="nil"/>
              <w:left w:val="nil"/>
              <w:bottom w:val="single" w:sz="4" w:space="0" w:color="auto"/>
              <w:right w:val="single" w:sz="4" w:space="0" w:color="auto"/>
            </w:tcBorders>
            <w:shd w:val="clear" w:color="auto" w:fill="auto"/>
            <w:noWrap/>
            <w:vAlign w:val="bottom"/>
            <w:hideMark/>
          </w:tcPr>
          <w:p w14:paraId="19E7CFDE"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Energetska učinkovitost</w:t>
            </w:r>
          </w:p>
        </w:tc>
        <w:tc>
          <w:tcPr>
            <w:tcW w:w="1233" w:type="dxa"/>
            <w:tcBorders>
              <w:top w:val="nil"/>
              <w:left w:val="nil"/>
              <w:bottom w:val="single" w:sz="4" w:space="0" w:color="auto"/>
              <w:right w:val="single" w:sz="4" w:space="0" w:color="auto"/>
            </w:tcBorders>
            <w:shd w:val="clear" w:color="auto" w:fill="auto"/>
            <w:vAlign w:val="bottom"/>
            <w:hideMark/>
          </w:tcPr>
          <w:p w14:paraId="6D1E3B4E"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Izgradnja kapaciteta za suzbijanje energetskog siromaštva</w:t>
            </w:r>
          </w:p>
        </w:tc>
        <w:tc>
          <w:tcPr>
            <w:tcW w:w="1158" w:type="dxa"/>
            <w:tcBorders>
              <w:top w:val="nil"/>
              <w:left w:val="nil"/>
              <w:bottom w:val="single" w:sz="4" w:space="0" w:color="auto"/>
              <w:right w:val="single" w:sz="4" w:space="0" w:color="auto"/>
            </w:tcBorders>
            <w:shd w:val="clear" w:color="auto" w:fill="auto"/>
            <w:vAlign w:val="bottom"/>
            <w:hideMark/>
          </w:tcPr>
          <w:p w14:paraId="3BD6205D"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kontinuirano</w:t>
            </w:r>
          </w:p>
        </w:tc>
        <w:tc>
          <w:tcPr>
            <w:tcW w:w="1037" w:type="dxa"/>
            <w:tcBorders>
              <w:top w:val="nil"/>
              <w:left w:val="nil"/>
              <w:bottom w:val="single" w:sz="4" w:space="0" w:color="auto"/>
              <w:right w:val="single" w:sz="4" w:space="0" w:color="auto"/>
            </w:tcBorders>
            <w:shd w:val="clear" w:color="auto" w:fill="auto"/>
            <w:vAlign w:val="bottom"/>
            <w:hideMark/>
          </w:tcPr>
          <w:p w14:paraId="20A46189"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2.500,00 kWh/god</w:t>
            </w:r>
          </w:p>
        </w:tc>
        <w:tc>
          <w:tcPr>
            <w:tcW w:w="984" w:type="dxa"/>
            <w:tcBorders>
              <w:top w:val="nil"/>
              <w:left w:val="nil"/>
              <w:bottom w:val="single" w:sz="4" w:space="0" w:color="auto"/>
              <w:right w:val="single" w:sz="4" w:space="0" w:color="auto"/>
            </w:tcBorders>
            <w:shd w:val="clear" w:color="auto" w:fill="auto"/>
            <w:vAlign w:val="bottom"/>
            <w:hideMark/>
          </w:tcPr>
          <w:p w14:paraId="5D3E7EC3"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0,40 tCO2/god</w:t>
            </w:r>
          </w:p>
        </w:tc>
        <w:tc>
          <w:tcPr>
            <w:tcW w:w="1058" w:type="dxa"/>
            <w:tcBorders>
              <w:top w:val="nil"/>
              <w:left w:val="nil"/>
              <w:bottom w:val="single" w:sz="4" w:space="0" w:color="auto"/>
              <w:right w:val="single" w:sz="4" w:space="0" w:color="auto"/>
            </w:tcBorders>
            <w:shd w:val="clear" w:color="auto" w:fill="auto"/>
            <w:noWrap/>
            <w:vAlign w:val="bottom"/>
            <w:hideMark/>
          </w:tcPr>
          <w:p w14:paraId="4191EF4F"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2022-2030 g.</w:t>
            </w:r>
          </w:p>
        </w:tc>
        <w:tc>
          <w:tcPr>
            <w:tcW w:w="1300" w:type="dxa"/>
            <w:tcBorders>
              <w:top w:val="nil"/>
              <w:left w:val="nil"/>
              <w:bottom w:val="single" w:sz="4" w:space="0" w:color="auto"/>
              <w:right w:val="single" w:sz="4" w:space="0" w:color="auto"/>
            </w:tcBorders>
            <w:shd w:val="clear" w:color="auto" w:fill="auto"/>
            <w:noWrap/>
            <w:vAlign w:val="bottom"/>
            <w:hideMark/>
          </w:tcPr>
          <w:p w14:paraId="169675D4"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5 građana/god</w:t>
            </w:r>
          </w:p>
        </w:tc>
        <w:tc>
          <w:tcPr>
            <w:tcW w:w="1037" w:type="dxa"/>
            <w:tcBorders>
              <w:top w:val="nil"/>
              <w:left w:val="nil"/>
              <w:bottom w:val="single" w:sz="4" w:space="0" w:color="auto"/>
              <w:right w:val="single" w:sz="4" w:space="0" w:color="auto"/>
            </w:tcBorders>
            <w:shd w:val="clear" w:color="auto" w:fill="auto"/>
            <w:noWrap/>
            <w:vAlign w:val="bottom"/>
            <w:hideMark/>
          </w:tcPr>
          <w:p w14:paraId="25330E79"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3.981,95 €/god</w:t>
            </w:r>
          </w:p>
        </w:tc>
        <w:tc>
          <w:tcPr>
            <w:tcW w:w="1106" w:type="dxa"/>
            <w:tcBorders>
              <w:top w:val="nil"/>
              <w:left w:val="nil"/>
              <w:bottom w:val="single" w:sz="4" w:space="0" w:color="auto"/>
              <w:right w:val="single" w:sz="4" w:space="0" w:color="auto"/>
            </w:tcBorders>
            <w:shd w:val="clear" w:color="auto" w:fill="auto"/>
            <w:noWrap/>
            <w:vAlign w:val="bottom"/>
            <w:hideMark/>
          </w:tcPr>
          <w:p w14:paraId="32BF043C"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NKT</w:t>
            </w:r>
          </w:p>
        </w:tc>
        <w:tc>
          <w:tcPr>
            <w:tcW w:w="1292" w:type="dxa"/>
            <w:tcBorders>
              <w:top w:val="nil"/>
              <w:left w:val="nil"/>
              <w:bottom w:val="single" w:sz="4" w:space="0" w:color="auto"/>
              <w:right w:val="single" w:sz="4" w:space="0" w:color="auto"/>
            </w:tcBorders>
            <w:shd w:val="clear" w:color="auto" w:fill="auto"/>
            <w:noWrap/>
            <w:vAlign w:val="bottom"/>
            <w:hideMark/>
          </w:tcPr>
          <w:p w14:paraId="65124830"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ESI, FZOEU</w:t>
            </w:r>
          </w:p>
        </w:tc>
      </w:tr>
      <w:tr w:rsidR="00CE5E2A" w:rsidRPr="00CE5E2A" w14:paraId="4CABA0F7" w14:textId="77777777" w:rsidTr="00042F2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FF3FE1"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3</w:t>
            </w:r>
          </w:p>
        </w:tc>
        <w:tc>
          <w:tcPr>
            <w:tcW w:w="1117" w:type="dxa"/>
            <w:tcBorders>
              <w:top w:val="nil"/>
              <w:left w:val="nil"/>
              <w:bottom w:val="single" w:sz="4" w:space="0" w:color="auto"/>
              <w:right w:val="single" w:sz="4" w:space="0" w:color="auto"/>
            </w:tcBorders>
            <w:shd w:val="clear" w:color="auto" w:fill="auto"/>
            <w:noWrap/>
            <w:vAlign w:val="bottom"/>
            <w:hideMark/>
          </w:tcPr>
          <w:p w14:paraId="7E42A474"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Građani</w:t>
            </w:r>
          </w:p>
        </w:tc>
        <w:tc>
          <w:tcPr>
            <w:tcW w:w="1108" w:type="dxa"/>
            <w:tcBorders>
              <w:top w:val="nil"/>
              <w:left w:val="nil"/>
              <w:bottom w:val="single" w:sz="4" w:space="0" w:color="auto"/>
              <w:right w:val="single" w:sz="4" w:space="0" w:color="auto"/>
            </w:tcBorders>
            <w:shd w:val="clear" w:color="auto" w:fill="auto"/>
            <w:noWrap/>
            <w:vAlign w:val="bottom"/>
            <w:hideMark/>
          </w:tcPr>
          <w:p w14:paraId="5DABF0F2"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Energetska učinkovitost</w:t>
            </w:r>
          </w:p>
        </w:tc>
        <w:tc>
          <w:tcPr>
            <w:tcW w:w="1233" w:type="dxa"/>
            <w:tcBorders>
              <w:top w:val="nil"/>
              <w:left w:val="nil"/>
              <w:bottom w:val="single" w:sz="4" w:space="0" w:color="auto"/>
              <w:right w:val="single" w:sz="4" w:space="0" w:color="auto"/>
            </w:tcBorders>
            <w:shd w:val="clear" w:color="auto" w:fill="auto"/>
            <w:vAlign w:val="bottom"/>
            <w:hideMark/>
          </w:tcPr>
          <w:p w14:paraId="2847690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Program za suzbijanje energetskog siromaštva</w:t>
            </w:r>
          </w:p>
        </w:tc>
        <w:tc>
          <w:tcPr>
            <w:tcW w:w="1158" w:type="dxa"/>
            <w:tcBorders>
              <w:top w:val="nil"/>
              <w:left w:val="nil"/>
              <w:bottom w:val="single" w:sz="4" w:space="0" w:color="auto"/>
              <w:right w:val="single" w:sz="4" w:space="0" w:color="auto"/>
            </w:tcBorders>
            <w:shd w:val="clear" w:color="auto" w:fill="auto"/>
            <w:vAlign w:val="bottom"/>
            <w:hideMark/>
          </w:tcPr>
          <w:p w14:paraId="569507B6"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4 godine</w:t>
            </w:r>
          </w:p>
        </w:tc>
        <w:tc>
          <w:tcPr>
            <w:tcW w:w="1037" w:type="dxa"/>
            <w:tcBorders>
              <w:top w:val="nil"/>
              <w:left w:val="nil"/>
              <w:bottom w:val="single" w:sz="4" w:space="0" w:color="auto"/>
              <w:right w:val="single" w:sz="4" w:space="0" w:color="auto"/>
            </w:tcBorders>
            <w:shd w:val="clear" w:color="auto" w:fill="auto"/>
            <w:vAlign w:val="bottom"/>
            <w:hideMark/>
          </w:tcPr>
          <w:p w14:paraId="2E55A69D"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126,10 kWh/god</w:t>
            </w:r>
          </w:p>
        </w:tc>
        <w:tc>
          <w:tcPr>
            <w:tcW w:w="984" w:type="dxa"/>
            <w:tcBorders>
              <w:top w:val="nil"/>
              <w:left w:val="nil"/>
              <w:bottom w:val="single" w:sz="4" w:space="0" w:color="auto"/>
              <w:right w:val="single" w:sz="4" w:space="0" w:color="auto"/>
            </w:tcBorders>
            <w:shd w:val="clear" w:color="auto" w:fill="auto"/>
            <w:vAlign w:val="bottom"/>
            <w:hideMark/>
          </w:tcPr>
          <w:p w14:paraId="26E5922E"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0,02 tCO2/god</w:t>
            </w:r>
          </w:p>
        </w:tc>
        <w:tc>
          <w:tcPr>
            <w:tcW w:w="1058" w:type="dxa"/>
            <w:tcBorders>
              <w:top w:val="nil"/>
              <w:left w:val="nil"/>
              <w:bottom w:val="single" w:sz="4" w:space="0" w:color="auto"/>
              <w:right w:val="single" w:sz="4" w:space="0" w:color="auto"/>
            </w:tcBorders>
            <w:shd w:val="clear" w:color="auto" w:fill="auto"/>
            <w:noWrap/>
            <w:vAlign w:val="bottom"/>
            <w:hideMark/>
          </w:tcPr>
          <w:p w14:paraId="5025AA94"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2023-2026 g.</w:t>
            </w:r>
          </w:p>
        </w:tc>
        <w:tc>
          <w:tcPr>
            <w:tcW w:w="1300" w:type="dxa"/>
            <w:tcBorders>
              <w:top w:val="nil"/>
              <w:left w:val="nil"/>
              <w:bottom w:val="single" w:sz="4" w:space="0" w:color="auto"/>
              <w:right w:val="single" w:sz="4" w:space="0" w:color="auto"/>
            </w:tcBorders>
            <w:shd w:val="clear" w:color="auto" w:fill="auto"/>
            <w:noWrap/>
            <w:vAlign w:val="bottom"/>
            <w:hideMark/>
          </w:tcPr>
          <w:p w14:paraId="500DCEA0"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1 kućanstvo/god</w:t>
            </w:r>
          </w:p>
        </w:tc>
        <w:tc>
          <w:tcPr>
            <w:tcW w:w="1037" w:type="dxa"/>
            <w:tcBorders>
              <w:top w:val="nil"/>
              <w:left w:val="nil"/>
              <w:bottom w:val="single" w:sz="4" w:space="0" w:color="auto"/>
              <w:right w:val="single" w:sz="4" w:space="0" w:color="auto"/>
            </w:tcBorders>
            <w:shd w:val="clear" w:color="auto" w:fill="auto"/>
            <w:noWrap/>
            <w:vAlign w:val="bottom"/>
            <w:hideMark/>
          </w:tcPr>
          <w:p w14:paraId="3CBCA851"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261,44 €/god</w:t>
            </w:r>
          </w:p>
        </w:tc>
        <w:tc>
          <w:tcPr>
            <w:tcW w:w="1106" w:type="dxa"/>
            <w:tcBorders>
              <w:top w:val="nil"/>
              <w:left w:val="nil"/>
              <w:bottom w:val="single" w:sz="4" w:space="0" w:color="auto"/>
              <w:right w:val="single" w:sz="4" w:space="0" w:color="auto"/>
            </w:tcBorders>
            <w:shd w:val="clear" w:color="auto" w:fill="auto"/>
            <w:noWrap/>
            <w:vAlign w:val="bottom"/>
            <w:hideMark/>
          </w:tcPr>
          <w:p w14:paraId="2C91FD40"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MZOE</w:t>
            </w:r>
          </w:p>
        </w:tc>
        <w:tc>
          <w:tcPr>
            <w:tcW w:w="1292" w:type="dxa"/>
            <w:tcBorders>
              <w:top w:val="nil"/>
              <w:left w:val="nil"/>
              <w:bottom w:val="single" w:sz="4" w:space="0" w:color="auto"/>
              <w:right w:val="single" w:sz="4" w:space="0" w:color="auto"/>
            </w:tcBorders>
            <w:shd w:val="clear" w:color="auto" w:fill="auto"/>
            <w:noWrap/>
            <w:vAlign w:val="bottom"/>
            <w:hideMark/>
          </w:tcPr>
          <w:p w14:paraId="77AD4136"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FZOEU</w:t>
            </w:r>
          </w:p>
        </w:tc>
      </w:tr>
      <w:tr w:rsidR="00CE5E2A" w:rsidRPr="00CE5E2A" w14:paraId="5EC289ED" w14:textId="77777777" w:rsidTr="00042F20">
        <w:trPr>
          <w:trHeight w:val="12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F4AF061"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4</w:t>
            </w:r>
          </w:p>
        </w:tc>
        <w:tc>
          <w:tcPr>
            <w:tcW w:w="1117" w:type="dxa"/>
            <w:tcBorders>
              <w:top w:val="nil"/>
              <w:left w:val="nil"/>
              <w:bottom w:val="single" w:sz="4" w:space="0" w:color="auto"/>
              <w:right w:val="single" w:sz="4" w:space="0" w:color="auto"/>
            </w:tcBorders>
            <w:shd w:val="clear" w:color="auto" w:fill="auto"/>
            <w:vAlign w:val="bottom"/>
            <w:hideMark/>
          </w:tcPr>
          <w:p w14:paraId="28F4B279"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Lokalna samouprava i građani</w:t>
            </w:r>
          </w:p>
        </w:tc>
        <w:tc>
          <w:tcPr>
            <w:tcW w:w="1108" w:type="dxa"/>
            <w:tcBorders>
              <w:top w:val="nil"/>
              <w:left w:val="nil"/>
              <w:bottom w:val="single" w:sz="4" w:space="0" w:color="auto"/>
              <w:right w:val="single" w:sz="4" w:space="0" w:color="auto"/>
            </w:tcBorders>
            <w:shd w:val="clear" w:color="auto" w:fill="auto"/>
            <w:noWrap/>
            <w:vAlign w:val="bottom"/>
            <w:hideMark/>
          </w:tcPr>
          <w:p w14:paraId="4E6FA1E6"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Energetska učinkovitost</w:t>
            </w:r>
          </w:p>
        </w:tc>
        <w:tc>
          <w:tcPr>
            <w:tcW w:w="1233" w:type="dxa"/>
            <w:tcBorders>
              <w:top w:val="nil"/>
              <w:left w:val="nil"/>
              <w:bottom w:val="single" w:sz="4" w:space="0" w:color="auto"/>
              <w:right w:val="single" w:sz="4" w:space="0" w:color="auto"/>
            </w:tcBorders>
            <w:shd w:val="clear" w:color="auto" w:fill="auto"/>
            <w:vAlign w:val="bottom"/>
            <w:hideMark/>
          </w:tcPr>
          <w:p w14:paraId="2BA2DB82"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Program „Energetski učinkovita javna rasvjeta“</w:t>
            </w:r>
          </w:p>
        </w:tc>
        <w:tc>
          <w:tcPr>
            <w:tcW w:w="1158" w:type="dxa"/>
            <w:tcBorders>
              <w:top w:val="nil"/>
              <w:left w:val="nil"/>
              <w:bottom w:val="single" w:sz="4" w:space="0" w:color="auto"/>
              <w:right w:val="single" w:sz="4" w:space="0" w:color="auto"/>
            </w:tcBorders>
            <w:shd w:val="clear" w:color="auto" w:fill="auto"/>
            <w:noWrap/>
            <w:vAlign w:val="bottom"/>
            <w:hideMark/>
          </w:tcPr>
          <w:p w14:paraId="21CBD3BC"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4 godine</w:t>
            </w:r>
          </w:p>
        </w:tc>
        <w:tc>
          <w:tcPr>
            <w:tcW w:w="1037" w:type="dxa"/>
            <w:tcBorders>
              <w:top w:val="nil"/>
              <w:left w:val="nil"/>
              <w:bottom w:val="single" w:sz="4" w:space="0" w:color="auto"/>
              <w:right w:val="single" w:sz="4" w:space="0" w:color="auto"/>
            </w:tcBorders>
            <w:shd w:val="clear" w:color="auto" w:fill="auto"/>
            <w:noWrap/>
            <w:vAlign w:val="bottom"/>
            <w:hideMark/>
          </w:tcPr>
          <w:p w14:paraId="23868E0B"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w:t>
            </w:r>
          </w:p>
        </w:tc>
        <w:tc>
          <w:tcPr>
            <w:tcW w:w="984" w:type="dxa"/>
            <w:tcBorders>
              <w:top w:val="nil"/>
              <w:left w:val="nil"/>
              <w:bottom w:val="single" w:sz="4" w:space="0" w:color="auto"/>
              <w:right w:val="single" w:sz="4" w:space="0" w:color="auto"/>
            </w:tcBorders>
            <w:shd w:val="clear" w:color="auto" w:fill="auto"/>
            <w:noWrap/>
            <w:vAlign w:val="bottom"/>
            <w:hideMark/>
          </w:tcPr>
          <w:p w14:paraId="7C03FF0E"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w:t>
            </w:r>
          </w:p>
        </w:tc>
        <w:tc>
          <w:tcPr>
            <w:tcW w:w="1058" w:type="dxa"/>
            <w:tcBorders>
              <w:top w:val="nil"/>
              <w:left w:val="nil"/>
              <w:bottom w:val="single" w:sz="4" w:space="0" w:color="auto"/>
              <w:right w:val="single" w:sz="4" w:space="0" w:color="auto"/>
            </w:tcBorders>
            <w:shd w:val="clear" w:color="auto" w:fill="auto"/>
            <w:noWrap/>
            <w:vAlign w:val="bottom"/>
            <w:hideMark/>
          </w:tcPr>
          <w:p w14:paraId="405CABBB"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2023-2026 g.</w:t>
            </w:r>
          </w:p>
        </w:tc>
        <w:tc>
          <w:tcPr>
            <w:tcW w:w="1300" w:type="dxa"/>
            <w:tcBorders>
              <w:top w:val="nil"/>
              <w:left w:val="nil"/>
              <w:bottom w:val="single" w:sz="4" w:space="0" w:color="auto"/>
              <w:right w:val="single" w:sz="4" w:space="0" w:color="auto"/>
            </w:tcBorders>
            <w:shd w:val="clear" w:color="auto" w:fill="auto"/>
            <w:noWrap/>
            <w:vAlign w:val="bottom"/>
            <w:hideMark/>
          </w:tcPr>
          <w:p w14:paraId="3E34F149"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zamjena 40 svjetiljki</w:t>
            </w:r>
          </w:p>
        </w:tc>
        <w:tc>
          <w:tcPr>
            <w:tcW w:w="1037" w:type="dxa"/>
            <w:tcBorders>
              <w:top w:val="nil"/>
              <w:left w:val="nil"/>
              <w:bottom w:val="single" w:sz="4" w:space="0" w:color="auto"/>
              <w:right w:val="single" w:sz="4" w:space="0" w:color="auto"/>
            </w:tcBorders>
            <w:shd w:val="clear" w:color="auto" w:fill="auto"/>
            <w:noWrap/>
            <w:vAlign w:val="bottom"/>
            <w:hideMark/>
          </w:tcPr>
          <w:p w14:paraId="10195AE2"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1.327,32 €/god</w:t>
            </w:r>
          </w:p>
        </w:tc>
        <w:tc>
          <w:tcPr>
            <w:tcW w:w="1106" w:type="dxa"/>
            <w:tcBorders>
              <w:top w:val="nil"/>
              <w:left w:val="nil"/>
              <w:bottom w:val="single" w:sz="4" w:space="0" w:color="auto"/>
              <w:right w:val="single" w:sz="4" w:space="0" w:color="auto"/>
            </w:tcBorders>
            <w:shd w:val="clear" w:color="auto" w:fill="auto"/>
            <w:noWrap/>
            <w:vAlign w:val="bottom"/>
            <w:hideMark/>
          </w:tcPr>
          <w:p w14:paraId="37C05004"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MZOE</w:t>
            </w:r>
          </w:p>
        </w:tc>
        <w:tc>
          <w:tcPr>
            <w:tcW w:w="1292" w:type="dxa"/>
            <w:tcBorders>
              <w:top w:val="nil"/>
              <w:left w:val="nil"/>
              <w:bottom w:val="single" w:sz="4" w:space="0" w:color="auto"/>
              <w:right w:val="single" w:sz="4" w:space="0" w:color="auto"/>
            </w:tcBorders>
            <w:shd w:val="clear" w:color="auto" w:fill="auto"/>
            <w:vAlign w:val="bottom"/>
            <w:hideMark/>
          </w:tcPr>
          <w:p w14:paraId="67CA80F8"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ESCO modeli, Operativni program konkurentnost i kohezija 2014-2020</w:t>
            </w:r>
          </w:p>
        </w:tc>
      </w:tr>
      <w:tr w:rsidR="00CE5E2A" w:rsidRPr="00CE5E2A" w14:paraId="7FBA5D6B" w14:textId="77777777" w:rsidTr="00042F20">
        <w:trPr>
          <w:trHeight w:val="9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322F26"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5</w:t>
            </w:r>
          </w:p>
        </w:tc>
        <w:tc>
          <w:tcPr>
            <w:tcW w:w="1117" w:type="dxa"/>
            <w:tcBorders>
              <w:top w:val="nil"/>
              <w:left w:val="nil"/>
              <w:bottom w:val="single" w:sz="4" w:space="0" w:color="auto"/>
              <w:right w:val="single" w:sz="4" w:space="0" w:color="auto"/>
            </w:tcBorders>
            <w:shd w:val="clear" w:color="auto" w:fill="auto"/>
            <w:vAlign w:val="bottom"/>
            <w:hideMark/>
          </w:tcPr>
          <w:p w14:paraId="6847ADC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Lokalna samouprava i građani</w:t>
            </w:r>
          </w:p>
        </w:tc>
        <w:tc>
          <w:tcPr>
            <w:tcW w:w="1108" w:type="dxa"/>
            <w:tcBorders>
              <w:top w:val="nil"/>
              <w:left w:val="nil"/>
              <w:bottom w:val="single" w:sz="4" w:space="0" w:color="auto"/>
              <w:right w:val="single" w:sz="4" w:space="0" w:color="auto"/>
            </w:tcBorders>
            <w:shd w:val="clear" w:color="auto" w:fill="auto"/>
            <w:vAlign w:val="bottom"/>
            <w:hideMark/>
          </w:tcPr>
          <w:p w14:paraId="20E2977E"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xml:space="preserve">Energetska učinkovitost u prometu, </w:t>
            </w:r>
            <w:proofErr w:type="spellStart"/>
            <w:r w:rsidRPr="00CE5E2A">
              <w:rPr>
                <w:rFonts w:eastAsia="Times New Roman" w:cstheme="minorHAnsi"/>
                <w:color w:val="000000"/>
                <w:sz w:val="18"/>
                <w:szCs w:val="18"/>
                <w:lang w:eastAsia="hr-HR"/>
              </w:rPr>
              <w:t>OiE</w:t>
            </w:r>
            <w:proofErr w:type="spellEnd"/>
            <w:r w:rsidRPr="00CE5E2A">
              <w:rPr>
                <w:rFonts w:eastAsia="Times New Roman" w:cstheme="minorHAnsi"/>
                <w:color w:val="000000"/>
                <w:sz w:val="18"/>
                <w:szCs w:val="18"/>
                <w:lang w:eastAsia="hr-HR"/>
              </w:rPr>
              <w:t xml:space="preserve"> i klimatske promjene</w:t>
            </w:r>
          </w:p>
        </w:tc>
        <w:tc>
          <w:tcPr>
            <w:tcW w:w="1233" w:type="dxa"/>
            <w:tcBorders>
              <w:top w:val="nil"/>
              <w:left w:val="nil"/>
              <w:bottom w:val="single" w:sz="4" w:space="0" w:color="auto"/>
              <w:right w:val="single" w:sz="4" w:space="0" w:color="auto"/>
            </w:tcBorders>
            <w:shd w:val="clear" w:color="auto" w:fill="auto"/>
            <w:vAlign w:val="bottom"/>
            <w:hideMark/>
          </w:tcPr>
          <w:p w14:paraId="2FDA7B5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Promicanje integriranog i inteligentnog prometa i razvoj infrastrukture za alternativna goriva na lokalnoj i područnoj razini</w:t>
            </w:r>
          </w:p>
        </w:tc>
        <w:tc>
          <w:tcPr>
            <w:tcW w:w="1158" w:type="dxa"/>
            <w:tcBorders>
              <w:top w:val="nil"/>
              <w:left w:val="nil"/>
              <w:bottom w:val="single" w:sz="4" w:space="0" w:color="auto"/>
              <w:right w:val="single" w:sz="4" w:space="0" w:color="auto"/>
            </w:tcBorders>
            <w:shd w:val="clear" w:color="auto" w:fill="auto"/>
            <w:noWrap/>
            <w:vAlign w:val="bottom"/>
            <w:hideMark/>
          </w:tcPr>
          <w:p w14:paraId="6BBA85C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 godine</w:t>
            </w:r>
          </w:p>
        </w:tc>
        <w:tc>
          <w:tcPr>
            <w:tcW w:w="1037" w:type="dxa"/>
            <w:tcBorders>
              <w:top w:val="nil"/>
              <w:left w:val="nil"/>
              <w:bottom w:val="single" w:sz="4" w:space="0" w:color="auto"/>
              <w:right w:val="single" w:sz="4" w:space="0" w:color="auto"/>
            </w:tcBorders>
            <w:shd w:val="clear" w:color="auto" w:fill="auto"/>
            <w:noWrap/>
            <w:vAlign w:val="bottom"/>
            <w:hideMark/>
          </w:tcPr>
          <w:p w14:paraId="6DAB26F1"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21.840,00 kWh/god</w:t>
            </w:r>
          </w:p>
        </w:tc>
        <w:tc>
          <w:tcPr>
            <w:tcW w:w="984" w:type="dxa"/>
            <w:tcBorders>
              <w:top w:val="nil"/>
              <w:left w:val="nil"/>
              <w:bottom w:val="single" w:sz="4" w:space="0" w:color="auto"/>
              <w:right w:val="single" w:sz="4" w:space="0" w:color="auto"/>
            </w:tcBorders>
            <w:shd w:val="clear" w:color="auto" w:fill="auto"/>
            <w:noWrap/>
            <w:vAlign w:val="bottom"/>
            <w:hideMark/>
          </w:tcPr>
          <w:p w14:paraId="5A01CAEF"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5,84 tCO2/god</w:t>
            </w:r>
          </w:p>
        </w:tc>
        <w:tc>
          <w:tcPr>
            <w:tcW w:w="1058" w:type="dxa"/>
            <w:tcBorders>
              <w:top w:val="nil"/>
              <w:left w:val="nil"/>
              <w:bottom w:val="single" w:sz="4" w:space="0" w:color="auto"/>
              <w:right w:val="single" w:sz="4" w:space="0" w:color="auto"/>
            </w:tcBorders>
            <w:shd w:val="clear" w:color="auto" w:fill="auto"/>
            <w:noWrap/>
            <w:vAlign w:val="bottom"/>
            <w:hideMark/>
          </w:tcPr>
          <w:p w14:paraId="11D31582"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2023-2030 g.</w:t>
            </w:r>
          </w:p>
        </w:tc>
        <w:tc>
          <w:tcPr>
            <w:tcW w:w="1300" w:type="dxa"/>
            <w:tcBorders>
              <w:top w:val="nil"/>
              <w:left w:val="nil"/>
              <w:bottom w:val="single" w:sz="4" w:space="0" w:color="auto"/>
              <w:right w:val="single" w:sz="4" w:space="0" w:color="auto"/>
            </w:tcBorders>
            <w:shd w:val="clear" w:color="auto" w:fill="auto"/>
            <w:vAlign w:val="bottom"/>
            <w:hideMark/>
          </w:tcPr>
          <w:p w14:paraId="69ECD82B"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60 bicikala</w:t>
            </w:r>
          </w:p>
        </w:tc>
        <w:tc>
          <w:tcPr>
            <w:tcW w:w="1037" w:type="dxa"/>
            <w:tcBorders>
              <w:top w:val="nil"/>
              <w:left w:val="nil"/>
              <w:bottom w:val="single" w:sz="4" w:space="0" w:color="auto"/>
              <w:right w:val="single" w:sz="4" w:space="0" w:color="auto"/>
            </w:tcBorders>
            <w:shd w:val="clear" w:color="auto" w:fill="auto"/>
            <w:noWrap/>
            <w:vAlign w:val="bottom"/>
            <w:hideMark/>
          </w:tcPr>
          <w:p w14:paraId="3E2DCF73"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66.365,81 €/god</w:t>
            </w:r>
          </w:p>
        </w:tc>
        <w:tc>
          <w:tcPr>
            <w:tcW w:w="1106" w:type="dxa"/>
            <w:tcBorders>
              <w:top w:val="nil"/>
              <w:left w:val="nil"/>
              <w:bottom w:val="single" w:sz="4" w:space="0" w:color="auto"/>
              <w:right w:val="single" w:sz="4" w:space="0" w:color="auto"/>
            </w:tcBorders>
            <w:shd w:val="clear" w:color="auto" w:fill="auto"/>
            <w:noWrap/>
            <w:vAlign w:val="bottom"/>
            <w:hideMark/>
          </w:tcPr>
          <w:p w14:paraId="7E7C42D8"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Općina Udbina</w:t>
            </w:r>
          </w:p>
        </w:tc>
        <w:tc>
          <w:tcPr>
            <w:tcW w:w="1292" w:type="dxa"/>
            <w:tcBorders>
              <w:top w:val="nil"/>
              <w:left w:val="nil"/>
              <w:bottom w:val="single" w:sz="4" w:space="0" w:color="auto"/>
              <w:right w:val="single" w:sz="4" w:space="0" w:color="auto"/>
            </w:tcBorders>
            <w:shd w:val="clear" w:color="auto" w:fill="auto"/>
            <w:vAlign w:val="bottom"/>
            <w:hideMark/>
          </w:tcPr>
          <w:p w14:paraId="001D5108"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Lokalna samouprava, EU Fondovi, FZOEU</w:t>
            </w:r>
          </w:p>
        </w:tc>
      </w:tr>
      <w:tr w:rsidR="00CE5E2A" w:rsidRPr="00CE5E2A" w14:paraId="122BA9F8" w14:textId="77777777" w:rsidTr="00042F20">
        <w:trPr>
          <w:trHeight w:val="9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9ED6F2"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lastRenderedPageBreak/>
              <w:t>6</w:t>
            </w:r>
          </w:p>
        </w:tc>
        <w:tc>
          <w:tcPr>
            <w:tcW w:w="1117" w:type="dxa"/>
            <w:tcBorders>
              <w:top w:val="nil"/>
              <w:left w:val="nil"/>
              <w:bottom w:val="single" w:sz="4" w:space="0" w:color="auto"/>
              <w:right w:val="single" w:sz="4" w:space="0" w:color="auto"/>
            </w:tcBorders>
            <w:shd w:val="clear" w:color="auto" w:fill="auto"/>
            <w:vAlign w:val="bottom"/>
            <w:hideMark/>
          </w:tcPr>
          <w:p w14:paraId="07A8DA8F"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Lokalna samouprava i građani</w:t>
            </w:r>
          </w:p>
        </w:tc>
        <w:tc>
          <w:tcPr>
            <w:tcW w:w="1108" w:type="dxa"/>
            <w:tcBorders>
              <w:top w:val="nil"/>
              <w:left w:val="nil"/>
              <w:bottom w:val="single" w:sz="4" w:space="0" w:color="auto"/>
              <w:right w:val="single" w:sz="4" w:space="0" w:color="auto"/>
            </w:tcBorders>
            <w:shd w:val="clear" w:color="auto" w:fill="auto"/>
            <w:vAlign w:val="bottom"/>
            <w:hideMark/>
          </w:tcPr>
          <w:p w14:paraId="73D54EDA"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xml:space="preserve">Energetska učinkovitost u prometu, </w:t>
            </w:r>
            <w:proofErr w:type="spellStart"/>
            <w:r w:rsidRPr="00CE5E2A">
              <w:rPr>
                <w:rFonts w:eastAsia="Times New Roman" w:cstheme="minorHAnsi"/>
                <w:color w:val="000000"/>
                <w:sz w:val="18"/>
                <w:szCs w:val="18"/>
                <w:lang w:eastAsia="hr-HR"/>
              </w:rPr>
              <w:t>OiE</w:t>
            </w:r>
            <w:proofErr w:type="spellEnd"/>
            <w:r w:rsidRPr="00CE5E2A">
              <w:rPr>
                <w:rFonts w:eastAsia="Times New Roman" w:cstheme="minorHAnsi"/>
                <w:color w:val="000000"/>
                <w:sz w:val="18"/>
                <w:szCs w:val="18"/>
                <w:lang w:eastAsia="hr-HR"/>
              </w:rPr>
              <w:t xml:space="preserve"> i klimatske promjene</w:t>
            </w:r>
          </w:p>
        </w:tc>
        <w:tc>
          <w:tcPr>
            <w:tcW w:w="1233" w:type="dxa"/>
            <w:tcBorders>
              <w:top w:val="nil"/>
              <w:left w:val="nil"/>
              <w:bottom w:val="single" w:sz="4" w:space="0" w:color="auto"/>
              <w:right w:val="single" w:sz="4" w:space="0" w:color="auto"/>
            </w:tcBorders>
            <w:shd w:val="clear" w:color="auto" w:fill="auto"/>
            <w:vAlign w:val="bottom"/>
            <w:hideMark/>
          </w:tcPr>
          <w:p w14:paraId="593EF628"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Razvoj infrastrukture za alternativna goriva</w:t>
            </w:r>
          </w:p>
        </w:tc>
        <w:tc>
          <w:tcPr>
            <w:tcW w:w="1158" w:type="dxa"/>
            <w:tcBorders>
              <w:top w:val="nil"/>
              <w:left w:val="nil"/>
              <w:bottom w:val="single" w:sz="4" w:space="0" w:color="auto"/>
              <w:right w:val="single" w:sz="4" w:space="0" w:color="auto"/>
            </w:tcBorders>
            <w:shd w:val="clear" w:color="auto" w:fill="auto"/>
            <w:noWrap/>
            <w:vAlign w:val="bottom"/>
            <w:hideMark/>
          </w:tcPr>
          <w:p w14:paraId="5F764B33"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8 godina</w:t>
            </w:r>
          </w:p>
        </w:tc>
        <w:tc>
          <w:tcPr>
            <w:tcW w:w="1037" w:type="dxa"/>
            <w:tcBorders>
              <w:top w:val="nil"/>
              <w:left w:val="nil"/>
              <w:bottom w:val="single" w:sz="4" w:space="0" w:color="auto"/>
              <w:right w:val="single" w:sz="4" w:space="0" w:color="auto"/>
            </w:tcBorders>
            <w:shd w:val="clear" w:color="auto" w:fill="auto"/>
            <w:noWrap/>
            <w:vAlign w:val="bottom"/>
            <w:hideMark/>
          </w:tcPr>
          <w:p w14:paraId="582FC83B"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10.780,00 kWh/god</w:t>
            </w:r>
          </w:p>
        </w:tc>
        <w:tc>
          <w:tcPr>
            <w:tcW w:w="984" w:type="dxa"/>
            <w:tcBorders>
              <w:top w:val="nil"/>
              <w:left w:val="nil"/>
              <w:bottom w:val="single" w:sz="4" w:space="0" w:color="auto"/>
              <w:right w:val="single" w:sz="4" w:space="0" w:color="auto"/>
            </w:tcBorders>
            <w:shd w:val="clear" w:color="auto" w:fill="auto"/>
            <w:noWrap/>
            <w:vAlign w:val="bottom"/>
            <w:hideMark/>
          </w:tcPr>
          <w:p w14:paraId="3C215E12"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2,53 tCO2/god</w:t>
            </w:r>
          </w:p>
        </w:tc>
        <w:tc>
          <w:tcPr>
            <w:tcW w:w="1058" w:type="dxa"/>
            <w:tcBorders>
              <w:top w:val="nil"/>
              <w:left w:val="nil"/>
              <w:bottom w:val="single" w:sz="4" w:space="0" w:color="auto"/>
              <w:right w:val="single" w:sz="4" w:space="0" w:color="auto"/>
            </w:tcBorders>
            <w:shd w:val="clear" w:color="auto" w:fill="auto"/>
            <w:noWrap/>
            <w:vAlign w:val="bottom"/>
            <w:hideMark/>
          </w:tcPr>
          <w:p w14:paraId="67229BD3"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2023-2030 g.</w:t>
            </w:r>
          </w:p>
        </w:tc>
        <w:tc>
          <w:tcPr>
            <w:tcW w:w="1300" w:type="dxa"/>
            <w:tcBorders>
              <w:top w:val="nil"/>
              <w:left w:val="nil"/>
              <w:bottom w:val="single" w:sz="4" w:space="0" w:color="auto"/>
              <w:right w:val="single" w:sz="4" w:space="0" w:color="auto"/>
            </w:tcBorders>
            <w:shd w:val="clear" w:color="auto" w:fill="auto"/>
            <w:noWrap/>
            <w:vAlign w:val="bottom"/>
            <w:hideMark/>
          </w:tcPr>
          <w:p w14:paraId="35C0CBD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1 punionica</w:t>
            </w:r>
          </w:p>
        </w:tc>
        <w:tc>
          <w:tcPr>
            <w:tcW w:w="1037" w:type="dxa"/>
            <w:tcBorders>
              <w:top w:val="nil"/>
              <w:left w:val="nil"/>
              <w:bottom w:val="single" w:sz="4" w:space="0" w:color="auto"/>
              <w:right w:val="single" w:sz="4" w:space="0" w:color="auto"/>
            </w:tcBorders>
            <w:shd w:val="clear" w:color="auto" w:fill="auto"/>
            <w:noWrap/>
            <w:vAlign w:val="bottom"/>
            <w:hideMark/>
          </w:tcPr>
          <w:p w14:paraId="4058B6F2"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14.600,48 €/god</w:t>
            </w:r>
          </w:p>
        </w:tc>
        <w:tc>
          <w:tcPr>
            <w:tcW w:w="1106" w:type="dxa"/>
            <w:tcBorders>
              <w:top w:val="nil"/>
              <w:left w:val="nil"/>
              <w:bottom w:val="single" w:sz="4" w:space="0" w:color="auto"/>
              <w:right w:val="single" w:sz="4" w:space="0" w:color="auto"/>
            </w:tcBorders>
            <w:shd w:val="clear" w:color="auto" w:fill="auto"/>
            <w:noWrap/>
            <w:vAlign w:val="bottom"/>
            <w:hideMark/>
          </w:tcPr>
          <w:p w14:paraId="266F327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Općina Udbina</w:t>
            </w:r>
          </w:p>
        </w:tc>
        <w:tc>
          <w:tcPr>
            <w:tcW w:w="1292" w:type="dxa"/>
            <w:tcBorders>
              <w:top w:val="nil"/>
              <w:left w:val="nil"/>
              <w:bottom w:val="single" w:sz="4" w:space="0" w:color="auto"/>
              <w:right w:val="single" w:sz="4" w:space="0" w:color="auto"/>
            </w:tcBorders>
            <w:shd w:val="clear" w:color="auto" w:fill="auto"/>
            <w:vAlign w:val="bottom"/>
            <w:hideMark/>
          </w:tcPr>
          <w:p w14:paraId="12EFBCD3"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FZOEU, Lokalna samouprava</w:t>
            </w:r>
          </w:p>
        </w:tc>
      </w:tr>
      <w:tr w:rsidR="00CE5E2A" w:rsidRPr="00CE5E2A" w14:paraId="454E398A" w14:textId="77777777" w:rsidTr="00042F20">
        <w:trPr>
          <w:trHeight w:val="9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24553A"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7</w:t>
            </w:r>
          </w:p>
        </w:tc>
        <w:tc>
          <w:tcPr>
            <w:tcW w:w="1117" w:type="dxa"/>
            <w:tcBorders>
              <w:top w:val="nil"/>
              <w:left w:val="nil"/>
              <w:bottom w:val="single" w:sz="4" w:space="0" w:color="auto"/>
              <w:right w:val="single" w:sz="4" w:space="0" w:color="auto"/>
            </w:tcBorders>
            <w:shd w:val="clear" w:color="auto" w:fill="auto"/>
            <w:vAlign w:val="bottom"/>
            <w:hideMark/>
          </w:tcPr>
          <w:p w14:paraId="7CE66C81"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Svi interesni sudionici</w:t>
            </w:r>
          </w:p>
        </w:tc>
        <w:tc>
          <w:tcPr>
            <w:tcW w:w="1108" w:type="dxa"/>
            <w:tcBorders>
              <w:top w:val="nil"/>
              <w:left w:val="nil"/>
              <w:bottom w:val="single" w:sz="4" w:space="0" w:color="auto"/>
              <w:right w:val="single" w:sz="4" w:space="0" w:color="auto"/>
            </w:tcBorders>
            <w:shd w:val="clear" w:color="auto" w:fill="auto"/>
            <w:vAlign w:val="bottom"/>
            <w:hideMark/>
          </w:tcPr>
          <w:p w14:paraId="2EDD9A48" w14:textId="77777777" w:rsidR="00CE5E2A" w:rsidRPr="00CE5E2A" w:rsidRDefault="00CE5E2A" w:rsidP="00CE5E2A">
            <w:pPr>
              <w:spacing w:after="0" w:line="240" w:lineRule="auto"/>
              <w:rPr>
                <w:rFonts w:eastAsia="Times New Roman" w:cstheme="minorHAnsi"/>
                <w:color w:val="000000"/>
                <w:sz w:val="18"/>
                <w:szCs w:val="18"/>
                <w:lang w:eastAsia="hr-HR"/>
              </w:rPr>
            </w:pPr>
            <w:proofErr w:type="spellStart"/>
            <w:r w:rsidRPr="00CE5E2A">
              <w:rPr>
                <w:rFonts w:eastAsia="Times New Roman" w:cstheme="minorHAnsi"/>
                <w:color w:val="000000"/>
                <w:sz w:val="18"/>
                <w:szCs w:val="18"/>
                <w:lang w:eastAsia="hr-HR"/>
              </w:rPr>
              <w:t>OiE</w:t>
            </w:r>
            <w:proofErr w:type="spellEnd"/>
          </w:p>
        </w:tc>
        <w:tc>
          <w:tcPr>
            <w:tcW w:w="1233" w:type="dxa"/>
            <w:tcBorders>
              <w:top w:val="nil"/>
              <w:left w:val="nil"/>
              <w:bottom w:val="single" w:sz="4" w:space="0" w:color="auto"/>
              <w:right w:val="single" w:sz="4" w:space="0" w:color="auto"/>
            </w:tcBorders>
            <w:shd w:val="clear" w:color="auto" w:fill="auto"/>
            <w:vAlign w:val="bottom"/>
            <w:hideMark/>
          </w:tcPr>
          <w:p w14:paraId="06749B18"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xml:space="preserve">Obnovljivi izvori energije, izgradnja sunčanih elektrana </w:t>
            </w:r>
          </w:p>
        </w:tc>
        <w:tc>
          <w:tcPr>
            <w:tcW w:w="1158" w:type="dxa"/>
            <w:tcBorders>
              <w:top w:val="nil"/>
              <w:left w:val="nil"/>
              <w:bottom w:val="single" w:sz="4" w:space="0" w:color="auto"/>
              <w:right w:val="single" w:sz="4" w:space="0" w:color="auto"/>
            </w:tcBorders>
            <w:shd w:val="clear" w:color="auto" w:fill="auto"/>
            <w:noWrap/>
            <w:vAlign w:val="bottom"/>
            <w:hideMark/>
          </w:tcPr>
          <w:p w14:paraId="426EA084"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23 godine</w:t>
            </w:r>
          </w:p>
        </w:tc>
        <w:tc>
          <w:tcPr>
            <w:tcW w:w="1037" w:type="dxa"/>
            <w:tcBorders>
              <w:top w:val="nil"/>
              <w:left w:val="nil"/>
              <w:bottom w:val="single" w:sz="4" w:space="0" w:color="auto"/>
              <w:right w:val="single" w:sz="4" w:space="0" w:color="auto"/>
            </w:tcBorders>
            <w:shd w:val="clear" w:color="auto" w:fill="auto"/>
            <w:noWrap/>
            <w:vAlign w:val="bottom"/>
            <w:hideMark/>
          </w:tcPr>
          <w:p w14:paraId="2910B5A8"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277.672,81 kWh/god</w:t>
            </w:r>
          </w:p>
        </w:tc>
        <w:tc>
          <w:tcPr>
            <w:tcW w:w="984" w:type="dxa"/>
            <w:tcBorders>
              <w:top w:val="nil"/>
              <w:left w:val="nil"/>
              <w:bottom w:val="single" w:sz="4" w:space="0" w:color="auto"/>
              <w:right w:val="single" w:sz="4" w:space="0" w:color="auto"/>
            </w:tcBorders>
            <w:shd w:val="clear" w:color="auto" w:fill="auto"/>
            <w:noWrap/>
            <w:vAlign w:val="bottom"/>
            <w:hideMark/>
          </w:tcPr>
          <w:p w14:paraId="0115AF5F"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44,15 tCO2/god</w:t>
            </w:r>
          </w:p>
        </w:tc>
        <w:tc>
          <w:tcPr>
            <w:tcW w:w="1058" w:type="dxa"/>
            <w:tcBorders>
              <w:top w:val="nil"/>
              <w:left w:val="nil"/>
              <w:bottom w:val="single" w:sz="4" w:space="0" w:color="auto"/>
              <w:right w:val="single" w:sz="4" w:space="0" w:color="auto"/>
            </w:tcBorders>
            <w:shd w:val="clear" w:color="auto" w:fill="auto"/>
            <w:noWrap/>
            <w:vAlign w:val="bottom"/>
            <w:hideMark/>
          </w:tcPr>
          <w:p w14:paraId="37F591F9"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2023-2030 g.</w:t>
            </w:r>
          </w:p>
        </w:tc>
        <w:tc>
          <w:tcPr>
            <w:tcW w:w="1300" w:type="dxa"/>
            <w:tcBorders>
              <w:top w:val="nil"/>
              <w:left w:val="nil"/>
              <w:bottom w:val="single" w:sz="4" w:space="0" w:color="auto"/>
              <w:right w:val="single" w:sz="4" w:space="0" w:color="auto"/>
            </w:tcBorders>
            <w:shd w:val="clear" w:color="auto" w:fill="auto"/>
            <w:noWrap/>
            <w:vAlign w:val="bottom"/>
            <w:hideMark/>
          </w:tcPr>
          <w:p w14:paraId="62EDDBB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Približno 250 kW/god</w:t>
            </w:r>
          </w:p>
        </w:tc>
        <w:tc>
          <w:tcPr>
            <w:tcW w:w="1037" w:type="dxa"/>
            <w:tcBorders>
              <w:top w:val="nil"/>
              <w:left w:val="nil"/>
              <w:bottom w:val="single" w:sz="4" w:space="0" w:color="auto"/>
              <w:right w:val="single" w:sz="4" w:space="0" w:color="auto"/>
            </w:tcBorders>
            <w:shd w:val="clear" w:color="auto" w:fill="auto"/>
            <w:noWrap/>
            <w:vAlign w:val="bottom"/>
            <w:hideMark/>
          </w:tcPr>
          <w:p w14:paraId="5A12F41D"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275.000,00 €/god</w:t>
            </w:r>
          </w:p>
        </w:tc>
        <w:tc>
          <w:tcPr>
            <w:tcW w:w="1106" w:type="dxa"/>
            <w:tcBorders>
              <w:top w:val="nil"/>
              <w:left w:val="nil"/>
              <w:bottom w:val="single" w:sz="4" w:space="0" w:color="auto"/>
              <w:right w:val="single" w:sz="4" w:space="0" w:color="auto"/>
            </w:tcBorders>
            <w:shd w:val="clear" w:color="auto" w:fill="auto"/>
            <w:noWrap/>
            <w:vAlign w:val="bottom"/>
            <w:hideMark/>
          </w:tcPr>
          <w:p w14:paraId="242BE74F"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xml:space="preserve">JLS </w:t>
            </w:r>
          </w:p>
        </w:tc>
        <w:tc>
          <w:tcPr>
            <w:tcW w:w="1292" w:type="dxa"/>
            <w:tcBorders>
              <w:top w:val="nil"/>
              <w:left w:val="nil"/>
              <w:bottom w:val="single" w:sz="4" w:space="0" w:color="auto"/>
              <w:right w:val="single" w:sz="4" w:space="0" w:color="auto"/>
            </w:tcBorders>
            <w:shd w:val="clear" w:color="auto" w:fill="auto"/>
            <w:vAlign w:val="bottom"/>
            <w:hideMark/>
          </w:tcPr>
          <w:p w14:paraId="43559552"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JLS, građani vlastita sredstva, FOND, EU izvori, HAMAG, HBOR</w:t>
            </w:r>
          </w:p>
        </w:tc>
      </w:tr>
      <w:tr w:rsidR="00CE5E2A" w:rsidRPr="00CE5E2A" w14:paraId="7FA6ED02" w14:textId="77777777" w:rsidTr="00042F2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02394C"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c>
          <w:tcPr>
            <w:tcW w:w="1117" w:type="dxa"/>
            <w:tcBorders>
              <w:top w:val="nil"/>
              <w:left w:val="nil"/>
              <w:bottom w:val="single" w:sz="4" w:space="0" w:color="auto"/>
              <w:right w:val="single" w:sz="4" w:space="0" w:color="auto"/>
            </w:tcBorders>
            <w:shd w:val="clear" w:color="auto" w:fill="auto"/>
            <w:noWrap/>
            <w:vAlign w:val="bottom"/>
            <w:hideMark/>
          </w:tcPr>
          <w:p w14:paraId="215D1478"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c>
          <w:tcPr>
            <w:tcW w:w="1108" w:type="dxa"/>
            <w:tcBorders>
              <w:top w:val="nil"/>
              <w:left w:val="nil"/>
              <w:bottom w:val="single" w:sz="4" w:space="0" w:color="auto"/>
              <w:right w:val="single" w:sz="4" w:space="0" w:color="auto"/>
            </w:tcBorders>
            <w:shd w:val="clear" w:color="auto" w:fill="auto"/>
            <w:noWrap/>
            <w:vAlign w:val="bottom"/>
            <w:hideMark/>
          </w:tcPr>
          <w:p w14:paraId="0AE6FCBD"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c>
          <w:tcPr>
            <w:tcW w:w="1233" w:type="dxa"/>
            <w:tcBorders>
              <w:top w:val="nil"/>
              <w:left w:val="nil"/>
              <w:bottom w:val="single" w:sz="4" w:space="0" w:color="auto"/>
              <w:right w:val="single" w:sz="4" w:space="0" w:color="auto"/>
            </w:tcBorders>
            <w:shd w:val="clear" w:color="auto" w:fill="auto"/>
            <w:noWrap/>
            <w:vAlign w:val="bottom"/>
            <w:hideMark/>
          </w:tcPr>
          <w:p w14:paraId="5A7A9A8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c>
          <w:tcPr>
            <w:tcW w:w="1158" w:type="dxa"/>
            <w:tcBorders>
              <w:top w:val="nil"/>
              <w:left w:val="nil"/>
              <w:bottom w:val="single" w:sz="4" w:space="0" w:color="auto"/>
              <w:right w:val="single" w:sz="4" w:space="0" w:color="auto"/>
            </w:tcBorders>
            <w:shd w:val="clear" w:color="auto" w:fill="auto"/>
            <w:noWrap/>
            <w:vAlign w:val="bottom"/>
            <w:hideMark/>
          </w:tcPr>
          <w:p w14:paraId="2C870BE7"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c>
          <w:tcPr>
            <w:tcW w:w="1037" w:type="dxa"/>
            <w:tcBorders>
              <w:top w:val="nil"/>
              <w:left w:val="nil"/>
              <w:bottom w:val="single" w:sz="4" w:space="0" w:color="auto"/>
              <w:right w:val="single" w:sz="4" w:space="0" w:color="auto"/>
            </w:tcBorders>
            <w:shd w:val="clear" w:color="auto" w:fill="auto"/>
            <w:noWrap/>
            <w:vAlign w:val="bottom"/>
            <w:hideMark/>
          </w:tcPr>
          <w:p w14:paraId="53E0751C"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366.422,41 kWh/god</w:t>
            </w:r>
          </w:p>
        </w:tc>
        <w:tc>
          <w:tcPr>
            <w:tcW w:w="984" w:type="dxa"/>
            <w:tcBorders>
              <w:top w:val="nil"/>
              <w:left w:val="nil"/>
              <w:bottom w:val="single" w:sz="4" w:space="0" w:color="auto"/>
              <w:right w:val="single" w:sz="4" w:space="0" w:color="auto"/>
            </w:tcBorders>
            <w:shd w:val="clear" w:color="auto" w:fill="auto"/>
            <w:noWrap/>
            <w:vAlign w:val="bottom"/>
            <w:hideMark/>
          </w:tcPr>
          <w:p w14:paraId="64F984FE"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61,45 tCO2/god</w:t>
            </w:r>
          </w:p>
        </w:tc>
        <w:tc>
          <w:tcPr>
            <w:tcW w:w="1058" w:type="dxa"/>
            <w:tcBorders>
              <w:top w:val="nil"/>
              <w:left w:val="nil"/>
              <w:bottom w:val="single" w:sz="4" w:space="0" w:color="auto"/>
              <w:right w:val="single" w:sz="4" w:space="0" w:color="auto"/>
            </w:tcBorders>
            <w:shd w:val="clear" w:color="auto" w:fill="auto"/>
            <w:noWrap/>
            <w:vAlign w:val="bottom"/>
            <w:hideMark/>
          </w:tcPr>
          <w:p w14:paraId="536FEB99"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AE38EF"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c>
          <w:tcPr>
            <w:tcW w:w="1037" w:type="dxa"/>
            <w:tcBorders>
              <w:top w:val="nil"/>
              <w:left w:val="nil"/>
              <w:bottom w:val="single" w:sz="4" w:space="0" w:color="auto"/>
              <w:right w:val="single" w:sz="4" w:space="0" w:color="auto"/>
            </w:tcBorders>
            <w:shd w:val="clear" w:color="auto" w:fill="auto"/>
            <w:noWrap/>
            <w:vAlign w:val="bottom"/>
            <w:hideMark/>
          </w:tcPr>
          <w:p w14:paraId="41CACEF7" w14:textId="77777777" w:rsidR="00CE5E2A" w:rsidRPr="00CE5E2A" w:rsidRDefault="00CE5E2A" w:rsidP="00CE5E2A">
            <w:pPr>
              <w:spacing w:after="0" w:line="240" w:lineRule="auto"/>
              <w:jc w:val="right"/>
              <w:rPr>
                <w:rFonts w:eastAsia="Times New Roman" w:cstheme="minorHAnsi"/>
                <w:color w:val="000000"/>
                <w:sz w:val="18"/>
                <w:szCs w:val="18"/>
                <w:lang w:eastAsia="hr-HR"/>
              </w:rPr>
            </w:pPr>
            <w:r w:rsidRPr="00CE5E2A">
              <w:rPr>
                <w:rFonts w:eastAsia="Times New Roman" w:cstheme="minorHAnsi"/>
                <w:color w:val="000000"/>
                <w:sz w:val="18"/>
                <w:szCs w:val="18"/>
                <w:lang w:eastAsia="hr-HR"/>
              </w:rPr>
              <w:t>364.855,28 €/god</w:t>
            </w:r>
          </w:p>
        </w:tc>
        <w:tc>
          <w:tcPr>
            <w:tcW w:w="1106" w:type="dxa"/>
            <w:tcBorders>
              <w:top w:val="nil"/>
              <w:left w:val="nil"/>
              <w:bottom w:val="single" w:sz="4" w:space="0" w:color="auto"/>
              <w:right w:val="single" w:sz="4" w:space="0" w:color="auto"/>
            </w:tcBorders>
            <w:shd w:val="clear" w:color="auto" w:fill="auto"/>
            <w:noWrap/>
            <w:vAlign w:val="bottom"/>
            <w:hideMark/>
          </w:tcPr>
          <w:p w14:paraId="1C729EAB"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c>
          <w:tcPr>
            <w:tcW w:w="1292" w:type="dxa"/>
            <w:tcBorders>
              <w:top w:val="nil"/>
              <w:left w:val="nil"/>
              <w:bottom w:val="single" w:sz="4" w:space="0" w:color="auto"/>
              <w:right w:val="single" w:sz="4" w:space="0" w:color="auto"/>
            </w:tcBorders>
            <w:shd w:val="clear" w:color="auto" w:fill="auto"/>
            <w:noWrap/>
            <w:vAlign w:val="bottom"/>
            <w:hideMark/>
          </w:tcPr>
          <w:p w14:paraId="743DBDCA" w14:textId="77777777" w:rsidR="00CE5E2A" w:rsidRPr="00CE5E2A" w:rsidRDefault="00CE5E2A" w:rsidP="00CE5E2A">
            <w:pPr>
              <w:spacing w:after="0" w:line="240" w:lineRule="auto"/>
              <w:rPr>
                <w:rFonts w:eastAsia="Times New Roman" w:cstheme="minorHAnsi"/>
                <w:color w:val="000000"/>
                <w:sz w:val="18"/>
                <w:szCs w:val="18"/>
                <w:lang w:eastAsia="hr-HR"/>
              </w:rPr>
            </w:pPr>
            <w:r w:rsidRPr="00CE5E2A">
              <w:rPr>
                <w:rFonts w:eastAsia="Times New Roman" w:cstheme="minorHAnsi"/>
                <w:color w:val="000000"/>
                <w:sz w:val="18"/>
                <w:szCs w:val="18"/>
                <w:lang w:eastAsia="hr-HR"/>
              </w:rPr>
              <w:t> </w:t>
            </w:r>
          </w:p>
        </w:tc>
      </w:tr>
    </w:tbl>
    <w:p w14:paraId="4FDA10EA" w14:textId="77777777" w:rsidR="00B46AA2" w:rsidRDefault="00B46AA2" w:rsidP="00D4703B">
      <w:pPr>
        <w:rPr>
          <w:rFonts w:cstheme="minorHAnsi"/>
          <w:color w:val="000000"/>
        </w:rPr>
      </w:pPr>
    </w:p>
    <w:p w14:paraId="1C92B194" w14:textId="77777777" w:rsidR="00CE5E2A" w:rsidRDefault="00CE5E2A" w:rsidP="00D4703B">
      <w:pPr>
        <w:rPr>
          <w:rFonts w:cstheme="minorHAnsi"/>
          <w:color w:val="000000"/>
        </w:rPr>
        <w:sectPr w:rsidR="00CE5E2A" w:rsidSect="002042DC">
          <w:pgSz w:w="16838" w:h="11906" w:orient="landscape"/>
          <w:pgMar w:top="1418" w:right="1418" w:bottom="1418" w:left="1418" w:header="709" w:footer="709" w:gutter="0"/>
          <w:cols w:space="708"/>
          <w:docGrid w:linePitch="360"/>
        </w:sectPr>
      </w:pPr>
    </w:p>
    <w:p w14:paraId="6D20C0D6" w14:textId="77777777" w:rsidR="00CE5E2A" w:rsidRDefault="00CE5E2A" w:rsidP="00D4703B">
      <w:pPr>
        <w:rPr>
          <w:rFonts w:cstheme="minorHAnsi"/>
          <w:color w:val="000000"/>
        </w:rPr>
      </w:pPr>
    </w:p>
    <w:p w14:paraId="0210F2BA" w14:textId="31F0B279" w:rsidR="00354913" w:rsidRDefault="00B46AA2" w:rsidP="00354913">
      <w:pPr>
        <w:pStyle w:val="Caption"/>
        <w:keepNext/>
        <w:jc w:val="center"/>
      </w:pPr>
      <w:r>
        <w:t>T</w:t>
      </w:r>
      <w:r w:rsidR="00354913">
        <w:t xml:space="preserve">ablica </w:t>
      </w:r>
      <w:r>
        <w:fldChar w:fldCharType="begin"/>
      </w:r>
      <w:r>
        <w:instrText xml:space="preserve"> SEQ Tablica \* ARABIC </w:instrText>
      </w:r>
      <w:r>
        <w:fldChar w:fldCharType="separate"/>
      </w:r>
      <w:r w:rsidR="00042F20">
        <w:rPr>
          <w:noProof/>
        </w:rPr>
        <w:t>11</w:t>
      </w:r>
      <w:r>
        <w:rPr>
          <w:noProof/>
        </w:rPr>
        <w:fldChar w:fldCharType="end"/>
      </w:r>
      <w:r w:rsidR="00354913">
        <w:t xml:space="preserve"> – Sumarni prikaz mjera koje se prema 4. </w:t>
      </w:r>
      <w:proofErr w:type="spellStart"/>
      <w:r w:rsidR="00354913">
        <w:t>NAPEnU</w:t>
      </w:r>
      <w:proofErr w:type="spellEnd"/>
      <w:r w:rsidR="00354913">
        <w:t xml:space="preserve"> ne provode više, ali postoji potencijal da će se provoditi u drugim oblicima</w:t>
      </w:r>
      <w:r w:rsidR="00B71728">
        <w:t xml:space="preserve"> – potencijalne mjere</w:t>
      </w:r>
      <w:r>
        <w:t xml:space="preserve"> – općina </w:t>
      </w:r>
      <w:r w:rsidR="002B5119">
        <w:t xml:space="preserve">Donji </w:t>
      </w:r>
      <w:r w:rsidR="001D69BF">
        <w:t>Lapac</w:t>
      </w:r>
    </w:p>
    <w:p w14:paraId="268F8803" w14:textId="77777777" w:rsidR="002B5119" w:rsidRDefault="00D4703B" w:rsidP="00D4703B">
      <w:pPr>
        <w:tabs>
          <w:tab w:val="left" w:pos="1260"/>
        </w:tabs>
        <w:rPr>
          <w:rFonts w:cstheme="minorHAnsi"/>
          <w:color w:val="000000"/>
        </w:rPr>
      </w:pPr>
      <w:r>
        <w:rPr>
          <w:rFonts w:cstheme="minorHAnsi"/>
          <w:color w:val="000000"/>
        </w:rPr>
        <w:tab/>
      </w:r>
    </w:p>
    <w:tbl>
      <w:tblPr>
        <w:tblW w:w="0" w:type="auto"/>
        <w:tblLayout w:type="fixed"/>
        <w:tblLook w:val="04A0" w:firstRow="1" w:lastRow="0" w:firstColumn="1" w:lastColumn="0" w:noHBand="0" w:noVBand="1"/>
      </w:tblPr>
      <w:tblGrid>
        <w:gridCol w:w="456"/>
        <w:gridCol w:w="887"/>
        <w:gridCol w:w="2018"/>
        <w:gridCol w:w="1879"/>
        <w:gridCol w:w="992"/>
        <w:gridCol w:w="993"/>
        <w:gridCol w:w="1134"/>
        <w:gridCol w:w="1417"/>
        <w:gridCol w:w="992"/>
        <w:gridCol w:w="993"/>
        <w:gridCol w:w="1116"/>
        <w:gridCol w:w="1115"/>
      </w:tblGrid>
      <w:tr w:rsidR="001D69BF" w:rsidRPr="001D69BF" w14:paraId="734C4433" w14:textId="77777777" w:rsidTr="001D69BF">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ECD17"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R.br.</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C4EB7EE"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Ciljani dionici</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14:paraId="52F317BA"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Grana</w:t>
            </w:r>
          </w:p>
        </w:tc>
        <w:tc>
          <w:tcPr>
            <w:tcW w:w="1879" w:type="dxa"/>
            <w:tcBorders>
              <w:top w:val="single" w:sz="4" w:space="0" w:color="auto"/>
              <w:left w:val="nil"/>
              <w:bottom w:val="single" w:sz="4" w:space="0" w:color="auto"/>
              <w:right w:val="single" w:sz="4" w:space="0" w:color="auto"/>
            </w:tcBorders>
            <w:shd w:val="clear" w:color="auto" w:fill="auto"/>
            <w:noWrap/>
            <w:vAlign w:val="bottom"/>
            <w:hideMark/>
          </w:tcPr>
          <w:p w14:paraId="52E2147C"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Naziv mjere</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638B1B0"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Životni vijek mjere</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08058236"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 xml:space="preserve">Ciljane uštede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660F9DA"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Smanjenje emisija štetnih plinova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15E0ECA"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Period provođenja mjere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06A391E" w14:textId="77777777" w:rsidR="001D69BF" w:rsidRPr="001D69BF" w:rsidRDefault="001D69BF" w:rsidP="001D69BF">
            <w:pPr>
              <w:spacing w:after="0" w:line="240" w:lineRule="auto"/>
              <w:jc w:val="right"/>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Konkretan broj</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61E16A8"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Očekivani financijski iznos mjere</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3B57EE18"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Provedbeno tijelo</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3755D800"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Izvori financiranja</w:t>
            </w:r>
          </w:p>
        </w:tc>
      </w:tr>
      <w:tr w:rsidR="001D69BF" w:rsidRPr="001D69BF" w14:paraId="1B1D4687" w14:textId="77777777" w:rsidTr="001D69BF">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FE14E50"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w:t>
            </w:r>
          </w:p>
        </w:tc>
        <w:tc>
          <w:tcPr>
            <w:tcW w:w="887" w:type="dxa"/>
            <w:tcBorders>
              <w:top w:val="nil"/>
              <w:left w:val="nil"/>
              <w:bottom w:val="single" w:sz="4" w:space="0" w:color="auto"/>
              <w:right w:val="single" w:sz="4" w:space="0" w:color="auto"/>
            </w:tcBorders>
            <w:shd w:val="clear" w:color="auto" w:fill="auto"/>
            <w:vAlign w:val="bottom"/>
            <w:hideMark/>
          </w:tcPr>
          <w:p w14:paraId="1186419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Građani</w:t>
            </w:r>
          </w:p>
        </w:tc>
        <w:tc>
          <w:tcPr>
            <w:tcW w:w="2018" w:type="dxa"/>
            <w:tcBorders>
              <w:top w:val="nil"/>
              <w:left w:val="nil"/>
              <w:bottom w:val="single" w:sz="4" w:space="0" w:color="auto"/>
              <w:right w:val="single" w:sz="4" w:space="0" w:color="auto"/>
            </w:tcBorders>
            <w:shd w:val="clear" w:color="auto" w:fill="auto"/>
            <w:noWrap/>
            <w:vAlign w:val="bottom"/>
            <w:hideMark/>
          </w:tcPr>
          <w:p w14:paraId="668EC7E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zgradarstvo</w:t>
            </w:r>
          </w:p>
        </w:tc>
        <w:tc>
          <w:tcPr>
            <w:tcW w:w="1879" w:type="dxa"/>
            <w:tcBorders>
              <w:top w:val="nil"/>
              <w:left w:val="nil"/>
              <w:bottom w:val="single" w:sz="4" w:space="0" w:color="auto"/>
              <w:right w:val="single" w:sz="4" w:space="0" w:color="auto"/>
            </w:tcBorders>
            <w:shd w:val="clear" w:color="auto" w:fill="auto"/>
            <w:vAlign w:val="bottom"/>
            <w:hideMark/>
          </w:tcPr>
          <w:p w14:paraId="0E97831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Program energetske obnove obiteljskih kuća 2014.-2020.</w:t>
            </w:r>
          </w:p>
        </w:tc>
        <w:tc>
          <w:tcPr>
            <w:tcW w:w="992" w:type="dxa"/>
            <w:tcBorders>
              <w:top w:val="nil"/>
              <w:left w:val="nil"/>
              <w:bottom w:val="single" w:sz="4" w:space="0" w:color="auto"/>
              <w:right w:val="single" w:sz="4" w:space="0" w:color="auto"/>
            </w:tcBorders>
            <w:shd w:val="clear" w:color="auto" w:fill="auto"/>
            <w:vAlign w:val="bottom"/>
            <w:hideMark/>
          </w:tcPr>
          <w:p w14:paraId="658C0C1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3" w:type="dxa"/>
            <w:tcBorders>
              <w:top w:val="nil"/>
              <w:left w:val="nil"/>
              <w:bottom w:val="single" w:sz="4" w:space="0" w:color="auto"/>
              <w:right w:val="single" w:sz="4" w:space="0" w:color="auto"/>
            </w:tcBorders>
            <w:shd w:val="clear" w:color="auto" w:fill="auto"/>
            <w:vAlign w:val="bottom"/>
            <w:hideMark/>
          </w:tcPr>
          <w:p w14:paraId="48B81A2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11.446,50 kWh/god</w:t>
            </w:r>
          </w:p>
        </w:tc>
        <w:tc>
          <w:tcPr>
            <w:tcW w:w="1134" w:type="dxa"/>
            <w:tcBorders>
              <w:top w:val="nil"/>
              <w:left w:val="nil"/>
              <w:bottom w:val="single" w:sz="4" w:space="0" w:color="auto"/>
              <w:right w:val="single" w:sz="4" w:space="0" w:color="auto"/>
            </w:tcBorders>
            <w:shd w:val="clear" w:color="auto" w:fill="auto"/>
            <w:vAlign w:val="bottom"/>
            <w:hideMark/>
          </w:tcPr>
          <w:p w14:paraId="59CF4D0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3,15 tCO2/god</w:t>
            </w:r>
          </w:p>
        </w:tc>
        <w:tc>
          <w:tcPr>
            <w:tcW w:w="1417" w:type="dxa"/>
            <w:tcBorders>
              <w:top w:val="nil"/>
              <w:left w:val="nil"/>
              <w:bottom w:val="single" w:sz="4" w:space="0" w:color="auto"/>
              <w:right w:val="single" w:sz="4" w:space="0" w:color="auto"/>
            </w:tcBorders>
            <w:shd w:val="clear" w:color="auto" w:fill="auto"/>
            <w:vAlign w:val="bottom"/>
            <w:hideMark/>
          </w:tcPr>
          <w:p w14:paraId="00CB457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2" w:type="dxa"/>
            <w:tcBorders>
              <w:top w:val="nil"/>
              <w:left w:val="nil"/>
              <w:bottom w:val="single" w:sz="4" w:space="0" w:color="auto"/>
              <w:right w:val="single" w:sz="4" w:space="0" w:color="auto"/>
            </w:tcBorders>
            <w:shd w:val="clear" w:color="auto" w:fill="auto"/>
            <w:vAlign w:val="bottom"/>
            <w:hideMark/>
          </w:tcPr>
          <w:p w14:paraId="11339422"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Procjena 5 kuća/god</w:t>
            </w:r>
          </w:p>
        </w:tc>
        <w:tc>
          <w:tcPr>
            <w:tcW w:w="993" w:type="dxa"/>
            <w:tcBorders>
              <w:top w:val="nil"/>
              <w:left w:val="nil"/>
              <w:bottom w:val="single" w:sz="4" w:space="0" w:color="auto"/>
              <w:right w:val="single" w:sz="4" w:space="0" w:color="auto"/>
            </w:tcBorders>
            <w:shd w:val="clear" w:color="auto" w:fill="auto"/>
            <w:noWrap/>
            <w:vAlign w:val="bottom"/>
            <w:hideMark/>
          </w:tcPr>
          <w:p w14:paraId="02C6A9E8"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25.882,67 €/god</w:t>
            </w:r>
          </w:p>
        </w:tc>
        <w:tc>
          <w:tcPr>
            <w:tcW w:w="1116" w:type="dxa"/>
            <w:tcBorders>
              <w:top w:val="nil"/>
              <w:left w:val="nil"/>
              <w:bottom w:val="single" w:sz="4" w:space="0" w:color="auto"/>
              <w:right w:val="single" w:sz="4" w:space="0" w:color="auto"/>
            </w:tcBorders>
            <w:shd w:val="clear" w:color="auto" w:fill="auto"/>
            <w:vAlign w:val="bottom"/>
            <w:hideMark/>
          </w:tcPr>
          <w:p w14:paraId="1A70E83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Donji Lapac, Fond</w:t>
            </w:r>
          </w:p>
        </w:tc>
        <w:tc>
          <w:tcPr>
            <w:tcW w:w="1115" w:type="dxa"/>
            <w:tcBorders>
              <w:top w:val="nil"/>
              <w:left w:val="nil"/>
              <w:bottom w:val="single" w:sz="4" w:space="0" w:color="auto"/>
              <w:right w:val="single" w:sz="4" w:space="0" w:color="auto"/>
            </w:tcBorders>
            <w:shd w:val="clear" w:color="auto" w:fill="auto"/>
            <w:vAlign w:val="bottom"/>
            <w:hideMark/>
          </w:tcPr>
          <w:p w14:paraId="78882C6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2F135C4E" w14:textId="77777777" w:rsidTr="001D69BF">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D275AB8"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w:t>
            </w:r>
          </w:p>
        </w:tc>
        <w:tc>
          <w:tcPr>
            <w:tcW w:w="887" w:type="dxa"/>
            <w:tcBorders>
              <w:top w:val="nil"/>
              <w:left w:val="nil"/>
              <w:bottom w:val="single" w:sz="4" w:space="0" w:color="auto"/>
              <w:right w:val="single" w:sz="4" w:space="0" w:color="auto"/>
            </w:tcBorders>
            <w:shd w:val="clear" w:color="auto" w:fill="auto"/>
            <w:noWrap/>
            <w:vAlign w:val="bottom"/>
            <w:hideMark/>
          </w:tcPr>
          <w:p w14:paraId="79D02F1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2018" w:type="dxa"/>
            <w:tcBorders>
              <w:top w:val="nil"/>
              <w:left w:val="nil"/>
              <w:bottom w:val="single" w:sz="4" w:space="0" w:color="auto"/>
              <w:right w:val="single" w:sz="4" w:space="0" w:color="auto"/>
            </w:tcBorders>
            <w:shd w:val="clear" w:color="auto" w:fill="auto"/>
            <w:noWrap/>
            <w:vAlign w:val="bottom"/>
            <w:hideMark/>
          </w:tcPr>
          <w:p w14:paraId="42AB74E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zgradarstvo</w:t>
            </w:r>
          </w:p>
        </w:tc>
        <w:tc>
          <w:tcPr>
            <w:tcW w:w="1879" w:type="dxa"/>
            <w:tcBorders>
              <w:top w:val="nil"/>
              <w:left w:val="nil"/>
              <w:bottom w:val="single" w:sz="4" w:space="0" w:color="auto"/>
              <w:right w:val="single" w:sz="4" w:space="0" w:color="auto"/>
            </w:tcBorders>
            <w:shd w:val="clear" w:color="auto" w:fill="auto"/>
            <w:vAlign w:val="bottom"/>
            <w:hideMark/>
          </w:tcPr>
          <w:p w14:paraId="46B16D6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Program energetske obnove zgrada javnog sektora 2016.-2020.</w:t>
            </w:r>
          </w:p>
        </w:tc>
        <w:tc>
          <w:tcPr>
            <w:tcW w:w="992" w:type="dxa"/>
            <w:tcBorders>
              <w:top w:val="nil"/>
              <w:left w:val="nil"/>
              <w:bottom w:val="single" w:sz="4" w:space="0" w:color="auto"/>
              <w:right w:val="single" w:sz="4" w:space="0" w:color="auto"/>
            </w:tcBorders>
            <w:shd w:val="clear" w:color="auto" w:fill="auto"/>
            <w:vAlign w:val="bottom"/>
            <w:hideMark/>
          </w:tcPr>
          <w:p w14:paraId="1FBF094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3" w:type="dxa"/>
            <w:tcBorders>
              <w:top w:val="nil"/>
              <w:left w:val="nil"/>
              <w:bottom w:val="single" w:sz="4" w:space="0" w:color="auto"/>
              <w:right w:val="single" w:sz="4" w:space="0" w:color="auto"/>
            </w:tcBorders>
            <w:shd w:val="clear" w:color="auto" w:fill="auto"/>
            <w:vAlign w:val="bottom"/>
            <w:hideMark/>
          </w:tcPr>
          <w:p w14:paraId="7ED46C44"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40.650,00 kWh/god</w:t>
            </w:r>
          </w:p>
        </w:tc>
        <w:tc>
          <w:tcPr>
            <w:tcW w:w="1134" w:type="dxa"/>
            <w:tcBorders>
              <w:top w:val="nil"/>
              <w:left w:val="nil"/>
              <w:bottom w:val="single" w:sz="4" w:space="0" w:color="auto"/>
              <w:right w:val="single" w:sz="4" w:space="0" w:color="auto"/>
            </w:tcBorders>
            <w:shd w:val="clear" w:color="auto" w:fill="auto"/>
            <w:vAlign w:val="bottom"/>
            <w:hideMark/>
          </w:tcPr>
          <w:p w14:paraId="364A6DB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11,18 tCO2/god</w:t>
            </w:r>
          </w:p>
        </w:tc>
        <w:tc>
          <w:tcPr>
            <w:tcW w:w="1417" w:type="dxa"/>
            <w:tcBorders>
              <w:top w:val="nil"/>
              <w:left w:val="nil"/>
              <w:bottom w:val="single" w:sz="4" w:space="0" w:color="auto"/>
              <w:right w:val="single" w:sz="4" w:space="0" w:color="auto"/>
            </w:tcBorders>
            <w:shd w:val="clear" w:color="auto" w:fill="auto"/>
            <w:vAlign w:val="bottom"/>
            <w:hideMark/>
          </w:tcPr>
          <w:p w14:paraId="606070A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2" w:type="dxa"/>
            <w:tcBorders>
              <w:top w:val="nil"/>
              <w:left w:val="nil"/>
              <w:bottom w:val="single" w:sz="4" w:space="0" w:color="auto"/>
              <w:right w:val="single" w:sz="4" w:space="0" w:color="auto"/>
            </w:tcBorders>
            <w:shd w:val="clear" w:color="auto" w:fill="auto"/>
            <w:vAlign w:val="bottom"/>
            <w:hideMark/>
          </w:tcPr>
          <w:p w14:paraId="6ECFA39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 godišnje ukupne površine zgrada javnog sektora</w:t>
            </w:r>
          </w:p>
        </w:tc>
        <w:tc>
          <w:tcPr>
            <w:tcW w:w="993" w:type="dxa"/>
            <w:tcBorders>
              <w:top w:val="nil"/>
              <w:left w:val="nil"/>
              <w:bottom w:val="single" w:sz="4" w:space="0" w:color="auto"/>
              <w:right w:val="single" w:sz="4" w:space="0" w:color="auto"/>
            </w:tcBorders>
            <w:shd w:val="clear" w:color="auto" w:fill="auto"/>
            <w:noWrap/>
            <w:vAlign w:val="bottom"/>
            <w:hideMark/>
          </w:tcPr>
          <w:p w14:paraId="2EC2E22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26.977,70 €/god</w:t>
            </w:r>
          </w:p>
        </w:tc>
        <w:tc>
          <w:tcPr>
            <w:tcW w:w="1116" w:type="dxa"/>
            <w:tcBorders>
              <w:top w:val="nil"/>
              <w:left w:val="nil"/>
              <w:bottom w:val="single" w:sz="4" w:space="0" w:color="auto"/>
              <w:right w:val="single" w:sz="4" w:space="0" w:color="auto"/>
            </w:tcBorders>
            <w:shd w:val="clear" w:color="auto" w:fill="auto"/>
            <w:vAlign w:val="bottom"/>
            <w:hideMark/>
          </w:tcPr>
          <w:p w14:paraId="056A71A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Donji Lapac, Fond</w:t>
            </w:r>
          </w:p>
        </w:tc>
        <w:tc>
          <w:tcPr>
            <w:tcW w:w="1115" w:type="dxa"/>
            <w:tcBorders>
              <w:top w:val="nil"/>
              <w:left w:val="nil"/>
              <w:bottom w:val="single" w:sz="4" w:space="0" w:color="auto"/>
              <w:right w:val="single" w:sz="4" w:space="0" w:color="auto"/>
            </w:tcBorders>
            <w:shd w:val="clear" w:color="auto" w:fill="auto"/>
            <w:noWrap/>
            <w:vAlign w:val="bottom"/>
            <w:hideMark/>
          </w:tcPr>
          <w:p w14:paraId="5F96965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680D1C42" w14:textId="77777777" w:rsidTr="001D69BF">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14C8F31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w:t>
            </w:r>
          </w:p>
        </w:tc>
        <w:tc>
          <w:tcPr>
            <w:tcW w:w="887" w:type="dxa"/>
            <w:tcBorders>
              <w:top w:val="nil"/>
              <w:left w:val="nil"/>
              <w:bottom w:val="single" w:sz="4" w:space="0" w:color="auto"/>
              <w:right w:val="single" w:sz="4" w:space="0" w:color="auto"/>
            </w:tcBorders>
            <w:shd w:val="clear" w:color="auto" w:fill="auto"/>
            <w:vAlign w:val="bottom"/>
            <w:hideMark/>
          </w:tcPr>
          <w:p w14:paraId="7C23135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2018" w:type="dxa"/>
            <w:tcBorders>
              <w:top w:val="nil"/>
              <w:left w:val="nil"/>
              <w:bottom w:val="single" w:sz="4" w:space="0" w:color="auto"/>
              <w:right w:val="single" w:sz="4" w:space="0" w:color="auto"/>
            </w:tcBorders>
            <w:shd w:val="clear" w:color="auto" w:fill="auto"/>
            <w:noWrap/>
            <w:vAlign w:val="bottom"/>
            <w:hideMark/>
          </w:tcPr>
          <w:p w14:paraId="68A919B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1879" w:type="dxa"/>
            <w:tcBorders>
              <w:top w:val="nil"/>
              <w:left w:val="nil"/>
              <w:bottom w:val="single" w:sz="4" w:space="0" w:color="auto"/>
              <w:right w:val="single" w:sz="4" w:space="0" w:color="auto"/>
            </w:tcBorders>
            <w:shd w:val="clear" w:color="auto" w:fill="auto"/>
            <w:vAlign w:val="bottom"/>
            <w:hideMark/>
          </w:tcPr>
          <w:p w14:paraId="3A4B5A2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“Zelena” javna nabava</w:t>
            </w:r>
          </w:p>
        </w:tc>
        <w:tc>
          <w:tcPr>
            <w:tcW w:w="992" w:type="dxa"/>
            <w:tcBorders>
              <w:top w:val="nil"/>
              <w:left w:val="nil"/>
              <w:bottom w:val="single" w:sz="4" w:space="0" w:color="auto"/>
              <w:right w:val="single" w:sz="4" w:space="0" w:color="auto"/>
            </w:tcBorders>
            <w:shd w:val="clear" w:color="auto" w:fill="auto"/>
            <w:noWrap/>
            <w:vAlign w:val="bottom"/>
            <w:hideMark/>
          </w:tcPr>
          <w:p w14:paraId="77CEE64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3" w:type="dxa"/>
            <w:tcBorders>
              <w:top w:val="nil"/>
              <w:left w:val="nil"/>
              <w:bottom w:val="single" w:sz="4" w:space="0" w:color="auto"/>
              <w:right w:val="single" w:sz="4" w:space="0" w:color="auto"/>
            </w:tcBorders>
            <w:shd w:val="clear" w:color="auto" w:fill="auto"/>
            <w:noWrap/>
            <w:vAlign w:val="bottom"/>
            <w:hideMark/>
          </w:tcPr>
          <w:p w14:paraId="57663180"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kWh/god</w:t>
            </w:r>
          </w:p>
        </w:tc>
        <w:tc>
          <w:tcPr>
            <w:tcW w:w="1134" w:type="dxa"/>
            <w:tcBorders>
              <w:top w:val="nil"/>
              <w:left w:val="nil"/>
              <w:bottom w:val="single" w:sz="4" w:space="0" w:color="auto"/>
              <w:right w:val="single" w:sz="4" w:space="0" w:color="auto"/>
            </w:tcBorders>
            <w:shd w:val="clear" w:color="auto" w:fill="auto"/>
            <w:noWrap/>
            <w:vAlign w:val="bottom"/>
            <w:hideMark/>
          </w:tcPr>
          <w:p w14:paraId="0685DC63"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tCO2/god</w:t>
            </w:r>
          </w:p>
        </w:tc>
        <w:tc>
          <w:tcPr>
            <w:tcW w:w="1417" w:type="dxa"/>
            <w:tcBorders>
              <w:top w:val="nil"/>
              <w:left w:val="nil"/>
              <w:bottom w:val="single" w:sz="4" w:space="0" w:color="auto"/>
              <w:right w:val="single" w:sz="4" w:space="0" w:color="auto"/>
            </w:tcBorders>
            <w:shd w:val="clear" w:color="auto" w:fill="auto"/>
            <w:noWrap/>
            <w:vAlign w:val="bottom"/>
            <w:hideMark/>
          </w:tcPr>
          <w:p w14:paraId="5864701F"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2" w:type="dxa"/>
            <w:tcBorders>
              <w:top w:val="nil"/>
              <w:left w:val="nil"/>
              <w:bottom w:val="single" w:sz="4" w:space="0" w:color="auto"/>
              <w:right w:val="single" w:sz="4" w:space="0" w:color="auto"/>
            </w:tcBorders>
            <w:shd w:val="clear" w:color="auto" w:fill="auto"/>
            <w:noWrap/>
            <w:vAlign w:val="bottom"/>
            <w:hideMark/>
          </w:tcPr>
          <w:p w14:paraId="202E2AE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993" w:type="dxa"/>
            <w:tcBorders>
              <w:top w:val="nil"/>
              <w:left w:val="nil"/>
              <w:bottom w:val="single" w:sz="4" w:space="0" w:color="auto"/>
              <w:right w:val="single" w:sz="4" w:space="0" w:color="auto"/>
            </w:tcBorders>
            <w:shd w:val="clear" w:color="auto" w:fill="auto"/>
            <w:noWrap/>
            <w:vAlign w:val="bottom"/>
            <w:hideMark/>
          </w:tcPr>
          <w:p w14:paraId="2630D15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Nije procijenjeno</w:t>
            </w:r>
          </w:p>
        </w:tc>
        <w:tc>
          <w:tcPr>
            <w:tcW w:w="1116" w:type="dxa"/>
            <w:tcBorders>
              <w:top w:val="nil"/>
              <w:left w:val="nil"/>
              <w:bottom w:val="single" w:sz="4" w:space="0" w:color="auto"/>
              <w:right w:val="single" w:sz="4" w:space="0" w:color="auto"/>
            </w:tcBorders>
            <w:shd w:val="clear" w:color="auto" w:fill="auto"/>
            <w:noWrap/>
            <w:vAlign w:val="bottom"/>
            <w:hideMark/>
          </w:tcPr>
          <w:p w14:paraId="39DC906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Donji Lapac, Fond</w:t>
            </w:r>
          </w:p>
        </w:tc>
        <w:tc>
          <w:tcPr>
            <w:tcW w:w="1115" w:type="dxa"/>
            <w:tcBorders>
              <w:top w:val="nil"/>
              <w:left w:val="nil"/>
              <w:bottom w:val="single" w:sz="4" w:space="0" w:color="auto"/>
              <w:right w:val="single" w:sz="4" w:space="0" w:color="auto"/>
            </w:tcBorders>
            <w:shd w:val="clear" w:color="auto" w:fill="auto"/>
            <w:vAlign w:val="bottom"/>
            <w:hideMark/>
          </w:tcPr>
          <w:p w14:paraId="5D9CEBC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4CF43314" w14:textId="77777777" w:rsidTr="001D69BF">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5A020550"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w:t>
            </w:r>
          </w:p>
        </w:tc>
        <w:tc>
          <w:tcPr>
            <w:tcW w:w="887" w:type="dxa"/>
            <w:tcBorders>
              <w:top w:val="nil"/>
              <w:left w:val="nil"/>
              <w:bottom w:val="single" w:sz="4" w:space="0" w:color="auto"/>
              <w:right w:val="single" w:sz="4" w:space="0" w:color="auto"/>
            </w:tcBorders>
            <w:shd w:val="clear" w:color="auto" w:fill="auto"/>
            <w:vAlign w:val="bottom"/>
            <w:hideMark/>
          </w:tcPr>
          <w:p w14:paraId="1A92B92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2018" w:type="dxa"/>
            <w:tcBorders>
              <w:top w:val="nil"/>
              <w:left w:val="nil"/>
              <w:bottom w:val="single" w:sz="4" w:space="0" w:color="auto"/>
              <w:right w:val="single" w:sz="4" w:space="0" w:color="auto"/>
            </w:tcBorders>
            <w:shd w:val="clear" w:color="auto" w:fill="auto"/>
            <w:vAlign w:val="bottom"/>
            <w:hideMark/>
          </w:tcPr>
          <w:p w14:paraId="09D53CD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1879" w:type="dxa"/>
            <w:tcBorders>
              <w:top w:val="nil"/>
              <w:left w:val="nil"/>
              <w:bottom w:val="single" w:sz="4" w:space="0" w:color="auto"/>
              <w:right w:val="single" w:sz="4" w:space="0" w:color="auto"/>
            </w:tcBorders>
            <w:shd w:val="clear" w:color="auto" w:fill="auto"/>
            <w:vAlign w:val="bottom"/>
            <w:hideMark/>
          </w:tcPr>
          <w:p w14:paraId="548C0F1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Trening eko vožnje</w:t>
            </w:r>
          </w:p>
        </w:tc>
        <w:tc>
          <w:tcPr>
            <w:tcW w:w="992" w:type="dxa"/>
            <w:tcBorders>
              <w:top w:val="nil"/>
              <w:left w:val="nil"/>
              <w:bottom w:val="single" w:sz="4" w:space="0" w:color="auto"/>
              <w:right w:val="single" w:sz="4" w:space="0" w:color="auto"/>
            </w:tcBorders>
            <w:shd w:val="clear" w:color="auto" w:fill="auto"/>
            <w:noWrap/>
            <w:vAlign w:val="bottom"/>
            <w:hideMark/>
          </w:tcPr>
          <w:p w14:paraId="1C2C09C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3" w:type="dxa"/>
            <w:tcBorders>
              <w:top w:val="nil"/>
              <w:left w:val="nil"/>
              <w:bottom w:val="single" w:sz="4" w:space="0" w:color="auto"/>
              <w:right w:val="single" w:sz="4" w:space="0" w:color="auto"/>
            </w:tcBorders>
            <w:shd w:val="clear" w:color="auto" w:fill="auto"/>
            <w:noWrap/>
            <w:vAlign w:val="bottom"/>
            <w:hideMark/>
          </w:tcPr>
          <w:p w14:paraId="607ED228"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kWh/god</w:t>
            </w:r>
          </w:p>
        </w:tc>
        <w:tc>
          <w:tcPr>
            <w:tcW w:w="1134" w:type="dxa"/>
            <w:tcBorders>
              <w:top w:val="nil"/>
              <w:left w:val="nil"/>
              <w:bottom w:val="single" w:sz="4" w:space="0" w:color="auto"/>
              <w:right w:val="single" w:sz="4" w:space="0" w:color="auto"/>
            </w:tcBorders>
            <w:shd w:val="clear" w:color="auto" w:fill="auto"/>
            <w:noWrap/>
            <w:vAlign w:val="bottom"/>
            <w:hideMark/>
          </w:tcPr>
          <w:p w14:paraId="7C512657"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tCO2/god</w:t>
            </w:r>
          </w:p>
        </w:tc>
        <w:tc>
          <w:tcPr>
            <w:tcW w:w="1417" w:type="dxa"/>
            <w:tcBorders>
              <w:top w:val="nil"/>
              <w:left w:val="nil"/>
              <w:bottom w:val="single" w:sz="4" w:space="0" w:color="auto"/>
              <w:right w:val="single" w:sz="4" w:space="0" w:color="auto"/>
            </w:tcBorders>
            <w:shd w:val="clear" w:color="auto" w:fill="auto"/>
            <w:noWrap/>
            <w:vAlign w:val="bottom"/>
            <w:hideMark/>
          </w:tcPr>
          <w:p w14:paraId="5038C15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2" w:type="dxa"/>
            <w:tcBorders>
              <w:top w:val="nil"/>
              <w:left w:val="nil"/>
              <w:bottom w:val="single" w:sz="4" w:space="0" w:color="auto"/>
              <w:right w:val="single" w:sz="4" w:space="0" w:color="auto"/>
            </w:tcBorders>
            <w:shd w:val="clear" w:color="auto" w:fill="auto"/>
            <w:vAlign w:val="bottom"/>
            <w:hideMark/>
          </w:tcPr>
          <w:p w14:paraId="2C5D98BF"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15 vozača</w:t>
            </w:r>
          </w:p>
        </w:tc>
        <w:tc>
          <w:tcPr>
            <w:tcW w:w="993" w:type="dxa"/>
            <w:tcBorders>
              <w:top w:val="nil"/>
              <w:left w:val="nil"/>
              <w:bottom w:val="single" w:sz="4" w:space="0" w:color="auto"/>
              <w:right w:val="single" w:sz="4" w:space="0" w:color="auto"/>
            </w:tcBorders>
            <w:shd w:val="clear" w:color="auto" w:fill="auto"/>
            <w:noWrap/>
            <w:vAlign w:val="bottom"/>
            <w:hideMark/>
          </w:tcPr>
          <w:p w14:paraId="1DB99A1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Nije procijenjeno</w:t>
            </w:r>
          </w:p>
        </w:tc>
        <w:tc>
          <w:tcPr>
            <w:tcW w:w="1116" w:type="dxa"/>
            <w:tcBorders>
              <w:top w:val="nil"/>
              <w:left w:val="nil"/>
              <w:bottom w:val="single" w:sz="4" w:space="0" w:color="auto"/>
              <w:right w:val="single" w:sz="4" w:space="0" w:color="auto"/>
            </w:tcBorders>
            <w:shd w:val="clear" w:color="auto" w:fill="auto"/>
            <w:noWrap/>
            <w:vAlign w:val="bottom"/>
            <w:hideMark/>
          </w:tcPr>
          <w:p w14:paraId="745897B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Donji Lapac, Fond</w:t>
            </w:r>
          </w:p>
        </w:tc>
        <w:tc>
          <w:tcPr>
            <w:tcW w:w="1115" w:type="dxa"/>
            <w:tcBorders>
              <w:top w:val="nil"/>
              <w:left w:val="nil"/>
              <w:bottom w:val="single" w:sz="4" w:space="0" w:color="auto"/>
              <w:right w:val="single" w:sz="4" w:space="0" w:color="auto"/>
            </w:tcBorders>
            <w:shd w:val="clear" w:color="auto" w:fill="auto"/>
            <w:vAlign w:val="bottom"/>
            <w:hideMark/>
          </w:tcPr>
          <w:p w14:paraId="05C0B53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w:t>
            </w:r>
          </w:p>
        </w:tc>
      </w:tr>
      <w:tr w:rsidR="001D69BF" w:rsidRPr="001D69BF" w14:paraId="63ADE7A1" w14:textId="77777777" w:rsidTr="001D69BF">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F586007"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w:t>
            </w:r>
          </w:p>
        </w:tc>
        <w:tc>
          <w:tcPr>
            <w:tcW w:w="887" w:type="dxa"/>
            <w:tcBorders>
              <w:top w:val="nil"/>
              <w:left w:val="nil"/>
              <w:bottom w:val="single" w:sz="4" w:space="0" w:color="auto"/>
              <w:right w:val="single" w:sz="4" w:space="0" w:color="auto"/>
            </w:tcBorders>
            <w:shd w:val="clear" w:color="auto" w:fill="auto"/>
            <w:vAlign w:val="bottom"/>
            <w:hideMark/>
          </w:tcPr>
          <w:p w14:paraId="0C68DD9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Građani i svi interesni sudionici</w:t>
            </w:r>
          </w:p>
        </w:tc>
        <w:tc>
          <w:tcPr>
            <w:tcW w:w="2018" w:type="dxa"/>
            <w:tcBorders>
              <w:top w:val="nil"/>
              <w:left w:val="nil"/>
              <w:bottom w:val="single" w:sz="4" w:space="0" w:color="auto"/>
              <w:right w:val="single" w:sz="4" w:space="0" w:color="auto"/>
            </w:tcBorders>
            <w:shd w:val="clear" w:color="auto" w:fill="auto"/>
            <w:vAlign w:val="bottom"/>
            <w:hideMark/>
          </w:tcPr>
          <w:p w14:paraId="2E0A872F"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promet</w:t>
            </w:r>
          </w:p>
        </w:tc>
        <w:tc>
          <w:tcPr>
            <w:tcW w:w="1879" w:type="dxa"/>
            <w:tcBorders>
              <w:top w:val="nil"/>
              <w:left w:val="nil"/>
              <w:bottom w:val="single" w:sz="4" w:space="0" w:color="auto"/>
              <w:right w:val="single" w:sz="4" w:space="0" w:color="auto"/>
            </w:tcBorders>
            <w:shd w:val="clear" w:color="auto" w:fill="auto"/>
            <w:vAlign w:val="bottom"/>
            <w:hideMark/>
          </w:tcPr>
          <w:p w14:paraId="64F0E3E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Financijski poticaji za energetski učinkovita vozila</w:t>
            </w:r>
          </w:p>
        </w:tc>
        <w:tc>
          <w:tcPr>
            <w:tcW w:w="992" w:type="dxa"/>
            <w:tcBorders>
              <w:top w:val="nil"/>
              <w:left w:val="nil"/>
              <w:bottom w:val="single" w:sz="4" w:space="0" w:color="auto"/>
              <w:right w:val="single" w:sz="4" w:space="0" w:color="auto"/>
            </w:tcBorders>
            <w:shd w:val="clear" w:color="auto" w:fill="auto"/>
            <w:vAlign w:val="bottom"/>
            <w:hideMark/>
          </w:tcPr>
          <w:p w14:paraId="0864CA6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3" w:type="dxa"/>
            <w:tcBorders>
              <w:top w:val="nil"/>
              <w:left w:val="nil"/>
              <w:bottom w:val="single" w:sz="4" w:space="0" w:color="auto"/>
              <w:right w:val="single" w:sz="4" w:space="0" w:color="auto"/>
            </w:tcBorders>
            <w:shd w:val="clear" w:color="auto" w:fill="auto"/>
            <w:vAlign w:val="bottom"/>
            <w:hideMark/>
          </w:tcPr>
          <w:p w14:paraId="1DB47F1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78.073,95 kWh/god</w:t>
            </w:r>
          </w:p>
        </w:tc>
        <w:tc>
          <w:tcPr>
            <w:tcW w:w="1134" w:type="dxa"/>
            <w:tcBorders>
              <w:top w:val="nil"/>
              <w:left w:val="nil"/>
              <w:bottom w:val="single" w:sz="4" w:space="0" w:color="auto"/>
              <w:right w:val="single" w:sz="4" w:space="0" w:color="auto"/>
            </w:tcBorders>
            <w:shd w:val="clear" w:color="auto" w:fill="auto"/>
            <w:vAlign w:val="bottom"/>
            <w:hideMark/>
          </w:tcPr>
          <w:p w14:paraId="307C9AB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21,86 tCO2/god</w:t>
            </w:r>
          </w:p>
        </w:tc>
        <w:tc>
          <w:tcPr>
            <w:tcW w:w="1417" w:type="dxa"/>
            <w:tcBorders>
              <w:top w:val="nil"/>
              <w:left w:val="nil"/>
              <w:bottom w:val="single" w:sz="4" w:space="0" w:color="auto"/>
              <w:right w:val="single" w:sz="4" w:space="0" w:color="auto"/>
            </w:tcBorders>
            <w:shd w:val="clear" w:color="auto" w:fill="auto"/>
            <w:vAlign w:val="bottom"/>
            <w:hideMark/>
          </w:tcPr>
          <w:p w14:paraId="3748B7B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2" w:type="dxa"/>
            <w:tcBorders>
              <w:top w:val="nil"/>
              <w:left w:val="nil"/>
              <w:bottom w:val="single" w:sz="4" w:space="0" w:color="auto"/>
              <w:right w:val="single" w:sz="4" w:space="0" w:color="auto"/>
            </w:tcBorders>
            <w:shd w:val="clear" w:color="auto" w:fill="auto"/>
            <w:vAlign w:val="bottom"/>
            <w:hideMark/>
          </w:tcPr>
          <w:p w14:paraId="7BBC179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10 energetski učinkovitih vozila godišnje</w:t>
            </w:r>
          </w:p>
        </w:tc>
        <w:tc>
          <w:tcPr>
            <w:tcW w:w="993" w:type="dxa"/>
            <w:tcBorders>
              <w:top w:val="nil"/>
              <w:left w:val="nil"/>
              <w:bottom w:val="single" w:sz="4" w:space="0" w:color="auto"/>
              <w:right w:val="single" w:sz="4" w:space="0" w:color="auto"/>
            </w:tcBorders>
            <w:shd w:val="clear" w:color="auto" w:fill="auto"/>
            <w:vAlign w:val="bottom"/>
            <w:hideMark/>
          </w:tcPr>
          <w:p w14:paraId="79E27D6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46.456,07 €/god</w:t>
            </w:r>
          </w:p>
        </w:tc>
        <w:tc>
          <w:tcPr>
            <w:tcW w:w="1116" w:type="dxa"/>
            <w:tcBorders>
              <w:top w:val="nil"/>
              <w:left w:val="nil"/>
              <w:bottom w:val="single" w:sz="4" w:space="0" w:color="auto"/>
              <w:right w:val="single" w:sz="4" w:space="0" w:color="auto"/>
            </w:tcBorders>
            <w:shd w:val="clear" w:color="auto" w:fill="auto"/>
            <w:vAlign w:val="bottom"/>
            <w:hideMark/>
          </w:tcPr>
          <w:p w14:paraId="00F0FDF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Donji Lapac, Fond</w:t>
            </w:r>
          </w:p>
        </w:tc>
        <w:tc>
          <w:tcPr>
            <w:tcW w:w="1115" w:type="dxa"/>
            <w:tcBorders>
              <w:top w:val="nil"/>
              <w:left w:val="nil"/>
              <w:bottom w:val="single" w:sz="4" w:space="0" w:color="auto"/>
              <w:right w:val="single" w:sz="4" w:space="0" w:color="auto"/>
            </w:tcBorders>
            <w:shd w:val="clear" w:color="auto" w:fill="auto"/>
            <w:vAlign w:val="bottom"/>
            <w:hideMark/>
          </w:tcPr>
          <w:p w14:paraId="384C56E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 FOND, operativni programi</w:t>
            </w:r>
          </w:p>
        </w:tc>
      </w:tr>
      <w:tr w:rsidR="001D69BF" w:rsidRPr="001D69BF" w14:paraId="684B3B4C" w14:textId="77777777" w:rsidTr="001D69BF">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219BF46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887" w:type="dxa"/>
            <w:tcBorders>
              <w:top w:val="nil"/>
              <w:left w:val="nil"/>
              <w:bottom w:val="single" w:sz="4" w:space="0" w:color="auto"/>
              <w:right w:val="single" w:sz="4" w:space="0" w:color="auto"/>
            </w:tcBorders>
            <w:shd w:val="clear" w:color="auto" w:fill="auto"/>
            <w:noWrap/>
            <w:vAlign w:val="bottom"/>
            <w:hideMark/>
          </w:tcPr>
          <w:p w14:paraId="76FB5F3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2018" w:type="dxa"/>
            <w:tcBorders>
              <w:top w:val="nil"/>
              <w:left w:val="nil"/>
              <w:bottom w:val="single" w:sz="4" w:space="0" w:color="auto"/>
              <w:right w:val="single" w:sz="4" w:space="0" w:color="auto"/>
            </w:tcBorders>
            <w:shd w:val="clear" w:color="auto" w:fill="auto"/>
            <w:noWrap/>
            <w:vAlign w:val="bottom"/>
            <w:hideMark/>
          </w:tcPr>
          <w:p w14:paraId="247FC3DA"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879" w:type="dxa"/>
            <w:tcBorders>
              <w:top w:val="nil"/>
              <w:left w:val="nil"/>
              <w:bottom w:val="single" w:sz="4" w:space="0" w:color="auto"/>
              <w:right w:val="single" w:sz="4" w:space="0" w:color="auto"/>
            </w:tcBorders>
            <w:shd w:val="clear" w:color="auto" w:fill="auto"/>
            <w:noWrap/>
            <w:vAlign w:val="bottom"/>
            <w:hideMark/>
          </w:tcPr>
          <w:p w14:paraId="54894F2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2AE2D30" w14:textId="77777777" w:rsidR="001D69BF" w:rsidRPr="001D69BF" w:rsidRDefault="001D69BF" w:rsidP="001D69BF">
            <w:pPr>
              <w:spacing w:after="0" w:line="240" w:lineRule="auto"/>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UKUPNO:</w:t>
            </w:r>
          </w:p>
        </w:tc>
        <w:tc>
          <w:tcPr>
            <w:tcW w:w="993" w:type="dxa"/>
            <w:tcBorders>
              <w:top w:val="nil"/>
              <w:left w:val="nil"/>
              <w:bottom w:val="single" w:sz="4" w:space="0" w:color="auto"/>
              <w:right w:val="single" w:sz="4" w:space="0" w:color="auto"/>
            </w:tcBorders>
            <w:shd w:val="clear" w:color="auto" w:fill="auto"/>
            <w:noWrap/>
            <w:vAlign w:val="bottom"/>
            <w:hideMark/>
          </w:tcPr>
          <w:p w14:paraId="5F084FBF"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130.170,45 kWh/god</w:t>
            </w:r>
          </w:p>
        </w:tc>
        <w:tc>
          <w:tcPr>
            <w:tcW w:w="1134" w:type="dxa"/>
            <w:tcBorders>
              <w:top w:val="nil"/>
              <w:left w:val="nil"/>
              <w:bottom w:val="single" w:sz="4" w:space="0" w:color="auto"/>
              <w:right w:val="single" w:sz="4" w:space="0" w:color="auto"/>
            </w:tcBorders>
            <w:shd w:val="clear" w:color="auto" w:fill="auto"/>
            <w:noWrap/>
            <w:vAlign w:val="bottom"/>
            <w:hideMark/>
          </w:tcPr>
          <w:p w14:paraId="5CE82CE6"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36,19 tCO2/god</w:t>
            </w:r>
          </w:p>
        </w:tc>
        <w:tc>
          <w:tcPr>
            <w:tcW w:w="1417" w:type="dxa"/>
            <w:tcBorders>
              <w:top w:val="nil"/>
              <w:left w:val="nil"/>
              <w:bottom w:val="single" w:sz="4" w:space="0" w:color="auto"/>
              <w:right w:val="single" w:sz="4" w:space="0" w:color="auto"/>
            </w:tcBorders>
            <w:shd w:val="clear" w:color="auto" w:fill="auto"/>
            <w:noWrap/>
            <w:vAlign w:val="bottom"/>
            <w:hideMark/>
          </w:tcPr>
          <w:p w14:paraId="520F5D9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285D16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993" w:type="dxa"/>
            <w:tcBorders>
              <w:top w:val="nil"/>
              <w:left w:val="nil"/>
              <w:bottom w:val="single" w:sz="4" w:space="0" w:color="auto"/>
              <w:right w:val="single" w:sz="4" w:space="0" w:color="auto"/>
            </w:tcBorders>
            <w:shd w:val="clear" w:color="auto" w:fill="auto"/>
            <w:noWrap/>
            <w:vAlign w:val="bottom"/>
            <w:hideMark/>
          </w:tcPr>
          <w:p w14:paraId="52C03A8F"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99.316,43 €/god</w:t>
            </w:r>
          </w:p>
        </w:tc>
        <w:tc>
          <w:tcPr>
            <w:tcW w:w="1116" w:type="dxa"/>
            <w:tcBorders>
              <w:top w:val="nil"/>
              <w:left w:val="nil"/>
              <w:bottom w:val="single" w:sz="4" w:space="0" w:color="auto"/>
              <w:right w:val="single" w:sz="4" w:space="0" w:color="auto"/>
            </w:tcBorders>
            <w:shd w:val="clear" w:color="auto" w:fill="auto"/>
            <w:noWrap/>
            <w:vAlign w:val="bottom"/>
            <w:hideMark/>
          </w:tcPr>
          <w:p w14:paraId="3393525F"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115" w:type="dxa"/>
            <w:tcBorders>
              <w:top w:val="nil"/>
              <w:left w:val="nil"/>
              <w:bottom w:val="single" w:sz="4" w:space="0" w:color="auto"/>
              <w:right w:val="single" w:sz="4" w:space="0" w:color="auto"/>
            </w:tcBorders>
            <w:shd w:val="clear" w:color="auto" w:fill="auto"/>
            <w:noWrap/>
            <w:vAlign w:val="bottom"/>
            <w:hideMark/>
          </w:tcPr>
          <w:p w14:paraId="35CBD8D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r>
    </w:tbl>
    <w:p w14:paraId="5FAADCF0" w14:textId="74C78D95" w:rsidR="00D4703B" w:rsidRDefault="00D4703B" w:rsidP="00D4703B">
      <w:pPr>
        <w:tabs>
          <w:tab w:val="left" w:pos="1260"/>
        </w:tabs>
        <w:rPr>
          <w:rFonts w:cstheme="minorHAnsi"/>
          <w:color w:val="000000"/>
        </w:rPr>
      </w:pPr>
    </w:p>
    <w:p w14:paraId="7E6AFFD3" w14:textId="2F461BBD" w:rsidR="00D4703B" w:rsidRDefault="00D4703B" w:rsidP="00D4703B">
      <w:pPr>
        <w:tabs>
          <w:tab w:val="left" w:pos="1260"/>
        </w:tabs>
        <w:rPr>
          <w:rFonts w:cstheme="minorHAnsi"/>
        </w:rPr>
      </w:pPr>
      <w:r>
        <w:rPr>
          <w:rFonts w:cstheme="minorHAnsi"/>
        </w:rPr>
        <w:tab/>
      </w:r>
    </w:p>
    <w:p w14:paraId="2FA2F475" w14:textId="77777777" w:rsidR="001D69BF" w:rsidRDefault="001D69BF" w:rsidP="00D4703B">
      <w:pPr>
        <w:tabs>
          <w:tab w:val="left" w:pos="1260"/>
        </w:tabs>
        <w:rPr>
          <w:rFonts w:cstheme="minorHAnsi"/>
        </w:rPr>
      </w:pPr>
    </w:p>
    <w:p w14:paraId="33DD8056" w14:textId="6B770FAC" w:rsidR="00037600" w:rsidRDefault="00037600" w:rsidP="00D4703B">
      <w:pPr>
        <w:tabs>
          <w:tab w:val="left" w:pos="1260"/>
        </w:tabs>
        <w:rPr>
          <w:rFonts w:cstheme="minorHAnsi"/>
        </w:rPr>
      </w:pPr>
    </w:p>
    <w:p w14:paraId="51A128E7" w14:textId="77777777" w:rsidR="001D69BF" w:rsidRDefault="001D69BF" w:rsidP="00D4703B">
      <w:pPr>
        <w:tabs>
          <w:tab w:val="left" w:pos="1260"/>
        </w:tabs>
        <w:rPr>
          <w:rFonts w:cstheme="minorHAnsi"/>
        </w:rPr>
      </w:pPr>
    </w:p>
    <w:p w14:paraId="0E79E2C9" w14:textId="57F01D31" w:rsidR="00B46AA2" w:rsidRDefault="00B46AA2" w:rsidP="00B46AA2">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12</w:t>
      </w:r>
      <w:r>
        <w:rPr>
          <w:noProof/>
        </w:rPr>
        <w:fldChar w:fldCharType="end"/>
      </w:r>
      <w:r>
        <w:t xml:space="preserve"> -</w:t>
      </w:r>
      <w:r w:rsidRPr="00B46AA2">
        <w:t xml:space="preserve"> </w:t>
      </w:r>
      <w:r>
        <w:t xml:space="preserve">Sumarni prikaz mjera koje se prema 4. </w:t>
      </w:r>
      <w:proofErr w:type="spellStart"/>
      <w:r>
        <w:t>NAPEnU</w:t>
      </w:r>
      <w:proofErr w:type="spellEnd"/>
      <w:r>
        <w:t xml:space="preserve"> ne provode više, ali postoji potencijal da će se provoditi u drugim oblicima – potencijalne mjere – općina </w:t>
      </w:r>
      <w:r w:rsidR="001D69BF">
        <w:t>Lovinac</w:t>
      </w:r>
    </w:p>
    <w:tbl>
      <w:tblPr>
        <w:tblW w:w="0" w:type="auto"/>
        <w:tblLook w:val="04A0" w:firstRow="1" w:lastRow="0" w:firstColumn="1" w:lastColumn="0" w:noHBand="0" w:noVBand="1"/>
      </w:tblPr>
      <w:tblGrid>
        <w:gridCol w:w="531"/>
        <w:gridCol w:w="1094"/>
        <w:gridCol w:w="1775"/>
        <w:gridCol w:w="1704"/>
        <w:gridCol w:w="1272"/>
        <w:gridCol w:w="1272"/>
        <w:gridCol w:w="974"/>
        <w:gridCol w:w="1019"/>
        <w:gridCol w:w="921"/>
        <w:gridCol w:w="1023"/>
        <w:gridCol w:w="1016"/>
        <w:gridCol w:w="1391"/>
      </w:tblGrid>
      <w:tr w:rsidR="001D69BF" w:rsidRPr="001D69BF" w14:paraId="5DC9C9AA" w14:textId="77777777" w:rsidTr="001D69BF">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5DD7D"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R.br.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AEDEFF"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Ciljani dionici</w:t>
            </w:r>
          </w:p>
        </w:tc>
        <w:tc>
          <w:tcPr>
            <w:tcW w:w="1793" w:type="dxa"/>
            <w:tcBorders>
              <w:top w:val="single" w:sz="4" w:space="0" w:color="auto"/>
              <w:left w:val="nil"/>
              <w:bottom w:val="single" w:sz="4" w:space="0" w:color="auto"/>
              <w:right w:val="single" w:sz="4" w:space="0" w:color="auto"/>
            </w:tcBorders>
            <w:shd w:val="clear" w:color="auto" w:fill="auto"/>
            <w:noWrap/>
            <w:vAlign w:val="bottom"/>
            <w:hideMark/>
          </w:tcPr>
          <w:p w14:paraId="48ADCDA1"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Grana</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4EB67008"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Naziv mjere</w:t>
            </w:r>
          </w:p>
        </w:tc>
        <w:tc>
          <w:tcPr>
            <w:tcW w:w="1284" w:type="dxa"/>
            <w:tcBorders>
              <w:top w:val="single" w:sz="4" w:space="0" w:color="auto"/>
              <w:left w:val="nil"/>
              <w:bottom w:val="single" w:sz="4" w:space="0" w:color="auto"/>
              <w:right w:val="single" w:sz="4" w:space="0" w:color="auto"/>
            </w:tcBorders>
            <w:shd w:val="clear" w:color="auto" w:fill="auto"/>
            <w:vAlign w:val="bottom"/>
            <w:hideMark/>
          </w:tcPr>
          <w:p w14:paraId="47F4B4E1"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Životni vijek mjere</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11CBEAA4"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 xml:space="preserve">Ciljane uštede </w:t>
            </w:r>
          </w:p>
        </w:tc>
        <w:tc>
          <w:tcPr>
            <w:tcW w:w="983" w:type="dxa"/>
            <w:tcBorders>
              <w:top w:val="single" w:sz="4" w:space="0" w:color="auto"/>
              <w:left w:val="nil"/>
              <w:bottom w:val="single" w:sz="4" w:space="0" w:color="auto"/>
              <w:right w:val="single" w:sz="4" w:space="0" w:color="auto"/>
            </w:tcBorders>
            <w:shd w:val="clear" w:color="auto" w:fill="auto"/>
            <w:vAlign w:val="bottom"/>
            <w:hideMark/>
          </w:tcPr>
          <w:p w14:paraId="56F55351"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Smanjenje emisija štetnih plinova</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14:paraId="1C8A3E0B"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Period provođenja mjere</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7E7AE9E2" w14:textId="77777777" w:rsidR="001D69BF" w:rsidRPr="001D69BF" w:rsidRDefault="001D69BF" w:rsidP="001D69BF">
            <w:pPr>
              <w:spacing w:after="0" w:line="240" w:lineRule="auto"/>
              <w:jc w:val="right"/>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Konkretan broj</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4C6B84A7"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Očekivani financijski iznos mjere</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53CCD6C1"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Provedbeno tijelo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578D04"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Izvori financiranja</w:t>
            </w:r>
          </w:p>
        </w:tc>
      </w:tr>
      <w:tr w:rsidR="001D69BF" w:rsidRPr="001D69BF" w14:paraId="6AFF7ECE"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4A584D"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w:t>
            </w:r>
          </w:p>
        </w:tc>
        <w:tc>
          <w:tcPr>
            <w:tcW w:w="0" w:type="auto"/>
            <w:tcBorders>
              <w:top w:val="nil"/>
              <w:left w:val="nil"/>
              <w:bottom w:val="single" w:sz="4" w:space="0" w:color="auto"/>
              <w:right w:val="single" w:sz="4" w:space="0" w:color="auto"/>
            </w:tcBorders>
            <w:shd w:val="clear" w:color="auto" w:fill="auto"/>
            <w:vAlign w:val="bottom"/>
            <w:hideMark/>
          </w:tcPr>
          <w:p w14:paraId="3C2A37C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Građani</w:t>
            </w:r>
          </w:p>
        </w:tc>
        <w:tc>
          <w:tcPr>
            <w:tcW w:w="1793" w:type="dxa"/>
            <w:tcBorders>
              <w:top w:val="nil"/>
              <w:left w:val="nil"/>
              <w:bottom w:val="single" w:sz="4" w:space="0" w:color="auto"/>
              <w:right w:val="single" w:sz="4" w:space="0" w:color="auto"/>
            </w:tcBorders>
            <w:shd w:val="clear" w:color="auto" w:fill="auto"/>
            <w:noWrap/>
            <w:vAlign w:val="bottom"/>
            <w:hideMark/>
          </w:tcPr>
          <w:p w14:paraId="3AAA6A7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zgradarstvo</w:t>
            </w:r>
          </w:p>
        </w:tc>
        <w:tc>
          <w:tcPr>
            <w:tcW w:w="1722" w:type="dxa"/>
            <w:tcBorders>
              <w:top w:val="nil"/>
              <w:left w:val="nil"/>
              <w:bottom w:val="single" w:sz="4" w:space="0" w:color="auto"/>
              <w:right w:val="single" w:sz="4" w:space="0" w:color="auto"/>
            </w:tcBorders>
            <w:shd w:val="clear" w:color="auto" w:fill="auto"/>
            <w:vAlign w:val="bottom"/>
            <w:hideMark/>
          </w:tcPr>
          <w:p w14:paraId="36C23DC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Program energetske obnove obiteljskih kuća 2014.-2020.</w:t>
            </w:r>
          </w:p>
        </w:tc>
        <w:tc>
          <w:tcPr>
            <w:tcW w:w="1284" w:type="dxa"/>
            <w:tcBorders>
              <w:top w:val="nil"/>
              <w:left w:val="nil"/>
              <w:bottom w:val="single" w:sz="4" w:space="0" w:color="auto"/>
              <w:right w:val="single" w:sz="4" w:space="0" w:color="auto"/>
            </w:tcBorders>
            <w:shd w:val="clear" w:color="auto" w:fill="auto"/>
            <w:vAlign w:val="bottom"/>
            <w:hideMark/>
          </w:tcPr>
          <w:p w14:paraId="54C8D52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1285" w:type="dxa"/>
            <w:tcBorders>
              <w:top w:val="nil"/>
              <w:left w:val="nil"/>
              <w:bottom w:val="single" w:sz="4" w:space="0" w:color="auto"/>
              <w:right w:val="single" w:sz="4" w:space="0" w:color="auto"/>
            </w:tcBorders>
            <w:shd w:val="clear" w:color="auto" w:fill="auto"/>
            <w:vAlign w:val="bottom"/>
            <w:hideMark/>
          </w:tcPr>
          <w:p w14:paraId="37A54B06"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11.446,50 kWh/god</w:t>
            </w:r>
          </w:p>
        </w:tc>
        <w:tc>
          <w:tcPr>
            <w:tcW w:w="983" w:type="dxa"/>
            <w:tcBorders>
              <w:top w:val="nil"/>
              <w:left w:val="nil"/>
              <w:bottom w:val="single" w:sz="4" w:space="0" w:color="auto"/>
              <w:right w:val="single" w:sz="4" w:space="0" w:color="auto"/>
            </w:tcBorders>
            <w:shd w:val="clear" w:color="auto" w:fill="auto"/>
            <w:vAlign w:val="bottom"/>
            <w:hideMark/>
          </w:tcPr>
          <w:p w14:paraId="5B3BFE9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3,15 tCO2/god</w:t>
            </w:r>
          </w:p>
        </w:tc>
        <w:tc>
          <w:tcPr>
            <w:tcW w:w="1029" w:type="dxa"/>
            <w:tcBorders>
              <w:top w:val="nil"/>
              <w:left w:val="nil"/>
              <w:bottom w:val="single" w:sz="4" w:space="0" w:color="auto"/>
              <w:right w:val="single" w:sz="4" w:space="0" w:color="auto"/>
            </w:tcBorders>
            <w:shd w:val="clear" w:color="auto" w:fill="auto"/>
            <w:vAlign w:val="bottom"/>
            <w:hideMark/>
          </w:tcPr>
          <w:p w14:paraId="27A1F54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09" w:type="dxa"/>
            <w:tcBorders>
              <w:top w:val="nil"/>
              <w:left w:val="nil"/>
              <w:bottom w:val="single" w:sz="4" w:space="0" w:color="auto"/>
              <w:right w:val="single" w:sz="4" w:space="0" w:color="auto"/>
            </w:tcBorders>
            <w:shd w:val="clear" w:color="auto" w:fill="auto"/>
            <w:vAlign w:val="bottom"/>
            <w:hideMark/>
          </w:tcPr>
          <w:p w14:paraId="0B4AFD76"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Procjena 5 kuća/god</w:t>
            </w:r>
          </w:p>
        </w:tc>
        <w:tc>
          <w:tcPr>
            <w:tcW w:w="1010" w:type="dxa"/>
            <w:tcBorders>
              <w:top w:val="nil"/>
              <w:left w:val="nil"/>
              <w:bottom w:val="single" w:sz="4" w:space="0" w:color="auto"/>
              <w:right w:val="single" w:sz="4" w:space="0" w:color="auto"/>
            </w:tcBorders>
            <w:shd w:val="clear" w:color="auto" w:fill="auto"/>
            <w:noWrap/>
            <w:vAlign w:val="bottom"/>
            <w:hideMark/>
          </w:tcPr>
          <w:p w14:paraId="56EA3D7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25.882,67 €/god</w:t>
            </w:r>
          </w:p>
        </w:tc>
        <w:tc>
          <w:tcPr>
            <w:tcW w:w="1002" w:type="dxa"/>
            <w:tcBorders>
              <w:top w:val="nil"/>
              <w:left w:val="nil"/>
              <w:bottom w:val="single" w:sz="4" w:space="0" w:color="auto"/>
              <w:right w:val="single" w:sz="4" w:space="0" w:color="auto"/>
            </w:tcBorders>
            <w:shd w:val="clear" w:color="auto" w:fill="auto"/>
            <w:vAlign w:val="bottom"/>
            <w:hideMark/>
          </w:tcPr>
          <w:p w14:paraId="7345789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Lovinac, Fond</w:t>
            </w:r>
          </w:p>
        </w:tc>
        <w:tc>
          <w:tcPr>
            <w:tcW w:w="0" w:type="auto"/>
            <w:tcBorders>
              <w:top w:val="nil"/>
              <w:left w:val="nil"/>
              <w:bottom w:val="single" w:sz="4" w:space="0" w:color="auto"/>
              <w:right w:val="single" w:sz="4" w:space="0" w:color="auto"/>
            </w:tcBorders>
            <w:shd w:val="clear" w:color="auto" w:fill="auto"/>
            <w:vAlign w:val="bottom"/>
            <w:hideMark/>
          </w:tcPr>
          <w:p w14:paraId="4B2F273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7797C6EC"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B09646"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14:paraId="1F81FBEF"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1793" w:type="dxa"/>
            <w:tcBorders>
              <w:top w:val="nil"/>
              <w:left w:val="nil"/>
              <w:bottom w:val="single" w:sz="4" w:space="0" w:color="auto"/>
              <w:right w:val="single" w:sz="4" w:space="0" w:color="auto"/>
            </w:tcBorders>
            <w:shd w:val="clear" w:color="auto" w:fill="auto"/>
            <w:noWrap/>
            <w:vAlign w:val="bottom"/>
            <w:hideMark/>
          </w:tcPr>
          <w:p w14:paraId="58AAC70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zgradarstvo</w:t>
            </w:r>
          </w:p>
        </w:tc>
        <w:tc>
          <w:tcPr>
            <w:tcW w:w="1722" w:type="dxa"/>
            <w:tcBorders>
              <w:top w:val="nil"/>
              <w:left w:val="nil"/>
              <w:bottom w:val="single" w:sz="4" w:space="0" w:color="auto"/>
              <w:right w:val="single" w:sz="4" w:space="0" w:color="auto"/>
            </w:tcBorders>
            <w:shd w:val="clear" w:color="auto" w:fill="auto"/>
            <w:vAlign w:val="bottom"/>
            <w:hideMark/>
          </w:tcPr>
          <w:p w14:paraId="2AA160A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Program energetske obnove zgrada javnog sektora 2016.-2020.</w:t>
            </w:r>
          </w:p>
        </w:tc>
        <w:tc>
          <w:tcPr>
            <w:tcW w:w="1284" w:type="dxa"/>
            <w:tcBorders>
              <w:top w:val="nil"/>
              <w:left w:val="nil"/>
              <w:bottom w:val="single" w:sz="4" w:space="0" w:color="auto"/>
              <w:right w:val="single" w:sz="4" w:space="0" w:color="auto"/>
            </w:tcBorders>
            <w:shd w:val="clear" w:color="auto" w:fill="auto"/>
            <w:vAlign w:val="bottom"/>
            <w:hideMark/>
          </w:tcPr>
          <w:p w14:paraId="0C04F69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1285" w:type="dxa"/>
            <w:tcBorders>
              <w:top w:val="nil"/>
              <w:left w:val="nil"/>
              <w:bottom w:val="single" w:sz="4" w:space="0" w:color="auto"/>
              <w:right w:val="single" w:sz="4" w:space="0" w:color="auto"/>
            </w:tcBorders>
            <w:shd w:val="clear" w:color="auto" w:fill="auto"/>
            <w:vAlign w:val="bottom"/>
            <w:hideMark/>
          </w:tcPr>
          <w:p w14:paraId="3574496F"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3.501,90 kWh/god</w:t>
            </w:r>
          </w:p>
        </w:tc>
        <w:tc>
          <w:tcPr>
            <w:tcW w:w="983" w:type="dxa"/>
            <w:tcBorders>
              <w:top w:val="nil"/>
              <w:left w:val="nil"/>
              <w:bottom w:val="single" w:sz="4" w:space="0" w:color="auto"/>
              <w:right w:val="single" w:sz="4" w:space="0" w:color="auto"/>
            </w:tcBorders>
            <w:shd w:val="clear" w:color="auto" w:fill="auto"/>
            <w:vAlign w:val="bottom"/>
            <w:hideMark/>
          </w:tcPr>
          <w:p w14:paraId="4931ED9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0,96 tCO2/god</w:t>
            </w:r>
          </w:p>
        </w:tc>
        <w:tc>
          <w:tcPr>
            <w:tcW w:w="1029" w:type="dxa"/>
            <w:tcBorders>
              <w:top w:val="nil"/>
              <w:left w:val="nil"/>
              <w:bottom w:val="single" w:sz="4" w:space="0" w:color="auto"/>
              <w:right w:val="single" w:sz="4" w:space="0" w:color="auto"/>
            </w:tcBorders>
            <w:shd w:val="clear" w:color="auto" w:fill="auto"/>
            <w:vAlign w:val="bottom"/>
            <w:hideMark/>
          </w:tcPr>
          <w:p w14:paraId="1B753BB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09" w:type="dxa"/>
            <w:tcBorders>
              <w:top w:val="nil"/>
              <w:left w:val="nil"/>
              <w:bottom w:val="single" w:sz="4" w:space="0" w:color="auto"/>
              <w:right w:val="single" w:sz="4" w:space="0" w:color="auto"/>
            </w:tcBorders>
            <w:shd w:val="clear" w:color="auto" w:fill="auto"/>
            <w:vAlign w:val="bottom"/>
            <w:hideMark/>
          </w:tcPr>
          <w:p w14:paraId="7B7F8362"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 godišnje ukupne površine zgrada javnog sektora</w:t>
            </w:r>
          </w:p>
        </w:tc>
        <w:tc>
          <w:tcPr>
            <w:tcW w:w="1010" w:type="dxa"/>
            <w:tcBorders>
              <w:top w:val="nil"/>
              <w:left w:val="nil"/>
              <w:bottom w:val="single" w:sz="4" w:space="0" w:color="auto"/>
              <w:right w:val="single" w:sz="4" w:space="0" w:color="auto"/>
            </w:tcBorders>
            <w:shd w:val="clear" w:color="auto" w:fill="auto"/>
            <w:noWrap/>
            <w:vAlign w:val="bottom"/>
            <w:hideMark/>
          </w:tcPr>
          <w:p w14:paraId="65E04C7F"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2.324,06 €/god</w:t>
            </w:r>
          </w:p>
        </w:tc>
        <w:tc>
          <w:tcPr>
            <w:tcW w:w="1002" w:type="dxa"/>
            <w:tcBorders>
              <w:top w:val="nil"/>
              <w:left w:val="nil"/>
              <w:bottom w:val="single" w:sz="4" w:space="0" w:color="auto"/>
              <w:right w:val="single" w:sz="4" w:space="0" w:color="auto"/>
            </w:tcBorders>
            <w:shd w:val="clear" w:color="auto" w:fill="auto"/>
            <w:vAlign w:val="bottom"/>
            <w:hideMark/>
          </w:tcPr>
          <w:p w14:paraId="68E394C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Lovinac, Fond</w:t>
            </w:r>
          </w:p>
        </w:tc>
        <w:tc>
          <w:tcPr>
            <w:tcW w:w="0" w:type="auto"/>
            <w:tcBorders>
              <w:top w:val="nil"/>
              <w:left w:val="nil"/>
              <w:bottom w:val="single" w:sz="4" w:space="0" w:color="auto"/>
              <w:right w:val="single" w:sz="4" w:space="0" w:color="auto"/>
            </w:tcBorders>
            <w:shd w:val="clear" w:color="auto" w:fill="auto"/>
            <w:noWrap/>
            <w:vAlign w:val="bottom"/>
            <w:hideMark/>
          </w:tcPr>
          <w:p w14:paraId="7DCE8A2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4138E358"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73F34"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w:t>
            </w:r>
          </w:p>
        </w:tc>
        <w:tc>
          <w:tcPr>
            <w:tcW w:w="0" w:type="auto"/>
            <w:tcBorders>
              <w:top w:val="nil"/>
              <w:left w:val="nil"/>
              <w:bottom w:val="single" w:sz="4" w:space="0" w:color="auto"/>
              <w:right w:val="single" w:sz="4" w:space="0" w:color="auto"/>
            </w:tcBorders>
            <w:shd w:val="clear" w:color="auto" w:fill="auto"/>
            <w:vAlign w:val="bottom"/>
            <w:hideMark/>
          </w:tcPr>
          <w:p w14:paraId="55005DE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1793" w:type="dxa"/>
            <w:tcBorders>
              <w:top w:val="nil"/>
              <w:left w:val="nil"/>
              <w:bottom w:val="single" w:sz="4" w:space="0" w:color="auto"/>
              <w:right w:val="single" w:sz="4" w:space="0" w:color="auto"/>
            </w:tcBorders>
            <w:shd w:val="clear" w:color="auto" w:fill="auto"/>
            <w:noWrap/>
            <w:vAlign w:val="bottom"/>
            <w:hideMark/>
          </w:tcPr>
          <w:p w14:paraId="0A1FEAC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1722" w:type="dxa"/>
            <w:tcBorders>
              <w:top w:val="nil"/>
              <w:left w:val="nil"/>
              <w:bottom w:val="single" w:sz="4" w:space="0" w:color="auto"/>
              <w:right w:val="single" w:sz="4" w:space="0" w:color="auto"/>
            </w:tcBorders>
            <w:shd w:val="clear" w:color="auto" w:fill="auto"/>
            <w:vAlign w:val="bottom"/>
            <w:hideMark/>
          </w:tcPr>
          <w:p w14:paraId="057E5EB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“Zelena” javna nabava</w:t>
            </w:r>
          </w:p>
        </w:tc>
        <w:tc>
          <w:tcPr>
            <w:tcW w:w="1284" w:type="dxa"/>
            <w:tcBorders>
              <w:top w:val="nil"/>
              <w:left w:val="nil"/>
              <w:bottom w:val="single" w:sz="4" w:space="0" w:color="auto"/>
              <w:right w:val="single" w:sz="4" w:space="0" w:color="auto"/>
            </w:tcBorders>
            <w:shd w:val="clear" w:color="auto" w:fill="auto"/>
            <w:noWrap/>
            <w:vAlign w:val="bottom"/>
            <w:hideMark/>
          </w:tcPr>
          <w:p w14:paraId="5C04291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1285" w:type="dxa"/>
            <w:tcBorders>
              <w:top w:val="nil"/>
              <w:left w:val="nil"/>
              <w:bottom w:val="single" w:sz="4" w:space="0" w:color="auto"/>
              <w:right w:val="single" w:sz="4" w:space="0" w:color="auto"/>
            </w:tcBorders>
            <w:shd w:val="clear" w:color="auto" w:fill="auto"/>
            <w:noWrap/>
            <w:vAlign w:val="bottom"/>
            <w:hideMark/>
          </w:tcPr>
          <w:p w14:paraId="26A9EB78"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kWh/god</w:t>
            </w:r>
          </w:p>
        </w:tc>
        <w:tc>
          <w:tcPr>
            <w:tcW w:w="983" w:type="dxa"/>
            <w:tcBorders>
              <w:top w:val="nil"/>
              <w:left w:val="nil"/>
              <w:bottom w:val="single" w:sz="4" w:space="0" w:color="auto"/>
              <w:right w:val="single" w:sz="4" w:space="0" w:color="auto"/>
            </w:tcBorders>
            <w:shd w:val="clear" w:color="auto" w:fill="auto"/>
            <w:noWrap/>
            <w:vAlign w:val="bottom"/>
            <w:hideMark/>
          </w:tcPr>
          <w:p w14:paraId="5FBB1B5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tCO2/god</w:t>
            </w:r>
          </w:p>
        </w:tc>
        <w:tc>
          <w:tcPr>
            <w:tcW w:w="1029" w:type="dxa"/>
            <w:tcBorders>
              <w:top w:val="nil"/>
              <w:left w:val="nil"/>
              <w:bottom w:val="single" w:sz="4" w:space="0" w:color="auto"/>
              <w:right w:val="single" w:sz="4" w:space="0" w:color="auto"/>
            </w:tcBorders>
            <w:shd w:val="clear" w:color="auto" w:fill="auto"/>
            <w:noWrap/>
            <w:vAlign w:val="bottom"/>
            <w:hideMark/>
          </w:tcPr>
          <w:p w14:paraId="2814635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09" w:type="dxa"/>
            <w:tcBorders>
              <w:top w:val="nil"/>
              <w:left w:val="nil"/>
              <w:bottom w:val="single" w:sz="4" w:space="0" w:color="auto"/>
              <w:right w:val="single" w:sz="4" w:space="0" w:color="auto"/>
            </w:tcBorders>
            <w:shd w:val="clear" w:color="auto" w:fill="auto"/>
            <w:noWrap/>
            <w:vAlign w:val="bottom"/>
            <w:hideMark/>
          </w:tcPr>
          <w:p w14:paraId="313319A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1010" w:type="dxa"/>
            <w:tcBorders>
              <w:top w:val="nil"/>
              <w:left w:val="nil"/>
              <w:bottom w:val="single" w:sz="4" w:space="0" w:color="auto"/>
              <w:right w:val="single" w:sz="4" w:space="0" w:color="auto"/>
            </w:tcBorders>
            <w:shd w:val="clear" w:color="auto" w:fill="auto"/>
            <w:noWrap/>
            <w:vAlign w:val="bottom"/>
            <w:hideMark/>
          </w:tcPr>
          <w:p w14:paraId="106C05D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Nije procijenjeno</w:t>
            </w:r>
          </w:p>
        </w:tc>
        <w:tc>
          <w:tcPr>
            <w:tcW w:w="1002" w:type="dxa"/>
            <w:tcBorders>
              <w:top w:val="nil"/>
              <w:left w:val="nil"/>
              <w:bottom w:val="single" w:sz="4" w:space="0" w:color="auto"/>
              <w:right w:val="single" w:sz="4" w:space="0" w:color="auto"/>
            </w:tcBorders>
            <w:shd w:val="clear" w:color="auto" w:fill="auto"/>
            <w:noWrap/>
            <w:vAlign w:val="bottom"/>
            <w:hideMark/>
          </w:tcPr>
          <w:p w14:paraId="1B28F1B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Lovinac, Fond</w:t>
            </w:r>
          </w:p>
        </w:tc>
        <w:tc>
          <w:tcPr>
            <w:tcW w:w="0" w:type="auto"/>
            <w:tcBorders>
              <w:top w:val="nil"/>
              <w:left w:val="nil"/>
              <w:bottom w:val="single" w:sz="4" w:space="0" w:color="auto"/>
              <w:right w:val="single" w:sz="4" w:space="0" w:color="auto"/>
            </w:tcBorders>
            <w:shd w:val="clear" w:color="auto" w:fill="auto"/>
            <w:vAlign w:val="bottom"/>
            <w:hideMark/>
          </w:tcPr>
          <w:p w14:paraId="0CCD761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04F4AC0D"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767246"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w:t>
            </w:r>
          </w:p>
        </w:tc>
        <w:tc>
          <w:tcPr>
            <w:tcW w:w="0" w:type="auto"/>
            <w:tcBorders>
              <w:top w:val="nil"/>
              <w:left w:val="nil"/>
              <w:bottom w:val="single" w:sz="4" w:space="0" w:color="auto"/>
              <w:right w:val="single" w:sz="4" w:space="0" w:color="auto"/>
            </w:tcBorders>
            <w:shd w:val="clear" w:color="auto" w:fill="auto"/>
            <w:vAlign w:val="bottom"/>
            <w:hideMark/>
          </w:tcPr>
          <w:p w14:paraId="610AAFF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1793" w:type="dxa"/>
            <w:tcBorders>
              <w:top w:val="nil"/>
              <w:left w:val="nil"/>
              <w:bottom w:val="single" w:sz="4" w:space="0" w:color="auto"/>
              <w:right w:val="single" w:sz="4" w:space="0" w:color="auto"/>
            </w:tcBorders>
            <w:shd w:val="clear" w:color="auto" w:fill="auto"/>
            <w:vAlign w:val="bottom"/>
            <w:hideMark/>
          </w:tcPr>
          <w:p w14:paraId="720D439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1722" w:type="dxa"/>
            <w:tcBorders>
              <w:top w:val="nil"/>
              <w:left w:val="nil"/>
              <w:bottom w:val="single" w:sz="4" w:space="0" w:color="auto"/>
              <w:right w:val="single" w:sz="4" w:space="0" w:color="auto"/>
            </w:tcBorders>
            <w:shd w:val="clear" w:color="auto" w:fill="auto"/>
            <w:vAlign w:val="bottom"/>
            <w:hideMark/>
          </w:tcPr>
          <w:p w14:paraId="01E7B05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Trening eko vožnje</w:t>
            </w:r>
          </w:p>
        </w:tc>
        <w:tc>
          <w:tcPr>
            <w:tcW w:w="1284" w:type="dxa"/>
            <w:tcBorders>
              <w:top w:val="nil"/>
              <w:left w:val="nil"/>
              <w:bottom w:val="single" w:sz="4" w:space="0" w:color="auto"/>
              <w:right w:val="single" w:sz="4" w:space="0" w:color="auto"/>
            </w:tcBorders>
            <w:shd w:val="clear" w:color="auto" w:fill="auto"/>
            <w:noWrap/>
            <w:vAlign w:val="bottom"/>
            <w:hideMark/>
          </w:tcPr>
          <w:p w14:paraId="30638B4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1285" w:type="dxa"/>
            <w:tcBorders>
              <w:top w:val="nil"/>
              <w:left w:val="nil"/>
              <w:bottom w:val="single" w:sz="4" w:space="0" w:color="auto"/>
              <w:right w:val="single" w:sz="4" w:space="0" w:color="auto"/>
            </w:tcBorders>
            <w:shd w:val="clear" w:color="auto" w:fill="auto"/>
            <w:noWrap/>
            <w:vAlign w:val="bottom"/>
            <w:hideMark/>
          </w:tcPr>
          <w:p w14:paraId="75E24488"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kWh/god</w:t>
            </w:r>
          </w:p>
        </w:tc>
        <w:tc>
          <w:tcPr>
            <w:tcW w:w="983" w:type="dxa"/>
            <w:tcBorders>
              <w:top w:val="nil"/>
              <w:left w:val="nil"/>
              <w:bottom w:val="single" w:sz="4" w:space="0" w:color="auto"/>
              <w:right w:val="single" w:sz="4" w:space="0" w:color="auto"/>
            </w:tcBorders>
            <w:shd w:val="clear" w:color="auto" w:fill="auto"/>
            <w:noWrap/>
            <w:vAlign w:val="bottom"/>
            <w:hideMark/>
          </w:tcPr>
          <w:p w14:paraId="046C194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tCO2/god</w:t>
            </w:r>
          </w:p>
        </w:tc>
        <w:tc>
          <w:tcPr>
            <w:tcW w:w="1029" w:type="dxa"/>
            <w:tcBorders>
              <w:top w:val="nil"/>
              <w:left w:val="nil"/>
              <w:bottom w:val="single" w:sz="4" w:space="0" w:color="auto"/>
              <w:right w:val="single" w:sz="4" w:space="0" w:color="auto"/>
            </w:tcBorders>
            <w:shd w:val="clear" w:color="auto" w:fill="auto"/>
            <w:noWrap/>
            <w:vAlign w:val="bottom"/>
            <w:hideMark/>
          </w:tcPr>
          <w:p w14:paraId="4212AD0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09" w:type="dxa"/>
            <w:tcBorders>
              <w:top w:val="nil"/>
              <w:left w:val="nil"/>
              <w:bottom w:val="single" w:sz="4" w:space="0" w:color="auto"/>
              <w:right w:val="single" w:sz="4" w:space="0" w:color="auto"/>
            </w:tcBorders>
            <w:shd w:val="clear" w:color="auto" w:fill="auto"/>
            <w:vAlign w:val="bottom"/>
            <w:hideMark/>
          </w:tcPr>
          <w:p w14:paraId="6183F50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15 vozača</w:t>
            </w:r>
          </w:p>
        </w:tc>
        <w:tc>
          <w:tcPr>
            <w:tcW w:w="1010" w:type="dxa"/>
            <w:tcBorders>
              <w:top w:val="nil"/>
              <w:left w:val="nil"/>
              <w:bottom w:val="single" w:sz="4" w:space="0" w:color="auto"/>
              <w:right w:val="single" w:sz="4" w:space="0" w:color="auto"/>
            </w:tcBorders>
            <w:shd w:val="clear" w:color="auto" w:fill="auto"/>
            <w:noWrap/>
            <w:vAlign w:val="bottom"/>
            <w:hideMark/>
          </w:tcPr>
          <w:p w14:paraId="1E5AE19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Nije procijenjeno</w:t>
            </w:r>
          </w:p>
        </w:tc>
        <w:tc>
          <w:tcPr>
            <w:tcW w:w="1002" w:type="dxa"/>
            <w:tcBorders>
              <w:top w:val="nil"/>
              <w:left w:val="nil"/>
              <w:bottom w:val="single" w:sz="4" w:space="0" w:color="auto"/>
              <w:right w:val="single" w:sz="4" w:space="0" w:color="auto"/>
            </w:tcBorders>
            <w:shd w:val="clear" w:color="auto" w:fill="auto"/>
            <w:noWrap/>
            <w:vAlign w:val="bottom"/>
            <w:hideMark/>
          </w:tcPr>
          <w:p w14:paraId="1F8CF02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Lovinac, Fond</w:t>
            </w:r>
          </w:p>
        </w:tc>
        <w:tc>
          <w:tcPr>
            <w:tcW w:w="0" w:type="auto"/>
            <w:tcBorders>
              <w:top w:val="nil"/>
              <w:left w:val="nil"/>
              <w:bottom w:val="single" w:sz="4" w:space="0" w:color="auto"/>
              <w:right w:val="single" w:sz="4" w:space="0" w:color="auto"/>
            </w:tcBorders>
            <w:shd w:val="clear" w:color="auto" w:fill="auto"/>
            <w:vAlign w:val="bottom"/>
            <w:hideMark/>
          </w:tcPr>
          <w:p w14:paraId="7CE554D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w:t>
            </w:r>
          </w:p>
        </w:tc>
      </w:tr>
      <w:tr w:rsidR="001D69BF" w:rsidRPr="001D69BF" w14:paraId="3F192868"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793096"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w:t>
            </w:r>
          </w:p>
        </w:tc>
        <w:tc>
          <w:tcPr>
            <w:tcW w:w="0" w:type="auto"/>
            <w:tcBorders>
              <w:top w:val="nil"/>
              <w:left w:val="nil"/>
              <w:bottom w:val="single" w:sz="4" w:space="0" w:color="auto"/>
              <w:right w:val="single" w:sz="4" w:space="0" w:color="auto"/>
            </w:tcBorders>
            <w:shd w:val="clear" w:color="auto" w:fill="auto"/>
            <w:vAlign w:val="bottom"/>
            <w:hideMark/>
          </w:tcPr>
          <w:p w14:paraId="7949B75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Građani i svi interesni sudionici</w:t>
            </w:r>
          </w:p>
        </w:tc>
        <w:tc>
          <w:tcPr>
            <w:tcW w:w="1793" w:type="dxa"/>
            <w:tcBorders>
              <w:top w:val="nil"/>
              <w:left w:val="nil"/>
              <w:bottom w:val="single" w:sz="4" w:space="0" w:color="auto"/>
              <w:right w:val="single" w:sz="4" w:space="0" w:color="auto"/>
            </w:tcBorders>
            <w:shd w:val="clear" w:color="auto" w:fill="auto"/>
            <w:vAlign w:val="bottom"/>
            <w:hideMark/>
          </w:tcPr>
          <w:p w14:paraId="1C0C78E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promet</w:t>
            </w:r>
          </w:p>
        </w:tc>
        <w:tc>
          <w:tcPr>
            <w:tcW w:w="1722" w:type="dxa"/>
            <w:tcBorders>
              <w:top w:val="nil"/>
              <w:left w:val="nil"/>
              <w:bottom w:val="single" w:sz="4" w:space="0" w:color="auto"/>
              <w:right w:val="single" w:sz="4" w:space="0" w:color="auto"/>
            </w:tcBorders>
            <w:shd w:val="clear" w:color="auto" w:fill="auto"/>
            <w:vAlign w:val="bottom"/>
            <w:hideMark/>
          </w:tcPr>
          <w:p w14:paraId="2587E59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Financijski poticaji za energetski učinkovita vozila</w:t>
            </w:r>
          </w:p>
        </w:tc>
        <w:tc>
          <w:tcPr>
            <w:tcW w:w="1284" w:type="dxa"/>
            <w:tcBorders>
              <w:top w:val="nil"/>
              <w:left w:val="nil"/>
              <w:bottom w:val="single" w:sz="4" w:space="0" w:color="auto"/>
              <w:right w:val="single" w:sz="4" w:space="0" w:color="auto"/>
            </w:tcBorders>
            <w:shd w:val="clear" w:color="auto" w:fill="auto"/>
            <w:vAlign w:val="bottom"/>
            <w:hideMark/>
          </w:tcPr>
          <w:p w14:paraId="6980260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1285" w:type="dxa"/>
            <w:tcBorders>
              <w:top w:val="nil"/>
              <w:left w:val="nil"/>
              <w:bottom w:val="single" w:sz="4" w:space="0" w:color="auto"/>
              <w:right w:val="single" w:sz="4" w:space="0" w:color="auto"/>
            </w:tcBorders>
            <w:shd w:val="clear" w:color="auto" w:fill="auto"/>
            <w:vAlign w:val="bottom"/>
            <w:hideMark/>
          </w:tcPr>
          <w:p w14:paraId="7440AA2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56.007,66 kWh/god</w:t>
            </w:r>
          </w:p>
        </w:tc>
        <w:tc>
          <w:tcPr>
            <w:tcW w:w="983" w:type="dxa"/>
            <w:tcBorders>
              <w:top w:val="nil"/>
              <w:left w:val="nil"/>
              <w:bottom w:val="single" w:sz="4" w:space="0" w:color="auto"/>
              <w:right w:val="single" w:sz="4" w:space="0" w:color="auto"/>
            </w:tcBorders>
            <w:shd w:val="clear" w:color="auto" w:fill="auto"/>
            <w:vAlign w:val="bottom"/>
            <w:hideMark/>
          </w:tcPr>
          <w:p w14:paraId="6FCC3D1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15,68 tCO2/god</w:t>
            </w:r>
          </w:p>
        </w:tc>
        <w:tc>
          <w:tcPr>
            <w:tcW w:w="1029" w:type="dxa"/>
            <w:tcBorders>
              <w:top w:val="nil"/>
              <w:left w:val="nil"/>
              <w:bottom w:val="single" w:sz="4" w:space="0" w:color="auto"/>
              <w:right w:val="single" w:sz="4" w:space="0" w:color="auto"/>
            </w:tcBorders>
            <w:shd w:val="clear" w:color="auto" w:fill="auto"/>
            <w:vAlign w:val="bottom"/>
            <w:hideMark/>
          </w:tcPr>
          <w:p w14:paraId="0950415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09" w:type="dxa"/>
            <w:tcBorders>
              <w:top w:val="nil"/>
              <w:left w:val="nil"/>
              <w:bottom w:val="single" w:sz="4" w:space="0" w:color="auto"/>
              <w:right w:val="single" w:sz="4" w:space="0" w:color="auto"/>
            </w:tcBorders>
            <w:shd w:val="clear" w:color="auto" w:fill="auto"/>
            <w:vAlign w:val="bottom"/>
            <w:hideMark/>
          </w:tcPr>
          <w:p w14:paraId="66E7AA6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7 energetski učinkovitih vozila godišnje</w:t>
            </w:r>
          </w:p>
        </w:tc>
        <w:tc>
          <w:tcPr>
            <w:tcW w:w="1010" w:type="dxa"/>
            <w:tcBorders>
              <w:top w:val="nil"/>
              <w:left w:val="nil"/>
              <w:bottom w:val="single" w:sz="4" w:space="0" w:color="auto"/>
              <w:right w:val="single" w:sz="4" w:space="0" w:color="auto"/>
            </w:tcBorders>
            <w:shd w:val="clear" w:color="auto" w:fill="auto"/>
            <w:vAlign w:val="bottom"/>
            <w:hideMark/>
          </w:tcPr>
          <w:p w14:paraId="60811EA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32.519,25 €/god</w:t>
            </w:r>
          </w:p>
        </w:tc>
        <w:tc>
          <w:tcPr>
            <w:tcW w:w="1002" w:type="dxa"/>
            <w:tcBorders>
              <w:top w:val="nil"/>
              <w:left w:val="nil"/>
              <w:bottom w:val="single" w:sz="4" w:space="0" w:color="auto"/>
              <w:right w:val="single" w:sz="4" w:space="0" w:color="auto"/>
            </w:tcBorders>
            <w:shd w:val="clear" w:color="auto" w:fill="auto"/>
            <w:vAlign w:val="bottom"/>
            <w:hideMark/>
          </w:tcPr>
          <w:p w14:paraId="5482332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Lovinac, Fond</w:t>
            </w:r>
          </w:p>
        </w:tc>
        <w:tc>
          <w:tcPr>
            <w:tcW w:w="0" w:type="auto"/>
            <w:tcBorders>
              <w:top w:val="nil"/>
              <w:left w:val="nil"/>
              <w:bottom w:val="single" w:sz="4" w:space="0" w:color="auto"/>
              <w:right w:val="single" w:sz="4" w:space="0" w:color="auto"/>
            </w:tcBorders>
            <w:shd w:val="clear" w:color="auto" w:fill="auto"/>
            <w:vAlign w:val="bottom"/>
            <w:hideMark/>
          </w:tcPr>
          <w:p w14:paraId="21F13F6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 FOND, operativni programi</w:t>
            </w:r>
          </w:p>
        </w:tc>
      </w:tr>
      <w:tr w:rsidR="001D69BF" w:rsidRPr="001D69BF" w14:paraId="1326BE1B"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FF227"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16989E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793" w:type="dxa"/>
            <w:tcBorders>
              <w:top w:val="nil"/>
              <w:left w:val="nil"/>
              <w:bottom w:val="single" w:sz="4" w:space="0" w:color="auto"/>
              <w:right w:val="single" w:sz="4" w:space="0" w:color="auto"/>
            </w:tcBorders>
            <w:shd w:val="clear" w:color="auto" w:fill="auto"/>
            <w:noWrap/>
            <w:vAlign w:val="bottom"/>
            <w:hideMark/>
          </w:tcPr>
          <w:p w14:paraId="68DB29B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722" w:type="dxa"/>
            <w:tcBorders>
              <w:top w:val="nil"/>
              <w:left w:val="nil"/>
              <w:bottom w:val="single" w:sz="4" w:space="0" w:color="auto"/>
              <w:right w:val="single" w:sz="4" w:space="0" w:color="auto"/>
            </w:tcBorders>
            <w:shd w:val="clear" w:color="auto" w:fill="auto"/>
            <w:noWrap/>
            <w:vAlign w:val="bottom"/>
            <w:hideMark/>
          </w:tcPr>
          <w:p w14:paraId="3ADB6AE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284" w:type="dxa"/>
            <w:tcBorders>
              <w:top w:val="nil"/>
              <w:left w:val="nil"/>
              <w:bottom w:val="single" w:sz="4" w:space="0" w:color="auto"/>
              <w:right w:val="single" w:sz="4" w:space="0" w:color="auto"/>
            </w:tcBorders>
            <w:shd w:val="clear" w:color="auto" w:fill="auto"/>
            <w:noWrap/>
            <w:vAlign w:val="bottom"/>
            <w:hideMark/>
          </w:tcPr>
          <w:p w14:paraId="0EA10693" w14:textId="77777777" w:rsidR="001D69BF" w:rsidRPr="001D69BF" w:rsidRDefault="001D69BF" w:rsidP="001D69BF">
            <w:pPr>
              <w:spacing w:after="0" w:line="240" w:lineRule="auto"/>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UKUPNO:</w:t>
            </w:r>
          </w:p>
        </w:tc>
        <w:tc>
          <w:tcPr>
            <w:tcW w:w="1285" w:type="dxa"/>
            <w:tcBorders>
              <w:top w:val="nil"/>
              <w:left w:val="nil"/>
              <w:bottom w:val="single" w:sz="4" w:space="0" w:color="auto"/>
              <w:right w:val="single" w:sz="4" w:space="0" w:color="auto"/>
            </w:tcBorders>
            <w:shd w:val="clear" w:color="auto" w:fill="auto"/>
            <w:noWrap/>
            <w:vAlign w:val="bottom"/>
            <w:hideMark/>
          </w:tcPr>
          <w:p w14:paraId="5285E308"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70.956,06 kWh/god</w:t>
            </w:r>
          </w:p>
        </w:tc>
        <w:tc>
          <w:tcPr>
            <w:tcW w:w="983" w:type="dxa"/>
            <w:tcBorders>
              <w:top w:val="nil"/>
              <w:left w:val="nil"/>
              <w:bottom w:val="single" w:sz="4" w:space="0" w:color="auto"/>
              <w:right w:val="single" w:sz="4" w:space="0" w:color="auto"/>
            </w:tcBorders>
            <w:shd w:val="clear" w:color="auto" w:fill="auto"/>
            <w:noWrap/>
            <w:vAlign w:val="bottom"/>
            <w:hideMark/>
          </w:tcPr>
          <w:p w14:paraId="75639B7F"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19,79 tCO2/god</w:t>
            </w:r>
          </w:p>
        </w:tc>
        <w:tc>
          <w:tcPr>
            <w:tcW w:w="1029" w:type="dxa"/>
            <w:tcBorders>
              <w:top w:val="nil"/>
              <w:left w:val="nil"/>
              <w:bottom w:val="single" w:sz="4" w:space="0" w:color="auto"/>
              <w:right w:val="single" w:sz="4" w:space="0" w:color="auto"/>
            </w:tcBorders>
            <w:shd w:val="clear" w:color="auto" w:fill="auto"/>
            <w:noWrap/>
            <w:vAlign w:val="bottom"/>
            <w:hideMark/>
          </w:tcPr>
          <w:p w14:paraId="09513F1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909" w:type="dxa"/>
            <w:tcBorders>
              <w:top w:val="nil"/>
              <w:left w:val="nil"/>
              <w:bottom w:val="single" w:sz="4" w:space="0" w:color="auto"/>
              <w:right w:val="single" w:sz="4" w:space="0" w:color="auto"/>
            </w:tcBorders>
            <w:shd w:val="clear" w:color="auto" w:fill="auto"/>
            <w:noWrap/>
            <w:vAlign w:val="bottom"/>
            <w:hideMark/>
          </w:tcPr>
          <w:p w14:paraId="0CED204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010" w:type="dxa"/>
            <w:tcBorders>
              <w:top w:val="nil"/>
              <w:left w:val="nil"/>
              <w:bottom w:val="single" w:sz="4" w:space="0" w:color="auto"/>
              <w:right w:val="single" w:sz="4" w:space="0" w:color="auto"/>
            </w:tcBorders>
            <w:shd w:val="clear" w:color="auto" w:fill="auto"/>
            <w:noWrap/>
            <w:vAlign w:val="bottom"/>
            <w:hideMark/>
          </w:tcPr>
          <w:p w14:paraId="7FFB367A"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60.725,98 €/god</w:t>
            </w:r>
          </w:p>
        </w:tc>
        <w:tc>
          <w:tcPr>
            <w:tcW w:w="1002" w:type="dxa"/>
            <w:tcBorders>
              <w:top w:val="nil"/>
              <w:left w:val="nil"/>
              <w:bottom w:val="single" w:sz="4" w:space="0" w:color="auto"/>
              <w:right w:val="single" w:sz="4" w:space="0" w:color="auto"/>
            </w:tcBorders>
            <w:shd w:val="clear" w:color="auto" w:fill="auto"/>
            <w:noWrap/>
            <w:vAlign w:val="bottom"/>
            <w:hideMark/>
          </w:tcPr>
          <w:p w14:paraId="6365D07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53FC5A7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r>
    </w:tbl>
    <w:p w14:paraId="19225712" w14:textId="76B2A020" w:rsidR="00354913" w:rsidRDefault="00354913" w:rsidP="00D4703B">
      <w:pPr>
        <w:tabs>
          <w:tab w:val="left" w:pos="1260"/>
        </w:tabs>
        <w:rPr>
          <w:rFonts w:cstheme="minorHAnsi"/>
        </w:rPr>
      </w:pPr>
    </w:p>
    <w:p w14:paraId="3DB5F425" w14:textId="73C8C912" w:rsidR="00B46AA2" w:rsidRDefault="00B46AA2" w:rsidP="00D4703B">
      <w:pPr>
        <w:tabs>
          <w:tab w:val="left" w:pos="1260"/>
        </w:tabs>
        <w:rPr>
          <w:rFonts w:cstheme="minorHAnsi"/>
        </w:rPr>
      </w:pPr>
    </w:p>
    <w:p w14:paraId="78D6A634" w14:textId="5DB32408" w:rsidR="001D69BF" w:rsidRDefault="001D69BF" w:rsidP="00D4703B">
      <w:pPr>
        <w:tabs>
          <w:tab w:val="left" w:pos="1260"/>
        </w:tabs>
        <w:rPr>
          <w:rFonts w:cstheme="minorHAnsi"/>
        </w:rPr>
      </w:pPr>
    </w:p>
    <w:p w14:paraId="3C7A2C96" w14:textId="77777777" w:rsidR="001D69BF" w:rsidRDefault="001D69BF" w:rsidP="00D4703B">
      <w:pPr>
        <w:tabs>
          <w:tab w:val="left" w:pos="1260"/>
        </w:tabs>
        <w:rPr>
          <w:rFonts w:cstheme="minorHAnsi"/>
        </w:rPr>
      </w:pPr>
    </w:p>
    <w:p w14:paraId="4B61E9E9" w14:textId="369C1784" w:rsidR="00B46AA2" w:rsidRDefault="00B46AA2" w:rsidP="00B46AA2">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13</w:t>
      </w:r>
      <w:r>
        <w:rPr>
          <w:noProof/>
        </w:rPr>
        <w:fldChar w:fldCharType="end"/>
      </w:r>
      <w:r>
        <w:t xml:space="preserve">- Sumarni prikaz mjera koje se prema 4. </w:t>
      </w:r>
      <w:proofErr w:type="spellStart"/>
      <w:r>
        <w:t>NAPEnU</w:t>
      </w:r>
      <w:proofErr w:type="spellEnd"/>
      <w:r>
        <w:t xml:space="preserve"> ne provode više, ali postoji potencijal da će se provoditi u drugim oblicima – potencijalne mjere – općina </w:t>
      </w:r>
      <w:r w:rsidR="001D69BF">
        <w:t>Plitvička jezera</w:t>
      </w:r>
    </w:p>
    <w:tbl>
      <w:tblPr>
        <w:tblW w:w="0" w:type="auto"/>
        <w:tblLayout w:type="fixed"/>
        <w:tblLook w:val="04A0" w:firstRow="1" w:lastRow="0" w:firstColumn="1" w:lastColumn="0" w:noHBand="0" w:noVBand="1"/>
      </w:tblPr>
      <w:tblGrid>
        <w:gridCol w:w="466"/>
        <w:gridCol w:w="911"/>
        <w:gridCol w:w="2082"/>
        <w:gridCol w:w="2065"/>
        <w:gridCol w:w="850"/>
        <w:gridCol w:w="992"/>
        <w:gridCol w:w="1276"/>
        <w:gridCol w:w="1022"/>
        <w:gridCol w:w="999"/>
        <w:gridCol w:w="1139"/>
        <w:gridCol w:w="1043"/>
        <w:gridCol w:w="1147"/>
      </w:tblGrid>
      <w:tr w:rsidR="001D69BF" w:rsidRPr="001D69BF" w14:paraId="7688B6CB" w14:textId="77777777" w:rsidTr="001D69BF">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739A4"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R.br.</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386B1D66"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Ciljani dionici</w:t>
            </w:r>
          </w:p>
        </w:tc>
        <w:tc>
          <w:tcPr>
            <w:tcW w:w="2082" w:type="dxa"/>
            <w:tcBorders>
              <w:top w:val="single" w:sz="4" w:space="0" w:color="auto"/>
              <w:left w:val="nil"/>
              <w:bottom w:val="single" w:sz="4" w:space="0" w:color="auto"/>
              <w:right w:val="single" w:sz="4" w:space="0" w:color="auto"/>
            </w:tcBorders>
            <w:shd w:val="clear" w:color="auto" w:fill="auto"/>
            <w:noWrap/>
            <w:vAlign w:val="bottom"/>
            <w:hideMark/>
          </w:tcPr>
          <w:p w14:paraId="00539D36"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Grana</w:t>
            </w:r>
          </w:p>
        </w:tc>
        <w:tc>
          <w:tcPr>
            <w:tcW w:w="2065" w:type="dxa"/>
            <w:tcBorders>
              <w:top w:val="single" w:sz="4" w:space="0" w:color="auto"/>
              <w:left w:val="nil"/>
              <w:bottom w:val="single" w:sz="4" w:space="0" w:color="auto"/>
              <w:right w:val="single" w:sz="4" w:space="0" w:color="auto"/>
            </w:tcBorders>
            <w:shd w:val="clear" w:color="auto" w:fill="auto"/>
            <w:noWrap/>
            <w:vAlign w:val="bottom"/>
            <w:hideMark/>
          </w:tcPr>
          <w:p w14:paraId="22C2DB37"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Naziv mjere</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2860821C"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Životni vijek mjere</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96C25B8"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 xml:space="preserve">Ciljane uštede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4EFCA80"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Smanjenje emisija štetnih plinova</w:t>
            </w:r>
          </w:p>
        </w:tc>
        <w:tc>
          <w:tcPr>
            <w:tcW w:w="1022" w:type="dxa"/>
            <w:tcBorders>
              <w:top w:val="single" w:sz="4" w:space="0" w:color="auto"/>
              <w:left w:val="nil"/>
              <w:bottom w:val="single" w:sz="4" w:space="0" w:color="auto"/>
              <w:right w:val="single" w:sz="4" w:space="0" w:color="auto"/>
            </w:tcBorders>
            <w:shd w:val="clear" w:color="auto" w:fill="auto"/>
            <w:vAlign w:val="bottom"/>
            <w:hideMark/>
          </w:tcPr>
          <w:p w14:paraId="5E38755A"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Period provođenja mjere</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6FAEA44" w14:textId="77777777" w:rsidR="001D69BF" w:rsidRPr="001D69BF" w:rsidRDefault="001D69BF" w:rsidP="001D69BF">
            <w:pPr>
              <w:spacing w:after="0" w:line="240" w:lineRule="auto"/>
              <w:jc w:val="right"/>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Konkretan broj</w:t>
            </w:r>
          </w:p>
        </w:tc>
        <w:tc>
          <w:tcPr>
            <w:tcW w:w="1139" w:type="dxa"/>
            <w:tcBorders>
              <w:top w:val="single" w:sz="4" w:space="0" w:color="auto"/>
              <w:left w:val="nil"/>
              <w:bottom w:val="single" w:sz="4" w:space="0" w:color="auto"/>
              <w:right w:val="single" w:sz="4" w:space="0" w:color="auto"/>
            </w:tcBorders>
            <w:shd w:val="clear" w:color="auto" w:fill="auto"/>
            <w:vAlign w:val="bottom"/>
            <w:hideMark/>
          </w:tcPr>
          <w:p w14:paraId="52FA141C"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Očekivani financijski iznos mjere</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5EE2551B"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Provedbeno tijelo</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2BE7CBF8" w14:textId="77777777" w:rsidR="001D69BF" w:rsidRPr="001D69BF" w:rsidRDefault="001D69BF" w:rsidP="001D69BF">
            <w:pPr>
              <w:spacing w:after="0" w:line="240" w:lineRule="auto"/>
              <w:rPr>
                <w:rFonts w:ascii="Calibri" w:eastAsia="Times New Roman" w:hAnsi="Calibri" w:cs="Calibri"/>
                <w:b/>
                <w:bCs/>
                <w:color w:val="000000"/>
                <w:sz w:val="16"/>
                <w:szCs w:val="16"/>
                <w:lang w:eastAsia="hr-HR"/>
              </w:rPr>
            </w:pPr>
            <w:r w:rsidRPr="001D69BF">
              <w:rPr>
                <w:rFonts w:ascii="Calibri" w:eastAsia="Times New Roman" w:hAnsi="Calibri" w:cs="Calibri"/>
                <w:b/>
                <w:bCs/>
                <w:color w:val="000000"/>
                <w:sz w:val="16"/>
                <w:szCs w:val="16"/>
                <w:lang w:eastAsia="hr-HR"/>
              </w:rPr>
              <w:t>Izvori financiranja</w:t>
            </w:r>
          </w:p>
        </w:tc>
      </w:tr>
      <w:tr w:rsidR="001D69BF" w:rsidRPr="001D69BF" w14:paraId="25A79921" w14:textId="77777777" w:rsidTr="001D69BF">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75D97172"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w:t>
            </w:r>
          </w:p>
        </w:tc>
        <w:tc>
          <w:tcPr>
            <w:tcW w:w="911" w:type="dxa"/>
            <w:tcBorders>
              <w:top w:val="nil"/>
              <w:left w:val="nil"/>
              <w:bottom w:val="single" w:sz="4" w:space="0" w:color="auto"/>
              <w:right w:val="single" w:sz="4" w:space="0" w:color="auto"/>
            </w:tcBorders>
            <w:shd w:val="clear" w:color="auto" w:fill="auto"/>
            <w:vAlign w:val="bottom"/>
            <w:hideMark/>
          </w:tcPr>
          <w:p w14:paraId="31E20B3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Građani</w:t>
            </w:r>
          </w:p>
        </w:tc>
        <w:tc>
          <w:tcPr>
            <w:tcW w:w="2082" w:type="dxa"/>
            <w:tcBorders>
              <w:top w:val="nil"/>
              <w:left w:val="nil"/>
              <w:bottom w:val="single" w:sz="4" w:space="0" w:color="auto"/>
              <w:right w:val="single" w:sz="4" w:space="0" w:color="auto"/>
            </w:tcBorders>
            <w:shd w:val="clear" w:color="auto" w:fill="auto"/>
            <w:noWrap/>
            <w:vAlign w:val="bottom"/>
            <w:hideMark/>
          </w:tcPr>
          <w:p w14:paraId="47D6017F"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zgradarstvo</w:t>
            </w:r>
          </w:p>
        </w:tc>
        <w:tc>
          <w:tcPr>
            <w:tcW w:w="2065" w:type="dxa"/>
            <w:tcBorders>
              <w:top w:val="nil"/>
              <w:left w:val="nil"/>
              <w:bottom w:val="single" w:sz="4" w:space="0" w:color="auto"/>
              <w:right w:val="single" w:sz="4" w:space="0" w:color="auto"/>
            </w:tcBorders>
            <w:shd w:val="clear" w:color="auto" w:fill="auto"/>
            <w:vAlign w:val="bottom"/>
            <w:hideMark/>
          </w:tcPr>
          <w:p w14:paraId="780432E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Program energetske obnove obiteljskih kuća 2014.-2020.</w:t>
            </w:r>
          </w:p>
        </w:tc>
        <w:tc>
          <w:tcPr>
            <w:tcW w:w="850" w:type="dxa"/>
            <w:tcBorders>
              <w:top w:val="nil"/>
              <w:left w:val="nil"/>
              <w:bottom w:val="single" w:sz="4" w:space="0" w:color="auto"/>
              <w:right w:val="single" w:sz="4" w:space="0" w:color="auto"/>
            </w:tcBorders>
            <w:shd w:val="clear" w:color="auto" w:fill="auto"/>
            <w:vAlign w:val="bottom"/>
            <w:hideMark/>
          </w:tcPr>
          <w:p w14:paraId="5422035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2" w:type="dxa"/>
            <w:tcBorders>
              <w:top w:val="nil"/>
              <w:left w:val="nil"/>
              <w:bottom w:val="single" w:sz="4" w:space="0" w:color="auto"/>
              <w:right w:val="single" w:sz="4" w:space="0" w:color="auto"/>
            </w:tcBorders>
            <w:shd w:val="clear" w:color="auto" w:fill="auto"/>
            <w:vAlign w:val="bottom"/>
            <w:hideMark/>
          </w:tcPr>
          <w:p w14:paraId="37E5F8D8"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11.446,50 kWh/god</w:t>
            </w:r>
          </w:p>
        </w:tc>
        <w:tc>
          <w:tcPr>
            <w:tcW w:w="1276" w:type="dxa"/>
            <w:tcBorders>
              <w:top w:val="nil"/>
              <w:left w:val="nil"/>
              <w:bottom w:val="single" w:sz="4" w:space="0" w:color="auto"/>
              <w:right w:val="single" w:sz="4" w:space="0" w:color="auto"/>
            </w:tcBorders>
            <w:shd w:val="clear" w:color="auto" w:fill="auto"/>
            <w:vAlign w:val="bottom"/>
            <w:hideMark/>
          </w:tcPr>
          <w:p w14:paraId="0C8835B6"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3,15 tCO2/god</w:t>
            </w:r>
          </w:p>
        </w:tc>
        <w:tc>
          <w:tcPr>
            <w:tcW w:w="1022" w:type="dxa"/>
            <w:tcBorders>
              <w:top w:val="nil"/>
              <w:left w:val="nil"/>
              <w:bottom w:val="single" w:sz="4" w:space="0" w:color="auto"/>
              <w:right w:val="single" w:sz="4" w:space="0" w:color="auto"/>
            </w:tcBorders>
            <w:shd w:val="clear" w:color="auto" w:fill="auto"/>
            <w:vAlign w:val="bottom"/>
            <w:hideMark/>
          </w:tcPr>
          <w:p w14:paraId="6081464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9" w:type="dxa"/>
            <w:tcBorders>
              <w:top w:val="nil"/>
              <w:left w:val="nil"/>
              <w:bottom w:val="single" w:sz="4" w:space="0" w:color="auto"/>
              <w:right w:val="single" w:sz="4" w:space="0" w:color="auto"/>
            </w:tcBorders>
            <w:shd w:val="clear" w:color="auto" w:fill="auto"/>
            <w:vAlign w:val="bottom"/>
            <w:hideMark/>
          </w:tcPr>
          <w:p w14:paraId="5A7216B7"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Procjena 5 kuća/god</w:t>
            </w:r>
          </w:p>
        </w:tc>
        <w:tc>
          <w:tcPr>
            <w:tcW w:w="1139" w:type="dxa"/>
            <w:tcBorders>
              <w:top w:val="nil"/>
              <w:left w:val="nil"/>
              <w:bottom w:val="single" w:sz="4" w:space="0" w:color="auto"/>
              <w:right w:val="single" w:sz="4" w:space="0" w:color="auto"/>
            </w:tcBorders>
            <w:shd w:val="clear" w:color="auto" w:fill="auto"/>
            <w:noWrap/>
            <w:vAlign w:val="bottom"/>
            <w:hideMark/>
          </w:tcPr>
          <w:p w14:paraId="65DE4D2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25.882,67 €/god</w:t>
            </w:r>
          </w:p>
        </w:tc>
        <w:tc>
          <w:tcPr>
            <w:tcW w:w="1043" w:type="dxa"/>
            <w:tcBorders>
              <w:top w:val="nil"/>
              <w:left w:val="nil"/>
              <w:bottom w:val="single" w:sz="4" w:space="0" w:color="auto"/>
              <w:right w:val="single" w:sz="4" w:space="0" w:color="auto"/>
            </w:tcBorders>
            <w:shd w:val="clear" w:color="auto" w:fill="auto"/>
            <w:vAlign w:val="bottom"/>
            <w:hideMark/>
          </w:tcPr>
          <w:p w14:paraId="1C43003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Plitvička jezera, Fond</w:t>
            </w:r>
          </w:p>
        </w:tc>
        <w:tc>
          <w:tcPr>
            <w:tcW w:w="1147" w:type="dxa"/>
            <w:tcBorders>
              <w:top w:val="nil"/>
              <w:left w:val="nil"/>
              <w:bottom w:val="single" w:sz="4" w:space="0" w:color="auto"/>
              <w:right w:val="single" w:sz="4" w:space="0" w:color="auto"/>
            </w:tcBorders>
            <w:shd w:val="clear" w:color="auto" w:fill="auto"/>
            <w:vAlign w:val="bottom"/>
            <w:hideMark/>
          </w:tcPr>
          <w:p w14:paraId="516B8A5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4D5D6F5E" w14:textId="77777777" w:rsidTr="001D69BF">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29AA5930"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w:t>
            </w:r>
          </w:p>
        </w:tc>
        <w:tc>
          <w:tcPr>
            <w:tcW w:w="911" w:type="dxa"/>
            <w:tcBorders>
              <w:top w:val="nil"/>
              <w:left w:val="nil"/>
              <w:bottom w:val="single" w:sz="4" w:space="0" w:color="auto"/>
              <w:right w:val="single" w:sz="4" w:space="0" w:color="auto"/>
            </w:tcBorders>
            <w:shd w:val="clear" w:color="auto" w:fill="auto"/>
            <w:noWrap/>
            <w:vAlign w:val="bottom"/>
            <w:hideMark/>
          </w:tcPr>
          <w:p w14:paraId="072C43E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2082" w:type="dxa"/>
            <w:tcBorders>
              <w:top w:val="nil"/>
              <w:left w:val="nil"/>
              <w:bottom w:val="single" w:sz="4" w:space="0" w:color="auto"/>
              <w:right w:val="single" w:sz="4" w:space="0" w:color="auto"/>
            </w:tcBorders>
            <w:shd w:val="clear" w:color="auto" w:fill="auto"/>
            <w:noWrap/>
            <w:vAlign w:val="bottom"/>
            <w:hideMark/>
          </w:tcPr>
          <w:p w14:paraId="4834E67B"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zgradarstvo</w:t>
            </w:r>
          </w:p>
        </w:tc>
        <w:tc>
          <w:tcPr>
            <w:tcW w:w="2065" w:type="dxa"/>
            <w:tcBorders>
              <w:top w:val="nil"/>
              <w:left w:val="nil"/>
              <w:bottom w:val="single" w:sz="4" w:space="0" w:color="auto"/>
              <w:right w:val="single" w:sz="4" w:space="0" w:color="auto"/>
            </w:tcBorders>
            <w:shd w:val="clear" w:color="auto" w:fill="auto"/>
            <w:vAlign w:val="bottom"/>
            <w:hideMark/>
          </w:tcPr>
          <w:p w14:paraId="307ACB0F"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Program energetske obnove zgrada javnog sektora 2016.-2020.</w:t>
            </w:r>
          </w:p>
        </w:tc>
        <w:tc>
          <w:tcPr>
            <w:tcW w:w="850" w:type="dxa"/>
            <w:tcBorders>
              <w:top w:val="nil"/>
              <w:left w:val="nil"/>
              <w:bottom w:val="single" w:sz="4" w:space="0" w:color="auto"/>
              <w:right w:val="single" w:sz="4" w:space="0" w:color="auto"/>
            </w:tcBorders>
            <w:shd w:val="clear" w:color="auto" w:fill="auto"/>
            <w:vAlign w:val="bottom"/>
            <w:hideMark/>
          </w:tcPr>
          <w:p w14:paraId="71CCD82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2" w:type="dxa"/>
            <w:tcBorders>
              <w:top w:val="nil"/>
              <w:left w:val="nil"/>
              <w:bottom w:val="single" w:sz="4" w:space="0" w:color="auto"/>
              <w:right w:val="single" w:sz="4" w:space="0" w:color="auto"/>
            </w:tcBorders>
            <w:shd w:val="clear" w:color="auto" w:fill="auto"/>
            <w:vAlign w:val="bottom"/>
            <w:hideMark/>
          </w:tcPr>
          <w:p w14:paraId="5A8CA0D0"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24.540,00 kWh/god</w:t>
            </w:r>
          </w:p>
        </w:tc>
        <w:tc>
          <w:tcPr>
            <w:tcW w:w="1276" w:type="dxa"/>
            <w:tcBorders>
              <w:top w:val="nil"/>
              <w:left w:val="nil"/>
              <w:bottom w:val="single" w:sz="4" w:space="0" w:color="auto"/>
              <w:right w:val="single" w:sz="4" w:space="0" w:color="auto"/>
            </w:tcBorders>
            <w:shd w:val="clear" w:color="auto" w:fill="auto"/>
            <w:vAlign w:val="bottom"/>
            <w:hideMark/>
          </w:tcPr>
          <w:p w14:paraId="60022D3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6,75 tCO2/god</w:t>
            </w:r>
          </w:p>
        </w:tc>
        <w:tc>
          <w:tcPr>
            <w:tcW w:w="1022" w:type="dxa"/>
            <w:tcBorders>
              <w:top w:val="nil"/>
              <w:left w:val="nil"/>
              <w:bottom w:val="single" w:sz="4" w:space="0" w:color="auto"/>
              <w:right w:val="single" w:sz="4" w:space="0" w:color="auto"/>
            </w:tcBorders>
            <w:shd w:val="clear" w:color="auto" w:fill="auto"/>
            <w:vAlign w:val="bottom"/>
            <w:hideMark/>
          </w:tcPr>
          <w:p w14:paraId="4E8CA4A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9" w:type="dxa"/>
            <w:tcBorders>
              <w:top w:val="nil"/>
              <w:left w:val="nil"/>
              <w:bottom w:val="single" w:sz="4" w:space="0" w:color="auto"/>
              <w:right w:val="single" w:sz="4" w:space="0" w:color="auto"/>
            </w:tcBorders>
            <w:shd w:val="clear" w:color="auto" w:fill="auto"/>
            <w:vAlign w:val="bottom"/>
            <w:hideMark/>
          </w:tcPr>
          <w:p w14:paraId="0494FA6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 godišnje ukupne površine zgrada javnog sektora</w:t>
            </w:r>
          </w:p>
        </w:tc>
        <w:tc>
          <w:tcPr>
            <w:tcW w:w="1139" w:type="dxa"/>
            <w:tcBorders>
              <w:top w:val="nil"/>
              <w:left w:val="nil"/>
              <w:bottom w:val="single" w:sz="4" w:space="0" w:color="auto"/>
              <w:right w:val="single" w:sz="4" w:space="0" w:color="auto"/>
            </w:tcBorders>
            <w:shd w:val="clear" w:color="auto" w:fill="auto"/>
            <w:noWrap/>
            <w:vAlign w:val="bottom"/>
            <w:hideMark/>
          </w:tcPr>
          <w:p w14:paraId="625603B3"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16.286,17 €/god</w:t>
            </w:r>
          </w:p>
        </w:tc>
        <w:tc>
          <w:tcPr>
            <w:tcW w:w="1043" w:type="dxa"/>
            <w:tcBorders>
              <w:top w:val="nil"/>
              <w:left w:val="nil"/>
              <w:bottom w:val="single" w:sz="4" w:space="0" w:color="auto"/>
              <w:right w:val="single" w:sz="4" w:space="0" w:color="auto"/>
            </w:tcBorders>
            <w:shd w:val="clear" w:color="auto" w:fill="auto"/>
            <w:vAlign w:val="bottom"/>
            <w:hideMark/>
          </w:tcPr>
          <w:p w14:paraId="18D8C72A"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Plitvička jezera, Fond</w:t>
            </w:r>
          </w:p>
        </w:tc>
        <w:tc>
          <w:tcPr>
            <w:tcW w:w="1147" w:type="dxa"/>
            <w:tcBorders>
              <w:top w:val="nil"/>
              <w:left w:val="nil"/>
              <w:bottom w:val="single" w:sz="4" w:space="0" w:color="auto"/>
              <w:right w:val="single" w:sz="4" w:space="0" w:color="auto"/>
            </w:tcBorders>
            <w:shd w:val="clear" w:color="auto" w:fill="auto"/>
            <w:noWrap/>
            <w:vAlign w:val="bottom"/>
            <w:hideMark/>
          </w:tcPr>
          <w:p w14:paraId="4F5D67A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2CCD7433" w14:textId="77777777" w:rsidTr="001D69BF">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148647DC"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3</w:t>
            </w:r>
          </w:p>
        </w:tc>
        <w:tc>
          <w:tcPr>
            <w:tcW w:w="911" w:type="dxa"/>
            <w:tcBorders>
              <w:top w:val="nil"/>
              <w:left w:val="nil"/>
              <w:bottom w:val="single" w:sz="4" w:space="0" w:color="auto"/>
              <w:right w:val="single" w:sz="4" w:space="0" w:color="auto"/>
            </w:tcBorders>
            <w:shd w:val="clear" w:color="auto" w:fill="auto"/>
            <w:vAlign w:val="bottom"/>
            <w:hideMark/>
          </w:tcPr>
          <w:p w14:paraId="7E7F8D2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2082" w:type="dxa"/>
            <w:tcBorders>
              <w:top w:val="nil"/>
              <w:left w:val="nil"/>
              <w:bottom w:val="single" w:sz="4" w:space="0" w:color="auto"/>
              <w:right w:val="single" w:sz="4" w:space="0" w:color="auto"/>
            </w:tcBorders>
            <w:shd w:val="clear" w:color="auto" w:fill="auto"/>
            <w:noWrap/>
            <w:vAlign w:val="bottom"/>
            <w:hideMark/>
          </w:tcPr>
          <w:p w14:paraId="7E57D16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2065" w:type="dxa"/>
            <w:tcBorders>
              <w:top w:val="nil"/>
              <w:left w:val="nil"/>
              <w:bottom w:val="single" w:sz="4" w:space="0" w:color="auto"/>
              <w:right w:val="single" w:sz="4" w:space="0" w:color="auto"/>
            </w:tcBorders>
            <w:shd w:val="clear" w:color="auto" w:fill="auto"/>
            <w:vAlign w:val="bottom"/>
            <w:hideMark/>
          </w:tcPr>
          <w:p w14:paraId="0A098FE0"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“Zelena” javna nabava</w:t>
            </w:r>
          </w:p>
        </w:tc>
        <w:tc>
          <w:tcPr>
            <w:tcW w:w="850" w:type="dxa"/>
            <w:tcBorders>
              <w:top w:val="nil"/>
              <w:left w:val="nil"/>
              <w:bottom w:val="single" w:sz="4" w:space="0" w:color="auto"/>
              <w:right w:val="single" w:sz="4" w:space="0" w:color="auto"/>
            </w:tcBorders>
            <w:shd w:val="clear" w:color="auto" w:fill="auto"/>
            <w:noWrap/>
            <w:vAlign w:val="bottom"/>
            <w:hideMark/>
          </w:tcPr>
          <w:p w14:paraId="2BE1390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2" w:type="dxa"/>
            <w:tcBorders>
              <w:top w:val="nil"/>
              <w:left w:val="nil"/>
              <w:bottom w:val="single" w:sz="4" w:space="0" w:color="auto"/>
              <w:right w:val="single" w:sz="4" w:space="0" w:color="auto"/>
            </w:tcBorders>
            <w:shd w:val="clear" w:color="auto" w:fill="auto"/>
            <w:noWrap/>
            <w:vAlign w:val="bottom"/>
            <w:hideMark/>
          </w:tcPr>
          <w:p w14:paraId="7A5675CB"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kWh/god</w:t>
            </w:r>
          </w:p>
        </w:tc>
        <w:tc>
          <w:tcPr>
            <w:tcW w:w="1276" w:type="dxa"/>
            <w:tcBorders>
              <w:top w:val="nil"/>
              <w:left w:val="nil"/>
              <w:bottom w:val="single" w:sz="4" w:space="0" w:color="auto"/>
              <w:right w:val="single" w:sz="4" w:space="0" w:color="auto"/>
            </w:tcBorders>
            <w:shd w:val="clear" w:color="auto" w:fill="auto"/>
            <w:noWrap/>
            <w:vAlign w:val="bottom"/>
            <w:hideMark/>
          </w:tcPr>
          <w:p w14:paraId="61F1F74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tCO2/god</w:t>
            </w:r>
          </w:p>
        </w:tc>
        <w:tc>
          <w:tcPr>
            <w:tcW w:w="1022" w:type="dxa"/>
            <w:tcBorders>
              <w:top w:val="nil"/>
              <w:left w:val="nil"/>
              <w:bottom w:val="single" w:sz="4" w:space="0" w:color="auto"/>
              <w:right w:val="single" w:sz="4" w:space="0" w:color="auto"/>
            </w:tcBorders>
            <w:shd w:val="clear" w:color="auto" w:fill="auto"/>
            <w:noWrap/>
            <w:vAlign w:val="bottom"/>
            <w:hideMark/>
          </w:tcPr>
          <w:p w14:paraId="1AA8A62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9" w:type="dxa"/>
            <w:tcBorders>
              <w:top w:val="nil"/>
              <w:left w:val="nil"/>
              <w:bottom w:val="single" w:sz="4" w:space="0" w:color="auto"/>
              <w:right w:val="single" w:sz="4" w:space="0" w:color="auto"/>
            </w:tcBorders>
            <w:shd w:val="clear" w:color="auto" w:fill="auto"/>
            <w:noWrap/>
            <w:vAlign w:val="bottom"/>
            <w:hideMark/>
          </w:tcPr>
          <w:p w14:paraId="52FBF37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1139" w:type="dxa"/>
            <w:tcBorders>
              <w:top w:val="nil"/>
              <w:left w:val="nil"/>
              <w:bottom w:val="single" w:sz="4" w:space="0" w:color="auto"/>
              <w:right w:val="single" w:sz="4" w:space="0" w:color="auto"/>
            </w:tcBorders>
            <w:shd w:val="clear" w:color="auto" w:fill="auto"/>
            <w:noWrap/>
            <w:vAlign w:val="bottom"/>
            <w:hideMark/>
          </w:tcPr>
          <w:p w14:paraId="26B75A3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Nije procijenjeno</w:t>
            </w:r>
          </w:p>
        </w:tc>
        <w:tc>
          <w:tcPr>
            <w:tcW w:w="1043" w:type="dxa"/>
            <w:tcBorders>
              <w:top w:val="nil"/>
              <w:left w:val="nil"/>
              <w:bottom w:val="single" w:sz="4" w:space="0" w:color="auto"/>
              <w:right w:val="single" w:sz="4" w:space="0" w:color="auto"/>
            </w:tcBorders>
            <w:shd w:val="clear" w:color="auto" w:fill="auto"/>
            <w:noWrap/>
            <w:vAlign w:val="bottom"/>
            <w:hideMark/>
          </w:tcPr>
          <w:p w14:paraId="630CEF3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Plitvička jezera, Fond</w:t>
            </w:r>
          </w:p>
        </w:tc>
        <w:tc>
          <w:tcPr>
            <w:tcW w:w="1147" w:type="dxa"/>
            <w:tcBorders>
              <w:top w:val="nil"/>
              <w:left w:val="nil"/>
              <w:bottom w:val="single" w:sz="4" w:space="0" w:color="auto"/>
              <w:right w:val="single" w:sz="4" w:space="0" w:color="auto"/>
            </w:tcBorders>
            <w:shd w:val="clear" w:color="auto" w:fill="auto"/>
            <w:vAlign w:val="bottom"/>
            <w:hideMark/>
          </w:tcPr>
          <w:p w14:paraId="0241AE6E"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FOND</w:t>
            </w:r>
          </w:p>
        </w:tc>
      </w:tr>
      <w:tr w:rsidR="001D69BF" w:rsidRPr="001D69BF" w14:paraId="0D6A663E" w14:textId="77777777" w:rsidTr="001D69BF">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60EF91E2"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4</w:t>
            </w:r>
          </w:p>
        </w:tc>
        <w:tc>
          <w:tcPr>
            <w:tcW w:w="911" w:type="dxa"/>
            <w:tcBorders>
              <w:top w:val="nil"/>
              <w:left w:val="nil"/>
              <w:bottom w:val="single" w:sz="4" w:space="0" w:color="auto"/>
              <w:right w:val="single" w:sz="4" w:space="0" w:color="auto"/>
            </w:tcBorders>
            <w:shd w:val="clear" w:color="auto" w:fill="auto"/>
            <w:vAlign w:val="bottom"/>
            <w:hideMark/>
          </w:tcPr>
          <w:p w14:paraId="61BC754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Javni sektor</w:t>
            </w:r>
          </w:p>
        </w:tc>
        <w:tc>
          <w:tcPr>
            <w:tcW w:w="2082" w:type="dxa"/>
            <w:tcBorders>
              <w:top w:val="nil"/>
              <w:left w:val="nil"/>
              <w:bottom w:val="single" w:sz="4" w:space="0" w:color="auto"/>
              <w:right w:val="single" w:sz="4" w:space="0" w:color="auto"/>
            </w:tcBorders>
            <w:shd w:val="clear" w:color="auto" w:fill="auto"/>
            <w:vAlign w:val="bottom"/>
            <w:hideMark/>
          </w:tcPr>
          <w:p w14:paraId="15EBE70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w:t>
            </w:r>
          </w:p>
        </w:tc>
        <w:tc>
          <w:tcPr>
            <w:tcW w:w="2065" w:type="dxa"/>
            <w:tcBorders>
              <w:top w:val="nil"/>
              <w:left w:val="nil"/>
              <w:bottom w:val="single" w:sz="4" w:space="0" w:color="auto"/>
              <w:right w:val="single" w:sz="4" w:space="0" w:color="auto"/>
            </w:tcBorders>
            <w:shd w:val="clear" w:color="auto" w:fill="auto"/>
            <w:vAlign w:val="bottom"/>
            <w:hideMark/>
          </w:tcPr>
          <w:p w14:paraId="160AE74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Trening eko vožnje</w:t>
            </w:r>
          </w:p>
        </w:tc>
        <w:tc>
          <w:tcPr>
            <w:tcW w:w="850" w:type="dxa"/>
            <w:tcBorders>
              <w:top w:val="nil"/>
              <w:left w:val="nil"/>
              <w:bottom w:val="single" w:sz="4" w:space="0" w:color="auto"/>
              <w:right w:val="single" w:sz="4" w:space="0" w:color="auto"/>
            </w:tcBorders>
            <w:shd w:val="clear" w:color="auto" w:fill="auto"/>
            <w:noWrap/>
            <w:vAlign w:val="bottom"/>
            <w:hideMark/>
          </w:tcPr>
          <w:p w14:paraId="3B56C88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2" w:type="dxa"/>
            <w:tcBorders>
              <w:top w:val="nil"/>
              <w:left w:val="nil"/>
              <w:bottom w:val="single" w:sz="4" w:space="0" w:color="auto"/>
              <w:right w:val="single" w:sz="4" w:space="0" w:color="auto"/>
            </w:tcBorders>
            <w:shd w:val="clear" w:color="auto" w:fill="auto"/>
            <w:noWrap/>
            <w:vAlign w:val="bottom"/>
            <w:hideMark/>
          </w:tcPr>
          <w:p w14:paraId="0B5714E5"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kWh/god</w:t>
            </w:r>
          </w:p>
        </w:tc>
        <w:tc>
          <w:tcPr>
            <w:tcW w:w="1276" w:type="dxa"/>
            <w:tcBorders>
              <w:top w:val="nil"/>
              <w:left w:val="nil"/>
              <w:bottom w:val="single" w:sz="4" w:space="0" w:color="auto"/>
              <w:right w:val="single" w:sz="4" w:space="0" w:color="auto"/>
            </w:tcBorders>
            <w:shd w:val="clear" w:color="auto" w:fill="auto"/>
            <w:noWrap/>
            <w:vAlign w:val="bottom"/>
            <w:hideMark/>
          </w:tcPr>
          <w:p w14:paraId="26C95DB9"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0,00 tCO2/god</w:t>
            </w:r>
          </w:p>
        </w:tc>
        <w:tc>
          <w:tcPr>
            <w:tcW w:w="1022" w:type="dxa"/>
            <w:tcBorders>
              <w:top w:val="nil"/>
              <w:left w:val="nil"/>
              <w:bottom w:val="single" w:sz="4" w:space="0" w:color="auto"/>
              <w:right w:val="single" w:sz="4" w:space="0" w:color="auto"/>
            </w:tcBorders>
            <w:shd w:val="clear" w:color="auto" w:fill="auto"/>
            <w:noWrap/>
            <w:vAlign w:val="bottom"/>
            <w:hideMark/>
          </w:tcPr>
          <w:p w14:paraId="161D557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9" w:type="dxa"/>
            <w:tcBorders>
              <w:top w:val="nil"/>
              <w:left w:val="nil"/>
              <w:bottom w:val="single" w:sz="4" w:space="0" w:color="auto"/>
              <w:right w:val="single" w:sz="4" w:space="0" w:color="auto"/>
            </w:tcBorders>
            <w:shd w:val="clear" w:color="auto" w:fill="auto"/>
            <w:vAlign w:val="bottom"/>
            <w:hideMark/>
          </w:tcPr>
          <w:p w14:paraId="7E64156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15 vozača</w:t>
            </w:r>
          </w:p>
        </w:tc>
        <w:tc>
          <w:tcPr>
            <w:tcW w:w="1139" w:type="dxa"/>
            <w:tcBorders>
              <w:top w:val="nil"/>
              <w:left w:val="nil"/>
              <w:bottom w:val="single" w:sz="4" w:space="0" w:color="auto"/>
              <w:right w:val="single" w:sz="4" w:space="0" w:color="auto"/>
            </w:tcBorders>
            <w:shd w:val="clear" w:color="auto" w:fill="auto"/>
            <w:noWrap/>
            <w:vAlign w:val="bottom"/>
            <w:hideMark/>
          </w:tcPr>
          <w:p w14:paraId="609647EA"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Nije procijenjeno</w:t>
            </w:r>
          </w:p>
        </w:tc>
        <w:tc>
          <w:tcPr>
            <w:tcW w:w="1043" w:type="dxa"/>
            <w:tcBorders>
              <w:top w:val="nil"/>
              <w:left w:val="nil"/>
              <w:bottom w:val="single" w:sz="4" w:space="0" w:color="auto"/>
              <w:right w:val="single" w:sz="4" w:space="0" w:color="auto"/>
            </w:tcBorders>
            <w:shd w:val="clear" w:color="auto" w:fill="auto"/>
            <w:noWrap/>
            <w:vAlign w:val="bottom"/>
            <w:hideMark/>
          </w:tcPr>
          <w:p w14:paraId="0051D61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Plitvička jezera, Fond</w:t>
            </w:r>
          </w:p>
        </w:tc>
        <w:tc>
          <w:tcPr>
            <w:tcW w:w="1147" w:type="dxa"/>
            <w:tcBorders>
              <w:top w:val="nil"/>
              <w:left w:val="nil"/>
              <w:bottom w:val="single" w:sz="4" w:space="0" w:color="auto"/>
              <w:right w:val="single" w:sz="4" w:space="0" w:color="auto"/>
            </w:tcBorders>
            <w:shd w:val="clear" w:color="auto" w:fill="auto"/>
            <w:vAlign w:val="bottom"/>
            <w:hideMark/>
          </w:tcPr>
          <w:p w14:paraId="5E8E1FE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w:t>
            </w:r>
          </w:p>
        </w:tc>
      </w:tr>
      <w:tr w:rsidR="001D69BF" w:rsidRPr="001D69BF" w14:paraId="689404EC" w14:textId="77777777" w:rsidTr="001D69BF">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45E1166A"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w:t>
            </w:r>
          </w:p>
        </w:tc>
        <w:tc>
          <w:tcPr>
            <w:tcW w:w="911" w:type="dxa"/>
            <w:tcBorders>
              <w:top w:val="nil"/>
              <w:left w:val="nil"/>
              <w:bottom w:val="single" w:sz="4" w:space="0" w:color="auto"/>
              <w:right w:val="single" w:sz="4" w:space="0" w:color="auto"/>
            </w:tcBorders>
            <w:shd w:val="clear" w:color="auto" w:fill="auto"/>
            <w:vAlign w:val="bottom"/>
            <w:hideMark/>
          </w:tcPr>
          <w:p w14:paraId="6725BBB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Građani i svi interesni sudionici</w:t>
            </w:r>
          </w:p>
        </w:tc>
        <w:tc>
          <w:tcPr>
            <w:tcW w:w="2082" w:type="dxa"/>
            <w:tcBorders>
              <w:top w:val="nil"/>
              <w:left w:val="nil"/>
              <w:bottom w:val="single" w:sz="4" w:space="0" w:color="auto"/>
              <w:right w:val="single" w:sz="4" w:space="0" w:color="auto"/>
            </w:tcBorders>
            <w:shd w:val="clear" w:color="auto" w:fill="auto"/>
            <w:vAlign w:val="bottom"/>
            <w:hideMark/>
          </w:tcPr>
          <w:p w14:paraId="2D9E77A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Energetska učinkovitost, promet</w:t>
            </w:r>
          </w:p>
        </w:tc>
        <w:tc>
          <w:tcPr>
            <w:tcW w:w="2065" w:type="dxa"/>
            <w:tcBorders>
              <w:top w:val="nil"/>
              <w:left w:val="nil"/>
              <w:bottom w:val="single" w:sz="4" w:space="0" w:color="auto"/>
              <w:right w:val="single" w:sz="4" w:space="0" w:color="auto"/>
            </w:tcBorders>
            <w:shd w:val="clear" w:color="auto" w:fill="auto"/>
            <w:vAlign w:val="bottom"/>
            <w:hideMark/>
          </w:tcPr>
          <w:p w14:paraId="336203C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Financijski poticaji za energetski učinkovita vozila</w:t>
            </w:r>
          </w:p>
        </w:tc>
        <w:tc>
          <w:tcPr>
            <w:tcW w:w="850" w:type="dxa"/>
            <w:tcBorders>
              <w:top w:val="nil"/>
              <w:left w:val="nil"/>
              <w:bottom w:val="single" w:sz="4" w:space="0" w:color="auto"/>
              <w:right w:val="single" w:sz="4" w:space="0" w:color="auto"/>
            </w:tcBorders>
            <w:shd w:val="clear" w:color="auto" w:fill="auto"/>
            <w:vAlign w:val="bottom"/>
            <w:hideMark/>
          </w:tcPr>
          <w:p w14:paraId="52380AF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8 godina</w:t>
            </w:r>
          </w:p>
        </w:tc>
        <w:tc>
          <w:tcPr>
            <w:tcW w:w="992" w:type="dxa"/>
            <w:tcBorders>
              <w:top w:val="nil"/>
              <w:left w:val="nil"/>
              <w:bottom w:val="single" w:sz="4" w:space="0" w:color="auto"/>
              <w:right w:val="single" w:sz="4" w:space="0" w:color="auto"/>
            </w:tcBorders>
            <w:shd w:val="clear" w:color="auto" w:fill="auto"/>
            <w:vAlign w:val="bottom"/>
            <w:hideMark/>
          </w:tcPr>
          <w:p w14:paraId="4B0A6500"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196.540,77 kWh/god</w:t>
            </w:r>
          </w:p>
        </w:tc>
        <w:tc>
          <w:tcPr>
            <w:tcW w:w="1276" w:type="dxa"/>
            <w:tcBorders>
              <w:top w:val="nil"/>
              <w:left w:val="nil"/>
              <w:bottom w:val="single" w:sz="4" w:space="0" w:color="auto"/>
              <w:right w:val="single" w:sz="4" w:space="0" w:color="auto"/>
            </w:tcBorders>
            <w:shd w:val="clear" w:color="auto" w:fill="auto"/>
            <w:vAlign w:val="bottom"/>
            <w:hideMark/>
          </w:tcPr>
          <w:p w14:paraId="68D189B7"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55,03 tCO2/god</w:t>
            </w:r>
          </w:p>
        </w:tc>
        <w:tc>
          <w:tcPr>
            <w:tcW w:w="1022" w:type="dxa"/>
            <w:tcBorders>
              <w:top w:val="nil"/>
              <w:left w:val="nil"/>
              <w:bottom w:val="single" w:sz="4" w:space="0" w:color="auto"/>
              <w:right w:val="single" w:sz="4" w:space="0" w:color="auto"/>
            </w:tcBorders>
            <w:shd w:val="clear" w:color="auto" w:fill="auto"/>
            <w:vAlign w:val="bottom"/>
            <w:hideMark/>
          </w:tcPr>
          <w:p w14:paraId="499D0DB8"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xml:space="preserve">Mjere se prema 4 </w:t>
            </w:r>
            <w:proofErr w:type="spellStart"/>
            <w:r w:rsidRPr="001D69BF">
              <w:rPr>
                <w:rFonts w:ascii="Calibri" w:eastAsia="Times New Roman" w:hAnsi="Calibri" w:cs="Calibri"/>
                <w:color w:val="000000"/>
                <w:sz w:val="16"/>
                <w:szCs w:val="16"/>
                <w:lang w:eastAsia="hr-HR"/>
              </w:rPr>
              <w:t>NaPEnU</w:t>
            </w:r>
            <w:proofErr w:type="spellEnd"/>
            <w:r w:rsidRPr="001D69BF">
              <w:rPr>
                <w:rFonts w:ascii="Calibri" w:eastAsia="Times New Roman" w:hAnsi="Calibri" w:cs="Calibri"/>
                <w:color w:val="000000"/>
                <w:sz w:val="16"/>
                <w:szCs w:val="16"/>
                <w:lang w:eastAsia="hr-HR"/>
              </w:rPr>
              <w:t xml:space="preserve"> više ne provodi</w:t>
            </w:r>
          </w:p>
        </w:tc>
        <w:tc>
          <w:tcPr>
            <w:tcW w:w="999" w:type="dxa"/>
            <w:tcBorders>
              <w:top w:val="nil"/>
              <w:left w:val="nil"/>
              <w:bottom w:val="single" w:sz="4" w:space="0" w:color="auto"/>
              <w:right w:val="single" w:sz="4" w:space="0" w:color="auto"/>
            </w:tcBorders>
            <w:shd w:val="clear" w:color="auto" w:fill="auto"/>
            <w:vAlign w:val="bottom"/>
            <w:hideMark/>
          </w:tcPr>
          <w:p w14:paraId="2924165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7 energetski učinkovitih vozila godišnje</w:t>
            </w:r>
          </w:p>
        </w:tc>
        <w:tc>
          <w:tcPr>
            <w:tcW w:w="1139" w:type="dxa"/>
            <w:tcBorders>
              <w:top w:val="nil"/>
              <w:left w:val="nil"/>
              <w:bottom w:val="single" w:sz="4" w:space="0" w:color="auto"/>
              <w:right w:val="single" w:sz="4" w:space="0" w:color="auto"/>
            </w:tcBorders>
            <w:shd w:val="clear" w:color="auto" w:fill="auto"/>
            <w:vAlign w:val="bottom"/>
            <w:hideMark/>
          </w:tcPr>
          <w:p w14:paraId="687936C1" w14:textId="77777777" w:rsidR="001D69BF" w:rsidRPr="001D69BF" w:rsidRDefault="001D69BF" w:rsidP="001D69BF">
            <w:pPr>
              <w:spacing w:after="0" w:line="240" w:lineRule="auto"/>
              <w:jc w:val="right"/>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116.140,16 €/god</w:t>
            </w:r>
          </w:p>
        </w:tc>
        <w:tc>
          <w:tcPr>
            <w:tcW w:w="1043" w:type="dxa"/>
            <w:tcBorders>
              <w:top w:val="nil"/>
              <w:left w:val="nil"/>
              <w:bottom w:val="single" w:sz="4" w:space="0" w:color="auto"/>
              <w:right w:val="single" w:sz="4" w:space="0" w:color="auto"/>
            </w:tcBorders>
            <w:shd w:val="clear" w:color="auto" w:fill="auto"/>
            <w:vAlign w:val="bottom"/>
            <w:hideMark/>
          </w:tcPr>
          <w:p w14:paraId="0D368AB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Općina Plitvička jezera, Fond</w:t>
            </w:r>
          </w:p>
        </w:tc>
        <w:tc>
          <w:tcPr>
            <w:tcW w:w="1147" w:type="dxa"/>
            <w:tcBorders>
              <w:top w:val="nil"/>
              <w:left w:val="nil"/>
              <w:bottom w:val="single" w:sz="4" w:space="0" w:color="auto"/>
              <w:right w:val="single" w:sz="4" w:space="0" w:color="auto"/>
            </w:tcBorders>
            <w:shd w:val="clear" w:color="auto" w:fill="auto"/>
            <w:vAlign w:val="bottom"/>
            <w:hideMark/>
          </w:tcPr>
          <w:p w14:paraId="00737675"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Lokalna samouprava, FOND, operativni programi</w:t>
            </w:r>
          </w:p>
        </w:tc>
      </w:tr>
      <w:tr w:rsidR="001D69BF" w:rsidRPr="001D69BF" w14:paraId="24DD8F33" w14:textId="77777777" w:rsidTr="001D69BF">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118DC833"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911" w:type="dxa"/>
            <w:tcBorders>
              <w:top w:val="nil"/>
              <w:left w:val="nil"/>
              <w:bottom w:val="single" w:sz="4" w:space="0" w:color="auto"/>
              <w:right w:val="single" w:sz="4" w:space="0" w:color="auto"/>
            </w:tcBorders>
            <w:shd w:val="clear" w:color="auto" w:fill="auto"/>
            <w:noWrap/>
            <w:vAlign w:val="bottom"/>
            <w:hideMark/>
          </w:tcPr>
          <w:p w14:paraId="07461224"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2082" w:type="dxa"/>
            <w:tcBorders>
              <w:top w:val="nil"/>
              <w:left w:val="nil"/>
              <w:bottom w:val="single" w:sz="4" w:space="0" w:color="auto"/>
              <w:right w:val="single" w:sz="4" w:space="0" w:color="auto"/>
            </w:tcBorders>
            <w:shd w:val="clear" w:color="auto" w:fill="auto"/>
            <w:noWrap/>
            <w:vAlign w:val="bottom"/>
            <w:hideMark/>
          </w:tcPr>
          <w:p w14:paraId="263298BD"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auto" w:fill="auto"/>
            <w:noWrap/>
            <w:vAlign w:val="bottom"/>
            <w:hideMark/>
          </w:tcPr>
          <w:p w14:paraId="7E1A6432"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850" w:type="dxa"/>
            <w:tcBorders>
              <w:top w:val="nil"/>
              <w:left w:val="nil"/>
              <w:bottom w:val="single" w:sz="4" w:space="0" w:color="auto"/>
              <w:right w:val="single" w:sz="4" w:space="0" w:color="auto"/>
            </w:tcBorders>
            <w:shd w:val="clear" w:color="auto" w:fill="auto"/>
            <w:noWrap/>
            <w:vAlign w:val="bottom"/>
            <w:hideMark/>
          </w:tcPr>
          <w:p w14:paraId="5582D4B0" w14:textId="77777777" w:rsidR="001D69BF" w:rsidRPr="001D69BF" w:rsidRDefault="001D69BF" w:rsidP="001D69BF">
            <w:pPr>
              <w:spacing w:after="0" w:line="240" w:lineRule="auto"/>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UKUPNO:</w:t>
            </w:r>
          </w:p>
        </w:tc>
        <w:tc>
          <w:tcPr>
            <w:tcW w:w="992" w:type="dxa"/>
            <w:tcBorders>
              <w:top w:val="nil"/>
              <w:left w:val="nil"/>
              <w:bottom w:val="single" w:sz="4" w:space="0" w:color="auto"/>
              <w:right w:val="single" w:sz="4" w:space="0" w:color="auto"/>
            </w:tcBorders>
            <w:shd w:val="clear" w:color="auto" w:fill="auto"/>
            <w:noWrap/>
            <w:vAlign w:val="bottom"/>
            <w:hideMark/>
          </w:tcPr>
          <w:p w14:paraId="17264DF7"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232.527,27 kWh/god</w:t>
            </w:r>
          </w:p>
        </w:tc>
        <w:tc>
          <w:tcPr>
            <w:tcW w:w="1276" w:type="dxa"/>
            <w:tcBorders>
              <w:top w:val="nil"/>
              <w:left w:val="nil"/>
              <w:bottom w:val="single" w:sz="4" w:space="0" w:color="auto"/>
              <w:right w:val="single" w:sz="4" w:space="0" w:color="auto"/>
            </w:tcBorders>
            <w:shd w:val="clear" w:color="auto" w:fill="auto"/>
            <w:noWrap/>
            <w:vAlign w:val="bottom"/>
            <w:hideMark/>
          </w:tcPr>
          <w:p w14:paraId="3389B108"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64,93 tCO2/god</w:t>
            </w:r>
          </w:p>
        </w:tc>
        <w:tc>
          <w:tcPr>
            <w:tcW w:w="1022" w:type="dxa"/>
            <w:tcBorders>
              <w:top w:val="nil"/>
              <w:left w:val="nil"/>
              <w:bottom w:val="single" w:sz="4" w:space="0" w:color="auto"/>
              <w:right w:val="single" w:sz="4" w:space="0" w:color="auto"/>
            </w:tcBorders>
            <w:shd w:val="clear" w:color="auto" w:fill="auto"/>
            <w:noWrap/>
            <w:vAlign w:val="bottom"/>
            <w:hideMark/>
          </w:tcPr>
          <w:p w14:paraId="44595181"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999" w:type="dxa"/>
            <w:tcBorders>
              <w:top w:val="nil"/>
              <w:left w:val="nil"/>
              <w:bottom w:val="single" w:sz="4" w:space="0" w:color="auto"/>
              <w:right w:val="single" w:sz="4" w:space="0" w:color="auto"/>
            </w:tcBorders>
            <w:shd w:val="clear" w:color="auto" w:fill="auto"/>
            <w:noWrap/>
            <w:vAlign w:val="bottom"/>
            <w:hideMark/>
          </w:tcPr>
          <w:p w14:paraId="31989449"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139" w:type="dxa"/>
            <w:tcBorders>
              <w:top w:val="nil"/>
              <w:left w:val="nil"/>
              <w:bottom w:val="single" w:sz="4" w:space="0" w:color="auto"/>
              <w:right w:val="single" w:sz="4" w:space="0" w:color="auto"/>
            </w:tcBorders>
            <w:shd w:val="clear" w:color="auto" w:fill="auto"/>
            <w:noWrap/>
            <w:vAlign w:val="bottom"/>
            <w:hideMark/>
          </w:tcPr>
          <w:p w14:paraId="457D86DE" w14:textId="77777777" w:rsidR="001D69BF" w:rsidRPr="001D69BF" w:rsidRDefault="001D69BF" w:rsidP="001D69BF">
            <w:pPr>
              <w:spacing w:after="0" w:line="240" w:lineRule="auto"/>
              <w:jc w:val="right"/>
              <w:rPr>
                <w:rFonts w:ascii="Calibri" w:eastAsia="Times New Roman" w:hAnsi="Calibri" w:cs="Calibri"/>
                <w:color w:val="FF0000"/>
                <w:sz w:val="16"/>
                <w:szCs w:val="16"/>
                <w:lang w:eastAsia="hr-HR"/>
              </w:rPr>
            </w:pPr>
            <w:r w:rsidRPr="001D69BF">
              <w:rPr>
                <w:rFonts w:ascii="Calibri" w:eastAsia="Times New Roman" w:hAnsi="Calibri" w:cs="Calibri"/>
                <w:color w:val="FF0000"/>
                <w:sz w:val="16"/>
                <w:szCs w:val="16"/>
                <w:lang w:eastAsia="hr-HR"/>
              </w:rPr>
              <w:t>158.309,00 €/god</w:t>
            </w:r>
          </w:p>
        </w:tc>
        <w:tc>
          <w:tcPr>
            <w:tcW w:w="1043" w:type="dxa"/>
            <w:tcBorders>
              <w:top w:val="nil"/>
              <w:left w:val="nil"/>
              <w:bottom w:val="single" w:sz="4" w:space="0" w:color="auto"/>
              <w:right w:val="single" w:sz="4" w:space="0" w:color="auto"/>
            </w:tcBorders>
            <w:shd w:val="clear" w:color="auto" w:fill="auto"/>
            <w:noWrap/>
            <w:vAlign w:val="bottom"/>
            <w:hideMark/>
          </w:tcPr>
          <w:p w14:paraId="7BABBE06"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c>
          <w:tcPr>
            <w:tcW w:w="1147" w:type="dxa"/>
            <w:tcBorders>
              <w:top w:val="nil"/>
              <w:left w:val="nil"/>
              <w:bottom w:val="single" w:sz="4" w:space="0" w:color="auto"/>
              <w:right w:val="single" w:sz="4" w:space="0" w:color="auto"/>
            </w:tcBorders>
            <w:shd w:val="clear" w:color="auto" w:fill="auto"/>
            <w:noWrap/>
            <w:vAlign w:val="bottom"/>
            <w:hideMark/>
          </w:tcPr>
          <w:p w14:paraId="06A5E20C" w14:textId="77777777" w:rsidR="001D69BF" w:rsidRPr="001D69BF" w:rsidRDefault="001D69BF" w:rsidP="001D69BF">
            <w:pPr>
              <w:spacing w:after="0" w:line="240" w:lineRule="auto"/>
              <w:rPr>
                <w:rFonts w:ascii="Calibri" w:eastAsia="Times New Roman" w:hAnsi="Calibri" w:cs="Calibri"/>
                <w:color w:val="000000"/>
                <w:sz w:val="16"/>
                <w:szCs w:val="16"/>
                <w:lang w:eastAsia="hr-HR"/>
              </w:rPr>
            </w:pPr>
            <w:r w:rsidRPr="001D69BF">
              <w:rPr>
                <w:rFonts w:ascii="Calibri" w:eastAsia="Times New Roman" w:hAnsi="Calibri" w:cs="Calibri"/>
                <w:color w:val="000000"/>
                <w:sz w:val="16"/>
                <w:szCs w:val="16"/>
                <w:lang w:eastAsia="hr-HR"/>
              </w:rPr>
              <w:t> </w:t>
            </w:r>
          </w:p>
        </w:tc>
      </w:tr>
    </w:tbl>
    <w:p w14:paraId="007FE3F0" w14:textId="5DA0F01D" w:rsidR="00B46AA2" w:rsidRDefault="00B46AA2" w:rsidP="00D4703B">
      <w:pPr>
        <w:tabs>
          <w:tab w:val="left" w:pos="1260"/>
        </w:tabs>
        <w:rPr>
          <w:rFonts w:cstheme="minorHAnsi"/>
        </w:rPr>
      </w:pPr>
    </w:p>
    <w:p w14:paraId="02287C9A" w14:textId="72B2C137" w:rsidR="00B46AA2" w:rsidRDefault="00B46AA2" w:rsidP="00D4703B">
      <w:pPr>
        <w:tabs>
          <w:tab w:val="left" w:pos="1260"/>
        </w:tabs>
        <w:rPr>
          <w:rFonts w:cstheme="minorHAnsi"/>
        </w:rPr>
      </w:pPr>
    </w:p>
    <w:p w14:paraId="4EAB4CCC" w14:textId="1CAE1B95" w:rsidR="001D69BF" w:rsidRDefault="001D69BF" w:rsidP="00D4703B">
      <w:pPr>
        <w:tabs>
          <w:tab w:val="left" w:pos="1260"/>
        </w:tabs>
        <w:rPr>
          <w:rFonts w:cstheme="minorHAnsi"/>
        </w:rPr>
      </w:pPr>
    </w:p>
    <w:p w14:paraId="4F32F880" w14:textId="77777777" w:rsidR="00042F20" w:rsidRDefault="00042F20" w:rsidP="00D4703B">
      <w:pPr>
        <w:tabs>
          <w:tab w:val="left" w:pos="1260"/>
        </w:tabs>
        <w:rPr>
          <w:rFonts w:cstheme="minorHAnsi"/>
        </w:rPr>
        <w:sectPr w:rsidR="00042F20" w:rsidSect="002042DC">
          <w:pgSz w:w="16838" w:h="11906" w:orient="landscape"/>
          <w:pgMar w:top="1418" w:right="1418" w:bottom="1418" w:left="1418" w:header="709" w:footer="709" w:gutter="0"/>
          <w:cols w:space="708"/>
          <w:docGrid w:linePitch="360"/>
        </w:sectPr>
      </w:pPr>
    </w:p>
    <w:p w14:paraId="725105E8" w14:textId="4353E691" w:rsidR="00042F20" w:rsidRDefault="00042F20" w:rsidP="00042F20">
      <w:pPr>
        <w:pStyle w:val="Caption"/>
        <w:keepNext/>
      </w:pPr>
      <w:r>
        <w:lastRenderedPageBreak/>
        <w:t xml:space="preserve">Tablica </w:t>
      </w:r>
      <w:r>
        <w:fldChar w:fldCharType="begin"/>
      </w:r>
      <w:r>
        <w:instrText xml:space="preserve"> SEQ Tablica \* ARABIC </w:instrText>
      </w:r>
      <w:r>
        <w:fldChar w:fldCharType="separate"/>
      </w:r>
      <w:r>
        <w:rPr>
          <w:noProof/>
        </w:rPr>
        <w:t>14</w:t>
      </w:r>
      <w:r>
        <w:rPr>
          <w:noProof/>
        </w:rPr>
        <w:fldChar w:fldCharType="end"/>
      </w:r>
      <w:r>
        <w:t xml:space="preserve"> - Sumarni prikaz mjera koje se prema 4. </w:t>
      </w:r>
      <w:proofErr w:type="spellStart"/>
      <w:r>
        <w:t>NAPEnU</w:t>
      </w:r>
      <w:proofErr w:type="spellEnd"/>
      <w:r>
        <w:t xml:space="preserve"> ne provode više, ali postoji potencijal da će se provoditi u drugim oblicima – potencijalne mjere – općina Gračac</w:t>
      </w:r>
    </w:p>
    <w:tbl>
      <w:tblPr>
        <w:tblW w:w="5000" w:type="pct"/>
        <w:tblLook w:val="04A0" w:firstRow="1" w:lastRow="0" w:firstColumn="1" w:lastColumn="0" w:noHBand="0" w:noVBand="1"/>
      </w:tblPr>
      <w:tblGrid>
        <w:gridCol w:w="461"/>
        <w:gridCol w:w="901"/>
        <w:gridCol w:w="2055"/>
        <w:gridCol w:w="825"/>
        <w:gridCol w:w="697"/>
        <w:gridCol w:w="1273"/>
        <w:gridCol w:w="1012"/>
        <w:gridCol w:w="2326"/>
        <w:gridCol w:w="987"/>
        <w:gridCol w:w="1073"/>
        <w:gridCol w:w="1249"/>
        <w:gridCol w:w="1133"/>
      </w:tblGrid>
      <w:tr w:rsidR="00042F20" w:rsidRPr="00042F20" w14:paraId="19A0AB98" w14:textId="77777777" w:rsidTr="00042F20">
        <w:trPr>
          <w:trHeight w:val="90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6EADB"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R.br.</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14:paraId="0DACDE67"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Ciljani dionici</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3BDCDF39"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Grana</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236C6454"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Naziv mjere</w:t>
            </w:r>
          </w:p>
        </w:tc>
        <w:tc>
          <w:tcPr>
            <w:tcW w:w="246" w:type="pct"/>
            <w:tcBorders>
              <w:top w:val="single" w:sz="4" w:space="0" w:color="auto"/>
              <w:left w:val="nil"/>
              <w:bottom w:val="single" w:sz="4" w:space="0" w:color="auto"/>
              <w:right w:val="single" w:sz="4" w:space="0" w:color="auto"/>
            </w:tcBorders>
            <w:shd w:val="clear" w:color="auto" w:fill="auto"/>
            <w:vAlign w:val="bottom"/>
            <w:hideMark/>
          </w:tcPr>
          <w:p w14:paraId="10519D18"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Životni vijek mjere</w:t>
            </w:r>
          </w:p>
        </w:tc>
        <w:tc>
          <w:tcPr>
            <w:tcW w:w="447" w:type="pct"/>
            <w:tcBorders>
              <w:top w:val="single" w:sz="4" w:space="0" w:color="auto"/>
              <w:left w:val="nil"/>
              <w:bottom w:val="single" w:sz="4" w:space="0" w:color="auto"/>
              <w:right w:val="single" w:sz="4" w:space="0" w:color="auto"/>
            </w:tcBorders>
            <w:shd w:val="clear" w:color="auto" w:fill="auto"/>
            <w:vAlign w:val="bottom"/>
            <w:hideMark/>
          </w:tcPr>
          <w:p w14:paraId="26046C80"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 xml:space="preserve">Ciljane uštede </w:t>
            </w:r>
          </w:p>
        </w:tc>
        <w:tc>
          <w:tcPr>
            <w:tcW w:w="356" w:type="pct"/>
            <w:tcBorders>
              <w:top w:val="single" w:sz="4" w:space="0" w:color="auto"/>
              <w:left w:val="nil"/>
              <w:bottom w:val="single" w:sz="4" w:space="0" w:color="auto"/>
              <w:right w:val="single" w:sz="4" w:space="0" w:color="auto"/>
            </w:tcBorders>
            <w:shd w:val="clear" w:color="auto" w:fill="auto"/>
            <w:vAlign w:val="bottom"/>
            <w:hideMark/>
          </w:tcPr>
          <w:p w14:paraId="12C3289E"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Smanjenje emisija štetnih plinova</w:t>
            </w:r>
          </w:p>
        </w:tc>
        <w:tc>
          <w:tcPr>
            <w:tcW w:w="816" w:type="pct"/>
            <w:tcBorders>
              <w:top w:val="single" w:sz="4" w:space="0" w:color="auto"/>
              <w:left w:val="nil"/>
              <w:bottom w:val="single" w:sz="4" w:space="0" w:color="auto"/>
              <w:right w:val="single" w:sz="4" w:space="0" w:color="auto"/>
            </w:tcBorders>
            <w:shd w:val="clear" w:color="auto" w:fill="auto"/>
            <w:vAlign w:val="bottom"/>
            <w:hideMark/>
          </w:tcPr>
          <w:p w14:paraId="63F9FF20"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Period provođenja mjere</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14:paraId="08BD64A4" w14:textId="77777777" w:rsidR="00042F20" w:rsidRPr="00042F20" w:rsidRDefault="00042F20" w:rsidP="00042F20">
            <w:pPr>
              <w:spacing w:after="0" w:line="240" w:lineRule="auto"/>
              <w:jc w:val="right"/>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Konkretan broj</w:t>
            </w:r>
          </w:p>
        </w:tc>
        <w:tc>
          <w:tcPr>
            <w:tcW w:w="377" w:type="pct"/>
            <w:tcBorders>
              <w:top w:val="single" w:sz="4" w:space="0" w:color="auto"/>
              <w:left w:val="nil"/>
              <w:bottom w:val="single" w:sz="4" w:space="0" w:color="auto"/>
              <w:right w:val="single" w:sz="4" w:space="0" w:color="auto"/>
            </w:tcBorders>
            <w:shd w:val="clear" w:color="auto" w:fill="auto"/>
            <w:vAlign w:val="bottom"/>
            <w:hideMark/>
          </w:tcPr>
          <w:p w14:paraId="64CA9E46"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Očekivani financijski iznos mjere</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4C26D432"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Provedbeno tijelo</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08A76A2B" w14:textId="77777777" w:rsidR="00042F20" w:rsidRPr="00042F20" w:rsidRDefault="00042F20" w:rsidP="00042F20">
            <w:pPr>
              <w:spacing w:after="0" w:line="240" w:lineRule="auto"/>
              <w:rPr>
                <w:rFonts w:eastAsia="Times New Roman" w:cstheme="minorHAnsi"/>
                <w:b/>
                <w:bCs/>
                <w:color w:val="000000"/>
                <w:sz w:val="16"/>
                <w:szCs w:val="16"/>
                <w:lang w:eastAsia="hr-HR"/>
              </w:rPr>
            </w:pPr>
            <w:r w:rsidRPr="00042F20">
              <w:rPr>
                <w:rFonts w:eastAsia="Times New Roman" w:cstheme="minorHAnsi"/>
                <w:b/>
                <w:bCs/>
                <w:color w:val="000000"/>
                <w:sz w:val="16"/>
                <w:szCs w:val="16"/>
                <w:lang w:eastAsia="hr-HR"/>
              </w:rPr>
              <w:t>Izvori financiranja</w:t>
            </w:r>
          </w:p>
        </w:tc>
      </w:tr>
      <w:tr w:rsidR="00042F20" w:rsidRPr="00042F20" w14:paraId="76CA4BFD" w14:textId="77777777" w:rsidTr="00042F20">
        <w:trPr>
          <w:trHeight w:val="900"/>
        </w:trPr>
        <w:tc>
          <w:tcPr>
            <w:tcW w:w="163" w:type="pct"/>
            <w:tcBorders>
              <w:top w:val="nil"/>
              <w:left w:val="single" w:sz="4" w:space="0" w:color="auto"/>
              <w:bottom w:val="single" w:sz="4" w:space="0" w:color="auto"/>
              <w:right w:val="single" w:sz="4" w:space="0" w:color="auto"/>
            </w:tcBorders>
            <w:shd w:val="clear" w:color="auto" w:fill="auto"/>
            <w:noWrap/>
            <w:vAlign w:val="bottom"/>
            <w:hideMark/>
          </w:tcPr>
          <w:p w14:paraId="43E3B3FF"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1</w:t>
            </w:r>
          </w:p>
        </w:tc>
        <w:tc>
          <w:tcPr>
            <w:tcW w:w="317" w:type="pct"/>
            <w:tcBorders>
              <w:top w:val="nil"/>
              <w:left w:val="nil"/>
              <w:bottom w:val="single" w:sz="4" w:space="0" w:color="auto"/>
              <w:right w:val="single" w:sz="4" w:space="0" w:color="auto"/>
            </w:tcBorders>
            <w:shd w:val="clear" w:color="auto" w:fill="auto"/>
            <w:vAlign w:val="bottom"/>
            <w:hideMark/>
          </w:tcPr>
          <w:p w14:paraId="117D05F2"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Građani</w:t>
            </w:r>
          </w:p>
        </w:tc>
        <w:tc>
          <w:tcPr>
            <w:tcW w:w="721" w:type="pct"/>
            <w:tcBorders>
              <w:top w:val="nil"/>
              <w:left w:val="nil"/>
              <w:bottom w:val="single" w:sz="4" w:space="0" w:color="auto"/>
              <w:right w:val="single" w:sz="4" w:space="0" w:color="auto"/>
            </w:tcBorders>
            <w:shd w:val="clear" w:color="auto" w:fill="auto"/>
            <w:noWrap/>
            <w:vAlign w:val="bottom"/>
            <w:hideMark/>
          </w:tcPr>
          <w:p w14:paraId="0459D342"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Energetska učinkovitost, zgradarstvo</w:t>
            </w:r>
          </w:p>
        </w:tc>
        <w:tc>
          <w:tcPr>
            <w:tcW w:w="290" w:type="pct"/>
            <w:tcBorders>
              <w:top w:val="nil"/>
              <w:left w:val="nil"/>
              <w:bottom w:val="single" w:sz="4" w:space="0" w:color="auto"/>
              <w:right w:val="single" w:sz="4" w:space="0" w:color="auto"/>
            </w:tcBorders>
            <w:shd w:val="clear" w:color="auto" w:fill="auto"/>
            <w:vAlign w:val="bottom"/>
            <w:hideMark/>
          </w:tcPr>
          <w:p w14:paraId="050A4340"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Program energetske obnove obiteljskih kuća 2014.-2020.</w:t>
            </w:r>
          </w:p>
        </w:tc>
        <w:tc>
          <w:tcPr>
            <w:tcW w:w="246" w:type="pct"/>
            <w:tcBorders>
              <w:top w:val="nil"/>
              <w:left w:val="nil"/>
              <w:bottom w:val="single" w:sz="4" w:space="0" w:color="auto"/>
              <w:right w:val="single" w:sz="4" w:space="0" w:color="auto"/>
            </w:tcBorders>
            <w:shd w:val="clear" w:color="auto" w:fill="auto"/>
            <w:vAlign w:val="bottom"/>
            <w:hideMark/>
          </w:tcPr>
          <w:p w14:paraId="75C2B188"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8 godina</w:t>
            </w:r>
          </w:p>
        </w:tc>
        <w:tc>
          <w:tcPr>
            <w:tcW w:w="447" w:type="pct"/>
            <w:tcBorders>
              <w:top w:val="nil"/>
              <w:left w:val="nil"/>
              <w:bottom w:val="single" w:sz="4" w:space="0" w:color="auto"/>
              <w:right w:val="single" w:sz="4" w:space="0" w:color="auto"/>
            </w:tcBorders>
            <w:shd w:val="clear" w:color="auto" w:fill="auto"/>
            <w:vAlign w:val="bottom"/>
            <w:hideMark/>
          </w:tcPr>
          <w:p w14:paraId="4921B2F4"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33.693,65 kWh/god</w:t>
            </w:r>
          </w:p>
        </w:tc>
        <w:tc>
          <w:tcPr>
            <w:tcW w:w="356" w:type="pct"/>
            <w:tcBorders>
              <w:top w:val="nil"/>
              <w:left w:val="nil"/>
              <w:bottom w:val="single" w:sz="4" w:space="0" w:color="auto"/>
              <w:right w:val="single" w:sz="4" w:space="0" w:color="auto"/>
            </w:tcBorders>
            <w:shd w:val="clear" w:color="auto" w:fill="auto"/>
            <w:vAlign w:val="bottom"/>
            <w:hideMark/>
          </w:tcPr>
          <w:p w14:paraId="2CDB20EB"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9,27 tCO2/god</w:t>
            </w:r>
          </w:p>
        </w:tc>
        <w:tc>
          <w:tcPr>
            <w:tcW w:w="816" w:type="pct"/>
            <w:tcBorders>
              <w:top w:val="nil"/>
              <w:left w:val="nil"/>
              <w:bottom w:val="single" w:sz="4" w:space="0" w:color="auto"/>
              <w:right w:val="single" w:sz="4" w:space="0" w:color="auto"/>
            </w:tcBorders>
            <w:shd w:val="clear" w:color="auto" w:fill="auto"/>
            <w:vAlign w:val="bottom"/>
            <w:hideMark/>
          </w:tcPr>
          <w:p w14:paraId="6D8AAEE3"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Mjere se prema 4 </w:t>
            </w:r>
            <w:proofErr w:type="spellStart"/>
            <w:r w:rsidRPr="00042F20">
              <w:rPr>
                <w:rFonts w:eastAsia="Times New Roman" w:cstheme="minorHAnsi"/>
                <w:color w:val="000000"/>
                <w:sz w:val="16"/>
                <w:szCs w:val="16"/>
                <w:lang w:eastAsia="hr-HR"/>
              </w:rPr>
              <w:t>NaPEnU</w:t>
            </w:r>
            <w:proofErr w:type="spellEnd"/>
            <w:r w:rsidRPr="00042F20">
              <w:rPr>
                <w:rFonts w:eastAsia="Times New Roman" w:cstheme="minorHAnsi"/>
                <w:color w:val="000000"/>
                <w:sz w:val="16"/>
                <w:szCs w:val="16"/>
                <w:lang w:eastAsia="hr-HR"/>
              </w:rPr>
              <w:t xml:space="preserve"> više ne provodi</w:t>
            </w:r>
          </w:p>
        </w:tc>
        <w:tc>
          <w:tcPr>
            <w:tcW w:w="347" w:type="pct"/>
            <w:tcBorders>
              <w:top w:val="nil"/>
              <w:left w:val="nil"/>
              <w:bottom w:val="single" w:sz="4" w:space="0" w:color="auto"/>
              <w:right w:val="single" w:sz="4" w:space="0" w:color="auto"/>
            </w:tcBorders>
            <w:shd w:val="clear" w:color="auto" w:fill="auto"/>
            <w:vAlign w:val="bottom"/>
            <w:hideMark/>
          </w:tcPr>
          <w:p w14:paraId="7C641A4B"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Procjena 5 kuća/god</w:t>
            </w:r>
          </w:p>
        </w:tc>
        <w:tc>
          <w:tcPr>
            <w:tcW w:w="377" w:type="pct"/>
            <w:tcBorders>
              <w:top w:val="nil"/>
              <w:left w:val="nil"/>
              <w:bottom w:val="single" w:sz="4" w:space="0" w:color="auto"/>
              <w:right w:val="single" w:sz="4" w:space="0" w:color="auto"/>
            </w:tcBorders>
            <w:shd w:val="clear" w:color="auto" w:fill="auto"/>
            <w:noWrap/>
            <w:vAlign w:val="bottom"/>
            <w:hideMark/>
          </w:tcPr>
          <w:p w14:paraId="2751BBBD"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25.882,67 €/god</w:t>
            </w:r>
          </w:p>
        </w:tc>
        <w:tc>
          <w:tcPr>
            <w:tcW w:w="521" w:type="pct"/>
            <w:tcBorders>
              <w:top w:val="nil"/>
              <w:left w:val="nil"/>
              <w:bottom w:val="single" w:sz="4" w:space="0" w:color="auto"/>
              <w:right w:val="single" w:sz="4" w:space="0" w:color="auto"/>
            </w:tcBorders>
            <w:shd w:val="clear" w:color="auto" w:fill="auto"/>
            <w:vAlign w:val="bottom"/>
            <w:hideMark/>
          </w:tcPr>
          <w:p w14:paraId="059C0B52" w14:textId="2C727DAD"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Općina </w:t>
            </w:r>
            <w:r>
              <w:rPr>
                <w:rFonts w:eastAsia="Times New Roman" w:cstheme="minorHAnsi"/>
                <w:color w:val="000000"/>
                <w:sz w:val="16"/>
                <w:szCs w:val="16"/>
                <w:lang w:eastAsia="hr-HR"/>
              </w:rPr>
              <w:t>Gračac</w:t>
            </w:r>
            <w:r w:rsidRPr="00042F20">
              <w:rPr>
                <w:rFonts w:eastAsia="Times New Roman" w:cstheme="minorHAnsi"/>
                <w:color w:val="000000"/>
                <w:sz w:val="16"/>
                <w:szCs w:val="16"/>
                <w:lang w:eastAsia="hr-HR"/>
              </w:rPr>
              <w:t>, Fond</w:t>
            </w:r>
          </w:p>
        </w:tc>
        <w:tc>
          <w:tcPr>
            <w:tcW w:w="398" w:type="pct"/>
            <w:tcBorders>
              <w:top w:val="nil"/>
              <w:left w:val="nil"/>
              <w:bottom w:val="single" w:sz="4" w:space="0" w:color="auto"/>
              <w:right w:val="single" w:sz="4" w:space="0" w:color="auto"/>
            </w:tcBorders>
            <w:shd w:val="clear" w:color="auto" w:fill="auto"/>
            <w:vAlign w:val="bottom"/>
            <w:hideMark/>
          </w:tcPr>
          <w:p w14:paraId="4E6AEB1B"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FOND</w:t>
            </w:r>
          </w:p>
        </w:tc>
      </w:tr>
      <w:tr w:rsidR="00042F20" w:rsidRPr="00042F20" w14:paraId="719DC74A" w14:textId="77777777" w:rsidTr="00042F20">
        <w:trPr>
          <w:trHeight w:val="1200"/>
        </w:trPr>
        <w:tc>
          <w:tcPr>
            <w:tcW w:w="163" w:type="pct"/>
            <w:tcBorders>
              <w:top w:val="nil"/>
              <w:left w:val="single" w:sz="4" w:space="0" w:color="auto"/>
              <w:bottom w:val="single" w:sz="4" w:space="0" w:color="auto"/>
              <w:right w:val="single" w:sz="4" w:space="0" w:color="auto"/>
            </w:tcBorders>
            <w:shd w:val="clear" w:color="auto" w:fill="auto"/>
            <w:noWrap/>
            <w:vAlign w:val="bottom"/>
            <w:hideMark/>
          </w:tcPr>
          <w:p w14:paraId="49D2194D"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2</w:t>
            </w:r>
          </w:p>
        </w:tc>
        <w:tc>
          <w:tcPr>
            <w:tcW w:w="317" w:type="pct"/>
            <w:tcBorders>
              <w:top w:val="nil"/>
              <w:left w:val="nil"/>
              <w:bottom w:val="single" w:sz="4" w:space="0" w:color="auto"/>
              <w:right w:val="single" w:sz="4" w:space="0" w:color="auto"/>
            </w:tcBorders>
            <w:shd w:val="clear" w:color="auto" w:fill="auto"/>
            <w:noWrap/>
            <w:vAlign w:val="bottom"/>
            <w:hideMark/>
          </w:tcPr>
          <w:p w14:paraId="1C218A7F"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Javni sektor</w:t>
            </w:r>
          </w:p>
        </w:tc>
        <w:tc>
          <w:tcPr>
            <w:tcW w:w="721" w:type="pct"/>
            <w:tcBorders>
              <w:top w:val="nil"/>
              <w:left w:val="nil"/>
              <w:bottom w:val="single" w:sz="4" w:space="0" w:color="auto"/>
              <w:right w:val="single" w:sz="4" w:space="0" w:color="auto"/>
            </w:tcBorders>
            <w:shd w:val="clear" w:color="auto" w:fill="auto"/>
            <w:noWrap/>
            <w:vAlign w:val="bottom"/>
            <w:hideMark/>
          </w:tcPr>
          <w:p w14:paraId="4DCAF6B7"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Energetska učinkovitost, zgradarstvo</w:t>
            </w:r>
          </w:p>
        </w:tc>
        <w:tc>
          <w:tcPr>
            <w:tcW w:w="290" w:type="pct"/>
            <w:tcBorders>
              <w:top w:val="nil"/>
              <w:left w:val="nil"/>
              <w:bottom w:val="single" w:sz="4" w:space="0" w:color="auto"/>
              <w:right w:val="single" w:sz="4" w:space="0" w:color="auto"/>
            </w:tcBorders>
            <w:shd w:val="clear" w:color="auto" w:fill="auto"/>
            <w:vAlign w:val="bottom"/>
            <w:hideMark/>
          </w:tcPr>
          <w:p w14:paraId="7E679661"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Program energetske obnove zgrada javnog sektora 2016.-2020.</w:t>
            </w:r>
          </w:p>
        </w:tc>
        <w:tc>
          <w:tcPr>
            <w:tcW w:w="246" w:type="pct"/>
            <w:tcBorders>
              <w:top w:val="nil"/>
              <w:left w:val="nil"/>
              <w:bottom w:val="single" w:sz="4" w:space="0" w:color="auto"/>
              <w:right w:val="single" w:sz="4" w:space="0" w:color="auto"/>
            </w:tcBorders>
            <w:shd w:val="clear" w:color="auto" w:fill="auto"/>
            <w:vAlign w:val="bottom"/>
            <w:hideMark/>
          </w:tcPr>
          <w:p w14:paraId="67010783"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8 godina</w:t>
            </w:r>
          </w:p>
        </w:tc>
        <w:tc>
          <w:tcPr>
            <w:tcW w:w="447" w:type="pct"/>
            <w:tcBorders>
              <w:top w:val="nil"/>
              <w:left w:val="nil"/>
              <w:bottom w:val="single" w:sz="4" w:space="0" w:color="auto"/>
              <w:right w:val="single" w:sz="4" w:space="0" w:color="auto"/>
            </w:tcBorders>
            <w:shd w:val="clear" w:color="auto" w:fill="auto"/>
            <w:vAlign w:val="bottom"/>
            <w:hideMark/>
          </w:tcPr>
          <w:p w14:paraId="2D8A2B98"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40.650,00 kWh/god</w:t>
            </w:r>
          </w:p>
        </w:tc>
        <w:tc>
          <w:tcPr>
            <w:tcW w:w="356" w:type="pct"/>
            <w:tcBorders>
              <w:top w:val="nil"/>
              <w:left w:val="nil"/>
              <w:bottom w:val="single" w:sz="4" w:space="0" w:color="auto"/>
              <w:right w:val="single" w:sz="4" w:space="0" w:color="auto"/>
            </w:tcBorders>
            <w:shd w:val="clear" w:color="auto" w:fill="auto"/>
            <w:vAlign w:val="bottom"/>
            <w:hideMark/>
          </w:tcPr>
          <w:p w14:paraId="28B73B7D"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11,18 tCO2/god</w:t>
            </w:r>
          </w:p>
        </w:tc>
        <w:tc>
          <w:tcPr>
            <w:tcW w:w="816" w:type="pct"/>
            <w:tcBorders>
              <w:top w:val="nil"/>
              <w:left w:val="nil"/>
              <w:bottom w:val="single" w:sz="4" w:space="0" w:color="auto"/>
              <w:right w:val="single" w:sz="4" w:space="0" w:color="auto"/>
            </w:tcBorders>
            <w:shd w:val="clear" w:color="auto" w:fill="auto"/>
            <w:vAlign w:val="bottom"/>
            <w:hideMark/>
          </w:tcPr>
          <w:p w14:paraId="1871F903"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Mjere se prema 4 </w:t>
            </w:r>
            <w:proofErr w:type="spellStart"/>
            <w:r w:rsidRPr="00042F20">
              <w:rPr>
                <w:rFonts w:eastAsia="Times New Roman" w:cstheme="minorHAnsi"/>
                <w:color w:val="000000"/>
                <w:sz w:val="16"/>
                <w:szCs w:val="16"/>
                <w:lang w:eastAsia="hr-HR"/>
              </w:rPr>
              <w:t>NaPEnU</w:t>
            </w:r>
            <w:proofErr w:type="spellEnd"/>
            <w:r w:rsidRPr="00042F20">
              <w:rPr>
                <w:rFonts w:eastAsia="Times New Roman" w:cstheme="minorHAnsi"/>
                <w:color w:val="000000"/>
                <w:sz w:val="16"/>
                <w:szCs w:val="16"/>
                <w:lang w:eastAsia="hr-HR"/>
              </w:rPr>
              <w:t xml:space="preserve"> više ne provodi</w:t>
            </w:r>
          </w:p>
        </w:tc>
        <w:tc>
          <w:tcPr>
            <w:tcW w:w="347" w:type="pct"/>
            <w:tcBorders>
              <w:top w:val="nil"/>
              <w:left w:val="nil"/>
              <w:bottom w:val="single" w:sz="4" w:space="0" w:color="auto"/>
              <w:right w:val="single" w:sz="4" w:space="0" w:color="auto"/>
            </w:tcBorders>
            <w:shd w:val="clear" w:color="auto" w:fill="auto"/>
            <w:vAlign w:val="bottom"/>
            <w:hideMark/>
          </w:tcPr>
          <w:p w14:paraId="676AB052"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3% godišnje ukupne površine zgrada javnog sektora</w:t>
            </w:r>
          </w:p>
        </w:tc>
        <w:tc>
          <w:tcPr>
            <w:tcW w:w="377" w:type="pct"/>
            <w:tcBorders>
              <w:top w:val="nil"/>
              <w:left w:val="nil"/>
              <w:bottom w:val="single" w:sz="4" w:space="0" w:color="auto"/>
              <w:right w:val="single" w:sz="4" w:space="0" w:color="auto"/>
            </w:tcBorders>
            <w:shd w:val="clear" w:color="auto" w:fill="auto"/>
            <w:noWrap/>
            <w:vAlign w:val="bottom"/>
            <w:hideMark/>
          </w:tcPr>
          <w:p w14:paraId="02FB1787"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26.977,70 €/god</w:t>
            </w:r>
          </w:p>
        </w:tc>
        <w:tc>
          <w:tcPr>
            <w:tcW w:w="521" w:type="pct"/>
            <w:tcBorders>
              <w:top w:val="nil"/>
              <w:left w:val="nil"/>
              <w:bottom w:val="single" w:sz="4" w:space="0" w:color="auto"/>
              <w:right w:val="single" w:sz="4" w:space="0" w:color="auto"/>
            </w:tcBorders>
            <w:shd w:val="clear" w:color="auto" w:fill="auto"/>
            <w:vAlign w:val="bottom"/>
            <w:hideMark/>
          </w:tcPr>
          <w:p w14:paraId="75C2526F" w14:textId="2F4F8221"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Općina </w:t>
            </w:r>
            <w:r>
              <w:rPr>
                <w:rFonts w:eastAsia="Times New Roman" w:cstheme="minorHAnsi"/>
                <w:color w:val="000000"/>
                <w:sz w:val="16"/>
                <w:szCs w:val="16"/>
                <w:lang w:eastAsia="hr-HR"/>
              </w:rPr>
              <w:t>Gračac</w:t>
            </w:r>
            <w:r w:rsidRPr="00042F20">
              <w:rPr>
                <w:rFonts w:eastAsia="Times New Roman" w:cstheme="minorHAnsi"/>
                <w:color w:val="000000"/>
                <w:sz w:val="16"/>
                <w:szCs w:val="16"/>
                <w:lang w:eastAsia="hr-HR"/>
              </w:rPr>
              <w:t>, Fond</w:t>
            </w:r>
          </w:p>
        </w:tc>
        <w:tc>
          <w:tcPr>
            <w:tcW w:w="398" w:type="pct"/>
            <w:tcBorders>
              <w:top w:val="nil"/>
              <w:left w:val="nil"/>
              <w:bottom w:val="single" w:sz="4" w:space="0" w:color="auto"/>
              <w:right w:val="single" w:sz="4" w:space="0" w:color="auto"/>
            </w:tcBorders>
            <w:shd w:val="clear" w:color="auto" w:fill="auto"/>
            <w:noWrap/>
            <w:vAlign w:val="bottom"/>
            <w:hideMark/>
          </w:tcPr>
          <w:p w14:paraId="3AE1559A"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FOND</w:t>
            </w:r>
          </w:p>
        </w:tc>
      </w:tr>
      <w:tr w:rsidR="00042F20" w:rsidRPr="00042F20" w14:paraId="483FCAE7" w14:textId="77777777" w:rsidTr="00042F20">
        <w:trPr>
          <w:trHeight w:val="300"/>
        </w:trPr>
        <w:tc>
          <w:tcPr>
            <w:tcW w:w="163" w:type="pct"/>
            <w:tcBorders>
              <w:top w:val="nil"/>
              <w:left w:val="single" w:sz="4" w:space="0" w:color="auto"/>
              <w:bottom w:val="single" w:sz="4" w:space="0" w:color="auto"/>
              <w:right w:val="single" w:sz="4" w:space="0" w:color="auto"/>
            </w:tcBorders>
            <w:shd w:val="clear" w:color="auto" w:fill="auto"/>
            <w:noWrap/>
            <w:vAlign w:val="bottom"/>
            <w:hideMark/>
          </w:tcPr>
          <w:p w14:paraId="4CF353A0"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3</w:t>
            </w:r>
          </w:p>
        </w:tc>
        <w:tc>
          <w:tcPr>
            <w:tcW w:w="317" w:type="pct"/>
            <w:tcBorders>
              <w:top w:val="nil"/>
              <w:left w:val="nil"/>
              <w:bottom w:val="single" w:sz="4" w:space="0" w:color="auto"/>
              <w:right w:val="single" w:sz="4" w:space="0" w:color="auto"/>
            </w:tcBorders>
            <w:shd w:val="clear" w:color="auto" w:fill="auto"/>
            <w:vAlign w:val="bottom"/>
            <w:hideMark/>
          </w:tcPr>
          <w:p w14:paraId="2DDBF0C6"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Javni sektor</w:t>
            </w:r>
          </w:p>
        </w:tc>
        <w:tc>
          <w:tcPr>
            <w:tcW w:w="721" w:type="pct"/>
            <w:tcBorders>
              <w:top w:val="nil"/>
              <w:left w:val="nil"/>
              <w:bottom w:val="single" w:sz="4" w:space="0" w:color="auto"/>
              <w:right w:val="single" w:sz="4" w:space="0" w:color="auto"/>
            </w:tcBorders>
            <w:shd w:val="clear" w:color="auto" w:fill="auto"/>
            <w:noWrap/>
            <w:vAlign w:val="bottom"/>
            <w:hideMark/>
          </w:tcPr>
          <w:p w14:paraId="69B0B8FD"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Energetska učinkovitost</w:t>
            </w:r>
          </w:p>
        </w:tc>
        <w:tc>
          <w:tcPr>
            <w:tcW w:w="290" w:type="pct"/>
            <w:tcBorders>
              <w:top w:val="nil"/>
              <w:left w:val="nil"/>
              <w:bottom w:val="single" w:sz="4" w:space="0" w:color="auto"/>
              <w:right w:val="single" w:sz="4" w:space="0" w:color="auto"/>
            </w:tcBorders>
            <w:shd w:val="clear" w:color="auto" w:fill="auto"/>
            <w:vAlign w:val="bottom"/>
            <w:hideMark/>
          </w:tcPr>
          <w:p w14:paraId="3BB5B2AE"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“Zelena” javna nabava</w:t>
            </w:r>
          </w:p>
        </w:tc>
        <w:tc>
          <w:tcPr>
            <w:tcW w:w="246" w:type="pct"/>
            <w:tcBorders>
              <w:top w:val="nil"/>
              <w:left w:val="nil"/>
              <w:bottom w:val="single" w:sz="4" w:space="0" w:color="auto"/>
              <w:right w:val="single" w:sz="4" w:space="0" w:color="auto"/>
            </w:tcBorders>
            <w:shd w:val="clear" w:color="auto" w:fill="auto"/>
            <w:noWrap/>
            <w:vAlign w:val="bottom"/>
            <w:hideMark/>
          </w:tcPr>
          <w:p w14:paraId="44947ED9"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8 godina</w:t>
            </w:r>
          </w:p>
        </w:tc>
        <w:tc>
          <w:tcPr>
            <w:tcW w:w="447" w:type="pct"/>
            <w:tcBorders>
              <w:top w:val="nil"/>
              <w:left w:val="nil"/>
              <w:bottom w:val="single" w:sz="4" w:space="0" w:color="auto"/>
              <w:right w:val="single" w:sz="4" w:space="0" w:color="auto"/>
            </w:tcBorders>
            <w:shd w:val="clear" w:color="auto" w:fill="auto"/>
            <w:noWrap/>
            <w:vAlign w:val="bottom"/>
            <w:hideMark/>
          </w:tcPr>
          <w:p w14:paraId="0FD3292C"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0,00 kWh/god</w:t>
            </w:r>
          </w:p>
        </w:tc>
        <w:tc>
          <w:tcPr>
            <w:tcW w:w="356" w:type="pct"/>
            <w:tcBorders>
              <w:top w:val="nil"/>
              <w:left w:val="nil"/>
              <w:bottom w:val="single" w:sz="4" w:space="0" w:color="auto"/>
              <w:right w:val="single" w:sz="4" w:space="0" w:color="auto"/>
            </w:tcBorders>
            <w:shd w:val="clear" w:color="auto" w:fill="auto"/>
            <w:noWrap/>
            <w:vAlign w:val="bottom"/>
            <w:hideMark/>
          </w:tcPr>
          <w:p w14:paraId="32DF2466"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0,00 tCO2/god</w:t>
            </w:r>
          </w:p>
        </w:tc>
        <w:tc>
          <w:tcPr>
            <w:tcW w:w="816" w:type="pct"/>
            <w:tcBorders>
              <w:top w:val="nil"/>
              <w:left w:val="nil"/>
              <w:bottom w:val="single" w:sz="4" w:space="0" w:color="auto"/>
              <w:right w:val="single" w:sz="4" w:space="0" w:color="auto"/>
            </w:tcBorders>
            <w:shd w:val="clear" w:color="auto" w:fill="auto"/>
            <w:noWrap/>
            <w:vAlign w:val="bottom"/>
            <w:hideMark/>
          </w:tcPr>
          <w:p w14:paraId="3584255D"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Mjere se prema 4 </w:t>
            </w:r>
            <w:proofErr w:type="spellStart"/>
            <w:r w:rsidRPr="00042F20">
              <w:rPr>
                <w:rFonts w:eastAsia="Times New Roman" w:cstheme="minorHAnsi"/>
                <w:color w:val="000000"/>
                <w:sz w:val="16"/>
                <w:szCs w:val="16"/>
                <w:lang w:eastAsia="hr-HR"/>
              </w:rPr>
              <w:t>NaPEnU</w:t>
            </w:r>
            <w:proofErr w:type="spellEnd"/>
            <w:r w:rsidRPr="00042F20">
              <w:rPr>
                <w:rFonts w:eastAsia="Times New Roman" w:cstheme="minorHAnsi"/>
                <w:color w:val="000000"/>
                <w:sz w:val="16"/>
                <w:szCs w:val="16"/>
                <w:lang w:eastAsia="hr-HR"/>
              </w:rPr>
              <w:t xml:space="preserve"> više ne provodi</w:t>
            </w:r>
          </w:p>
        </w:tc>
        <w:tc>
          <w:tcPr>
            <w:tcW w:w="347" w:type="pct"/>
            <w:tcBorders>
              <w:top w:val="nil"/>
              <w:left w:val="nil"/>
              <w:bottom w:val="single" w:sz="4" w:space="0" w:color="auto"/>
              <w:right w:val="single" w:sz="4" w:space="0" w:color="auto"/>
            </w:tcBorders>
            <w:shd w:val="clear" w:color="auto" w:fill="auto"/>
            <w:noWrap/>
            <w:vAlign w:val="bottom"/>
            <w:hideMark/>
          </w:tcPr>
          <w:p w14:paraId="299A1F21"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javni sektor</w:t>
            </w:r>
          </w:p>
        </w:tc>
        <w:tc>
          <w:tcPr>
            <w:tcW w:w="377" w:type="pct"/>
            <w:tcBorders>
              <w:top w:val="nil"/>
              <w:left w:val="nil"/>
              <w:bottom w:val="single" w:sz="4" w:space="0" w:color="auto"/>
              <w:right w:val="single" w:sz="4" w:space="0" w:color="auto"/>
            </w:tcBorders>
            <w:shd w:val="clear" w:color="auto" w:fill="auto"/>
            <w:noWrap/>
            <w:vAlign w:val="bottom"/>
            <w:hideMark/>
          </w:tcPr>
          <w:p w14:paraId="18A8ED43"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Nije procijenjeno</w:t>
            </w:r>
          </w:p>
        </w:tc>
        <w:tc>
          <w:tcPr>
            <w:tcW w:w="521" w:type="pct"/>
            <w:tcBorders>
              <w:top w:val="nil"/>
              <w:left w:val="nil"/>
              <w:bottom w:val="single" w:sz="4" w:space="0" w:color="auto"/>
              <w:right w:val="single" w:sz="4" w:space="0" w:color="auto"/>
            </w:tcBorders>
            <w:shd w:val="clear" w:color="auto" w:fill="auto"/>
            <w:noWrap/>
            <w:vAlign w:val="bottom"/>
            <w:hideMark/>
          </w:tcPr>
          <w:p w14:paraId="23A2E6A1" w14:textId="11AB564C"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Općina </w:t>
            </w:r>
            <w:r>
              <w:rPr>
                <w:rFonts w:eastAsia="Times New Roman" w:cstheme="minorHAnsi"/>
                <w:color w:val="000000"/>
                <w:sz w:val="16"/>
                <w:szCs w:val="16"/>
                <w:lang w:eastAsia="hr-HR"/>
              </w:rPr>
              <w:t>Gračac,</w:t>
            </w:r>
            <w:r w:rsidRPr="00042F20">
              <w:rPr>
                <w:rFonts w:eastAsia="Times New Roman" w:cstheme="minorHAnsi"/>
                <w:color w:val="000000"/>
                <w:sz w:val="16"/>
                <w:szCs w:val="16"/>
                <w:lang w:eastAsia="hr-HR"/>
              </w:rPr>
              <w:t xml:space="preserve"> Fond</w:t>
            </w:r>
          </w:p>
        </w:tc>
        <w:tc>
          <w:tcPr>
            <w:tcW w:w="398" w:type="pct"/>
            <w:tcBorders>
              <w:top w:val="nil"/>
              <w:left w:val="nil"/>
              <w:bottom w:val="single" w:sz="4" w:space="0" w:color="auto"/>
              <w:right w:val="single" w:sz="4" w:space="0" w:color="auto"/>
            </w:tcBorders>
            <w:shd w:val="clear" w:color="auto" w:fill="auto"/>
            <w:vAlign w:val="bottom"/>
            <w:hideMark/>
          </w:tcPr>
          <w:p w14:paraId="3B76664F"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FOND</w:t>
            </w:r>
          </w:p>
        </w:tc>
      </w:tr>
      <w:tr w:rsidR="00042F20" w:rsidRPr="00042F20" w14:paraId="30B5C8C9" w14:textId="77777777" w:rsidTr="00042F20">
        <w:trPr>
          <w:trHeight w:val="600"/>
        </w:trPr>
        <w:tc>
          <w:tcPr>
            <w:tcW w:w="163" w:type="pct"/>
            <w:tcBorders>
              <w:top w:val="nil"/>
              <w:left w:val="single" w:sz="4" w:space="0" w:color="auto"/>
              <w:bottom w:val="single" w:sz="4" w:space="0" w:color="auto"/>
              <w:right w:val="single" w:sz="4" w:space="0" w:color="auto"/>
            </w:tcBorders>
            <w:shd w:val="clear" w:color="auto" w:fill="auto"/>
            <w:noWrap/>
            <w:vAlign w:val="bottom"/>
            <w:hideMark/>
          </w:tcPr>
          <w:p w14:paraId="5257D077"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4</w:t>
            </w:r>
          </w:p>
        </w:tc>
        <w:tc>
          <w:tcPr>
            <w:tcW w:w="317" w:type="pct"/>
            <w:tcBorders>
              <w:top w:val="nil"/>
              <w:left w:val="nil"/>
              <w:bottom w:val="single" w:sz="4" w:space="0" w:color="auto"/>
              <w:right w:val="single" w:sz="4" w:space="0" w:color="auto"/>
            </w:tcBorders>
            <w:shd w:val="clear" w:color="auto" w:fill="auto"/>
            <w:vAlign w:val="bottom"/>
            <w:hideMark/>
          </w:tcPr>
          <w:p w14:paraId="0DE54930"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Javni sektor</w:t>
            </w:r>
          </w:p>
        </w:tc>
        <w:tc>
          <w:tcPr>
            <w:tcW w:w="721" w:type="pct"/>
            <w:tcBorders>
              <w:top w:val="nil"/>
              <w:left w:val="nil"/>
              <w:bottom w:val="single" w:sz="4" w:space="0" w:color="auto"/>
              <w:right w:val="single" w:sz="4" w:space="0" w:color="auto"/>
            </w:tcBorders>
            <w:shd w:val="clear" w:color="auto" w:fill="auto"/>
            <w:vAlign w:val="bottom"/>
            <w:hideMark/>
          </w:tcPr>
          <w:p w14:paraId="303575C1"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Energetska učinkovitost</w:t>
            </w:r>
          </w:p>
        </w:tc>
        <w:tc>
          <w:tcPr>
            <w:tcW w:w="290" w:type="pct"/>
            <w:tcBorders>
              <w:top w:val="nil"/>
              <w:left w:val="nil"/>
              <w:bottom w:val="single" w:sz="4" w:space="0" w:color="auto"/>
              <w:right w:val="single" w:sz="4" w:space="0" w:color="auto"/>
            </w:tcBorders>
            <w:shd w:val="clear" w:color="auto" w:fill="auto"/>
            <w:vAlign w:val="bottom"/>
            <w:hideMark/>
          </w:tcPr>
          <w:p w14:paraId="0DF33340"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Trening eko vožnje</w:t>
            </w:r>
          </w:p>
        </w:tc>
        <w:tc>
          <w:tcPr>
            <w:tcW w:w="246" w:type="pct"/>
            <w:tcBorders>
              <w:top w:val="nil"/>
              <w:left w:val="nil"/>
              <w:bottom w:val="single" w:sz="4" w:space="0" w:color="auto"/>
              <w:right w:val="single" w:sz="4" w:space="0" w:color="auto"/>
            </w:tcBorders>
            <w:shd w:val="clear" w:color="auto" w:fill="auto"/>
            <w:noWrap/>
            <w:vAlign w:val="bottom"/>
            <w:hideMark/>
          </w:tcPr>
          <w:p w14:paraId="4601D253"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8 godina</w:t>
            </w:r>
          </w:p>
        </w:tc>
        <w:tc>
          <w:tcPr>
            <w:tcW w:w="447" w:type="pct"/>
            <w:tcBorders>
              <w:top w:val="nil"/>
              <w:left w:val="nil"/>
              <w:bottom w:val="single" w:sz="4" w:space="0" w:color="auto"/>
              <w:right w:val="single" w:sz="4" w:space="0" w:color="auto"/>
            </w:tcBorders>
            <w:shd w:val="clear" w:color="auto" w:fill="auto"/>
            <w:noWrap/>
            <w:vAlign w:val="bottom"/>
            <w:hideMark/>
          </w:tcPr>
          <w:p w14:paraId="4EEE9D35"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0,00 kWh/god</w:t>
            </w:r>
          </w:p>
        </w:tc>
        <w:tc>
          <w:tcPr>
            <w:tcW w:w="356" w:type="pct"/>
            <w:tcBorders>
              <w:top w:val="nil"/>
              <w:left w:val="nil"/>
              <w:bottom w:val="single" w:sz="4" w:space="0" w:color="auto"/>
              <w:right w:val="single" w:sz="4" w:space="0" w:color="auto"/>
            </w:tcBorders>
            <w:shd w:val="clear" w:color="auto" w:fill="auto"/>
            <w:noWrap/>
            <w:vAlign w:val="bottom"/>
            <w:hideMark/>
          </w:tcPr>
          <w:p w14:paraId="3311D90A"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0,00 tCO2/god</w:t>
            </w:r>
          </w:p>
        </w:tc>
        <w:tc>
          <w:tcPr>
            <w:tcW w:w="816" w:type="pct"/>
            <w:tcBorders>
              <w:top w:val="nil"/>
              <w:left w:val="nil"/>
              <w:bottom w:val="single" w:sz="4" w:space="0" w:color="auto"/>
              <w:right w:val="single" w:sz="4" w:space="0" w:color="auto"/>
            </w:tcBorders>
            <w:shd w:val="clear" w:color="auto" w:fill="auto"/>
            <w:noWrap/>
            <w:vAlign w:val="bottom"/>
            <w:hideMark/>
          </w:tcPr>
          <w:p w14:paraId="4EC025DB"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Mjere se prema 4 </w:t>
            </w:r>
            <w:proofErr w:type="spellStart"/>
            <w:r w:rsidRPr="00042F20">
              <w:rPr>
                <w:rFonts w:eastAsia="Times New Roman" w:cstheme="minorHAnsi"/>
                <w:color w:val="000000"/>
                <w:sz w:val="16"/>
                <w:szCs w:val="16"/>
                <w:lang w:eastAsia="hr-HR"/>
              </w:rPr>
              <w:t>NaPEnU</w:t>
            </w:r>
            <w:proofErr w:type="spellEnd"/>
            <w:r w:rsidRPr="00042F20">
              <w:rPr>
                <w:rFonts w:eastAsia="Times New Roman" w:cstheme="minorHAnsi"/>
                <w:color w:val="000000"/>
                <w:sz w:val="16"/>
                <w:szCs w:val="16"/>
                <w:lang w:eastAsia="hr-HR"/>
              </w:rPr>
              <w:t xml:space="preserve"> više ne provodi</w:t>
            </w:r>
          </w:p>
        </w:tc>
        <w:tc>
          <w:tcPr>
            <w:tcW w:w="347" w:type="pct"/>
            <w:tcBorders>
              <w:top w:val="nil"/>
              <w:left w:val="nil"/>
              <w:bottom w:val="single" w:sz="4" w:space="0" w:color="auto"/>
              <w:right w:val="single" w:sz="4" w:space="0" w:color="auto"/>
            </w:tcBorders>
            <w:shd w:val="clear" w:color="auto" w:fill="auto"/>
            <w:vAlign w:val="bottom"/>
            <w:hideMark/>
          </w:tcPr>
          <w:p w14:paraId="3C791880"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15 vozača</w:t>
            </w:r>
          </w:p>
        </w:tc>
        <w:tc>
          <w:tcPr>
            <w:tcW w:w="377" w:type="pct"/>
            <w:tcBorders>
              <w:top w:val="nil"/>
              <w:left w:val="nil"/>
              <w:bottom w:val="single" w:sz="4" w:space="0" w:color="auto"/>
              <w:right w:val="single" w:sz="4" w:space="0" w:color="auto"/>
            </w:tcBorders>
            <w:shd w:val="clear" w:color="auto" w:fill="auto"/>
            <w:noWrap/>
            <w:vAlign w:val="bottom"/>
            <w:hideMark/>
          </w:tcPr>
          <w:p w14:paraId="0CADCD74"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Nije procijenjeno</w:t>
            </w:r>
          </w:p>
        </w:tc>
        <w:tc>
          <w:tcPr>
            <w:tcW w:w="521" w:type="pct"/>
            <w:tcBorders>
              <w:top w:val="nil"/>
              <w:left w:val="nil"/>
              <w:bottom w:val="single" w:sz="4" w:space="0" w:color="auto"/>
              <w:right w:val="single" w:sz="4" w:space="0" w:color="auto"/>
            </w:tcBorders>
            <w:shd w:val="clear" w:color="auto" w:fill="auto"/>
            <w:noWrap/>
            <w:vAlign w:val="bottom"/>
            <w:hideMark/>
          </w:tcPr>
          <w:p w14:paraId="02AFA4A6" w14:textId="0E03E48B"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Općina </w:t>
            </w:r>
            <w:r>
              <w:rPr>
                <w:rFonts w:eastAsia="Times New Roman" w:cstheme="minorHAnsi"/>
                <w:color w:val="000000"/>
                <w:sz w:val="16"/>
                <w:szCs w:val="16"/>
                <w:lang w:eastAsia="hr-HR"/>
              </w:rPr>
              <w:t>Gračac</w:t>
            </w:r>
            <w:r w:rsidRPr="00042F20">
              <w:rPr>
                <w:rFonts w:eastAsia="Times New Roman" w:cstheme="minorHAnsi"/>
                <w:color w:val="000000"/>
                <w:sz w:val="16"/>
                <w:szCs w:val="16"/>
                <w:lang w:eastAsia="hr-HR"/>
              </w:rPr>
              <w:t>, Fond</w:t>
            </w:r>
          </w:p>
        </w:tc>
        <w:tc>
          <w:tcPr>
            <w:tcW w:w="398" w:type="pct"/>
            <w:tcBorders>
              <w:top w:val="nil"/>
              <w:left w:val="nil"/>
              <w:bottom w:val="single" w:sz="4" w:space="0" w:color="auto"/>
              <w:right w:val="single" w:sz="4" w:space="0" w:color="auto"/>
            </w:tcBorders>
            <w:shd w:val="clear" w:color="auto" w:fill="auto"/>
            <w:vAlign w:val="bottom"/>
            <w:hideMark/>
          </w:tcPr>
          <w:p w14:paraId="274C2F0D"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Lokalna samouprava</w:t>
            </w:r>
          </w:p>
        </w:tc>
      </w:tr>
      <w:tr w:rsidR="00042F20" w:rsidRPr="00042F20" w14:paraId="1834B0E5" w14:textId="77777777" w:rsidTr="00042F20">
        <w:trPr>
          <w:trHeight w:val="900"/>
        </w:trPr>
        <w:tc>
          <w:tcPr>
            <w:tcW w:w="163" w:type="pct"/>
            <w:tcBorders>
              <w:top w:val="nil"/>
              <w:left w:val="single" w:sz="4" w:space="0" w:color="auto"/>
              <w:bottom w:val="single" w:sz="4" w:space="0" w:color="auto"/>
              <w:right w:val="single" w:sz="4" w:space="0" w:color="auto"/>
            </w:tcBorders>
            <w:shd w:val="clear" w:color="auto" w:fill="auto"/>
            <w:noWrap/>
            <w:vAlign w:val="bottom"/>
            <w:hideMark/>
          </w:tcPr>
          <w:p w14:paraId="48E4A74D"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5</w:t>
            </w:r>
          </w:p>
        </w:tc>
        <w:tc>
          <w:tcPr>
            <w:tcW w:w="317" w:type="pct"/>
            <w:tcBorders>
              <w:top w:val="nil"/>
              <w:left w:val="nil"/>
              <w:bottom w:val="single" w:sz="4" w:space="0" w:color="auto"/>
              <w:right w:val="single" w:sz="4" w:space="0" w:color="auto"/>
            </w:tcBorders>
            <w:shd w:val="clear" w:color="auto" w:fill="auto"/>
            <w:vAlign w:val="bottom"/>
            <w:hideMark/>
          </w:tcPr>
          <w:p w14:paraId="06F31E7A"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Građani i svi interesni sudionici</w:t>
            </w:r>
          </w:p>
        </w:tc>
        <w:tc>
          <w:tcPr>
            <w:tcW w:w="721" w:type="pct"/>
            <w:tcBorders>
              <w:top w:val="nil"/>
              <w:left w:val="nil"/>
              <w:bottom w:val="single" w:sz="4" w:space="0" w:color="auto"/>
              <w:right w:val="single" w:sz="4" w:space="0" w:color="auto"/>
            </w:tcBorders>
            <w:shd w:val="clear" w:color="auto" w:fill="auto"/>
            <w:vAlign w:val="bottom"/>
            <w:hideMark/>
          </w:tcPr>
          <w:p w14:paraId="37E4D835"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Energetska učinkovitost, promet</w:t>
            </w:r>
          </w:p>
        </w:tc>
        <w:tc>
          <w:tcPr>
            <w:tcW w:w="290" w:type="pct"/>
            <w:tcBorders>
              <w:top w:val="nil"/>
              <w:left w:val="nil"/>
              <w:bottom w:val="single" w:sz="4" w:space="0" w:color="auto"/>
              <w:right w:val="single" w:sz="4" w:space="0" w:color="auto"/>
            </w:tcBorders>
            <w:shd w:val="clear" w:color="auto" w:fill="auto"/>
            <w:vAlign w:val="bottom"/>
            <w:hideMark/>
          </w:tcPr>
          <w:p w14:paraId="61473155"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Financijski poticaji za energetski učinkovita vozila</w:t>
            </w:r>
          </w:p>
        </w:tc>
        <w:tc>
          <w:tcPr>
            <w:tcW w:w="246" w:type="pct"/>
            <w:tcBorders>
              <w:top w:val="nil"/>
              <w:left w:val="nil"/>
              <w:bottom w:val="single" w:sz="4" w:space="0" w:color="auto"/>
              <w:right w:val="single" w:sz="4" w:space="0" w:color="auto"/>
            </w:tcBorders>
            <w:shd w:val="clear" w:color="auto" w:fill="auto"/>
            <w:vAlign w:val="bottom"/>
            <w:hideMark/>
          </w:tcPr>
          <w:p w14:paraId="033C800B"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8 godina</w:t>
            </w:r>
          </w:p>
        </w:tc>
        <w:tc>
          <w:tcPr>
            <w:tcW w:w="447" w:type="pct"/>
            <w:tcBorders>
              <w:top w:val="nil"/>
              <w:left w:val="nil"/>
              <w:bottom w:val="single" w:sz="4" w:space="0" w:color="auto"/>
              <w:right w:val="single" w:sz="4" w:space="0" w:color="auto"/>
            </w:tcBorders>
            <w:shd w:val="clear" w:color="auto" w:fill="auto"/>
            <w:vAlign w:val="bottom"/>
            <w:hideMark/>
          </w:tcPr>
          <w:p w14:paraId="4308EAA1"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78.073,95 kWh/god</w:t>
            </w:r>
          </w:p>
        </w:tc>
        <w:tc>
          <w:tcPr>
            <w:tcW w:w="356" w:type="pct"/>
            <w:tcBorders>
              <w:top w:val="nil"/>
              <w:left w:val="nil"/>
              <w:bottom w:val="single" w:sz="4" w:space="0" w:color="auto"/>
              <w:right w:val="single" w:sz="4" w:space="0" w:color="auto"/>
            </w:tcBorders>
            <w:shd w:val="clear" w:color="auto" w:fill="auto"/>
            <w:vAlign w:val="bottom"/>
            <w:hideMark/>
          </w:tcPr>
          <w:p w14:paraId="481E0B04"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21,86 tCO2/god</w:t>
            </w:r>
          </w:p>
        </w:tc>
        <w:tc>
          <w:tcPr>
            <w:tcW w:w="816" w:type="pct"/>
            <w:tcBorders>
              <w:top w:val="nil"/>
              <w:left w:val="nil"/>
              <w:bottom w:val="single" w:sz="4" w:space="0" w:color="auto"/>
              <w:right w:val="single" w:sz="4" w:space="0" w:color="auto"/>
            </w:tcBorders>
            <w:shd w:val="clear" w:color="auto" w:fill="auto"/>
            <w:vAlign w:val="bottom"/>
            <w:hideMark/>
          </w:tcPr>
          <w:p w14:paraId="439971D8"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Mjere se prema 4 </w:t>
            </w:r>
            <w:proofErr w:type="spellStart"/>
            <w:r w:rsidRPr="00042F20">
              <w:rPr>
                <w:rFonts w:eastAsia="Times New Roman" w:cstheme="minorHAnsi"/>
                <w:color w:val="000000"/>
                <w:sz w:val="16"/>
                <w:szCs w:val="16"/>
                <w:lang w:eastAsia="hr-HR"/>
              </w:rPr>
              <w:t>NaPEnU</w:t>
            </w:r>
            <w:proofErr w:type="spellEnd"/>
            <w:r w:rsidRPr="00042F20">
              <w:rPr>
                <w:rFonts w:eastAsia="Times New Roman" w:cstheme="minorHAnsi"/>
                <w:color w:val="000000"/>
                <w:sz w:val="16"/>
                <w:szCs w:val="16"/>
                <w:lang w:eastAsia="hr-HR"/>
              </w:rPr>
              <w:t xml:space="preserve"> više ne provodi</w:t>
            </w:r>
          </w:p>
        </w:tc>
        <w:tc>
          <w:tcPr>
            <w:tcW w:w="347" w:type="pct"/>
            <w:tcBorders>
              <w:top w:val="nil"/>
              <w:left w:val="nil"/>
              <w:bottom w:val="single" w:sz="4" w:space="0" w:color="auto"/>
              <w:right w:val="single" w:sz="4" w:space="0" w:color="auto"/>
            </w:tcBorders>
            <w:shd w:val="clear" w:color="auto" w:fill="auto"/>
            <w:vAlign w:val="bottom"/>
            <w:hideMark/>
          </w:tcPr>
          <w:p w14:paraId="70B139B1"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10 energetski učinkovitih vozila godišnje</w:t>
            </w:r>
          </w:p>
        </w:tc>
        <w:tc>
          <w:tcPr>
            <w:tcW w:w="377" w:type="pct"/>
            <w:tcBorders>
              <w:top w:val="nil"/>
              <w:left w:val="nil"/>
              <w:bottom w:val="single" w:sz="4" w:space="0" w:color="auto"/>
              <w:right w:val="single" w:sz="4" w:space="0" w:color="auto"/>
            </w:tcBorders>
            <w:shd w:val="clear" w:color="auto" w:fill="auto"/>
            <w:vAlign w:val="bottom"/>
            <w:hideMark/>
          </w:tcPr>
          <w:p w14:paraId="59FF2D6A" w14:textId="77777777" w:rsidR="00042F20" w:rsidRPr="00042F20" w:rsidRDefault="00042F20" w:rsidP="00042F20">
            <w:pPr>
              <w:spacing w:after="0" w:line="240" w:lineRule="auto"/>
              <w:jc w:val="right"/>
              <w:rPr>
                <w:rFonts w:eastAsia="Times New Roman" w:cstheme="minorHAnsi"/>
                <w:color w:val="000000"/>
                <w:sz w:val="16"/>
                <w:szCs w:val="16"/>
                <w:lang w:eastAsia="hr-HR"/>
              </w:rPr>
            </w:pPr>
            <w:r w:rsidRPr="00042F20">
              <w:rPr>
                <w:rFonts w:eastAsia="Times New Roman" w:cstheme="minorHAnsi"/>
                <w:color w:val="000000"/>
                <w:sz w:val="16"/>
                <w:szCs w:val="16"/>
                <w:lang w:eastAsia="hr-HR"/>
              </w:rPr>
              <w:t>46.456,07 €/god</w:t>
            </w:r>
          </w:p>
        </w:tc>
        <w:tc>
          <w:tcPr>
            <w:tcW w:w="521" w:type="pct"/>
            <w:tcBorders>
              <w:top w:val="nil"/>
              <w:left w:val="nil"/>
              <w:bottom w:val="single" w:sz="4" w:space="0" w:color="auto"/>
              <w:right w:val="single" w:sz="4" w:space="0" w:color="auto"/>
            </w:tcBorders>
            <w:shd w:val="clear" w:color="auto" w:fill="auto"/>
            <w:vAlign w:val="bottom"/>
            <w:hideMark/>
          </w:tcPr>
          <w:p w14:paraId="2D7E2DED" w14:textId="7F34D40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xml:space="preserve">Općina </w:t>
            </w:r>
            <w:r>
              <w:rPr>
                <w:rFonts w:eastAsia="Times New Roman" w:cstheme="minorHAnsi"/>
                <w:color w:val="000000"/>
                <w:sz w:val="16"/>
                <w:szCs w:val="16"/>
                <w:lang w:eastAsia="hr-HR"/>
              </w:rPr>
              <w:t>Gračac</w:t>
            </w:r>
            <w:r w:rsidRPr="00042F20">
              <w:rPr>
                <w:rFonts w:eastAsia="Times New Roman" w:cstheme="minorHAnsi"/>
                <w:color w:val="000000"/>
                <w:sz w:val="16"/>
                <w:szCs w:val="16"/>
                <w:lang w:eastAsia="hr-HR"/>
              </w:rPr>
              <w:t>, Fond</w:t>
            </w:r>
          </w:p>
        </w:tc>
        <w:tc>
          <w:tcPr>
            <w:tcW w:w="398" w:type="pct"/>
            <w:tcBorders>
              <w:top w:val="nil"/>
              <w:left w:val="nil"/>
              <w:bottom w:val="single" w:sz="4" w:space="0" w:color="auto"/>
              <w:right w:val="single" w:sz="4" w:space="0" w:color="auto"/>
            </w:tcBorders>
            <w:shd w:val="clear" w:color="auto" w:fill="auto"/>
            <w:vAlign w:val="bottom"/>
            <w:hideMark/>
          </w:tcPr>
          <w:p w14:paraId="5CB49E95"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Lokalna samouprava, FOND, operativni programi</w:t>
            </w:r>
          </w:p>
        </w:tc>
      </w:tr>
      <w:tr w:rsidR="00042F20" w:rsidRPr="00042F20" w14:paraId="6C87DA98" w14:textId="77777777" w:rsidTr="00042F20">
        <w:trPr>
          <w:trHeight w:val="300"/>
        </w:trPr>
        <w:tc>
          <w:tcPr>
            <w:tcW w:w="163" w:type="pct"/>
            <w:tcBorders>
              <w:top w:val="nil"/>
              <w:left w:val="single" w:sz="4" w:space="0" w:color="auto"/>
              <w:bottom w:val="single" w:sz="4" w:space="0" w:color="auto"/>
              <w:right w:val="single" w:sz="4" w:space="0" w:color="auto"/>
            </w:tcBorders>
            <w:shd w:val="clear" w:color="auto" w:fill="auto"/>
            <w:noWrap/>
            <w:vAlign w:val="bottom"/>
            <w:hideMark/>
          </w:tcPr>
          <w:p w14:paraId="3872F0D9"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w:t>
            </w:r>
          </w:p>
        </w:tc>
        <w:tc>
          <w:tcPr>
            <w:tcW w:w="317" w:type="pct"/>
            <w:tcBorders>
              <w:top w:val="nil"/>
              <w:left w:val="nil"/>
              <w:bottom w:val="single" w:sz="4" w:space="0" w:color="auto"/>
              <w:right w:val="single" w:sz="4" w:space="0" w:color="auto"/>
            </w:tcBorders>
            <w:shd w:val="clear" w:color="auto" w:fill="auto"/>
            <w:noWrap/>
            <w:vAlign w:val="bottom"/>
            <w:hideMark/>
          </w:tcPr>
          <w:p w14:paraId="2C8E7C64"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w:t>
            </w:r>
          </w:p>
        </w:tc>
        <w:tc>
          <w:tcPr>
            <w:tcW w:w="721" w:type="pct"/>
            <w:tcBorders>
              <w:top w:val="nil"/>
              <w:left w:val="nil"/>
              <w:bottom w:val="single" w:sz="4" w:space="0" w:color="auto"/>
              <w:right w:val="single" w:sz="4" w:space="0" w:color="auto"/>
            </w:tcBorders>
            <w:shd w:val="clear" w:color="auto" w:fill="auto"/>
            <w:noWrap/>
            <w:vAlign w:val="bottom"/>
            <w:hideMark/>
          </w:tcPr>
          <w:p w14:paraId="7146CDB6"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w:t>
            </w:r>
          </w:p>
        </w:tc>
        <w:tc>
          <w:tcPr>
            <w:tcW w:w="290" w:type="pct"/>
            <w:tcBorders>
              <w:top w:val="nil"/>
              <w:left w:val="nil"/>
              <w:bottom w:val="single" w:sz="4" w:space="0" w:color="auto"/>
              <w:right w:val="single" w:sz="4" w:space="0" w:color="auto"/>
            </w:tcBorders>
            <w:shd w:val="clear" w:color="auto" w:fill="auto"/>
            <w:noWrap/>
            <w:vAlign w:val="bottom"/>
            <w:hideMark/>
          </w:tcPr>
          <w:p w14:paraId="444EA099"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w:t>
            </w:r>
          </w:p>
        </w:tc>
        <w:tc>
          <w:tcPr>
            <w:tcW w:w="246" w:type="pct"/>
            <w:tcBorders>
              <w:top w:val="nil"/>
              <w:left w:val="nil"/>
              <w:bottom w:val="single" w:sz="4" w:space="0" w:color="auto"/>
              <w:right w:val="single" w:sz="4" w:space="0" w:color="auto"/>
            </w:tcBorders>
            <w:shd w:val="clear" w:color="auto" w:fill="auto"/>
            <w:noWrap/>
            <w:vAlign w:val="bottom"/>
            <w:hideMark/>
          </w:tcPr>
          <w:p w14:paraId="1773F390" w14:textId="77777777" w:rsidR="00042F20" w:rsidRPr="00042F20" w:rsidRDefault="00042F20" w:rsidP="00042F20">
            <w:pPr>
              <w:spacing w:after="0" w:line="240" w:lineRule="auto"/>
              <w:rPr>
                <w:rFonts w:eastAsia="Times New Roman" w:cstheme="minorHAnsi"/>
                <w:color w:val="FF0000"/>
                <w:sz w:val="16"/>
                <w:szCs w:val="16"/>
                <w:lang w:eastAsia="hr-HR"/>
              </w:rPr>
            </w:pPr>
            <w:r w:rsidRPr="00042F20">
              <w:rPr>
                <w:rFonts w:eastAsia="Times New Roman" w:cstheme="minorHAnsi"/>
                <w:color w:val="FF0000"/>
                <w:sz w:val="16"/>
                <w:szCs w:val="16"/>
                <w:lang w:eastAsia="hr-HR"/>
              </w:rPr>
              <w:t>UKUPNO:</w:t>
            </w:r>
          </w:p>
        </w:tc>
        <w:tc>
          <w:tcPr>
            <w:tcW w:w="447" w:type="pct"/>
            <w:tcBorders>
              <w:top w:val="nil"/>
              <w:left w:val="nil"/>
              <w:bottom w:val="single" w:sz="4" w:space="0" w:color="auto"/>
              <w:right w:val="single" w:sz="4" w:space="0" w:color="auto"/>
            </w:tcBorders>
            <w:shd w:val="clear" w:color="auto" w:fill="auto"/>
            <w:noWrap/>
            <w:vAlign w:val="bottom"/>
            <w:hideMark/>
          </w:tcPr>
          <w:p w14:paraId="565396F4" w14:textId="77777777" w:rsidR="00042F20" w:rsidRPr="00042F20" w:rsidRDefault="00042F20" w:rsidP="00042F20">
            <w:pPr>
              <w:spacing w:after="0" w:line="240" w:lineRule="auto"/>
              <w:jc w:val="right"/>
              <w:rPr>
                <w:rFonts w:eastAsia="Times New Roman" w:cstheme="minorHAnsi"/>
                <w:color w:val="FF0000"/>
                <w:sz w:val="16"/>
                <w:szCs w:val="16"/>
                <w:lang w:eastAsia="hr-HR"/>
              </w:rPr>
            </w:pPr>
            <w:r w:rsidRPr="00042F20">
              <w:rPr>
                <w:rFonts w:eastAsia="Times New Roman" w:cstheme="minorHAnsi"/>
                <w:color w:val="FF0000"/>
                <w:sz w:val="16"/>
                <w:szCs w:val="16"/>
                <w:lang w:eastAsia="hr-HR"/>
              </w:rPr>
              <w:t>152.417,60 kWh/god</w:t>
            </w:r>
          </w:p>
        </w:tc>
        <w:tc>
          <w:tcPr>
            <w:tcW w:w="356" w:type="pct"/>
            <w:tcBorders>
              <w:top w:val="nil"/>
              <w:left w:val="nil"/>
              <w:bottom w:val="single" w:sz="4" w:space="0" w:color="auto"/>
              <w:right w:val="single" w:sz="4" w:space="0" w:color="auto"/>
            </w:tcBorders>
            <w:shd w:val="clear" w:color="auto" w:fill="auto"/>
            <w:noWrap/>
            <w:vAlign w:val="bottom"/>
            <w:hideMark/>
          </w:tcPr>
          <w:p w14:paraId="5FD2FEF5" w14:textId="77777777" w:rsidR="00042F20" w:rsidRPr="00042F20" w:rsidRDefault="00042F20" w:rsidP="00042F20">
            <w:pPr>
              <w:spacing w:after="0" w:line="240" w:lineRule="auto"/>
              <w:jc w:val="right"/>
              <w:rPr>
                <w:rFonts w:eastAsia="Times New Roman" w:cstheme="minorHAnsi"/>
                <w:color w:val="FF0000"/>
                <w:sz w:val="16"/>
                <w:szCs w:val="16"/>
                <w:lang w:eastAsia="hr-HR"/>
              </w:rPr>
            </w:pPr>
            <w:r w:rsidRPr="00042F20">
              <w:rPr>
                <w:rFonts w:eastAsia="Times New Roman" w:cstheme="minorHAnsi"/>
                <w:color w:val="FF0000"/>
                <w:sz w:val="16"/>
                <w:szCs w:val="16"/>
                <w:lang w:eastAsia="hr-HR"/>
              </w:rPr>
              <w:t>42,31 tCO2/god</w:t>
            </w:r>
          </w:p>
        </w:tc>
        <w:tc>
          <w:tcPr>
            <w:tcW w:w="816" w:type="pct"/>
            <w:tcBorders>
              <w:top w:val="nil"/>
              <w:left w:val="nil"/>
              <w:bottom w:val="single" w:sz="4" w:space="0" w:color="auto"/>
              <w:right w:val="single" w:sz="4" w:space="0" w:color="auto"/>
            </w:tcBorders>
            <w:shd w:val="clear" w:color="auto" w:fill="auto"/>
            <w:noWrap/>
            <w:vAlign w:val="bottom"/>
            <w:hideMark/>
          </w:tcPr>
          <w:p w14:paraId="3C8BE18F"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5D58FBA5"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w:t>
            </w:r>
          </w:p>
        </w:tc>
        <w:tc>
          <w:tcPr>
            <w:tcW w:w="377" w:type="pct"/>
            <w:tcBorders>
              <w:top w:val="nil"/>
              <w:left w:val="nil"/>
              <w:bottom w:val="single" w:sz="4" w:space="0" w:color="auto"/>
              <w:right w:val="single" w:sz="4" w:space="0" w:color="auto"/>
            </w:tcBorders>
            <w:shd w:val="clear" w:color="auto" w:fill="auto"/>
            <w:noWrap/>
            <w:vAlign w:val="bottom"/>
            <w:hideMark/>
          </w:tcPr>
          <w:p w14:paraId="39BADAD5" w14:textId="77777777" w:rsidR="00042F20" w:rsidRPr="00042F20" w:rsidRDefault="00042F20" w:rsidP="00042F20">
            <w:pPr>
              <w:spacing w:after="0" w:line="240" w:lineRule="auto"/>
              <w:jc w:val="right"/>
              <w:rPr>
                <w:rFonts w:eastAsia="Times New Roman" w:cstheme="minorHAnsi"/>
                <w:color w:val="FF0000"/>
                <w:sz w:val="16"/>
                <w:szCs w:val="16"/>
                <w:lang w:eastAsia="hr-HR"/>
              </w:rPr>
            </w:pPr>
            <w:r w:rsidRPr="00042F20">
              <w:rPr>
                <w:rFonts w:eastAsia="Times New Roman" w:cstheme="minorHAnsi"/>
                <w:color w:val="FF0000"/>
                <w:sz w:val="16"/>
                <w:szCs w:val="16"/>
                <w:lang w:eastAsia="hr-HR"/>
              </w:rPr>
              <w:t>99.316,43 €/god</w:t>
            </w:r>
          </w:p>
        </w:tc>
        <w:tc>
          <w:tcPr>
            <w:tcW w:w="521" w:type="pct"/>
            <w:tcBorders>
              <w:top w:val="nil"/>
              <w:left w:val="nil"/>
              <w:bottom w:val="single" w:sz="4" w:space="0" w:color="auto"/>
              <w:right w:val="single" w:sz="4" w:space="0" w:color="auto"/>
            </w:tcBorders>
            <w:shd w:val="clear" w:color="auto" w:fill="auto"/>
            <w:noWrap/>
            <w:vAlign w:val="bottom"/>
            <w:hideMark/>
          </w:tcPr>
          <w:p w14:paraId="5069FAD0"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w:t>
            </w:r>
          </w:p>
        </w:tc>
        <w:tc>
          <w:tcPr>
            <w:tcW w:w="398" w:type="pct"/>
            <w:tcBorders>
              <w:top w:val="nil"/>
              <w:left w:val="nil"/>
              <w:bottom w:val="single" w:sz="4" w:space="0" w:color="auto"/>
              <w:right w:val="single" w:sz="4" w:space="0" w:color="auto"/>
            </w:tcBorders>
            <w:shd w:val="clear" w:color="auto" w:fill="auto"/>
            <w:noWrap/>
            <w:vAlign w:val="bottom"/>
            <w:hideMark/>
          </w:tcPr>
          <w:p w14:paraId="0CC7EAD0" w14:textId="77777777" w:rsidR="00042F20" w:rsidRPr="00042F20" w:rsidRDefault="00042F20" w:rsidP="00042F20">
            <w:pPr>
              <w:spacing w:after="0" w:line="240" w:lineRule="auto"/>
              <w:rPr>
                <w:rFonts w:eastAsia="Times New Roman" w:cstheme="minorHAnsi"/>
                <w:color w:val="000000"/>
                <w:sz w:val="16"/>
                <w:szCs w:val="16"/>
                <w:lang w:eastAsia="hr-HR"/>
              </w:rPr>
            </w:pPr>
            <w:r w:rsidRPr="00042F20">
              <w:rPr>
                <w:rFonts w:eastAsia="Times New Roman" w:cstheme="minorHAnsi"/>
                <w:color w:val="000000"/>
                <w:sz w:val="16"/>
                <w:szCs w:val="16"/>
                <w:lang w:eastAsia="hr-HR"/>
              </w:rPr>
              <w:t> </w:t>
            </w:r>
          </w:p>
        </w:tc>
      </w:tr>
    </w:tbl>
    <w:p w14:paraId="5E64E510" w14:textId="77777777" w:rsidR="001D69BF" w:rsidRDefault="001D69BF" w:rsidP="00D4703B">
      <w:pPr>
        <w:tabs>
          <w:tab w:val="left" w:pos="1260"/>
        </w:tabs>
        <w:rPr>
          <w:rFonts w:cstheme="minorHAnsi"/>
        </w:rPr>
      </w:pPr>
    </w:p>
    <w:p w14:paraId="28B70715" w14:textId="77777777" w:rsidR="00042F20" w:rsidRDefault="00042F20" w:rsidP="00D4703B">
      <w:pPr>
        <w:tabs>
          <w:tab w:val="left" w:pos="1260"/>
        </w:tabs>
        <w:rPr>
          <w:rFonts w:cstheme="minorHAnsi"/>
        </w:rPr>
        <w:sectPr w:rsidR="00042F20" w:rsidSect="002042DC">
          <w:pgSz w:w="16838" w:h="11906" w:orient="landscape"/>
          <w:pgMar w:top="1418" w:right="1418" w:bottom="1418" w:left="1418" w:header="709" w:footer="709" w:gutter="0"/>
          <w:cols w:space="708"/>
          <w:docGrid w:linePitch="360"/>
        </w:sectPr>
      </w:pPr>
    </w:p>
    <w:tbl>
      <w:tblPr>
        <w:tblW w:w="0" w:type="auto"/>
        <w:tblLook w:val="04A0" w:firstRow="1" w:lastRow="0" w:firstColumn="1" w:lastColumn="0" w:noHBand="0" w:noVBand="1"/>
      </w:tblPr>
      <w:tblGrid>
        <w:gridCol w:w="461"/>
        <w:gridCol w:w="899"/>
        <w:gridCol w:w="2052"/>
        <w:gridCol w:w="823"/>
        <w:gridCol w:w="697"/>
        <w:gridCol w:w="1272"/>
        <w:gridCol w:w="1011"/>
        <w:gridCol w:w="2322"/>
        <w:gridCol w:w="986"/>
        <w:gridCol w:w="1072"/>
        <w:gridCol w:w="1265"/>
        <w:gridCol w:w="1132"/>
      </w:tblGrid>
      <w:tr w:rsidR="00042F20" w:rsidRPr="00042F20" w14:paraId="5CE1D323" w14:textId="77777777" w:rsidTr="00042F20">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E516D"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lastRenderedPageBreak/>
              <w:t>R.br.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369818"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758DDD"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Grana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D01327"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Naziv mjere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87B9E08"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Životni vijek mjere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96A4ABD"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 xml:space="preserve">Ciljane uštede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DC1E01E"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Smanjenje emisija štetnih plinova</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1BFC63A"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Period provođenja mjere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24650D" w14:textId="77777777" w:rsidR="00042F20" w:rsidRPr="00042F20" w:rsidRDefault="00042F20" w:rsidP="00042F20">
            <w:pPr>
              <w:spacing w:after="0" w:line="240" w:lineRule="auto"/>
              <w:jc w:val="right"/>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Konkretan broj</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70459696"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Očekivani financijski iznos mjere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AEE3CA"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Provedbeno tijelo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659A6B" w14:textId="77777777" w:rsidR="00042F20" w:rsidRPr="00042F20" w:rsidRDefault="00042F20" w:rsidP="00042F20">
            <w:pPr>
              <w:spacing w:after="0" w:line="240" w:lineRule="auto"/>
              <w:rPr>
                <w:rFonts w:eastAsia="Times New Roman" w:cstheme="minorHAnsi"/>
                <w:b/>
                <w:bCs/>
                <w:color w:val="000000"/>
                <w:sz w:val="18"/>
                <w:szCs w:val="18"/>
                <w:lang w:eastAsia="hr-HR"/>
              </w:rPr>
            </w:pPr>
            <w:r w:rsidRPr="00042F20">
              <w:rPr>
                <w:rFonts w:eastAsia="Times New Roman" w:cstheme="minorHAnsi"/>
                <w:b/>
                <w:bCs/>
                <w:color w:val="000000"/>
                <w:sz w:val="18"/>
                <w:szCs w:val="18"/>
                <w:lang w:eastAsia="hr-HR"/>
              </w:rPr>
              <w:t>Izvori financiranja</w:t>
            </w:r>
          </w:p>
        </w:tc>
      </w:tr>
      <w:tr w:rsidR="00042F20" w:rsidRPr="00042F20" w14:paraId="2636BBBD" w14:textId="77777777" w:rsidTr="00042F2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DBE81"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1</w:t>
            </w:r>
          </w:p>
        </w:tc>
        <w:tc>
          <w:tcPr>
            <w:tcW w:w="0" w:type="auto"/>
            <w:tcBorders>
              <w:top w:val="nil"/>
              <w:left w:val="nil"/>
              <w:bottom w:val="single" w:sz="4" w:space="0" w:color="auto"/>
              <w:right w:val="single" w:sz="4" w:space="0" w:color="auto"/>
            </w:tcBorders>
            <w:shd w:val="clear" w:color="auto" w:fill="auto"/>
            <w:vAlign w:val="bottom"/>
            <w:hideMark/>
          </w:tcPr>
          <w:p w14:paraId="33323E12"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Građani</w:t>
            </w:r>
          </w:p>
        </w:tc>
        <w:tc>
          <w:tcPr>
            <w:tcW w:w="0" w:type="auto"/>
            <w:tcBorders>
              <w:top w:val="nil"/>
              <w:left w:val="nil"/>
              <w:bottom w:val="single" w:sz="4" w:space="0" w:color="auto"/>
              <w:right w:val="single" w:sz="4" w:space="0" w:color="auto"/>
            </w:tcBorders>
            <w:shd w:val="clear" w:color="auto" w:fill="auto"/>
            <w:noWrap/>
            <w:vAlign w:val="bottom"/>
            <w:hideMark/>
          </w:tcPr>
          <w:p w14:paraId="2983FEE6"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Energetska učinkovitost, zgradarstvo</w:t>
            </w:r>
          </w:p>
        </w:tc>
        <w:tc>
          <w:tcPr>
            <w:tcW w:w="0" w:type="auto"/>
            <w:tcBorders>
              <w:top w:val="nil"/>
              <w:left w:val="nil"/>
              <w:bottom w:val="single" w:sz="4" w:space="0" w:color="auto"/>
              <w:right w:val="single" w:sz="4" w:space="0" w:color="auto"/>
            </w:tcBorders>
            <w:shd w:val="clear" w:color="auto" w:fill="auto"/>
            <w:vAlign w:val="bottom"/>
            <w:hideMark/>
          </w:tcPr>
          <w:p w14:paraId="47D68689"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Program energetske obnove obiteljskih kuća 2014.-2020.</w:t>
            </w:r>
          </w:p>
        </w:tc>
        <w:tc>
          <w:tcPr>
            <w:tcW w:w="0" w:type="auto"/>
            <w:tcBorders>
              <w:top w:val="nil"/>
              <w:left w:val="nil"/>
              <w:bottom w:val="single" w:sz="4" w:space="0" w:color="auto"/>
              <w:right w:val="single" w:sz="4" w:space="0" w:color="auto"/>
            </w:tcBorders>
            <w:shd w:val="clear" w:color="auto" w:fill="auto"/>
            <w:vAlign w:val="bottom"/>
            <w:hideMark/>
          </w:tcPr>
          <w:p w14:paraId="0BF40C77"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8 godina</w:t>
            </w:r>
          </w:p>
        </w:tc>
        <w:tc>
          <w:tcPr>
            <w:tcW w:w="0" w:type="auto"/>
            <w:tcBorders>
              <w:top w:val="nil"/>
              <w:left w:val="nil"/>
              <w:bottom w:val="single" w:sz="4" w:space="0" w:color="auto"/>
              <w:right w:val="single" w:sz="4" w:space="0" w:color="auto"/>
            </w:tcBorders>
            <w:shd w:val="clear" w:color="auto" w:fill="auto"/>
            <w:vAlign w:val="bottom"/>
            <w:hideMark/>
          </w:tcPr>
          <w:p w14:paraId="2C8EEAC7"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33.693,65 kWh/god</w:t>
            </w:r>
          </w:p>
        </w:tc>
        <w:tc>
          <w:tcPr>
            <w:tcW w:w="0" w:type="auto"/>
            <w:tcBorders>
              <w:top w:val="nil"/>
              <w:left w:val="nil"/>
              <w:bottom w:val="single" w:sz="4" w:space="0" w:color="auto"/>
              <w:right w:val="single" w:sz="4" w:space="0" w:color="auto"/>
            </w:tcBorders>
            <w:shd w:val="clear" w:color="auto" w:fill="auto"/>
            <w:vAlign w:val="bottom"/>
            <w:hideMark/>
          </w:tcPr>
          <w:p w14:paraId="01D19AF4"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9,27 tCO2/god</w:t>
            </w:r>
          </w:p>
        </w:tc>
        <w:tc>
          <w:tcPr>
            <w:tcW w:w="0" w:type="auto"/>
            <w:tcBorders>
              <w:top w:val="nil"/>
              <w:left w:val="nil"/>
              <w:bottom w:val="single" w:sz="4" w:space="0" w:color="auto"/>
              <w:right w:val="single" w:sz="4" w:space="0" w:color="auto"/>
            </w:tcBorders>
            <w:shd w:val="clear" w:color="auto" w:fill="auto"/>
            <w:vAlign w:val="bottom"/>
            <w:hideMark/>
          </w:tcPr>
          <w:p w14:paraId="61324121"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xml:space="preserve">Mjere se prema 4 </w:t>
            </w:r>
            <w:proofErr w:type="spellStart"/>
            <w:r w:rsidRPr="00042F20">
              <w:rPr>
                <w:rFonts w:eastAsia="Times New Roman" w:cstheme="minorHAnsi"/>
                <w:color w:val="000000"/>
                <w:sz w:val="18"/>
                <w:szCs w:val="18"/>
                <w:lang w:eastAsia="hr-HR"/>
              </w:rPr>
              <w:t>NaPEnU</w:t>
            </w:r>
            <w:proofErr w:type="spellEnd"/>
            <w:r w:rsidRPr="00042F20">
              <w:rPr>
                <w:rFonts w:eastAsia="Times New Roman" w:cstheme="minorHAnsi"/>
                <w:color w:val="000000"/>
                <w:sz w:val="18"/>
                <w:szCs w:val="18"/>
                <w:lang w:eastAsia="hr-HR"/>
              </w:rPr>
              <w:t xml:space="preserve"> više ne provodi</w:t>
            </w:r>
          </w:p>
        </w:tc>
        <w:tc>
          <w:tcPr>
            <w:tcW w:w="0" w:type="auto"/>
            <w:tcBorders>
              <w:top w:val="nil"/>
              <w:left w:val="nil"/>
              <w:bottom w:val="single" w:sz="4" w:space="0" w:color="auto"/>
              <w:right w:val="single" w:sz="4" w:space="0" w:color="auto"/>
            </w:tcBorders>
            <w:shd w:val="clear" w:color="auto" w:fill="auto"/>
            <w:vAlign w:val="bottom"/>
            <w:hideMark/>
          </w:tcPr>
          <w:p w14:paraId="5FF97B8F"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Procjena 5 kuća/god</w:t>
            </w:r>
          </w:p>
        </w:tc>
        <w:tc>
          <w:tcPr>
            <w:tcW w:w="0" w:type="auto"/>
            <w:tcBorders>
              <w:top w:val="nil"/>
              <w:left w:val="nil"/>
              <w:bottom w:val="single" w:sz="4" w:space="0" w:color="auto"/>
              <w:right w:val="single" w:sz="4" w:space="0" w:color="auto"/>
            </w:tcBorders>
            <w:shd w:val="clear" w:color="auto" w:fill="auto"/>
            <w:noWrap/>
            <w:vAlign w:val="bottom"/>
            <w:hideMark/>
          </w:tcPr>
          <w:p w14:paraId="0106155D"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25.882,67 €/god</w:t>
            </w:r>
          </w:p>
        </w:tc>
        <w:tc>
          <w:tcPr>
            <w:tcW w:w="0" w:type="auto"/>
            <w:tcBorders>
              <w:top w:val="nil"/>
              <w:left w:val="nil"/>
              <w:bottom w:val="single" w:sz="4" w:space="0" w:color="auto"/>
              <w:right w:val="single" w:sz="4" w:space="0" w:color="auto"/>
            </w:tcBorders>
            <w:shd w:val="clear" w:color="auto" w:fill="auto"/>
            <w:vAlign w:val="bottom"/>
            <w:hideMark/>
          </w:tcPr>
          <w:p w14:paraId="616E404A"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Općina Udbina, Fond</w:t>
            </w:r>
          </w:p>
        </w:tc>
        <w:tc>
          <w:tcPr>
            <w:tcW w:w="0" w:type="auto"/>
            <w:tcBorders>
              <w:top w:val="nil"/>
              <w:left w:val="nil"/>
              <w:bottom w:val="single" w:sz="4" w:space="0" w:color="auto"/>
              <w:right w:val="single" w:sz="4" w:space="0" w:color="auto"/>
            </w:tcBorders>
            <w:shd w:val="clear" w:color="auto" w:fill="auto"/>
            <w:vAlign w:val="bottom"/>
            <w:hideMark/>
          </w:tcPr>
          <w:p w14:paraId="5DA536DE"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FOND</w:t>
            </w:r>
          </w:p>
        </w:tc>
      </w:tr>
      <w:tr w:rsidR="00042F20" w:rsidRPr="00042F20" w14:paraId="066A48C1" w14:textId="77777777" w:rsidTr="00042F2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CD1A61"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2</w:t>
            </w:r>
          </w:p>
        </w:tc>
        <w:tc>
          <w:tcPr>
            <w:tcW w:w="0" w:type="auto"/>
            <w:tcBorders>
              <w:top w:val="nil"/>
              <w:left w:val="nil"/>
              <w:bottom w:val="single" w:sz="4" w:space="0" w:color="auto"/>
              <w:right w:val="single" w:sz="4" w:space="0" w:color="auto"/>
            </w:tcBorders>
            <w:shd w:val="clear" w:color="auto" w:fill="auto"/>
            <w:noWrap/>
            <w:vAlign w:val="bottom"/>
            <w:hideMark/>
          </w:tcPr>
          <w:p w14:paraId="0379B11E"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Javni sektor</w:t>
            </w:r>
          </w:p>
        </w:tc>
        <w:tc>
          <w:tcPr>
            <w:tcW w:w="0" w:type="auto"/>
            <w:tcBorders>
              <w:top w:val="nil"/>
              <w:left w:val="nil"/>
              <w:bottom w:val="single" w:sz="4" w:space="0" w:color="auto"/>
              <w:right w:val="single" w:sz="4" w:space="0" w:color="auto"/>
            </w:tcBorders>
            <w:shd w:val="clear" w:color="auto" w:fill="auto"/>
            <w:noWrap/>
            <w:vAlign w:val="bottom"/>
            <w:hideMark/>
          </w:tcPr>
          <w:p w14:paraId="6E8C7003"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Energetska učinkovitost, zgradarstvo</w:t>
            </w:r>
          </w:p>
        </w:tc>
        <w:tc>
          <w:tcPr>
            <w:tcW w:w="0" w:type="auto"/>
            <w:tcBorders>
              <w:top w:val="nil"/>
              <w:left w:val="nil"/>
              <w:bottom w:val="single" w:sz="4" w:space="0" w:color="auto"/>
              <w:right w:val="single" w:sz="4" w:space="0" w:color="auto"/>
            </w:tcBorders>
            <w:shd w:val="clear" w:color="auto" w:fill="auto"/>
            <w:vAlign w:val="bottom"/>
            <w:hideMark/>
          </w:tcPr>
          <w:p w14:paraId="1CB21210"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Program energetske obnove zgrada javnog sektora 2016.-2020.</w:t>
            </w:r>
          </w:p>
        </w:tc>
        <w:tc>
          <w:tcPr>
            <w:tcW w:w="0" w:type="auto"/>
            <w:tcBorders>
              <w:top w:val="nil"/>
              <w:left w:val="nil"/>
              <w:bottom w:val="single" w:sz="4" w:space="0" w:color="auto"/>
              <w:right w:val="single" w:sz="4" w:space="0" w:color="auto"/>
            </w:tcBorders>
            <w:shd w:val="clear" w:color="auto" w:fill="auto"/>
            <w:vAlign w:val="bottom"/>
            <w:hideMark/>
          </w:tcPr>
          <w:p w14:paraId="766BA3BC"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8 godina</w:t>
            </w:r>
          </w:p>
        </w:tc>
        <w:tc>
          <w:tcPr>
            <w:tcW w:w="0" w:type="auto"/>
            <w:tcBorders>
              <w:top w:val="nil"/>
              <w:left w:val="nil"/>
              <w:bottom w:val="single" w:sz="4" w:space="0" w:color="auto"/>
              <w:right w:val="single" w:sz="4" w:space="0" w:color="auto"/>
            </w:tcBorders>
            <w:shd w:val="clear" w:color="auto" w:fill="auto"/>
            <w:vAlign w:val="bottom"/>
            <w:hideMark/>
          </w:tcPr>
          <w:p w14:paraId="1A755EC8"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15.060,00 kWh/god</w:t>
            </w:r>
          </w:p>
        </w:tc>
        <w:tc>
          <w:tcPr>
            <w:tcW w:w="0" w:type="auto"/>
            <w:tcBorders>
              <w:top w:val="nil"/>
              <w:left w:val="nil"/>
              <w:bottom w:val="single" w:sz="4" w:space="0" w:color="auto"/>
              <w:right w:val="single" w:sz="4" w:space="0" w:color="auto"/>
            </w:tcBorders>
            <w:shd w:val="clear" w:color="auto" w:fill="auto"/>
            <w:vAlign w:val="bottom"/>
            <w:hideMark/>
          </w:tcPr>
          <w:p w14:paraId="23C1DF52"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4,14 tCO2/god</w:t>
            </w:r>
          </w:p>
        </w:tc>
        <w:tc>
          <w:tcPr>
            <w:tcW w:w="0" w:type="auto"/>
            <w:tcBorders>
              <w:top w:val="nil"/>
              <w:left w:val="nil"/>
              <w:bottom w:val="single" w:sz="4" w:space="0" w:color="auto"/>
              <w:right w:val="single" w:sz="4" w:space="0" w:color="auto"/>
            </w:tcBorders>
            <w:shd w:val="clear" w:color="auto" w:fill="auto"/>
            <w:vAlign w:val="bottom"/>
            <w:hideMark/>
          </w:tcPr>
          <w:p w14:paraId="5FA11D43"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xml:space="preserve">Mjere se prema 4 </w:t>
            </w:r>
            <w:proofErr w:type="spellStart"/>
            <w:r w:rsidRPr="00042F20">
              <w:rPr>
                <w:rFonts w:eastAsia="Times New Roman" w:cstheme="minorHAnsi"/>
                <w:color w:val="000000"/>
                <w:sz w:val="18"/>
                <w:szCs w:val="18"/>
                <w:lang w:eastAsia="hr-HR"/>
              </w:rPr>
              <w:t>NaPEnU</w:t>
            </w:r>
            <w:proofErr w:type="spellEnd"/>
            <w:r w:rsidRPr="00042F20">
              <w:rPr>
                <w:rFonts w:eastAsia="Times New Roman" w:cstheme="minorHAnsi"/>
                <w:color w:val="000000"/>
                <w:sz w:val="18"/>
                <w:szCs w:val="18"/>
                <w:lang w:eastAsia="hr-HR"/>
              </w:rPr>
              <w:t xml:space="preserve"> više ne provodi</w:t>
            </w:r>
          </w:p>
        </w:tc>
        <w:tc>
          <w:tcPr>
            <w:tcW w:w="0" w:type="auto"/>
            <w:tcBorders>
              <w:top w:val="nil"/>
              <w:left w:val="nil"/>
              <w:bottom w:val="single" w:sz="4" w:space="0" w:color="auto"/>
              <w:right w:val="single" w:sz="4" w:space="0" w:color="auto"/>
            </w:tcBorders>
            <w:shd w:val="clear" w:color="auto" w:fill="auto"/>
            <w:vAlign w:val="bottom"/>
            <w:hideMark/>
          </w:tcPr>
          <w:p w14:paraId="42EC7053"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3% godišnje ukupne površine zgrada javnog sektora</w:t>
            </w:r>
          </w:p>
        </w:tc>
        <w:tc>
          <w:tcPr>
            <w:tcW w:w="0" w:type="auto"/>
            <w:tcBorders>
              <w:top w:val="nil"/>
              <w:left w:val="nil"/>
              <w:bottom w:val="single" w:sz="4" w:space="0" w:color="auto"/>
              <w:right w:val="single" w:sz="4" w:space="0" w:color="auto"/>
            </w:tcBorders>
            <w:shd w:val="clear" w:color="auto" w:fill="auto"/>
            <w:noWrap/>
            <w:vAlign w:val="bottom"/>
            <w:hideMark/>
          </w:tcPr>
          <w:p w14:paraId="039E09F5"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26.977,70 €/god</w:t>
            </w:r>
          </w:p>
        </w:tc>
        <w:tc>
          <w:tcPr>
            <w:tcW w:w="0" w:type="auto"/>
            <w:tcBorders>
              <w:top w:val="nil"/>
              <w:left w:val="nil"/>
              <w:bottom w:val="single" w:sz="4" w:space="0" w:color="auto"/>
              <w:right w:val="single" w:sz="4" w:space="0" w:color="auto"/>
            </w:tcBorders>
            <w:shd w:val="clear" w:color="auto" w:fill="auto"/>
            <w:vAlign w:val="bottom"/>
            <w:hideMark/>
          </w:tcPr>
          <w:p w14:paraId="60F09B66"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Općina Udbina, Fond</w:t>
            </w:r>
          </w:p>
        </w:tc>
        <w:tc>
          <w:tcPr>
            <w:tcW w:w="0" w:type="auto"/>
            <w:tcBorders>
              <w:top w:val="nil"/>
              <w:left w:val="nil"/>
              <w:bottom w:val="single" w:sz="4" w:space="0" w:color="auto"/>
              <w:right w:val="single" w:sz="4" w:space="0" w:color="auto"/>
            </w:tcBorders>
            <w:shd w:val="clear" w:color="auto" w:fill="auto"/>
            <w:noWrap/>
            <w:vAlign w:val="bottom"/>
            <w:hideMark/>
          </w:tcPr>
          <w:p w14:paraId="09867605"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FOND</w:t>
            </w:r>
          </w:p>
        </w:tc>
      </w:tr>
      <w:tr w:rsidR="00042F20" w:rsidRPr="00042F20" w14:paraId="3243C7FD" w14:textId="77777777" w:rsidTr="00042F2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75CAA9"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3</w:t>
            </w:r>
          </w:p>
        </w:tc>
        <w:tc>
          <w:tcPr>
            <w:tcW w:w="0" w:type="auto"/>
            <w:tcBorders>
              <w:top w:val="nil"/>
              <w:left w:val="nil"/>
              <w:bottom w:val="single" w:sz="4" w:space="0" w:color="auto"/>
              <w:right w:val="single" w:sz="4" w:space="0" w:color="auto"/>
            </w:tcBorders>
            <w:shd w:val="clear" w:color="auto" w:fill="auto"/>
            <w:vAlign w:val="bottom"/>
            <w:hideMark/>
          </w:tcPr>
          <w:p w14:paraId="5FEC9839"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Javni sektor</w:t>
            </w:r>
          </w:p>
        </w:tc>
        <w:tc>
          <w:tcPr>
            <w:tcW w:w="0" w:type="auto"/>
            <w:tcBorders>
              <w:top w:val="nil"/>
              <w:left w:val="nil"/>
              <w:bottom w:val="single" w:sz="4" w:space="0" w:color="auto"/>
              <w:right w:val="single" w:sz="4" w:space="0" w:color="auto"/>
            </w:tcBorders>
            <w:shd w:val="clear" w:color="auto" w:fill="auto"/>
            <w:noWrap/>
            <w:vAlign w:val="bottom"/>
            <w:hideMark/>
          </w:tcPr>
          <w:p w14:paraId="1298B2F4"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auto" w:fill="auto"/>
            <w:vAlign w:val="bottom"/>
            <w:hideMark/>
          </w:tcPr>
          <w:p w14:paraId="0715F1DE"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“Zelena” javna nabava</w:t>
            </w:r>
          </w:p>
        </w:tc>
        <w:tc>
          <w:tcPr>
            <w:tcW w:w="0" w:type="auto"/>
            <w:tcBorders>
              <w:top w:val="nil"/>
              <w:left w:val="nil"/>
              <w:bottom w:val="single" w:sz="4" w:space="0" w:color="auto"/>
              <w:right w:val="single" w:sz="4" w:space="0" w:color="auto"/>
            </w:tcBorders>
            <w:shd w:val="clear" w:color="auto" w:fill="auto"/>
            <w:noWrap/>
            <w:vAlign w:val="bottom"/>
            <w:hideMark/>
          </w:tcPr>
          <w:p w14:paraId="6FEC801A"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8 godina</w:t>
            </w:r>
          </w:p>
        </w:tc>
        <w:tc>
          <w:tcPr>
            <w:tcW w:w="0" w:type="auto"/>
            <w:tcBorders>
              <w:top w:val="nil"/>
              <w:left w:val="nil"/>
              <w:bottom w:val="single" w:sz="4" w:space="0" w:color="auto"/>
              <w:right w:val="single" w:sz="4" w:space="0" w:color="auto"/>
            </w:tcBorders>
            <w:shd w:val="clear" w:color="auto" w:fill="auto"/>
            <w:noWrap/>
            <w:vAlign w:val="bottom"/>
            <w:hideMark/>
          </w:tcPr>
          <w:p w14:paraId="5EFB56F6"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0,00 kWh/god</w:t>
            </w:r>
          </w:p>
        </w:tc>
        <w:tc>
          <w:tcPr>
            <w:tcW w:w="0" w:type="auto"/>
            <w:tcBorders>
              <w:top w:val="nil"/>
              <w:left w:val="nil"/>
              <w:bottom w:val="single" w:sz="4" w:space="0" w:color="auto"/>
              <w:right w:val="single" w:sz="4" w:space="0" w:color="auto"/>
            </w:tcBorders>
            <w:shd w:val="clear" w:color="auto" w:fill="auto"/>
            <w:noWrap/>
            <w:vAlign w:val="bottom"/>
            <w:hideMark/>
          </w:tcPr>
          <w:p w14:paraId="6B43FC66"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0,00 tCO2/god</w:t>
            </w:r>
          </w:p>
        </w:tc>
        <w:tc>
          <w:tcPr>
            <w:tcW w:w="0" w:type="auto"/>
            <w:tcBorders>
              <w:top w:val="nil"/>
              <w:left w:val="nil"/>
              <w:bottom w:val="single" w:sz="4" w:space="0" w:color="auto"/>
              <w:right w:val="single" w:sz="4" w:space="0" w:color="auto"/>
            </w:tcBorders>
            <w:shd w:val="clear" w:color="auto" w:fill="auto"/>
            <w:noWrap/>
            <w:vAlign w:val="bottom"/>
            <w:hideMark/>
          </w:tcPr>
          <w:p w14:paraId="2A36B783"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xml:space="preserve">Mjere se prema 4 </w:t>
            </w:r>
            <w:proofErr w:type="spellStart"/>
            <w:r w:rsidRPr="00042F20">
              <w:rPr>
                <w:rFonts w:eastAsia="Times New Roman" w:cstheme="minorHAnsi"/>
                <w:color w:val="000000"/>
                <w:sz w:val="18"/>
                <w:szCs w:val="18"/>
                <w:lang w:eastAsia="hr-HR"/>
              </w:rPr>
              <w:t>NaPEnU</w:t>
            </w:r>
            <w:proofErr w:type="spellEnd"/>
            <w:r w:rsidRPr="00042F20">
              <w:rPr>
                <w:rFonts w:eastAsia="Times New Roman" w:cstheme="minorHAnsi"/>
                <w:color w:val="000000"/>
                <w:sz w:val="18"/>
                <w:szCs w:val="18"/>
                <w:lang w:eastAsia="hr-HR"/>
              </w:rPr>
              <w:t xml:space="preserve"> više ne provodi</w:t>
            </w:r>
          </w:p>
        </w:tc>
        <w:tc>
          <w:tcPr>
            <w:tcW w:w="0" w:type="auto"/>
            <w:tcBorders>
              <w:top w:val="nil"/>
              <w:left w:val="nil"/>
              <w:bottom w:val="single" w:sz="4" w:space="0" w:color="auto"/>
              <w:right w:val="single" w:sz="4" w:space="0" w:color="auto"/>
            </w:tcBorders>
            <w:shd w:val="clear" w:color="auto" w:fill="auto"/>
            <w:noWrap/>
            <w:vAlign w:val="bottom"/>
            <w:hideMark/>
          </w:tcPr>
          <w:p w14:paraId="102AEA25"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javni sektor</w:t>
            </w:r>
          </w:p>
        </w:tc>
        <w:tc>
          <w:tcPr>
            <w:tcW w:w="0" w:type="auto"/>
            <w:tcBorders>
              <w:top w:val="nil"/>
              <w:left w:val="nil"/>
              <w:bottom w:val="single" w:sz="4" w:space="0" w:color="auto"/>
              <w:right w:val="single" w:sz="4" w:space="0" w:color="auto"/>
            </w:tcBorders>
            <w:shd w:val="clear" w:color="auto" w:fill="auto"/>
            <w:noWrap/>
            <w:vAlign w:val="bottom"/>
            <w:hideMark/>
          </w:tcPr>
          <w:p w14:paraId="596540D7"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Nije procijenjeno</w:t>
            </w:r>
          </w:p>
        </w:tc>
        <w:tc>
          <w:tcPr>
            <w:tcW w:w="0" w:type="auto"/>
            <w:tcBorders>
              <w:top w:val="nil"/>
              <w:left w:val="nil"/>
              <w:bottom w:val="single" w:sz="4" w:space="0" w:color="auto"/>
              <w:right w:val="single" w:sz="4" w:space="0" w:color="auto"/>
            </w:tcBorders>
            <w:shd w:val="clear" w:color="auto" w:fill="auto"/>
            <w:noWrap/>
            <w:vAlign w:val="bottom"/>
            <w:hideMark/>
          </w:tcPr>
          <w:p w14:paraId="1C75692D"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Općina Udbina, Fond</w:t>
            </w:r>
          </w:p>
        </w:tc>
        <w:tc>
          <w:tcPr>
            <w:tcW w:w="0" w:type="auto"/>
            <w:tcBorders>
              <w:top w:val="nil"/>
              <w:left w:val="nil"/>
              <w:bottom w:val="single" w:sz="4" w:space="0" w:color="auto"/>
              <w:right w:val="single" w:sz="4" w:space="0" w:color="auto"/>
            </w:tcBorders>
            <w:shd w:val="clear" w:color="auto" w:fill="auto"/>
            <w:vAlign w:val="bottom"/>
            <w:hideMark/>
          </w:tcPr>
          <w:p w14:paraId="5F509A7E"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FOND</w:t>
            </w:r>
          </w:p>
        </w:tc>
      </w:tr>
      <w:tr w:rsidR="00042F20" w:rsidRPr="00042F20" w14:paraId="7FEC6782" w14:textId="77777777" w:rsidTr="00042F2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5C042F"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4</w:t>
            </w:r>
          </w:p>
        </w:tc>
        <w:tc>
          <w:tcPr>
            <w:tcW w:w="0" w:type="auto"/>
            <w:tcBorders>
              <w:top w:val="nil"/>
              <w:left w:val="nil"/>
              <w:bottom w:val="single" w:sz="4" w:space="0" w:color="auto"/>
              <w:right w:val="single" w:sz="4" w:space="0" w:color="auto"/>
            </w:tcBorders>
            <w:shd w:val="clear" w:color="auto" w:fill="auto"/>
            <w:vAlign w:val="bottom"/>
            <w:hideMark/>
          </w:tcPr>
          <w:p w14:paraId="7E195FA7"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Javni sektor</w:t>
            </w:r>
          </w:p>
        </w:tc>
        <w:tc>
          <w:tcPr>
            <w:tcW w:w="0" w:type="auto"/>
            <w:tcBorders>
              <w:top w:val="nil"/>
              <w:left w:val="nil"/>
              <w:bottom w:val="single" w:sz="4" w:space="0" w:color="auto"/>
              <w:right w:val="single" w:sz="4" w:space="0" w:color="auto"/>
            </w:tcBorders>
            <w:shd w:val="clear" w:color="auto" w:fill="auto"/>
            <w:vAlign w:val="bottom"/>
            <w:hideMark/>
          </w:tcPr>
          <w:p w14:paraId="2E778F1E"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Energetska učinkovitost</w:t>
            </w:r>
          </w:p>
        </w:tc>
        <w:tc>
          <w:tcPr>
            <w:tcW w:w="0" w:type="auto"/>
            <w:tcBorders>
              <w:top w:val="nil"/>
              <w:left w:val="nil"/>
              <w:bottom w:val="single" w:sz="4" w:space="0" w:color="auto"/>
              <w:right w:val="single" w:sz="4" w:space="0" w:color="auto"/>
            </w:tcBorders>
            <w:shd w:val="clear" w:color="auto" w:fill="auto"/>
            <w:vAlign w:val="bottom"/>
            <w:hideMark/>
          </w:tcPr>
          <w:p w14:paraId="3BBA38B5"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Trening eko vožnje</w:t>
            </w:r>
          </w:p>
        </w:tc>
        <w:tc>
          <w:tcPr>
            <w:tcW w:w="0" w:type="auto"/>
            <w:tcBorders>
              <w:top w:val="nil"/>
              <w:left w:val="nil"/>
              <w:bottom w:val="single" w:sz="4" w:space="0" w:color="auto"/>
              <w:right w:val="single" w:sz="4" w:space="0" w:color="auto"/>
            </w:tcBorders>
            <w:shd w:val="clear" w:color="auto" w:fill="auto"/>
            <w:noWrap/>
            <w:vAlign w:val="bottom"/>
            <w:hideMark/>
          </w:tcPr>
          <w:p w14:paraId="721E442E"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8 godina</w:t>
            </w:r>
          </w:p>
        </w:tc>
        <w:tc>
          <w:tcPr>
            <w:tcW w:w="0" w:type="auto"/>
            <w:tcBorders>
              <w:top w:val="nil"/>
              <w:left w:val="nil"/>
              <w:bottom w:val="single" w:sz="4" w:space="0" w:color="auto"/>
              <w:right w:val="single" w:sz="4" w:space="0" w:color="auto"/>
            </w:tcBorders>
            <w:shd w:val="clear" w:color="auto" w:fill="auto"/>
            <w:noWrap/>
            <w:vAlign w:val="bottom"/>
            <w:hideMark/>
          </w:tcPr>
          <w:p w14:paraId="0E2A7D0B"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0,00 kWh/god</w:t>
            </w:r>
          </w:p>
        </w:tc>
        <w:tc>
          <w:tcPr>
            <w:tcW w:w="0" w:type="auto"/>
            <w:tcBorders>
              <w:top w:val="nil"/>
              <w:left w:val="nil"/>
              <w:bottom w:val="single" w:sz="4" w:space="0" w:color="auto"/>
              <w:right w:val="single" w:sz="4" w:space="0" w:color="auto"/>
            </w:tcBorders>
            <w:shd w:val="clear" w:color="auto" w:fill="auto"/>
            <w:noWrap/>
            <w:vAlign w:val="bottom"/>
            <w:hideMark/>
          </w:tcPr>
          <w:p w14:paraId="0F0BCADE"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0,00 tCO2/god</w:t>
            </w:r>
          </w:p>
        </w:tc>
        <w:tc>
          <w:tcPr>
            <w:tcW w:w="0" w:type="auto"/>
            <w:tcBorders>
              <w:top w:val="nil"/>
              <w:left w:val="nil"/>
              <w:bottom w:val="single" w:sz="4" w:space="0" w:color="auto"/>
              <w:right w:val="single" w:sz="4" w:space="0" w:color="auto"/>
            </w:tcBorders>
            <w:shd w:val="clear" w:color="auto" w:fill="auto"/>
            <w:noWrap/>
            <w:vAlign w:val="bottom"/>
            <w:hideMark/>
          </w:tcPr>
          <w:p w14:paraId="52725F25"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xml:space="preserve">Mjere se prema 4 </w:t>
            </w:r>
            <w:proofErr w:type="spellStart"/>
            <w:r w:rsidRPr="00042F20">
              <w:rPr>
                <w:rFonts w:eastAsia="Times New Roman" w:cstheme="minorHAnsi"/>
                <w:color w:val="000000"/>
                <w:sz w:val="18"/>
                <w:szCs w:val="18"/>
                <w:lang w:eastAsia="hr-HR"/>
              </w:rPr>
              <w:t>NaPEnU</w:t>
            </w:r>
            <w:proofErr w:type="spellEnd"/>
            <w:r w:rsidRPr="00042F20">
              <w:rPr>
                <w:rFonts w:eastAsia="Times New Roman" w:cstheme="minorHAnsi"/>
                <w:color w:val="000000"/>
                <w:sz w:val="18"/>
                <w:szCs w:val="18"/>
                <w:lang w:eastAsia="hr-HR"/>
              </w:rPr>
              <w:t xml:space="preserve"> više ne provodi</w:t>
            </w:r>
          </w:p>
        </w:tc>
        <w:tc>
          <w:tcPr>
            <w:tcW w:w="0" w:type="auto"/>
            <w:tcBorders>
              <w:top w:val="nil"/>
              <w:left w:val="nil"/>
              <w:bottom w:val="single" w:sz="4" w:space="0" w:color="auto"/>
              <w:right w:val="single" w:sz="4" w:space="0" w:color="auto"/>
            </w:tcBorders>
            <w:shd w:val="clear" w:color="auto" w:fill="auto"/>
            <w:vAlign w:val="bottom"/>
            <w:hideMark/>
          </w:tcPr>
          <w:p w14:paraId="08B8E6A3"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15 vozača</w:t>
            </w:r>
          </w:p>
        </w:tc>
        <w:tc>
          <w:tcPr>
            <w:tcW w:w="0" w:type="auto"/>
            <w:tcBorders>
              <w:top w:val="nil"/>
              <w:left w:val="nil"/>
              <w:bottom w:val="single" w:sz="4" w:space="0" w:color="auto"/>
              <w:right w:val="single" w:sz="4" w:space="0" w:color="auto"/>
            </w:tcBorders>
            <w:shd w:val="clear" w:color="auto" w:fill="auto"/>
            <w:noWrap/>
            <w:vAlign w:val="bottom"/>
            <w:hideMark/>
          </w:tcPr>
          <w:p w14:paraId="3874A6AD"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Nije procijenjeno</w:t>
            </w:r>
          </w:p>
        </w:tc>
        <w:tc>
          <w:tcPr>
            <w:tcW w:w="0" w:type="auto"/>
            <w:tcBorders>
              <w:top w:val="nil"/>
              <w:left w:val="nil"/>
              <w:bottom w:val="single" w:sz="4" w:space="0" w:color="auto"/>
              <w:right w:val="single" w:sz="4" w:space="0" w:color="auto"/>
            </w:tcBorders>
            <w:shd w:val="clear" w:color="auto" w:fill="auto"/>
            <w:noWrap/>
            <w:vAlign w:val="bottom"/>
            <w:hideMark/>
          </w:tcPr>
          <w:p w14:paraId="6E2AFBCF"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Općina Udbina, Fond</w:t>
            </w:r>
          </w:p>
        </w:tc>
        <w:tc>
          <w:tcPr>
            <w:tcW w:w="0" w:type="auto"/>
            <w:tcBorders>
              <w:top w:val="nil"/>
              <w:left w:val="nil"/>
              <w:bottom w:val="single" w:sz="4" w:space="0" w:color="auto"/>
              <w:right w:val="single" w:sz="4" w:space="0" w:color="auto"/>
            </w:tcBorders>
            <w:shd w:val="clear" w:color="auto" w:fill="auto"/>
            <w:vAlign w:val="bottom"/>
            <w:hideMark/>
          </w:tcPr>
          <w:p w14:paraId="020B208D"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Lokalna samouprava</w:t>
            </w:r>
          </w:p>
        </w:tc>
      </w:tr>
      <w:tr w:rsidR="00042F20" w:rsidRPr="00042F20" w14:paraId="5A62F280" w14:textId="77777777" w:rsidTr="00042F2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BDF77"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5</w:t>
            </w:r>
          </w:p>
        </w:tc>
        <w:tc>
          <w:tcPr>
            <w:tcW w:w="0" w:type="auto"/>
            <w:tcBorders>
              <w:top w:val="nil"/>
              <w:left w:val="nil"/>
              <w:bottom w:val="single" w:sz="4" w:space="0" w:color="auto"/>
              <w:right w:val="single" w:sz="4" w:space="0" w:color="auto"/>
            </w:tcBorders>
            <w:shd w:val="clear" w:color="auto" w:fill="auto"/>
            <w:vAlign w:val="bottom"/>
            <w:hideMark/>
          </w:tcPr>
          <w:p w14:paraId="18C89EBE"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Građani i svi interesni sudionici</w:t>
            </w:r>
          </w:p>
        </w:tc>
        <w:tc>
          <w:tcPr>
            <w:tcW w:w="0" w:type="auto"/>
            <w:tcBorders>
              <w:top w:val="nil"/>
              <w:left w:val="nil"/>
              <w:bottom w:val="single" w:sz="4" w:space="0" w:color="auto"/>
              <w:right w:val="single" w:sz="4" w:space="0" w:color="auto"/>
            </w:tcBorders>
            <w:shd w:val="clear" w:color="auto" w:fill="auto"/>
            <w:vAlign w:val="bottom"/>
            <w:hideMark/>
          </w:tcPr>
          <w:p w14:paraId="637E8F93"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Energetska učinkovitost, promet</w:t>
            </w:r>
          </w:p>
        </w:tc>
        <w:tc>
          <w:tcPr>
            <w:tcW w:w="0" w:type="auto"/>
            <w:tcBorders>
              <w:top w:val="nil"/>
              <w:left w:val="nil"/>
              <w:bottom w:val="single" w:sz="4" w:space="0" w:color="auto"/>
              <w:right w:val="single" w:sz="4" w:space="0" w:color="auto"/>
            </w:tcBorders>
            <w:shd w:val="clear" w:color="auto" w:fill="auto"/>
            <w:vAlign w:val="bottom"/>
            <w:hideMark/>
          </w:tcPr>
          <w:p w14:paraId="0956EF38"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Financijski poticaji za energetski učinkovita vozila</w:t>
            </w:r>
          </w:p>
        </w:tc>
        <w:tc>
          <w:tcPr>
            <w:tcW w:w="0" w:type="auto"/>
            <w:tcBorders>
              <w:top w:val="nil"/>
              <w:left w:val="nil"/>
              <w:bottom w:val="single" w:sz="4" w:space="0" w:color="auto"/>
              <w:right w:val="single" w:sz="4" w:space="0" w:color="auto"/>
            </w:tcBorders>
            <w:shd w:val="clear" w:color="auto" w:fill="auto"/>
            <w:vAlign w:val="bottom"/>
            <w:hideMark/>
          </w:tcPr>
          <w:p w14:paraId="6723F1A3"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8 godina</w:t>
            </w:r>
          </w:p>
        </w:tc>
        <w:tc>
          <w:tcPr>
            <w:tcW w:w="0" w:type="auto"/>
            <w:tcBorders>
              <w:top w:val="nil"/>
              <w:left w:val="nil"/>
              <w:bottom w:val="single" w:sz="4" w:space="0" w:color="auto"/>
              <w:right w:val="single" w:sz="4" w:space="0" w:color="auto"/>
            </w:tcBorders>
            <w:shd w:val="clear" w:color="auto" w:fill="auto"/>
            <w:vAlign w:val="bottom"/>
            <w:hideMark/>
          </w:tcPr>
          <w:p w14:paraId="68F9E031"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78.073,95 kWh/god</w:t>
            </w:r>
          </w:p>
        </w:tc>
        <w:tc>
          <w:tcPr>
            <w:tcW w:w="0" w:type="auto"/>
            <w:tcBorders>
              <w:top w:val="nil"/>
              <w:left w:val="nil"/>
              <w:bottom w:val="single" w:sz="4" w:space="0" w:color="auto"/>
              <w:right w:val="single" w:sz="4" w:space="0" w:color="auto"/>
            </w:tcBorders>
            <w:shd w:val="clear" w:color="auto" w:fill="auto"/>
            <w:vAlign w:val="bottom"/>
            <w:hideMark/>
          </w:tcPr>
          <w:p w14:paraId="551A99CE"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21,86 tCO2/god</w:t>
            </w:r>
          </w:p>
        </w:tc>
        <w:tc>
          <w:tcPr>
            <w:tcW w:w="0" w:type="auto"/>
            <w:tcBorders>
              <w:top w:val="nil"/>
              <w:left w:val="nil"/>
              <w:bottom w:val="single" w:sz="4" w:space="0" w:color="auto"/>
              <w:right w:val="single" w:sz="4" w:space="0" w:color="auto"/>
            </w:tcBorders>
            <w:shd w:val="clear" w:color="auto" w:fill="auto"/>
            <w:vAlign w:val="bottom"/>
            <w:hideMark/>
          </w:tcPr>
          <w:p w14:paraId="788B6426"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xml:space="preserve">Mjere se prema 4 </w:t>
            </w:r>
            <w:proofErr w:type="spellStart"/>
            <w:r w:rsidRPr="00042F20">
              <w:rPr>
                <w:rFonts w:eastAsia="Times New Roman" w:cstheme="minorHAnsi"/>
                <w:color w:val="000000"/>
                <w:sz w:val="18"/>
                <w:szCs w:val="18"/>
                <w:lang w:eastAsia="hr-HR"/>
              </w:rPr>
              <w:t>NaPEnU</w:t>
            </w:r>
            <w:proofErr w:type="spellEnd"/>
            <w:r w:rsidRPr="00042F20">
              <w:rPr>
                <w:rFonts w:eastAsia="Times New Roman" w:cstheme="minorHAnsi"/>
                <w:color w:val="000000"/>
                <w:sz w:val="18"/>
                <w:szCs w:val="18"/>
                <w:lang w:eastAsia="hr-HR"/>
              </w:rPr>
              <w:t xml:space="preserve"> više ne provodi</w:t>
            </w:r>
          </w:p>
        </w:tc>
        <w:tc>
          <w:tcPr>
            <w:tcW w:w="0" w:type="auto"/>
            <w:tcBorders>
              <w:top w:val="nil"/>
              <w:left w:val="nil"/>
              <w:bottom w:val="single" w:sz="4" w:space="0" w:color="auto"/>
              <w:right w:val="single" w:sz="4" w:space="0" w:color="auto"/>
            </w:tcBorders>
            <w:shd w:val="clear" w:color="auto" w:fill="auto"/>
            <w:vAlign w:val="bottom"/>
            <w:hideMark/>
          </w:tcPr>
          <w:p w14:paraId="168E10B9"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10 energetski učinkovitih vozila godišnje</w:t>
            </w:r>
          </w:p>
        </w:tc>
        <w:tc>
          <w:tcPr>
            <w:tcW w:w="0" w:type="auto"/>
            <w:tcBorders>
              <w:top w:val="nil"/>
              <w:left w:val="nil"/>
              <w:bottom w:val="single" w:sz="4" w:space="0" w:color="auto"/>
              <w:right w:val="single" w:sz="4" w:space="0" w:color="auto"/>
            </w:tcBorders>
            <w:shd w:val="clear" w:color="auto" w:fill="auto"/>
            <w:vAlign w:val="bottom"/>
            <w:hideMark/>
          </w:tcPr>
          <w:p w14:paraId="63245A0E" w14:textId="77777777" w:rsidR="00042F20" w:rsidRPr="00042F20" w:rsidRDefault="00042F20" w:rsidP="00042F20">
            <w:pPr>
              <w:spacing w:after="0" w:line="240" w:lineRule="auto"/>
              <w:jc w:val="right"/>
              <w:rPr>
                <w:rFonts w:eastAsia="Times New Roman" w:cstheme="minorHAnsi"/>
                <w:color w:val="000000"/>
                <w:sz w:val="18"/>
                <w:szCs w:val="18"/>
                <w:lang w:eastAsia="hr-HR"/>
              </w:rPr>
            </w:pPr>
            <w:r w:rsidRPr="00042F20">
              <w:rPr>
                <w:rFonts w:eastAsia="Times New Roman" w:cstheme="minorHAnsi"/>
                <w:color w:val="000000"/>
                <w:sz w:val="18"/>
                <w:szCs w:val="18"/>
                <w:lang w:eastAsia="hr-HR"/>
              </w:rPr>
              <w:t>46.456,07 €/god</w:t>
            </w:r>
          </w:p>
        </w:tc>
        <w:tc>
          <w:tcPr>
            <w:tcW w:w="0" w:type="auto"/>
            <w:tcBorders>
              <w:top w:val="nil"/>
              <w:left w:val="nil"/>
              <w:bottom w:val="single" w:sz="4" w:space="0" w:color="auto"/>
              <w:right w:val="single" w:sz="4" w:space="0" w:color="auto"/>
            </w:tcBorders>
            <w:shd w:val="clear" w:color="auto" w:fill="auto"/>
            <w:vAlign w:val="bottom"/>
            <w:hideMark/>
          </w:tcPr>
          <w:p w14:paraId="049FA48E"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Općina Donji Lapac, Fond</w:t>
            </w:r>
          </w:p>
        </w:tc>
        <w:tc>
          <w:tcPr>
            <w:tcW w:w="0" w:type="auto"/>
            <w:tcBorders>
              <w:top w:val="nil"/>
              <w:left w:val="nil"/>
              <w:bottom w:val="single" w:sz="4" w:space="0" w:color="auto"/>
              <w:right w:val="single" w:sz="4" w:space="0" w:color="auto"/>
            </w:tcBorders>
            <w:shd w:val="clear" w:color="auto" w:fill="auto"/>
            <w:vAlign w:val="bottom"/>
            <w:hideMark/>
          </w:tcPr>
          <w:p w14:paraId="7B788A6A"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Lokalna samouprava, FOND, operativni programi</w:t>
            </w:r>
          </w:p>
        </w:tc>
      </w:tr>
      <w:tr w:rsidR="00042F20" w:rsidRPr="00042F20" w14:paraId="00BDB0B2" w14:textId="77777777" w:rsidTr="00042F2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FE0B38"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4D011A57"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3E5C61E2"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7923F29D"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731F773B" w14:textId="77777777" w:rsidR="00042F20" w:rsidRPr="00042F20" w:rsidRDefault="00042F20" w:rsidP="00042F20">
            <w:pPr>
              <w:spacing w:after="0" w:line="240" w:lineRule="auto"/>
              <w:rPr>
                <w:rFonts w:eastAsia="Times New Roman" w:cstheme="minorHAnsi"/>
                <w:color w:val="FF0000"/>
                <w:sz w:val="18"/>
                <w:szCs w:val="18"/>
                <w:lang w:eastAsia="hr-HR"/>
              </w:rPr>
            </w:pPr>
            <w:r w:rsidRPr="00042F20">
              <w:rPr>
                <w:rFonts w:eastAsia="Times New Roman" w:cstheme="minorHAnsi"/>
                <w:color w:val="FF0000"/>
                <w:sz w:val="18"/>
                <w:szCs w:val="18"/>
                <w:lang w:eastAsia="hr-HR"/>
              </w:rPr>
              <w:t>UKUPNO:</w:t>
            </w:r>
          </w:p>
        </w:tc>
        <w:tc>
          <w:tcPr>
            <w:tcW w:w="0" w:type="auto"/>
            <w:tcBorders>
              <w:top w:val="nil"/>
              <w:left w:val="nil"/>
              <w:bottom w:val="single" w:sz="4" w:space="0" w:color="auto"/>
              <w:right w:val="single" w:sz="4" w:space="0" w:color="auto"/>
            </w:tcBorders>
            <w:shd w:val="clear" w:color="auto" w:fill="auto"/>
            <w:noWrap/>
            <w:vAlign w:val="bottom"/>
            <w:hideMark/>
          </w:tcPr>
          <w:p w14:paraId="192DF890" w14:textId="77777777" w:rsidR="00042F20" w:rsidRPr="00042F20" w:rsidRDefault="00042F20" w:rsidP="00042F20">
            <w:pPr>
              <w:spacing w:after="0" w:line="240" w:lineRule="auto"/>
              <w:jc w:val="right"/>
              <w:rPr>
                <w:rFonts w:eastAsia="Times New Roman" w:cstheme="minorHAnsi"/>
                <w:color w:val="FF0000"/>
                <w:sz w:val="18"/>
                <w:szCs w:val="18"/>
                <w:lang w:eastAsia="hr-HR"/>
              </w:rPr>
            </w:pPr>
            <w:r w:rsidRPr="00042F20">
              <w:rPr>
                <w:rFonts w:eastAsia="Times New Roman" w:cstheme="minorHAnsi"/>
                <w:color w:val="FF0000"/>
                <w:sz w:val="18"/>
                <w:szCs w:val="18"/>
                <w:lang w:eastAsia="hr-HR"/>
              </w:rPr>
              <w:t>126.827,60 kWh/god</w:t>
            </w:r>
          </w:p>
        </w:tc>
        <w:tc>
          <w:tcPr>
            <w:tcW w:w="0" w:type="auto"/>
            <w:tcBorders>
              <w:top w:val="nil"/>
              <w:left w:val="nil"/>
              <w:bottom w:val="single" w:sz="4" w:space="0" w:color="auto"/>
              <w:right w:val="single" w:sz="4" w:space="0" w:color="auto"/>
            </w:tcBorders>
            <w:shd w:val="clear" w:color="auto" w:fill="auto"/>
            <w:noWrap/>
            <w:vAlign w:val="bottom"/>
            <w:hideMark/>
          </w:tcPr>
          <w:p w14:paraId="13A575F8" w14:textId="77777777" w:rsidR="00042F20" w:rsidRPr="00042F20" w:rsidRDefault="00042F20" w:rsidP="00042F20">
            <w:pPr>
              <w:spacing w:after="0" w:line="240" w:lineRule="auto"/>
              <w:jc w:val="right"/>
              <w:rPr>
                <w:rFonts w:eastAsia="Times New Roman" w:cstheme="minorHAnsi"/>
                <w:color w:val="FF0000"/>
                <w:sz w:val="18"/>
                <w:szCs w:val="18"/>
                <w:lang w:eastAsia="hr-HR"/>
              </w:rPr>
            </w:pPr>
            <w:r w:rsidRPr="00042F20">
              <w:rPr>
                <w:rFonts w:eastAsia="Times New Roman" w:cstheme="minorHAnsi"/>
                <w:color w:val="FF0000"/>
                <w:sz w:val="18"/>
                <w:szCs w:val="18"/>
                <w:lang w:eastAsia="hr-HR"/>
              </w:rPr>
              <w:t>35,27 tCO2/god</w:t>
            </w:r>
          </w:p>
        </w:tc>
        <w:tc>
          <w:tcPr>
            <w:tcW w:w="0" w:type="auto"/>
            <w:tcBorders>
              <w:top w:val="nil"/>
              <w:left w:val="nil"/>
              <w:bottom w:val="single" w:sz="4" w:space="0" w:color="auto"/>
              <w:right w:val="single" w:sz="4" w:space="0" w:color="auto"/>
            </w:tcBorders>
            <w:shd w:val="clear" w:color="auto" w:fill="auto"/>
            <w:noWrap/>
            <w:vAlign w:val="bottom"/>
            <w:hideMark/>
          </w:tcPr>
          <w:p w14:paraId="4DAB73C6"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4585541D"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6F8A691" w14:textId="77777777" w:rsidR="00042F20" w:rsidRPr="00042F20" w:rsidRDefault="00042F20" w:rsidP="00042F20">
            <w:pPr>
              <w:spacing w:after="0" w:line="240" w:lineRule="auto"/>
              <w:jc w:val="right"/>
              <w:rPr>
                <w:rFonts w:eastAsia="Times New Roman" w:cstheme="minorHAnsi"/>
                <w:color w:val="FF0000"/>
                <w:sz w:val="18"/>
                <w:szCs w:val="18"/>
                <w:lang w:eastAsia="hr-HR"/>
              </w:rPr>
            </w:pPr>
            <w:r w:rsidRPr="00042F20">
              <w:rPr>
                <w:rFonts w:eastAsia="Times New Roman" w:cstheme="minorHAnsi"/>
                <w:color w:val="FF0000"/>
                <w:sz w:val="18"/>
                <w:szCs w:val="18"/>
                <w:lang w:eastAsia="hr-HR"/>
              </w:rPr>
              <w:t>99.316,43 €/god</w:t>
            </w:r>
          </w:p>
        </w:tc>
        <w:tc>
          <w:tcPr>
            <w:tcW w:w="0" w:type="auto"/>
            <w:tcBorders>
              <w:top w:val="nil"/>
              <w:left w:val="nil"/>
              <w:bottom w:val="single" w:sz="4" w:space="0" w:color="auto"/>
              <w:right w:val="single" w:sz="4" w:space="0" w:color="auto"/>
            </w:tcBorders>
            <w:shd w:val="clear" w:color="auto" w:fill="auto"/>
            <w:noWrap/>
            <w:vAlign w:val="bottom"/>
            <w:hideMark/>
          </w:tcPr>
          <w:p w14:paraId="2C1ACDD6"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1B575752" w14:textId="77777777" w:rsidR="00042F20" w:rsidRPr="00042F20" w:rsidRDefault="00042F20" w:rsidP="00042F20">
            <w:pPr>
              <w:spacing w:after="0" w:line="240" w:lineRule="auto"/>
              <w:rPr>
                <w:rFonts w:eastAsia="Times New Roman" w:cstheme="minorHAnsi"/>
                <w:color w:val="000000"/>
                <w:sz w:val="18"/>
                <w:szCs w:val="18"/>
                <w:lang w:eastAsia="hr-HR"/>
              </w:rPr>
            </w:pPr>
            <w:r w:rsidRPr="00042F20">
              <w:rPr>
                <w:rFonts w:eastAsia="Times New Roman" w:cstheme="minorHAnsi"/>
                <w:color w:val="000000"/>
                <w:sz w:val="18"/>
                <w:szCs w:val="18"/>
                <w:lang w:eastAsia="hr-HR"/>
              </w:rPr>
              <w:t> </w:t>
            </w:r>
          </w:p>
        </w:tc>
      </w:tr>
    </w:tbl>
    <w:p w14:paraId="1FEC90CD" w14:textId="517BCC0F" w:rsidR="00B46AA2" w:rsidRDefault="00B46AA2" w:rsidP="00D4703B">
      <w:pPr>
        <w:tabs>
          <w:tab w:val="left" w:pos="1260"/>
        </w:tabs>
        <w:rPr>
          <w:rFonts w:cstheme="minorHAnsi"/>
        </w:rPr>
      </w:pPr>
    </w:p>
    <w:p w14:paraId="75570523" w14:textId="40494C97" w:rsidR="00354913" w:rsidRDefault="00354913" w:rsidP="00354913">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15</w:t>
      </w:r>
      <w:r>
        <w:rPr>
          <w:noProof/>
        </w:rPr>
        <w:fldChar w:fldCharType="end"/>
      </w:r>
      <w:r>
        <w:t xml:space="preserve"> – Sumarni prikaz mjera vezan za klimatske promjene</w:t>
      </w:r>
    </w:p>
    <w:p w14:paraId="1A7C1180" w14:textId="77777777" w:rsidR="001D69BF" w:rsidRPr="001D69BF" w:rsidRDefault="001D69BF" w:rsidP="001D69BF"/>
    <w:tbl>
      <w:tblPr>
        <w:tblW w:w="0" w:type="auto"/>
        <w:tblLook w:val="04A0" w:firstRow="1" w:lastRow="0" w:firstColumn="1" w:lastColumn="0" w:noHBand="0" w:noVBand="1"/>
      </w:tblPr>
      <w:tblGrid>
        <w:gridCol w:w="574"/>
        <w:gridCol w:w="1546"/>
        <w:gridCol w:w="1561"/>
        <w:gridCol w:w="2268"/>
        <w:gridCol w:w="1419"/>
        <w:gridCol w:w="1135"/>
        <w:gridCol w:w="1417"/>
        <w:gridCol w:w="1392"/>
        <w:gridCol w:w="1126"/>
        <w:gridCol w:w="1554"/>
      </w:tblGrid>
      <w:tr w:rsidR="001D69BF" w:rsidRPr="001D69BF" w14:paraId="5204AC91" w14:textId="77777777" w:rsidTr="001D69BF">
        <w:trPr>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98AF"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R.br.</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39476809"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Ciljani dionici</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036F01C8"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Grana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4A40755"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Naziv mjere</w:t>
            </w:r>
          </w:p>
        </w:tc>
        <w:tc>
          <w:tcPr>
            <w:tcW w:w="1419" w:type="dxa"/>
            <w:tcBorders>
              <w:top w:val="single" w:sz="4" w:space="0" w:color="auto"/>
              <w:left w:val="nil"/>
              <w:bottom w:val="single" w:sz="4" w:space="0" w:color="auto"/>
              <w:right w:val="single" w:sz="4" w:space="0" w:color="auto"/>
            </w:tcBorders>
            <w:shd w:val="clear" w:color="auto" w:fill="auto"/>
            <w:vAlign w:val="bottom"/>
            <w:hideMark/>
          </w:tcPr>
          <w:p w14:paraId="33BA3221"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Životni vijek mjere</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0921E532"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Period provođenja mjere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4627465"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Konkretan broj</w:t>
            </w:r>
          </w:p>
        </w:tc>
        <w:tc>
          <w:tcPr>
            <w:tcW w:w="1392" w:type="dxa"/>
            <w:tcBorders>
              <w:top w:val="single" w:sz="4" w:space="0" w:color="auto"/>
              <w:left w:val="nil"/>
              <w:bottom w:val="single" w:sz="4" w:space="0" w:color="auto"/>
              <w:right w:val="single" w:sz="4" w:space="0" w:color="auto"/>
            </w:tcBorders>
            <w:shd w:val="clear" w:color="auto" w:fill="auto"/>
            <w:vAlign w:val="bottom"/>
            <w:hideMark/>
          </w:tcPr>
          <w:p w14:paraId="0018409B"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Očekivani financijski iznos mjere</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3D731BCD"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Provedbeno tijelo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FE68BC" w14:textId="77777777" w:rsidR="001D69BF" w:rsidRPr="001D69BF" w:rsidRDefault="001D69BF" w:rsidP="001D69BF">
            <w:pPr>
              <w:spacing w:after="0" w:line="240" w:lineRule="auto"/>
              <w:jc w:val="center"/>
              <w:rPr>
                <w:rFonts w:ascii="Calibri" w:eastAsia="Times New Roman" w:hAnsi="Calibri" w:cs="Calibri"/>
                <w:b/>
                <w:bCs/>
                <w:color w:val="000000"/>
                <w:sz w:val="18"/>
                <w:szCs w:val="18"/>
                <w:lang w:eastAsia="hr-HR"/>
              </w:rPr>
            </w:pPr>
            <w:r w:rsidRPr="001D69BF">
              <w:rPr>
                <w:rFonts w:ascii="Calibri" w:eastAsia="Times New Roman" w:hAnsi="Calibri" w:cs="Calibri"/>
                <w:b/>
                <w:bCs/>
                <w:color w:val="000000"/>
                <w:sz w:val="18"/>
                <w:szCs w:val="18"/>
                <w:lang w:eastAsia="hr-HR"/>
              </w:rPr>
              <w:t>Izvori financiranja</w:t>
            </w:r>
          </w:p>
        </w:tc>
      </w:tr>
      <w:tr w:rsidR="001D69BF" w:rsidRPr="001D69BF" w14:paraId="2643796E"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5D2054"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1</w:t>
            </w:r>
          </w:p>
        </w:tc>
        <w:tc>
          <w:tcPr>
            <w:tcW w:w="1546" w:type="dxa"/>
            <w:tcBorders>
              <w:top w:val="nil"/>
              <w:left w:val="nil"/>
              <w:bottom w:val="single" w:sz="4" w:space="0" w:color="auto"/>
              <w:right w:val="single" w:sz="4" w:space="0" w:color="auto"/>
            </w:tcBorders>
            <w:shd w:val="clear" w:color="auto" w:fill="auto"/>
            <w:vAlign w:val="bottom"/>
            <w:hideMark/>
          </w:tcPr>
          <w:p w14:paraId="47ADEE5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Općine, građani, komunalno poduzeće</w:t>
            </w:r>
          </w:p>
        </w:tc>
        <w:tc>
          <w:tcPr>
            <w:tcW w:w="1561" w:type="dxa"/>
            <w:tcBorders>
              <w:top w:val="nil"/>
              <w:left w:val="nil"/>
              <w:bottom w:val="single" w:sz="4" w:space="0" w:color="auto"/>
              <w:right w:val="single" w:sz="4" w:space="0" w:color="auto"/>
            </w:tcBorders>
            <w:shd w:val="clear" w:color="auto" w:fill="auto"/>
            <w:vAlign w:val="bottom"/>
            <w:hideMark/>
          </w:tcPr>
          <w:p w14:paraId="769D3F7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 - gospodarenje otpadom</w:t>
            </w:r>
          </w:p>
        </w:tc>
        <w:tc>
          <w:tcPr>
            <w:tcW w:w="2268" w:type="dxa"/>
            <w:tcBorders>
              <w:top w:val="nil"/>
              <w:left w:val="nil"/>
              <w:bottom w:val="single" w:sz="4" w:space="0" w:color="auto"/>
              <w:right w:val="single" w:sz="4" w:space="0" w:color="auto"/>
            </w:tcBorders>
            <w:shd w:val="clear" w:color="auto" w:fill="auto"/>
            <w:vAlign w:val="bottom"/>
            <w:hideMark/>
          </w:tcPr>
          <w:p w14:paraId="0997C8F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Nabava spremnika za odvojeno prikupljanje otpada</w:t>
            </w:r>
          </w:p>
        </w:tc>
        <w:tc>
          <w:tcPr>
            <w:tcW w:w="1419" w:type="dxa"/>
            <w:tcBorders>
              <w:top w:val="nil"/>
              <w:left w:val="nil"/>
              <w:bottom w:val="single" w:sz="4" w:space="0" w:color="auto"/>
              <w:right w:val="single" w:sz="4" w:space="0" w:color="auto"/>
            </w:tcBorders>
            <w:shd w:val="clear" w:color="auto" w:fill="auto"/>
            <w:vAlign w:val="bottom"/>
            <w:hideMark/>
          </w:tcPr>
          <w:p w14:paraId="1F05696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8 godina</w:t>
            </w:r>
          </w:p>
        </w:tc>
        <w:tc>
          <w:tcPr>
            <w:tcW w:w="1135" w:type="dxa"/>
            <w:tcBorders>
              <w:top w:val="nil"/>
              <w:left w:val="nil"/>
              <w:bottom w:val="single" w:sz="4" w:space="0" w:color="auto"/>
              <w:right w:val="single" w:sz="4" w:space="0" w:color="auto"/>
            </w:tcBorders>
            <w:shd w:val="clear" w:color="auto" w:fill="auto"/>
            <w:noWrap/>
            <w:vAlign w:val="bottom"/>
            <w:hideMark/>
          </w:tcPr>
          <w:p w14:paraId="2DA9345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4F49AF9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2505 spremnika</w:t>
            </w:r>
          </w:p>
        </w:tc>
        <w:tc>
          <w:tcPr>
            <w:tcW w:w="1392" w:type="dxa"/>
            <w:tcBorders>
              <w:top w:val="nil"/>
              <w:left w:val="nil"/>
              <w:bottom w:val="single" w:sz="4" w:space="0" w:color="auto"/>
              <w:right w:val="single" w:sz="4" w:space="0" w:color="auto"/>
            </w:tcBorders>
            <w:shd w:val="clear" w:color="auto" w:fill="auto"/>
            <w:noWrap/>
            <w:vAlign w:val="bottom"/>
            <w:hideMark/>
          </w:tcPr>
          <w:p w14:paraId="58E31B36"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88.638,84 €</w:t>
            </w:r>
          </w:p>
        </w:tc>
        <w:tc>
          <w:tcPr>
            <w:tcW w:w="1125" w:type="dxa"/>
            <w:tcBorders>
              <w:top w:val="nil"/>
              <w:left w:val="nil"/>
              <w:bottom w:val="single" w:sz="4" w:space="0" w:color="auto"/>
              <w:right w:val="single" w:sz="4" w:space="0" w:color="auto"/>
            </w:tcBorders>
            <w:shd w:val="clear" w:color="auto" w:fill="auto"/>
            <w:vAlign w:val="bottom"/>
            <w:hideMark/>
          </w:tcPr>
          <w:p w14:paraId="1B97C62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28999059"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FOND, JLS, EU izvori</w:t>
            </w:r>
          </w:p>
        </w:tc>
      </w:tr>
      <w:tr w:rsidR="001D69BF" w:rsidRPr="001D69BF" w14:paraId="7FF44738"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6354D"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w:t>
            </w:r>
          </w:p>
        </w:tc>
        <w:tc>
          <w:tcPr>
            <w:tcW w:w="1546" w:type="dxa"/>
            <w:tcBorders>
              <w:top w:val="nil"/>
              <w:left w:val="nil"/>
              <w:bottom w:val="single" w:sz="4" w:space="0" w:color="auto"/>
              <w:right w:val="single" w:sz="4" w:space="0" w:color="auto"/>
            </w:tcBorders>
            <w:shd w:val="clear" w:color="auto" w:fill="auto"/>
            <w:vAlign w:val="bottom"/>
            <w:hideMark/>
          </w:tcPr>
          <w:p w14:paraId="6E87714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Općine, građani, komunalno poduzeće</w:t>
            </w:r>
          </w:p>
        </w:tc>
        <w:tc>
          <w:tcPr>
            <w:tcW w:w="1561" w:type="dxa"/>
            <w:tcBorders>
              <w:top w:val="nil"/>
              <w:left w:val="nil"/>
              <w:bottom w:val="single" w:sz="4" w:space="0" w:color="auto"/>
              <w:right w:val="single" w:sz="4" w:space="0" w:color="auto"/>
            </w:tcBorders>
            <w:shd w:val="clear" w:color="auto" w:fill="auto"/>
            <w:vAlign w:val="bottom"/>
            <w:hideMark/>
          </w:tcPr>
          <w:p w14:paraId="5D10EA3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 - gospodarenje otpadom</w:t>
            </w:r>
          </w:p>
        </w:tc>
        <w:tc>
          <w:tcPr>
            <w:tcW w:w="2268" w:type="dxa"/>
            <w:tcBorders>
              <w:top w:val="nil"/>
              <w:left w:val="nil"/>
              <w:bottom w:val="single" w:sz="4" w:space="0" w:color="auto"/>
              <w:right w:val="single" w:sz="4" w:space="0" w:color="auto"/>
            </w:tcBorders>
            <w:shd w:val="clear" w:color="auto" w:fill="auto"/>
            <w:vAlign w:val="bottom"/>
            <w:hideMark/>
          </w:tcPr>
          <w:p w14:paraId="6CF5EF8F"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Komunalna oprema i vozila</w:t>
            </w:r>
          </w:p>
        </w:tc>
        <w:tc>
          <w:tcPr>
            <w:tcW w:w="1419" w:type="dxa"/>
            <w:tcBorders>
              <w:top w:val="nil"/>
              <w:left w:val="nil"/>
              <w:bottom w:val="single" w:sz="4" w:space="0" w:color="auto"/>
              <w:right w:val="single" w:sz="4" w:space="0" w:color="auto"/>
            </w:tcBorders>
            <w:shd w:val="clear" w:color="auto" w:fill="auto"/>
            <w:vAlign w:val="bottom"/>
            <w:hideMark/>
          </w:tcPr>
          <w:p w14:paraId="31F427E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8 godina</w:t>
            </w:r>
          </w:p>
        </w:tc>
        <w:tc>
          <w:tcPr>
            <w:tcW w:w="1135" w:type="dxa"/>
            <w:tcBorders>
              <w:top w:val="nil"/>
              <w:left w:val="nil"/>
              <w:bottom w:val="single" w:sz="4" w:space="0" w:color="auto"/>
              <w:right w:val="single" w:sz="4" w:space="0" w:color="auto"/>
            </w:tcBorders>
            <w:shd w:val="clear" w:color="auto" w:fill="auto"/>
            <w:noWrap/>
            <w:vAlign w:val="bottom"/>
            <w:hideMark/>
          </w:tcPr>
          <w:p w14:paraId="7EAB929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noWrap/>
            <w:vAlign w:val="bottom"/>
            <w:hideMark/>
          </w:tcPr>
          <w:p w14:paraId="1722DA1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 kamiona</w:t>
            </w:r>
          </w:p>
        </w:tc>
        <w:tc>
          <w:tcPr>
            <w:tcW w:w="1392" w:type="dxa"/>
            <w:tcBorders>
              <w:top w:val="nil"/>
              <w:left w:val="nil"/>
              <w:bottom w:val="single" w:sz="4" w:space="0" w:color="auto"/>
              <w:right w:val="single" w:sz="4" w:space="0" w:color="auto"/>
            </w:tcBorders>
            <w:shd w:val="clear" w:color="auto" w:fill="auto"/>
            <w:noWrap/>
            <w:vAlign w:val="bottom"/>
            <w:hideMark/>
          </w:tcPr>
          <w:p w14:paraId="2F1538F6"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73.002,39 €</w:t>
            </w:r>
          </w:p>
        </w:tc>
        <w:tc>
          <w:tcPr>
            <w:tcW w:w="1125" w:type="dxa"/>
            <w:tcBorders>
              <w:top w:val="nil"/>
              <w:left w:val="nil"/>
              <w:bottom w:val="single" w:sz="4" w:space="0" w:color="auto"/>
              <w:right w:val="single" w:sz="4" w:space="0" w:color="auto"/>
            </w:tcBorders>
            <w:shd w:val="clear" w:color="auto" w:fill="auto"/>
            <w:noWrap/>
            <w:vAlign w:val="bottom"/>
            <w:hideMark/>
          </w:tcPr>
          <w:p w14:paraId="5C370D55"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noWrap/>
            <w:vAlign w:val="bottom"/>
            <w:hideMark/>
          </w:tcPr>
          <w:p w14:paraId="47075929"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FOND, JLS</w:t>
            </w:r>
          </w:p>
        </w:tc>
      </w:tr>
      <w:tr w:rsidR="001D69BF" w:rsidRPr="001D69BF" w14:paraId="0AD02205"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5D1A91"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3</w:t>
            </w:r>
          </w:p>
        </w:tc>
        <w:tc>
          <w:tcPr>
            <w:tcW w:w="1546" w:type="dxa"/>
            <w:tcBorders>
              <w:top w:val="nil"/>
              <w:left w:val="nil"/>
              <w:bottom w:val="single" w:sz="4" w:space="0" w:color="auto"/>
              <w:right w:val="single" w:sz="4" w:space="0" w:color="auto"/>
            </w:tcBorders>
            <w:shd w:val="clear" w:color="auto" w:fill="auto"/>
            <w:vAlign w:val="bottom"/>
            <w:hideMark/>
          </w:tcPr>
          <w:p w14:paraId="63D103D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Općine, građani, komunalno poduzeće</w:t>
            </w:r>
          </w:p>
        </w:tc>
        <w:tc>
          <w:tcPr>
            <w:tcW w:w="1561" w:type="dxa"/>
            <w:tcBorders>
              <w:top w:val="nil"/>
              <w:left w:val="nil"/>
              <w:bottom w:val="single" w:sz="4" w:space="0" w:color="auto"/>
              <w:right w:val="single" w:sz="4" w:space="0" w:color="auto"/>
            </w:tcBorders>
            <w:shd w:val="clear" w:color="auto" w:fill="auto"/>
            <w:vAlign w:val="bottom"/>
            <w:hideMark/>
          </w:tcPr>
          <w:p w14:paraId="648C4C4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 - gospodarenje otpadom</w:t>
            </w:r>
          </w:p>
        </w:tc>
        <w:tc>
          <w:tcPr>
            <w:tcW w:w="2268" w:type="dxa"/>
            <w:tcBorders>
              <w:top w:val="nil"/>
              <w:left w:val="nil"/>
              <w:bottom w:val="single" w:sz="4" w:space="0" w:color="auto"/>
              <w:right w:val="single" w:sz="4" w:space="0" w:color="auto"/>
            </w:tcBorders>
            <w:shd w:val="clear" w:color="auto" w:fill="auto"/>
            <w:vAlign w:val="bottom"/>
            <w:hideMark/>
          </w:tcPr>
          <w:p w14:paraId="75573A73"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proofErr w:type="spellStart"/>
            <w:r w:rsidRPr="001D69BF">
              <w:rPr>
                <w:rFonts w:ascii="Calibri" w:eastAsia="Times New Roman" w:hAnsi="Calibri" w:cs="Calibri"/>
                <w:color w:val="000000"/>
                <w:sz w:val="18"/>
                <w:szCs w:val="18"/>
                <w:lang w:eastAsia="hr-HR"/>
              </w:rPr>
              <w:t>Reciklažna</w:t>
            </w:r>
            <w:proofErr w:type="spellEnd"/>
            <w:r w:rsidRPr="001D69BF">
              <w:rPr>
                <w:rFonts w:ascii="Calibri" w:eastAsia="Times New Roman" w:hAnsi="Calibri" w:cs="Calibri"/>
                <w:color w:val="000000"/>
                <w:sz w:val="18"/>
                <w:szCs w:val="18"/>
                <w:lang w:eastAsia="hr-HR"/>
              </w:rPr>
              <w:t xml:space="preserve"> dvorišta</w:t>
            </w:r>
          </w:p>
        </w:tc>
        <w:tc>
          <w:tcPr>
            <w:tcW w:w="1419" w:type="dxa"/>
            <w:tcBorders>
              <w:top w:val="nil"/>
              <w:left w:val="nil"/>
              <w:bottom w:val="single" w:sz="4" w:space="0" w:color="auto"/>
              <w:right w:val="single" w:sz="4" w:space="0" w:color="auto"/>
            </w:tcBorders>
            <w:shd w:val="clear" w:color="auto" w:fill="auto"/>
            <w:noWrap/>
            <w:vAlign w:val="bottom"/>
            <w:hideMark/>
          </w:tcPr>
          <w:p w14:paraId="2E6A34E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 godina</w:t>
            </w:r>
          </w:p>
        </w:tc>
        <w:tc>
          <w:tcPr>
            <w:tcW w:w="1135" w:type="dxa"/>
            <w:tcBorders>
              <w:top w:val="nil"/>
              <w:left w:val="nil"/>
              <w:bottom w:val="single" w:sz="4" w:space="0" w:color="auto"/>
              <w:right w:val="single" w:sz="4" w:space="0" w:color="auto"/>
            </w:tcBorders>
            <w:shd w:val="clear" w:color="auto" w:fill="auto"/>
            <w:noWrap/>
            <w:vAlign w:val="bottom"/>
            <w:hideMark/>
          </w:tcPr>
          <w:p w14:paraId="3B7B732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09FE8494"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1 </w:t>
            </w:r>
            <w:proofErr w:type="spellStart"/>
            <w:r w:rsidRPr="001D69BF">
              <w:rPr>
                <w:rFonts w:ascii="Calibri" w:eastAsia="Times New Roman" w:hAnsi="Calibri" w:cs="Calibri"/>
                <w:color w:val="000000"/>
                <w:sz w:val="18"/>
                <w:szCs w:val="18"/>
                <w:lang w:eastAsia="hr-HR"/>
              </w:rPr>
              <w:t>reciklažno</w:t>
            </w:r>
            <w:proofErr w:type="spellEnd"/>
            <w:r w:rsidRPr="001D69BF">
              <w:rPr>
                <w:rFonts w:ascii="Calibri" w:eastAsia="Times New Roman" w:hAnsi="Calibri" w:cs="Calibri"/>
                <w:color w:val="000000"/>
                <w:sz w:val="18"/>
                <w:szCs w:val="18"/>
                <w:lang w:eastAsia="hr-HR"/>
              </w:rPr>
              <w:t xml:space="preserve"> dvorište</w:t>
            </w:r>
          </w:p>
        </w:tc>
        <w:tc>
          <w:tcPr>
            <w:tcW w:w="1392" w:type="dxa"/>
            <w:tcBorders>
              <w:top w:val="nil"/>
              <w:left w:val="nil"/>
              <w:bottom w:val="single" w:sz="4" w:space="0" w:color="auto"/>
              <w:right w:val="single" w:sz="4" w:space="0" w:color="auto"/>
            </w:tcBorders>
            <w:shd w:val="clear" w:color="auto" w:fill="auto"/>
            <w:noWrap/>
            <w:vAlign w:val="bottom"/>
            <w:hideMark/>
          </w:tcPr>
          <w:p w14:paraId="0430E594"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9.954,87 €</w:t>
            </w:r>
          </w:p>
        </w:tc>
        <w:tc>
          <w:tcPr>
            <w:tcW w:w="1125" w:type="dxa"/>
            <w:tcBorders>
              <w:top w:val="nil"/>
              <w:left w:val="nil"/>
              <w:bottom w:val="single" w:sz="4" w:space="0" w:color="auto"/>
              <w:right w:val="single" w:sz="4" w:space="0" w:color="auto"/>
            </w:tcBorders>
            <w:shd w:val="clear" w:color="auto" w:fill="auto"/>
            <w:noWrap/>
            <w:vAlign w:val="bottom"/>
            <w:hideMark/>
          </w:tcPr>
          <w:p w14:paraId="62E42100"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64D2ECB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EU izvori, Fond, JLS</w:t>
            </w:r>
          </w:p>
        </w:tc>
      </w:tr>
      <w:tr w:rsidR="001D69BF" w:rsidRPr="001D69BF" w14:paraId="05C0E955"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5BEC1"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4</w:t>
            </w:r>
          </w:p>
        </w:tc>
        <w:tc>
          <w:tcPr>
            <w:tcW w:w="1546" w:type="dxa"/>
            <w:tcBorders>
              <w:top w:val="nil"/>
              <w:left w:val="nil"/>
              <w:bottom w:val="single" w:sz="4" w:space="0" w:color="auto"/>
              <w:right w:val="single" w:sz="4" w:space="0" w:color="auto"/>
            </w:tcBorders>
            <w:shd w:val="clear" w:color="auto" w:fill="auto"/>
            <w:vAlign w:val="bottom"/>
            <w:hideMark/>
          </w:tcPr>
          <w:p w14:paraId="7063E10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42BBDCF9"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 - zelena infrastruktura</w:t>
            </w:r>
          </w:p>
        </w:tc>
        <w:tc>
          <w:tcPr>
            <w:tcW w:w="2268" w:type="dxa"/>
            <w:tcBorders>
              <w:top w:val="nil"/>
              <w:left w:val="nil"/>
              <w:bottom w:val="single" w:sz="4" w:space="0" w:color="auto"/>
              <w:right w:val="single" w:sz="4" w:space="0" w:color="auto"/>
            </w:tcBorders>
            <w:shd w:val="clear" w:color="auto" w:fill="auto"/>
            <w:vAlign w:val="bottom"/>
            <w:hideMark/>
          </w:tcPr>
          <w:p w14:paraId="3C190EC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Izgradnja biciklističko-pješačkih staza</w:t>
            </w:r>
          </w:p>
        </w:tc>
        <w:tc>
          <w:tcPr>
            <w:tcW w:w="1419" w:type="dxa"/>
            <w:tcBorders>
              <w:top w:val="nil"/>
              <w:left w:val="nil"/>
              <w:bottom w:val="single" w:sz="4" w:space="0" w:color="auto"/>
              <w:right w:val="single" w:sz="4" w:space="0" w:color="auto"/>
            </w:tcBorders>
            <w:shd w:val="clear" w:color="auto" w:fill="auto"/>
            <w:noWrap/>
            <w:vAlign w:val="bottom"/>
            <w:hideMark/>
          </w:tcPr>
          <w:p w14:paraId="2859C03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162FCD7B"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 g.</w:t>
            </w:r>
          </w:p>
        </w:tc>
        <w:tc>
          <w:tcPr>
            <w:tcW w:w="1417" w:type="dxa"/>
            <w:tcBorders>
              <w:top w:val="nil"/>
              <w:left w:val="nil"/>
              <w:bottom w:val="single" w:sz="4" w:space="0" w:color="auto"/>
              <w:right w:val="single" w:sz="4" w:space="0" w:color="auto"/>
            </w:tcBorders>
            <w:shd w:val="clear" w:color="auto" w:fill="auto"/>
            <w:noWrap/>
            <w:vAlign w:val="bottom"/>
            <w:hideMark/>
          </w:tcPr>
          <w:p w14:paraId="42EAB6CF"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 biciklističke staze</w:t>
            </w:r>
          </w:p>
        </w:tc>
        <w:tc>
          <w:tcPr>
            <w:tcW w:w="1392" w:type="dxa"/>
            <w:tcBorders>
              <w:top w:val="nil"/>
              <w:left w:val="nil"/>
              <w:bottom w:val="single" w:sz="4" w:space="0" w:color="auto"/>
              <w:right w:val="single" w:sz="4" w:space="0" w:color="auto"/>
            </w:tcBorders>
            <w:shd w:val="clear" w:color="auto" w:fill="auto"/>
            <w:noWrap/>
            <w:vAlign w:val="bottom"/>
            <w:hideMark/>
          </w:tcPr>
          <w:p w14:paraId="4173F5D8"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66.365,81 €</w:t>
            </w:r>
          </w:p>
        </w:tc>
        <w:tc>
          <w:tcPr>
            <w:tcW w:w="1125" w:type="dxa"/>
            <w:tcBorders>
              <w:top w:val="nil"/>
              <w:left w:val="nil"/>
              <w:bottom w:val="single" w:sz="4" w:space="0" w:color="auto"/>
              <w:right w:val="single" w:sz="4" w:space="0" w:color="auto"/>
            </w:tcBorders>
            <w:shd w:val="clear" w:color="auto" w:fill="auto"/>
            <w:noWrap/>
            <w:vAlign w:val="bottom"/>
            <w:hideMark/>
          </w:tcPr>
          <w:p w14:paraId="18AB46B9"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7DC4E638"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EU izvori, JLS</w:t>
            </w:r>
          </w:p>
        </w:tc>
      </w:tr>
      <w:tr w:rsidR="001D69BF" w:rsidRPr="001D69BF" w14:paraId="18AD9F96"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C42670"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5</w:t>
            </w:r>
          </w:p>
        </w:tc>
        <w:tc>
          <w:tcPr>
            <w:tcW w:w="1546" w:type="dxa"/>
            <w:tcBorders>
              <w:top w:val="nil"/>
              <w:left w:val="nil"/>
              <w:bottom w:val="single" w:sz="4" w:space="0" w:color="auto"/>
              <w:right w:val="single" w:sz="4" w:space="0" w:color="auto"/>
            </w:tcBorders>
            <w:shd w:val="clear" w:color="auto" w:fill="auto"/>
            <w:vAlign w:val="bottom"/>
            <w:hideMark/>
          </w:tcPr>
          <w:p w14:paraId="04037840"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1428CF6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 - zaštita prirode</w:t>
            </w:r>
          </w:p>
        </w:tc>
        <w:tc>
          <w:tcPr>
            <w:tcW w:w="2268" w:type="dxa"/>
            <w:tcBorders>
              <w:top w:val="nil"/>
              <w:left w:val="nil"/>
              <w:bottom w:val="single" w:sz="4" w:space="0" w:color="auto"/>
              <w:right w:val="single" w:sz="4" w:space="0" w:color="auto"/>
            </w:tcBorders>
            <w:shd w:val="clear" w:color="auto" w:fill="auto"/>
            <w:vAlign w:val="bottom"/>
            <w:hideMark/>
          </w:tcPr>
          <w:p w14:paraId="7CA92C9B"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Pošumljavanje, sadnja drveća u gradskim parkovima, zemljištima</w:t>
            </w:r>
          </w:p>
        </w:tc>
        <w:tc>
          <w:tcPr>
            <w:tcW w:w="1419" w:type="dxa"/>
            <w:tcBorders>
              <w:top w:val="nil"/>
              <w:left w:val="nil"/>
              <w:bottom w:val="single" w:sz="4" w:space="0" w:color="auto"/>
              <w:right w:val="single" w:sz="4" w:space="0" w:color="auto"/>
            </w:tcBorders>
            <w:shd w:val="clear" w:color="auto" w:fill="auto"/>
            <w:noWrap/>
            <w:vAlign w:val="bottom"/>
            <w:hideMark/>
          </w:tcPr>
          <w:p w14:paraId="01212B20"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708024F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noWrap/>
            <w:vAlign w:val="bottom"/>
            <w:hideMark/>
          </w:tcPr>
          <w:p w14:paraId="7F181138"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tržnica bazirana na zelenoj infrastrukturi</w:t>
            </w:r>
          </w:p>
        </w:tc>
        <w:tc>
          <w:tcPr>
            <w:tcW w:w="1392" w:type="dxa"/>
            <w:tcBorders>
              <w:top w:val="nil"/>
              <w:left w:val="nil"/>
              <w:bottom w:val="single" w:sz="4" w:space="0" w:color="auto"/>
              <w:right w:val="single" w:sz="4" w:space="0" w:color="auto"/>
            </w:tcBorders>
            <w:shd w:val="clear" w:color="auto" w:fill="auto"/>
            <w:noWrap/>
            <w:vAlign w:val="bottom"/>
            <w:hideMark/>
          </w:tcPr>
          <w:p w14:paraId="59597AC4"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4.645,61 €/god</w:t>
            </w:r>
          </w:p>
        </w:tc>
        <w:tc>
          <w:tcPr>
            <w:tcW w:w="1125" w:type="dxa"/>
            <w:tcBorders>
              <w:top w:val="nil"/>
              <w:left w:val="nil"/>
              <w:bottom w:val="single" w:sz="4" w:space="0" w:color="auto"/>
              <w:right w:val="single" w:sz="4" w:space="0" w:color="auto"/>
            </w:tcBorders>
            <w:shd w:val="clear" w:color="auto" w:fill="auto"/>
            <w:noWrap/>
            <w:vAlign w:val="bottom"/>
            <w:hideMark/>
          </w:tcPr>
          <w:p w14:paraId="58C7A0E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7D7550E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EU izvori, JLS</w:t>
            </w:r>
          </w:p>
        </w:tc>
      </w:tr>
      <w:tr w:rsidR="001D69BF" w:rsidRPr="001D69BF" w14:paraId="4C789449"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D00619"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6</w:t>
            </w:r>
          </w:p>
        </w:tc>
        <w:tc>
          <w:tcPr>
            <w:tcW w:w="1546" w:type="dxa"/>
            <w:tcBorders>
              <w:top w:val="nil"/>
              <w:left w:val="nil"/>
              <w:bottom w:val="single" w:sz="4" w:space="0" w:color="auto"/>
              <w:right w:val="single" w:sz="4" w:space="0" w:color="auto"/>
            </w:tcBorders>
            <w:shd w:val="clear" w:color="auto" w:fill="auto"/>
            <w:vAlign w:val="bottom"/>
            <w:hideMark/>
          </w:tcPr>
          <w:p w14:paraId="6286C74B"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67987CC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Klimatske promjene </w:t>
            </w:r>
          </w:p>
        </w:tc>
        <w:tc>
          <w:tcPr>
            <w:tcW w:w="2268" w:type="dxa"/>
            <w:tcBorders>
              <w:top w:val="nil"/>
              <w:left w:val="nil"/>
              <w:bottom w:val="single" w:sz="4" w:space="0" w:color="auto"/>
              <w:right w:val="single" w:sz="4" w:space="0" w:color="auto"/>
            </w:tcBorders>
            <w:shd w:val="clear" w:color="auto" w:fill="auto"/>
            <w:vAlign w:val="bottom"/>
            <w:hideMark/>
          </w:tcPr>
          <w:p w14:paraId="5FF7099F"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Jačanje stručnih, istraživačkih i upravljačkih kapaciteta za ocjenu pojavnosti i rizika negativnih utjecaja klimatskih promjena i prilagodbu u vodnim resursima, šumarstvu, poljoprivredi, bioraznolikosti</w:t>
            </w:r>
          </w:p>
        </w:tc>
        <w:tc>
          <w:tcPr>
            <w:tcW w:w="1419" w:type="dxa"/>
            <w:tcBorders>
              <w:top w:val="nil"/>
              <w:left w:val="nil"/>
              <w:bottom w:val="single" w:sz="4" w:space="0" w:color="auto"/>
              <w:right w:val="single" w:sz="4" w:space="0" w:color="auto"/>
            </w:tcBorders>
            <w:shd w:val="clear" w:color="auto" w:fill="auto"/>
            <w:noWrap/>
            <w:vAlign w:val="bottom"/>
            <w:hideMark/>
          </w:tcPr>
          <w:p w14:paraId="23390F3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5F09DE3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189EBC0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godišnji izvještaji klimatskih promjena na lokalnoj razini</w:t>
            </w:r>
          </w:p>
        </w:tc>
        <w:tc>
          <w:tcPr>
            <w:tcW w:w="1392" w:type="dxa"/>
            <w:tcBorders>
              <w:top w:val="nil"/>
              <w:left w:val="nil"/>
              <w:bottom w:val="single" w:sz="4" w:space="0" w:color="auto"/>
              <w:right w:val="single" w:sz="4" w:space="0" w:color="auto"/>
            </w:tcBorders>
            <w:shd w:val="clear" w:color="auto" w:fill="auto"/>
            <w:noWrap/>
            <w:vAlign w:val="bottom"/>
            <w:hideMark/>
          </w:tcPr>
          <w:p w14:paraId="1C9FF611"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995,49 €/god</w:t>
            </w:r>
          </w:p>
        </w:tc>
        <w:tc>
          <w:tcPr>
            <w:tcW w:w="1125" w:type="dxa"/>
            <w:tcBorders>
              <w:top w:val="nil"/>
              <w:left w:val="nil"/>
              <w:bottom w:val="single" w:sz="4" w:space="0" w:color="auto"/>
              <w:right w:val="single" w:sz="4" w:space="0" w:color="auto"/>
            </w:tcBorders>
            <w:shd w:val="clear" w:color="auto" w:fill="auto"/>
            <w:noWrap/>
            <w:vAlign w:val="bottom"/>
            <w:hideMark/>
          </w:tcPr>
          <w:p w14:paraId="3FAFB36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52817BD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EU izvori, JLS, Min nadležno za šumarstvo, vodno gosp. Poljoprivredu i druge grane</w:t>
            </w:r>
          </w:p>
        </w:tc>
      </w:tr>
      <w:tr w:rsidR="001D69BF" w:rsidRPr="001D69BF" w14:paraId="686BC10C"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DDA2AA"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7</w:t>
            </w:r>
          </w:p>
        </w:tc>
        <w:tc>
          <w:tcPr>
            <w:tcW w:w="1546" w:type="dxa"/>
            <w:tcBorders>
              <w:top w:val="nil"/>
              <w:left w:val="nil"/>
              <w:bottom w:val="single" w:sz="4" w:space="0" w:color="auto"/>
              <w:right w:val="single" w:sz="4" w:space="0" w:color="auto"/>
            </w:tcBorders>
            <w:shd w:val="clear" w:color="auto" w:fill="auto"/>
            <w:vAlign w:val="bottom"/>
            <w:hideMark/>
          </w:tcPr>
          <w:p w14:paraId="79B62E0B"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5D11577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w:t>
            </w:r>
          </w:p>
        </w:tc>
        <w:tc>
          <w:tcPr>
            <w:tcW w:w="2268" w:type="dxa"/>
            <w:tcBorders>
              <w:top w:val="nil"/>
              <w:left w:val="nil"/>
              <w:bottom w:val="single" w:sz="4" w:space="0" w:color="auto"/>
              <w:right w:val="single" w:sz="4" w:space="0" w:color="auto"/>
            </w:tcBorders>
            <w:shd w:val="clear" w:color="auto" w:fill="auto"/>
            <w:vAlign w:val="bottom"/>
            <w:hideMark/>
          </w:tcPr>
          <w:p w14:paraId="7D55CA58"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Jačanje i koordinacija svih </w:t>
            </w:r>
            <w:proofErr w:type="spellStart"/>
            <w:r w:rsidRPr="001D69BF">
              <w:rPr>
                <w:rFonts w:ascii="Calibri" w:eastAsia="Times New Roman" w:hAnsi="Calibri" w:cs="Calibri"/>
                <w:color w:val="000000"/>
                <w:sz w:val="18"/>
                <w:szCs w:val="18"/>
                <w:lang w:eastAsia="hr-HR"/>
              </w:rPr>
              <w:t>inetgriranih</w:t>
            </w:r>
            <w:proofErr w:type="spellEnd"/>
            <w:r w:rsidRPr="001D69BF">
              <w:rPr>
                <w:rFonts w:ascii="Calibri" w:eastAsia="Times New Roman" w:hAnsi="Calibri" w:cs="Calibri"/>
                <w:color w:val="000000"/>
                <w:sz w:val="18"/>
                <w:szCs w:val="18"/>
                <w:lang w:eastAsia="hr-HR"/>
              </w:rPr>
              <w:t xml:space="preserve"> institucija na nepogode</w:t>
            </w:r>
          </w:p>
        </w:tc>
        <w:tc>
          <w:tcPr>
            <w:tcW w:w="1419" w:type="dxa"/>
            <w:tcBorders>
              <w:top w:val="nil"/>
              <w:left w:val="nil"/>
              <w:bottom w:val="single" w:sz="4" w:space="0" w:color="auto"/>
              <w:right w:val="single" w:sz="4" w:space="0" w:color="auto"/>
            </w:tcBorders>
            <w:shd w:val="clear" w:color="auto" w:fill="auto"/>
            <w:noWrap/>
            <w:vAlign w:val="bottom"/>
            <w:hideMark/>
          </w:tcPr>
          <w:p w14:paraId="5F4088C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49CD23F9"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w:t>
            </w:r>
          </w:p>
        </w:tc>
        <w:tc>
          <w:tcPr>
            <w:tcW w:w="1417" w:type="dxa"/>
            <w:tcBorders>
              <w:top w:val="nil"/>
              <w:left w:val="nil"/>
              <w:bottom w:val="single" w:sz="4" w:space="0" w:color="auto"/>
              <w:right w:val="single" w:sz="4" w:space="0" w:color="auto"/>
            </w:tcBorders>
            <w:shd w:val="clear" w:color="auto" w:fill="auto"/>
            <w:noWrap/>
            <w:vAlign w:val="bottom"/>
            <w:hideMark/>
          </w:tcPr>
          <w:p w14:paraId="5DE9D8D4"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1 informacijski sustav</w:t>
            </w:r>
          </w:p>
        </w:tc>
        <w:tc>
          <w:tcPr>
            <w:tcW w:w="1392" w:type="dxa"/>
            <w:tcBorders>
              <w:top w:val="nil"/>
              <w:left w:val="nil"/>
              <w:bottom w:val="single" w:sz="4" w:space="0" w:color="auto"/>
              <w:right w:val="single" w:sz="4" w:space="0" w:color="auto"/>
            </w:tcBorders>
            <w:shd w:val="clear" w:color="auto" w:fill="auto"/>
            <w:noWrap/>
            <w:vAlign w:val="bottom"/>
            <w:hideMark/>
          </w:tcPr>
          <w:p w14:paraId="6F3020E4"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3.318,29 €</w:t>
            </w:r>
          </w:p>
        </w:tc>
        <w:tc>
          <w:tcPr>
            <w:tcW w:w="1125" w:type="dxa"/>
            <w:tcBorders>
              <w:top w:val="nil"/>
              <w:left w:val="nil"/>
              <w:bottom w:val="single" w:sz="4" w:space="0" w:color="auto"/>
              <w:right w:val="single" w:sz="4" w:space="0" w:color="auto"/>
            </w:tcBorders>
            <w:shd w:val="clear" w:color="auto" w:fill="auto"/>
            <w:noWrap/>
            <w:vAlign w:val="bottom"/>
            <w:hideMark/>
          </w:tcPr>
          <w:p w14:paraId="246ACFE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30B69B2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EU izvori, JLS</w:t>
            </w:r>
          </w:p>
        </w:tc>
      </w:tr>
      <w:tr w:rsidR="001D69BF" w:rsidRPr="001D69BF" w14:paraId="159EDECD"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9CFF1"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8</w:t>
            </w:r>
          </w:p>
        </w:tc>
        <w:tc>
          <w:tcPr>
            <w:tcW w:w="1546" w:type="dxa"/>
            <w:tcBorders>
              <w:top w:val="nil"/>
              <w:left w:val="nil"/>
              <w:bottom w:val="single" w:sz="4" w:space="0" w:color="auto"/>
              <w:right w:val="single" w:sz="4" w:space="0" w:color="auto"/>
            </w:tcBorders>
            <w:shd w:val="clear" w:color="auto" w:fill="auto"/>
            <w:vAlign w:val="bottom"/>
            <w:hideMark/>
          </w:tcPr>
          <w:p w14:paraId="270AF73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6ABAC854"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 - zelena infrastruktura</w:t>
            </w:r>
          </w:p>
        </w:tc>
        <w:tc>
          <w:tcPr>
            <w:tcW w:w="2268" w:type="dxa"/>
            <w:tcBorders>
              <w:top w:val="nil"/>
              <w:left w:val="nil"/>
              <w:bottom w:val="single" w:sz="4" w:space="0" w:color="auto"/>
              <w:right w:val="single" w:sz="4" w:space="0" w:color="auto"/>
            </w:tcBorders>
            <w:shd w:val="clear" w:color="auto" w:fill="auto"/>
            <w:vAlign w:val="bottom"/>
            <w:hideMark/>
          </w:tcPr>
          <w:p w14:paraId="1AA4261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Povećanje prihvatnog kapaciteta poljoprivrednog tla za vodu</w:t>
            </w:r>
          </w:p>
        </w:tc>
        <w:tc>
          <w:tcPr>
            <w:tcW w:w="1419" w:type="dxa"/>
            <w:tcBorders>
              <w:top w:val="nil"/>
              <w:left w:val="nil"/>
              <w:bottom w:val="single" w:sz="4" w:space="0" w:color="auto"/>
              <w:right w:val="single" w:sz="4" w:space="0" w:color="auto"/>
            </w:tcBorders>
            <w:shd w:val="clear" w:color="auto" w:fill="auto"/>
            <w:noWrap/>
            <w:vAlign w:val="bottom"/>
            <w:hideMark/>
          </w:tcPr>
          <w:p w14:paraId="2655351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8 godina</w:t>
            </w:r>
          </w:p>
        </w:tc>
        <w:tc>
          <w:tcPr>
            <w:tcW w:w="1135" w:type="dxa"/>
            <w:tcBorders>
              <w:top w:val="nil"/>
              <w:left w:val="nil"/>
              <w:bottom w:val="single" w:sz="4" w:space="0" w:color="auto"/>
              <w:right w:val="single" w:sz="4" w:space="0" w:color="auto"/>
            </w:tcBorders>
            <w:shd w:val="clear" w:color="auto" w:fill="auto"/>
            <w:noWrap/>
            <w:vAlign w:val="bottom"/>
            <w:hideMark/>
          </w:tcPr>
          <w:p w14:paraId="2DE18D5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40F7227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3 crpke s obnovljivim </w:t>
            </w:r>
            <w:r w:rsidRPr="001D69BF">
              <w:rPr>
                <w:rFonts w:ascii="Calibri" w:eastAsia="Times New Roman" w:hAnsi="Calibri" w:cs="Calibri"/>
                <w:color w:val="000000"/>
                <w:sz w:val="18"/>
                <w:szCs w:val="18"/>
                <w:lang w:eastAsia="hr-HR"/>
              </w:rPr>
              <w:lastRenderedPageBreak/>
              <w:t>izvorima energije/god</w:t>
            </w:r>
          </w:p>
        </w:tc>
        <w:tc>
          <w:tcPr>
            <w:tcW w:w="1392" w:type="dxa"/>
            <w:tcBorders>
              <w:top w:val="nil"/>
              <w:left w:val="nil"/>
              <w:bottom w:val="single" w:sz="4" w:space="0" w:color="auto"/>
              <w:right w:val="single" w:sz="4" w:space="0" w:color="auto"/>
            </w:tcBorders>
            <w:shd w:val="clear" w:color="auto" w:fill="auto"/>
            <w:noWrap/>
            <w:vAlign w:val="bottom"/>
            <w:hideMark/>
          </w:tcPr>
          <w:p w14:paraId="63F2C284"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lastRenderedPageBreak/>
              <w:t>3.981,95 €/god</w:t>
            </w:r>
          </w:p>
        </w:tc>
        <w:tc>
          <w:tcPr>
            <w:tcW w:w="1125" w:type="dxa"/>
            <w:tcBorders>
              <w:top w:val="nil"/>
              <w:left w:val="nil"/>
              <w:bottom w:val="single" w:sz="4" w:space="0" w:color="auto"/>
              <w:right w:val="single" w:sz="4" w:space="0" w:color="auto"/>
            </w:tcBorders>
            <w:shd w:val="clear" w:color="auto" w:fill="auto"/>
            <w:noWrap/>
            <w:vAlign w:val="bottom"/>
            <w:hideMark/>
          </w:tcPr>
          <w:p w14:paraId="731D2920"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40BFB56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EU izvori, JLS, </w:t>
            </w:r>
            <w:proofErr w:type="spellStart"/>
            <w:r w:rsidRPr="001D69BF">
              <w:rPr>
                <w:rFonts w:ascii="Calibri" w:eastAsia="Times New Roman" w:hAnsi="Calibri" w:cs="Calibri"/>
                <w:color w:val="000000"/>
                <w:sz w:val="18"/>
                <w:szCs w:val="18"/>
                <w:lang w:eastAsia="hr-HR"/>
              </w:rPr>
              <w:t>Ministartstvo</w:t>
            </w:r>
            <w:proofErr w:type="spellEnd"/>
            <w:r w:rsidRPr="001D69BF">
              <w:rPr>
                <w:rFonts w:ascii="Calibri" w:eastAsia="Times New Roman" w:hAnsi="Calibri" w:cs="Calibri"/>
                <w:color w:val="000000"/>
                <w:sz w:val="18"/>
                <w:szCs w:val="18"/>
                <w:lang w:eastAsia="hr-HR"/>
              </w:rPr>
              <w:t xml:space="preserve"> poljoprivrede</w:t>
            </w:r>
          </w:p>
        </w:tc>
      </w:tr>
      <w:tr w:rsidR="001D69BF" w:rsidRPr="001D69BF" w14:paraId="047CD8E1"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D622A9"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9</w:t>
            </w:r>
          </w:p>
        </w:tc>
        <w:tc>
          <w:tcPr>
            <w:tcW w:w="1546" w:type="dxa"/>
            <w:tcBorders>
              <w:top w:val="nil"/>
              <w:left w:val="nil"/>
              <w:bottom w:val="single" w:sz="4" w:space="0" w:color="auto"/>
              <w:right w:val="single" w:sz="4" w:space="0" w:color="auto"/>
            </w:tcBorders>
            <w:shd w:val="clear" w:color="auto" w:fill="auto"/>
            <w:vAlign w:val="bottom"/>
            <w:hideMark/>
          </w:tcPr>
          <w:p w14:paraId="53FC6C1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15CC494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w:t>
            </w:r>
          </w:p>
        </w:tc>
        <w:tc>
          <w:tcPr>
            <w:tcW w:w="2268" w:type="dxa"/>
            <w:tcBorders>
              <w:top w:val="nil"/>
              <w:left w:val="nil"/>
              <w:bottom w:val="single" w:sz="4" w:space="0" w:color="auto"/>
              <w:right w:val="single" w:sz="4" w:space="0" w:color="auto"/>
            </w:tcBorders>
            <w:shd w:val="clear" w:color="auto" w:fill="auto"/>
            <w:vAlign w:val="bottom"/>
            <w:hideMark/>
          </w:tcPr>
          <w:p w14:paraId="59244A90"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Jačanje kapaciteta za protupožarnu zaštitu šuma</w:t>
            </w:r>
          </w:p>
        </w:tc>
        <w:tc>
          <w:tcPr>
            <w:tcW w:w="1419" w:type="dxa"/>
            <w:tcBorders>
              <w:top w:val="nil"/>
              <w:left w:val="nil"/>
              <w:bottom w:val="single" w:sz="4" w:space="0" w:color="auto"/>
              <w:right w:val="single" w:sz="4" w:space="0" w:color="auto"/>
            </w:tcBorders>
            <w:shd w:val="clear" w:color="auto" w:fill="auto"/>
            <w:noWrap/>
            <w:vAlign w:val="bottom"/>
            <w:hideMark/>
          </w:tcPr>
          <w:p w14:paraId="604D565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11F74F1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57A29B6B"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proširenje rezervnog kadra za 10 ljudi, nabava modernije opreme</w:t>
            </w:r>
          </w:p>
        </w:tc>
        <w:tc>
          <w:tcPr>
            <w:tcW w:w="1392" w:type="dxa"/>
            <w:tcBorders>
              <w:top w:val="nil"/>
              <w:left w:val="nil"/>
              <w:bottom w:val="single" w:sz="4" w:space="0" w:color="auto"/>
              <w:right w:val="single" w:sz="4" w:space="0" w:color="auto"/>
            </w:tcBorders>
            <w:shd w:val="clear" w:color="auto" w:fill="auto"/>
            <w:noWrap/>
            <w:vAlign w:val="bottom"/>
            <w:hideMark/>
          </w:tcPr>
          <w:p w14:paraId="14314532"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663,66 €/god</w:t>
            </w:r>
          </w:p>
        </w:tc>
        <w:tc>
          <w:tcPr>
            <w:tcW w:w="1125" w:type="dxa"/>
            <w:tcBorders>
              <w:top w:val="nil"/>
              <w:left w:val="nil"/>
              <w:bottom w:val="single" w:sz="4" w:space="0" w:color="auto"/>
              <w:right w:val="single" w:sz="4" w:space="0" w:color="auto"/>
            </w:tcBorders>
            <w:shd w:val="clear" w:color="auto" w:fill="auto"/>
            <w:vAlign w:val="bottom"/>
            <w:hideMark/>
          </w:tcPr>
          <w:p w14:paraId="4138432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Vatrogasna zajednica</w:t>
            </w:r>
          </w:p>
        </w:tc>
        <w:tc>
          <w:tcPr>
            <w:tcW w:w="0" w:type="auto"/>
            <w:tcBorders>
              <w:top w:val="nil"/>
              <w:left w:val="nil"/>
              <w:bottom w:val="single" w:sz="4" w:space="0" w:color="auto"/>
              <w:right w:val="single" w:sz="4" w:space="0" w:color="auto"/>
            </w:tcBorders>
            <w:shd w:val="clear" w:color="auto" w:fill="auto"/>
            <w:vAlign w:val="bottom"/>
            <w:hideMark/>
          </w:tcPr>
          <w:p w14:paraId="26757E59"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EU izvori, JLS, </w:t>
            </w:r>
            <w:proofErr w:type="spellStart"/>
            <w:r w:rsidRPr="001D69BF">
              <w:rPr>
                <w:rFonts w:ascii="Calibri" w:eastAsia="Times New Roman" w:hAnsi="Calibri" w:cs="Calibri"/>
                <w:color w:val="000000"/>
                <w:sz w:val="18"/>
                <w:szCs w:val="18"/>
                <w:lang w:eastAsia="hr-HR"/>
              </w:rPr>
              <w:t>Ministartstvo</w:t>
            </w:r>
            <w:proofErr w:type="spellEnd"/>
            <w:r w:rsidRPr="001D69BF">
              <w:rPr>
                <w:rFonts w:ascii="Calibri" w:eastAsia="Times New Roman" w:hAnsi="Calibri" w:cs="Calibri"/>
                <w:color w:val="000000"/>
                <w:sz w:val="18"/>
                <w:szCs w:val="18"/>
                <w:lang w:eastAsia="hr-HR"/>
              </w:rPr>
              <w:t xml:space="preserve"> poljoprivrede</w:t>
            </w:r>
          </w:p>
        </w:tc>
      </w:tr>
      <w:tr w:rsidR="001D69BF" w:rsidRPr="001D69BF" w14:paraId="41023B91"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98DA39"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10</w:t>
            </w:r>
          </w:p>
        </w:tc>
        <w:tc>
          <w:tcPr>
            <w:tcW w:w="1546" w:type="dxa"/>
            <w:tcBorders>
              <w:top w:val="nil"/>
              <w:left w:val="nil"/>
              <w:bottom w:val="single" w:sz="4" w:space="0" w:color="auto"/>
              <w:right w:val="single" w:sz="4" w:space="0" w:color="auto"/>
            </w:tcBorders>
            <w:shd w:val="clear" w:color="auto" w:fill="auto"/>
            <w:vAlign w:val="bottom"/>
            <w:hideMark/>
          </w:tcPr>
          <w:p w14:paraId="36F8962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79A5EB2D"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w:t>
            </w:r>
          </w:p>
        </w:tc>
        <w:tc>
          <w:tcPr>
            <w:tcW w:w="2268" w:type="dxa"/>
            <w:tcBorders>
              <w:top w:val="nil"/>
              <w:left w:val="nil"/>
              <w:bottom w:val="single" w:sz="4" w:space="0" w:color="auto"/>
              <w:right w:val="single" w:sz="4" w:space="0" w:color="auto"/>
            </w:tcBorders>
            <w:shd w:val="clear" w:color="auto" w:fill="auto"/>
            <w:vAlign w:val="bottom"/>
            <w:hideMark/>
          </w:tcPr>
          <w:p w14:paraId="6D3C0B5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Definirati zajednice i šumska područja koja su najpodložnija mogućim promjenama te definirati mjere kako bi se smanjila ugroženost najranjivijih šumskih područja i zajednica</w:t>
            </w:r>
          </w:p>
        </w:tc>
        <w:tc>
          <w:tcPr>
            <w:tcW w:w="1419" w:type="dxa"/>
            <w:tcBorders>
              <w:top w:val="nil"/>
              <w:left w:val="nil"/>
              <w:bottom w:val="single" w:sz="4" w:space="0" w:color="auto"/>
              <w:right w:val="single" w:sz="4" w:space="0" w:color="auto"/>
            </w:tcBorders>
            <w:shd w:val="clear" w:color="auto" w:fill="auto"/>
            <w:noWrap/>
            <w:vAlign w:val="bottom"/>
            <w:hideMark/>
          </w:tcPr>
          <w:p w14:paraId="338BFB5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1C35563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4539B5F4"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godišnji izvještaji i uvođenje u prostorne planove</w:t>
            </w:r>
          </w:p>
        </w:tc>
        <w:tc>
          <w:tcPr>
            <w:tcW w:w="1392" w:type="dxa"/>
            <w:tcBorders>
              <w:top w:val="nil"/>
              <w:left w:val="nil"/>
              <w:bottom w:val="single" w:sz="4" w:space="0" w:color="auto"/>
              <w:right w:val="single" w:sz="4" w:space="0" w:color="auto"/>
            </w:tcBorders>
            <w:shd w:val="clear" w:color="auto" w:fill="auto"/>
            <w:noWrap/>
            <w:vAlign w:val="bottom"/>
            <w:hideMark/>
          </w:tcPr>
          <w:p w14:paraId="52062509"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331,83 €/god</w:t>
            </w:r>
          </w:p>
        </w:tc>
        <w:tc>
          <w:tcPr>
            <w:tcW w:w="1125" w:type="dxa"/>
            <w:tcBorders>
              <w:top w:val="nil"/>
              <w:left w:val="nil"/>
              <w:bottom w:val="single" w:sz="4" w:space="0" w:color="auto"/>
              <w:right w:val="single" w:sz="4" w:space="0" w:color="auto"/>
            </w:tcBorders>
            <w:shd w:val="clear" w:color="auto" w:fill="auto"/>
            <w:noWrap/>
            <w:vAlign w:val="bottom"/>
            <w:hideMark/>
          </w:tcPr>
          <w:p w14:paraId="50C7AA7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Hrvatske šume</w:t>
            </w:r>
          </w:p>
        </w:tc>
        <w:tc>
          <w:tcPr>
            <w:tcW w:w="0" w:type="auto"/>
            <w:tcBorders>
              <w:top w:val="nil"/>
              <w:left w:val="nil"/>
              <w:bottom w:val="single" w:sz="4" w:space="0" w:color="auto"/>
              <w:right w:val="single" w:sz="4" w:space="0" w:color="auto"/>
            </w:tcBorders>
            <w:shd w:val="clear" w:color="auto" w:fill="auto"/>
            <w:vAlign w:val="bottom"/>
            <w:hideMark/>
          </w:tcPr>
          <w:p w14:paraId="16E3ECDB"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EU izvori, JLS, </w:t>
            </w:r>
            <w:proofErr w:type="spellStart"/>
            <w:r w:rsidRPr="001D69BF">
              <w:rPr>
                <w:rFonts w:ascii="Calibri" w:eastAsia="Times New Roman" w:hAnsi="Calibri" w:cs="Calibri"/>
                <w:color w:val="000000"/>
                <w:sz w:val="18"/>
                <w:szCs w:val="18"/>
                <w:lang w:eastAsia="hr-HR"/>
              </w:rPr>
              <w:t>Ministartstvo</w:t>
            </w:r>
            <w:proofErr w:type="spellEnd"/>
            <w:r w:rsidRPr="001D69BF">
              <w:rPr>
                <w:rFonts w:ascii="Calibri" w:eastAsia="Times New Roman" w:hAnsi="Calibri" w:cs="Calibri"/>
                <w:color w:val="000000"/>
                <w:sz w:val="18"/>
                <w:szCs w:val="18"/>
                <w:lang w:eastAsia="hr-HR"/>
              </w:rPr>
              <w:t xml:space="preserve"> poljoprivrede</w:t>
            </w:r>
          </w:p>
        </w:tc>
      </w:tr>
      <w:tr w:rsidR="001D69BF" w:rsidRPr="001D69BF" w14:paraId="34D144AC"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B3F163"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11</w:t>
            </w:r>
          </w:p>
        </w:tc>
        <w:tc>
          <w:tcPr>
            <w:tcW w:w="1546" w:type="dxa"/>
            <w:tcBorders>
              <w:top w:val="nil"/>
              <w:left w:val="nil"/>
              <w:bottom w:val="single" w:sz="4" w:space="0" w:color="auto"/>
              <w:right w:val="single" w:sz="4" w:space="0" w:color="auto"/>
            </w:tcBorders>
            <w:shd w:val="clear" w:color="auto" w:fill="auto"/>
            <w:vAlign w:val="bottom"/>
            <w:hideMark/>
          </w:tcPr>
          <w:p w14:paraId="4B400FE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73AFA9F9"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 - zelena infrastruktura</w:t>
            </w:r>
          </w:p>
        </w:tc>
        <w:tc>
          <w:tcPr>
            <w:tcW w:w="2268" w:type="dxa"/>
            <w:tcBorders>
              <w:top w:val="nil"/>
              <w:left w:val="nil"/>
              <w:bottom w:val="single" w:sz="4" w:space="0" w:color="auto"/>
              <w:right w:val="single" w:sz="4" w:space="0" w:color="auto"/>
            </w:tcBorders>
            <w:shd w:val="clear" w:color="auto" w:fill="auto"/>
            <w:vAlign w:val="bottom"/>
            <w:hideMark/>
          </w:tcPr>
          <w:p w14:paraId="35189C1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Integrirano upravljanje resursima (slatkovodnim, morskim i kopnenim) u svrhu očuvanja i revitalizacije prirodnih ekosustava i bioraznolikosti</w:t>
            </w:r>
          </w:p>
        </w:tc>
        <w:tc>
          <w:tcPr>
            <w:tcW w:w="1419" w:type="dxa"/>
            <w:tcBorders>
              <w:top w:val="nil"/>
              <w:left w:val="nil"/>
              <w:bottom w:val="single" w:sz="4" w:space="0" w:color="auto"/>
              <w:right w:val="single" w:sz="4" w:space="0" w:color="auto"/>
            </w:tcBorders>
            <w:shd w:val="clear" w:color="auto" w:fill="auto"/>
            <w:noWrap/>
            <w:vAlign w:val="bottom"/>
            <w:hideMark/>
          </w:tcPr>
          <w:p w14:paraId="0C29B25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36AAA697"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4BC5CE8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postavljanje ograde u ekosustavima za životinje 5000 m/god</w:t>
            </w:r>
          </w:p>
        </w:tc>
        <w:tc>
          <w:tcPr>
            <w:tcW w:w="1392" w:type="dxa"/>
            <w:tcBorders>
              <w:top w:val="nil"/>
              <w:left w:val="nil"/>
              <w:bottom w:val="single" w:sz="4" w:space="0" w:color="auto"/>
              <w:right w:val="single" w:sz="4" w:space="0" w:color="auto"/>
            </w:tcBorders>
            <w:shd w:val="clear" w:color="auto" w:fill="auto"/>
            <w:noWrap/>
            <w:vAlign w:val="bottom"/>
            <w:hideMark/>
          </w:tcPr>
          <w:p w14:paraId="7E915C3F"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5.309,26 €/god</w:t>
            </w:r>
          </w:p>
        </w:tc>
        <w:tc>
          <w:tcPr>
            <w:tcW w:w="1125" w:type="dxa"/>
            <w:tcBorders>
              <w:top w:val="nil"/>
              <w:left w:val="nil"/>
              <w:bottom w:val="single" w:sz="4" w:space="0" w:color="auto"/>
              <w:right w:val="single" w:sz="4" w:space="0" w:color="auto"/>
            </w:tcBorders>
            <w:shd w:val="clear" w:color="auto" w:fill="auto"/>
            <w:noWrap/>
            <w:vAlign w:val="bottom"/>
            <w:hideMark/>
          </w:tcPr>
          <w:p w14:paraId="298CCE1B"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Hrvatske šume</w:t>
            </w:r>
          </w:p>
        </w:tc>
        <w:tc>
          <w:tcPr>
            <w:tcW w:w="0" w:type="auto"/>
            <w:tcBorders>
              <w:top w:val="nil"/>
              <w:left w:val="nil"/>
              <w:bottom w:val="single" w:sz="4" w:space="0" w:color="auto"/>
              <w:right w:val="single" w:sz="4" w:space="0" w:color="auto"/>
            </w:tcBorders>
            <w:shd w:val="clear" w:color="auto" w:fill="auto"/>
            <w:vAlign w:val="bottom"/>
            <w:hideMark/>
          </w:tcPr>
          <w:p w14:paraId="19CBA6F8"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EU izvori, JLS, </w:t>
            </w:r>
            <w:proofErr w:type="spellStart"/>
            <w:r w:rsidRPr="001D69BF">
              <w:rPr>
                <w:rFonts w:ascii="Calibri" w:eastAsia="Times New Roman" w:hAnsi="Calibri" w:cs="Calibri"/>
                <w:color w:val="000000"/>
                <w:sz w:val="18"/>
                <w:szCs w:val="18"/>
                <w:lang w:eastAsia="hr-HR"/>
              </w:rPr>
              <w:t>Ministartstvo</w:t>
            </w:r>
            <w:proofErr w:type="spellEnd"/>
            <w:r w:rsidRPr="001D69BF">
              <w:rPr>
                <w:rFonts w:ascii="Calibri" w:eastAsia="Times New Roman" w:hAnsi="Calibri" w:cs="Calibri"/>
                <w:color w:val="000000"/>
                <w:sz w:val="18"/>
                <w:szCs w:val="18"/>
                <w:lang w:eastAsia="hr-HR"/>
              </w:rPr>
              <w:t xml:space="preserve"> poljoprivrede</w:t>
            </w:r>
          </w:p>
        </w:tc>
      </w:tr>
      <w:tr w:rsidR="001D69BF" w:rsidRPr="001D69BF" w14:paraId="5B1441A4"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44663"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12</w:t>
            </w:r>
          </w:p>
        </w:tc>
        <w:tc>
          <w:tcPr>
            <w:tcW w:w="1546" w:type="dxa"/>
            <w:tcBorders>
              <w:top w:val="nil"/>
              <w:left w:val="nil"/>
              <w:bottom w:val="single" w:sz="4" w:space="0" w:color="auto"/>
              <w:right w:val="single" w:sz="4" w:space="0" w:color="auto"/>
            </w:tcBorders>
            <w:shd w:val="clear" w:color="auto" w:fill="auto"/>
            <w:vAlign w:val="bottom"/>
            <w:hideMark/>
          </w:tcPr>
          <w:p w14:paraId="654D1DE0"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5A80196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w:t>
            </w:r>
          </w:p>
        </w:tc>
        <w:tc>
          <w:tcPr>
            <w:tcW w:w="2268" w:type="dxa"/>
            <w:tcBorders>
              <w:top w:val="nil"/>
              <w:left w:val="nil"/>
              <w:bottom w:val="single" w:sz="4" w:space="0" w:color="auto"/>
              <w:right w:val="single" w:sz="4" w:space="0" w:color="auto"/>
            </w:tcBorders>
            <w:shd w:val="clear" w:color="auto" w:fill="auto"/>
            <w:vAlign w:val="bottom"/>
            <w:hideMark/>
          </w:tcPr>
          <w:p w14:paraId="7F5A738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Prijenos znanja i informiranje, edukacija javnosti o izvještajima i provedbi obrane od klimatskih promjena - web lokalno informiranje</w:t>
            </w:r>
          </w:p>
        </w:tc>
        <w:tc>
          <w:tcPr>
            <w:tcW w:w="1419" w:type="dxa"/>
            <w:tcBorders>
              <w:top w:val="nil"/>
              <w:left w:val="nil"/>
              <w:bottom w:val="single" w:sz="4" w:space="0" w:color="auto"/>
              <w:right w:val="single" w:sz="4" w:space="0" w:color="auto"/>
            </w:tcBorders>
            <w:shd w:val="clear" w:color="auto" w:fill="auto"/>
            <w:noWrap/>
            <w:vAlign w:val="bottom"/>
            <w:hideMark/>
          </w:tcPr>
          <w:p w14:paraId="4C0E10D3"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52A85D5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2010F77F"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web stranica održavanje izvješćivanje</w:t>
            </w:r>
          </w:p>
        </w:tc>
        <w:tc>
          <w:tcPr>
            <w:tcW w:w="1392" w:type="dxa"/>
            <w:tcBorders>
              <w:top w:val="nil"/>
              <w:left w:val="nil"/>
              <w:bottom w:val="single" w:sz="4" w:space="0" w:color="auto"/>
              <w:right w:val="single" w:sz="4" w:space="0" w:color="auto"/>
            </w:tcBorders>
            <w:shd w:val="clear" w:color="auto" w:fill="auto"/>
            <w:noWrap/>
            <w:vAlign w:val="bottom"/>
            <w:hideMark/>
          </w:tcPr>
          <w:p w14:paraId="45F37B68"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331,83 €/god</w:t>
            </w:r>
          </w:p>
        </w:tc>
        <w:tc>
          <w:tcPr>
            <w:tcW w:w="1125" w:type="dxa"/>
            <w:tcBorders>
              <w:top w:val="nil"/>
              <w:left w:val="nil"/>
              <w:bottom w:val="single" w:sz="4" w:space="0" w:color="auto"/>
              <w:right w:val="single" w:sz="4" w:space="0" w:color="auto"/>
            </w:tcBorders>
            <w:shd w:val="clear" w:color="auto" w:fill="auto"/>
            <w:noWrap/>
            <w:vAlign w:val="bottom"/>
            <w:hideMark/>
          </w:tcPr>
          <w:p w14:paraId="28D22E6F"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224C102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xml:space="preserve">EU izvori, JLS, </w:t>
            </w:r>
            <w:proofErr w:type="spellStart"/>
            <w:r w:rsidRPr="001D69BF">
              <w:rPr>
                <w:rFonts w:ascii="Calibri" w:eastAsia="Times New Roman" w:hAnsi="Calibri" w:cs="Calibri"/>
                <w:color w:val="000000"/>
                <w:sz w:val="18"/>
                <w:szCs w:val="18"/>
                <w:lang w:eastAsia="hr-HR"/>
              </w:rPr>
              <w:t>Ministartstvo</w:t>
            </w:r>
            <w:proofErr w:type="spellEnd"/>
            <w:r w:rsidRPr="001D69BF">
              <w:rPr>
                <w:rFonts w:ascii="Calibri" w:eastAsia="Times New Roman" w:hAnsi="Calibri" w:cs="Calibri"/>
                <w:color w:val="000000"/>
                <w:sz w:val="18"/>
                <w:szCs w:val="18"/>
                <w:lang w:eastAsia="hr-HR"/>
              </w:rPr>
              <w:t xml:space="preserve"> poljoprivrede</w:t>
            </w:r>
          </w:p>
        </w:tc>
      </w:tr>
      <w:tr w:rsidR="001D69BF" w:rsidRPr="001D69BF" w14:paraId="14DB68AC"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27277E"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13</w:t>
            </w:r>
          </w:p>
        </w:tc>
        <w:tc>
          <w:tcPr>
            <w:tcW w:w="1546" w:type="dxa"/>
            <w:tcBorders>
              <w:top w:val="nil"/>
              <w:left w:val="nil"/>
              <w:bottom w:val="single" w:sz="4" w:space="0" w:color="auto"/>
              <w:right w:val="single" w:sz="4" w:space="0" w:color="auto"/>
            </w:tcBorders>
            <w:shd w:val="clear" w:color="auto" w:fill="auto"/>
            <w:vAlign w:val="bottom"/>
            <w:hideMark/>
          </w:tcPr>
          <w:p w14:paraId="0022CA5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Svi interesni sudionici</w:t>
            </w:r>
          </w:p>
        </w:tc>
        <w:tc>
          <w:tcPr>
            <w:tcW w:w="1561" w:type="dxa"/>
            <w:tcBorders>
              <w:top w:val="nil"/>
              <w:left w:val="nil"/>
              <w:bottom w:val="single" w:sz="4" w:space="0" w:color="auto"/>
              <w:right w:val="single" w:sz="4" w:space="0" w:color="auto"/>
            </w:tcBorders>
            <w:shd w:val="clear" w:color="auto" w:fill="auto"/>
            <w:vAlign w:val="bottom"/>
            <w:hideMark/>
          </w:tcPr>
          <w:p w14:paraId="51BA3776"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Klimatske promjene - zelena infrastruktura</w:t>
            </w:r>
          </w:p>
        </w:tc>
        <w:tc>
          <w:tcPr>
            <w:tcW w:w="2268" w:type="dxa"/>
            <w:tcBorders>
              <w:top w:val="nil"/>
              <w:left w:val="nil"/>
              <w:bottom w:val="single" w:sz="4" w:space="0" w:color="auto"/>
              <w:right w:val="single" w:sz="4" w:space="0" w:color="auto"/>
            </w:tcBorders>
            <w:shd w:val="clear" w:color="auto" w:fill="auto"/>
            <w:vAlign w:val="bottom"/>
            <w:hideMark/>
          </w:tcPr>
          <w:p w14:paraId="6FEE965D"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Popis svih resursa na lokalnoj razini - registar podataka i održavanje podataka, početno stanje</w:t>
            </w:r>
          </w:p>
        </w:tc>
        <w:tc>
          <w:tcPr>
            <w:tcW w:w="1419" w:type="dxa"/>
            <w:tcBorders>
              <w:top w:val="nil"/>
              <w:left w:val="nil"/>
              <w:bottom w:val="single" w:sz="4" w:space="0" w:color="auto"/>
              <w:right w:val="single" w:sz="4" w:space="0" w:color="auto"/>
            </w:tcBorders>
            <w:shd w:val="clear" w:color="auto" w:fill="auto"/>
            <w:noWrap/>
            <w:vAlign w:val="bottom"/>
            <w:hideMark/>
          </w:tcPr>
          <w:p w14:paraId="2F0B569C"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kontinuirano</w:t>
            </w:r>
          </w:p>
        </w:tc>
        <w:tc>
          <w:tcPr>
            <w:tcW w:w="1135" w:type="dxa"/>
            <w:tcBorders>
              <w:top w:val="nil"/>
              <w:left w:val="nil"/>
              <w:bottom w:val="single" w:sz="4" w:space="0" w:color="auto"/>
              <w:right w:val="single" w:sz="4" w:space="0" w:color="auto"/>
            </w:tcBorders>
            <w:shd w:val="clear" w:color="auto" w:fill="auto"/>
            <w:noWrap/>
            <w:vAlign w:val="bottom"/>
            <w:hideMark/>
          </w:tcPr>
          <w:p w14:paraId="61067D01"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2023-2030</w:t>
            </w:r>
          </w:p>
        </w:tc>
        <w:tc>
          <w:tcPr>
            <w:tcW w:w="1417" w:type="dxa"/>
            <w:tcBorders>
              <w:top w:val="nil"/>
              <w:left w:val="nil"/>
              <w:bottom w:val="single" w:sz="4" w:space="0" w:color="auto"/>
              <w:right w:val="single" w:sz="4" w:space="0" w:color="auto"/>
            </w:tcBorders>
            <w:shd w:val="clear" w:color="auto" w:fill="auto"/>
            <w:vAlign w:val="bottom"/>
            <w:hideMark/>
          </w:tcPr>
          <w:p w14:paraId="50F68380"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godišnji izvještaji</w:t>
            </w:r>
          </w:p>
        </w:tc>
        <w:tc>
          <w:tcPr>
            <w:tcW w:w="1392" w:type="dxa"/>
            <w:tcBorders>
              <w:top w:val="nil"/>
              <w:left w:val="nil"/>
              <w:bottom w:val="single" w:sz="4" w:space="0" w:color="auto"/>
              <w:right w:val="single" w:sz="4" w:space="0" w:color="auto"/>
            </w:tcBorders>
            <w:shd w:val="clear" w:color="auto" w:fill="auto"/>
            <w:noWrap/>
            <w:vAlign w:val="bottom"/>
            <w:hideMark/>
          </w:tcPr>
          <w:p w14:paraId="1C1FB42C" w14:textId="77777777" w:rsidR="001D69BF" w:rsidRPr="001D69BF" w:rsidRDefault="001D69BF" w:rsidP="001D69BF">
            <w:pPr>
              <w:spacing w:after="0" w:line="240" w:lineRule="auto"/>
              <w:jc w:val="right"/>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2.654,63 €/god</w:t>
            </w:r>
          </w:p>
        </w:tc>
        <w:tc>
          <w:tcPr>
            <w:tcW w:w="1125" w:type="dxa"/>
            <w:tcBorders>
              <w:top w:val="nil"/>
              <w:left w:val="nil"/>
              <w:bottom w:val="single" w:sz="4" w:space="0" w:color="auto"/>
              <w:right w:val="single" w:sz="4" w:space="0" w:color="auto"/>
            </w:tcBorders>
            <w:shd w:val="clear" w:color="auto" w:fill="auto"/>
            <w:noWrap/>
            <w:vAlign w:val="bottom"/>
            <w:hideMark/>
          </w:tcPr>
          <w:p w14:paraId="074FBA54"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JLS</w:t>
            </w:r>
          </w:p>
        </w:tc>
        <w:tc>
          <w:tcPr>
            <w:tcW w:w="0" w:type="auto"/>
            <w:tcBorders>
              <w:top w:val="nil"/>
              <w:left w:val="nil"/>
              <w:bottom w:val="single" w:sz="4" w:space="0" w:color="auto"/>
              <w:right w:val="single" w:sz="4" w:space="0" w:color="auto"/>
            </w:tcBorders>
            <w:shd w:val="clear" w:color="auto" w:fill="auto"/>
            <w:vAlign w:val="bottom"/>
            <w:hideMark/>
          </w:tcPr>
          <w:p w14:paraId="18ABE0C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EU izvori, JLS, MZOE</w:t>
            </w:r>
          </w:p>
        </w:tc>
      </w:tr>
      <w:tr w:rsidR="001D69BF" w:rsidRPr="001D69BF" w14:paraId="10D00518" w14:textId="77777777" w:rsidTr="001D69BF">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B464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w:t>
            </w:r>
          </w:p>
        </w:tc>
        <w:tc>
          <w:tcPr>
            <w:tcW w:w="1546" w:type="dxa"/>
            <w:tcBorders>
              <w:top w:val="nil"/>
              <w:left w:val="nil"/>
              <w:bottom w:val="single" w:sz="4" w:space="0" w:color="auto"/>
              <w:right w:val="single" w:sz="4" w:space="0" w:color="auto"/>
            </w:tcBorders>
            <w:shd w:val="clear" w:color="auto" w:fill="auto"/>
            <w:noWrap/>
            <w:vAlign w:val="bottom"/>
            <w:hideMark/>
          </w:tcPr>
          <w:p w14:paraId="22D5048A"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w:t>
            </w:r>
          </w:p>
        </w:tc>
        <w:tc>
          <w:tcPr>
            <w:tcW w:w="1561" w:type="dxa"/>
            <w:tcBorders>
              <w:top w:val="nil"/>
              <w:left w:val="nil"/>
              <w:bottom w:val="single" w:sz="4" w:space="0" w:color="auto"/>
              <w:right w:val="single" w:sz="4" w:space="0" w:color="auto"/>
            </w:tcBorders>
            <w:shd w:val="clear" w:color="auto" w:fill="auto"/>
            <w:noWrap/>
            <w:vAlign w:val="bottom"/>
            <w:hideMark/>
          </w:tcPr>
          <w:p w14:paraId="611BF2AE"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w:t>
            </w:r>
          </w:p>
        </w:tc>
        <w:tc>
          <w:tcPr>
            <w:tcW w:w="2268" w:type="dxa"/>
            <w:tcBorders>
              <w:top w:val="nil"/>
              <w:left w:val="nil"/>
              <w:bottom w:val="single" w:sz="4" w:space="0" w:color="auto"/>
              <w:right w:val="single" w:sz="4" w:space="0" w:color="auto"/>
            </w:tcBorders>
            <w:shd w:val="clear" w:color="auto" w:fill="auto"/>
            <w:noWrap/>
            <w:vAlign w:val="bottom"/>
            <w:hideMark/>
          </w:tcPr>
          <w:p w14:paraId="0839E12B"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w:t>
            </w:r>
          </w:p>
        </w:tc>
        <w:tc>
          <w:tcPr>
            <w:tcW w:w="1419" w:type="dxa"/>
            <w:tcBorders>
              <w:top w:val="nil"/>
              <w:left w:val="nil"/>
              <w:bottom w:val="single" w:sz="4" w:space="0" w:color="auto"/>
              <w:right w:val="single" w:sz="4" w:space="0" w:color="auto"/>
            </w:tcBorders>
            <w:shd w:val="clear" w:color="auto" w:fill="auto"/>
            <w:noWrap/>
            <w:vAlign w:val="bottom"/>
            <w:hideMark/>
          </w:tcPr>
          <w:p w14:paraId="2F7FEDF0"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w:t>
            </w:r>
          </w:p>
        </w:tc>
        <w:tc>
          <w:tcPr>
            <w:tcW w:w="1135" w:type="dxa"/>
            <w:tcBorders>
              <w:top w:val="nil"/>
              <w:left w:val="nil"/>
              <w:bottom w:val="single" w:sz="4" w:space="0" w:color="auto"/>
              <w:right w:val="single" w:sz="4" w:space="0" w:color="auto"/>
            </w:tcBorders>
            <w:shd w:val="clear" w:color="auto" w:fill="auto"/>
            <w:noWrap/>
            <w:vAlign w:val="bottom"/>
            <w:hideMark/>
          </w:tcPr>
          <w:p w14:paraId="59D7D652"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w:t>
            </w:r>
          </w:p>
        </w:tc>
        <w:tc>
          <w:tcPr>
            <w:tcW w:w="1417" w:type="dxa"/>
            <w:tcBorders>
              <w:top w:val="nil"/>
              <w:left w:val="nil"/>
              <w:bottom w:val="single" w:sz="4" w:space="0" w:color="auto"/>
              <w:right w:val="single" w:sz="4" w:space="0" w:color="auto"/>
            </w:tcBorders>
            <w:shd w:val="clear" w:color="auto" w:fill="auto"/>
            <w:vAlign w:val="bottom"/>
            <w:hideMark/>
          </w:tcPr>
          <w:p w14:paraId="4845E23A" w14:textId="77777777" w:rsidR="001D69BF" w:rsidRPr="001D69BF" w:rsidRDefault="001D69BF" w:rsidP="001D69BF">
            <w:pPr>
              <w:spacing w:after="0" w:line="240" w:lineRule="auto"/>
              <w:rPr>
                <w:rFonts w:ascii="Calibri" w:eastAsia="Times New Roman" w:hAnsi="Calibri" w:cs="Calibri"/>
                <w:color w:val="FF0000"/>
                <w:sz w:val="18"/>
                <w:szCs w:val="18"/>
                <w:lang w:eastAsia="hr-HR"/>
              </w:rPr>
            </w:pPr>
            <w:r w:rsidRPr="001D69BF">
              <w:rPr>
                <w:rFonts w:ascii="Calibri" w:eastAsia="Times New Roman" w:hAnsi="Calibri" w:cs="Calibri"/>
                <w:color w:val="FF0000"/>
                <w:sz w:val="18"/>
                <w:szCs w:val="18"/>
                <w:lang w:eastAsia="hr-HR"/>
              </w:rPr>
              <w:t>Ukupno:</w:t>
            </w:r>
          </w:p>
        </w:tc>
        <w:tc>
          <w:tcPr>
            <w:tcW w:w="1392" w:type="dxa"/>
            <w:tcBorders>
              <w:top w:val="nil"/>
              <w:left w:val="nil"/>
              <w:bottom w:val="single" w:sz="4" w:space="0" w:color="auto"/>
              <w:right w:val="single" w:sz="4" w:space="0" w:color="auto"/>
            </w:tcBorders>
            <w:shd w:val="clear" w:color="auto" w:fill="auto"/>
            <w:noWrap/>
            <w:vAlign w:val="bottom"/>
            <w:hideMark/>
          </w:tcPr>
          <w:p w14:paraId="3C04AE20" w14:textId="77777777" w:rsidR="001D69BF" w:rsidRPr="001D69BF" w:rsidRDefault="001D69BF" w:rsidP="001D69BF">
            <w:pPr>
              <w:spacing w:after="0" w:line="240" w:lineRule="auto"/>
              <w:jc w:val="right"/>
              <w:rPr>
                <w:rFonts w:ascii="Calibri" w:eastAsia="Times New Roman" w:hAnsi="Calibri" w:cs="Calibri"/>
                <w:color w:val="FF0000"/>
                <w:sz w:val="18"/>
                <w:szCs w:val="18"/>
                <w:lang w:eastAsia="hr-HR"/>
              </w:rPr>
            </w:pPr>
            <w:r w:rsidRPr="001D69BF">
              <w:rPr>
                <w:rFonts w:ascii="Calibri" w:eastAsia="Times New Roman" w:hAnsi="Calibri" w:cs="Calibri"/>
                <w:color w:val="FF0000"/>
                <w:sz w:val="18"/>
                <w:szCs w:val="18"/>
                <w:lang w:eastAsia="hr-HR"/>
              </w:rPr>
              <w:t>260.194,46 €/god</w:t>
            </w:r>
          </w:p>
        </w:tc>
        <w:tc>
          <w:tcPr>
            <w:tcW w:w="1125" w:type="dxa"/>
            <w:tcBorders>
              <w:top w:val="nil"/>
              <w:left w:val="nil"/>
              <w:bottom w:val="single" w:sz="4" w:space="0" w:color="auto"/>
              <w:right w:val="single" w:sz="4" w:space="0" w:color="auto"/>
            </w:tcBorders>
            <w:shd w:val="clear" w:color="auto" w:fill="auto"/>
            <w:noWrap/>
            <w:vAlign w:val="bottom"/>
            <w:hideMark/>
          </w:tcPr>
          <w:p w14:paraId="1A98E069"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75E5ED5D" w14:textId="77777777" w:rsidR="001D69BF" w:rsidRPr="001D69BF" w:rsidRDefault="001D69BF" w:rsidP="001D69BF">
            <w:pPr>
              <w:spacing w:after="0" w:line="240" w:lineRule="auto"/>
              <w:rPr>
                <w:rFonts w:ascii="Calibri" w:eastAsia="Times New Roman" w:hAnsi="Calibri" w:cs="Calibri"/>
                <w:color w:val="000000"/>
                <w:sz w:val="18"/>
                <w:szCs w:val="18"/>
                <w:lang w:eastAsia="hr-HR"/>
              </w:rPr>
            </w:pPr>
            <w:r w:rsidRPr="001D69BF">
              <w:rPr>
                <w:rFonts w:ascii="Calibri" w:eastAsia="Times New Roman" w:hAnsi="Calibri" w:cs="Calibri"/>
                <w:color w:val="000000"/>
                <w:sz w:val="18"/>
                <w:szCs w:val="18"/>
                <w:lang w:eastAsia="hr-HR"/>
              </w:rPr>
              <w:t> </w:t>
            </w:r>
          </w:p>
        </w:tc>
      </w:tr>
    </w:tbl>
    <w:p w14:paraId="4A7C2584" w14:textId="77777777" w:rsidR="00A25CA9" w:rsidRDefault="00A25CA9" w:rsidP="00D4703B">
      <w:pPr>
        <w:tabs>
          <w:tab w:val="left" w:pos="1260"/>
        </w:tabs>
        <w:rPr>
          <w:rFonts w:cstheme="minorHAnsi"/>
        </w:rPr>
      </w:pPr>
    </w:p>
    <w:p w14:paraId="1A06864F" w14:textId="046FA791" w:rsidR="00A25CA9" w:rsidRPr="00D4703B" w:rsidRDefault="00A25CA9" w:rsidP="00D4703B">
      <w:pPr>
        <w:tabs>
          <w:tab w:val="left" w:pos="1260"/>
        </w:tabs>
        <w:rPr>
          <w:rFonts w:cstheme="minorHAnsi"/>
        </w:rPr>
        <w:sectPr w:rsidR="00A25CA9" w:rsidRPr="00D4703B" w:rsidSect="002042DC">
          <w:pgSz w:w="16838" w:h="11906" w:orient="landscape"/>
          <w:pgMar w:top="1418" w:right="1418" w:bottom="1418" w:left="1418" w:header="709" w:footer="709" w:gutter="0"/>
          <w:cols w:space="708"/>
          <w:docGrid w:linePitch="360"/>
        </w:sectPr>
      </w:pPr>
    </w:p>
    <w:p w14:paraId="162B4A94" w14:textId="16EA22F4" w:rsidR="00C01EE8" w:rsidRPr="005A629E" w:rsidRDefault="00C01EE8" w:rsidP="00354913">
      <w:pPr>
        <w:tabs>
          <w:tab w:val="left" w:pos="1305"/>
        </w:tabs>
        <w:rPr>
          <w:rFonts w:cstheme="minorHAnsi"/>
          <w:color w:val="000000"/>
        </w:rPr>
      </w:pPr>
    </w:p>
    <w:p w14:paraId="2FC51E15" w14:textId="2BA47B80" w:rsidR="00660A68" w:rsidRPr="007538BB" w:rsidRDefault="00660A68">
      <w:pPr>
        <w:pStyle w:val="Heading1"/>
      </w:pPr>
      <w:bookmarkStart w:id="4" w:name="_Toc138756484"/>
      <w:r w:rsidRPr="007538BB">
        <w:t>Strategija</w:t>
      </w:r>
      <w:r w:rsidR="00C01EE8" w:rsidRPr="007538BB">
        <w:t xml:space="preserve"> i st</w:t>
      </w:r>
      <w:r w:rsidR="003D3732" w:rsidRPr="007538BB">
        <w:t>ra</w:t>
      </w:r>
      <w:r w:rsidR="00C01EE8" w:rsidRPr="007538BB">
        <w:t>teški dokumenti</w:t>
      </w:r>
      <w:bookmarkEnd w:id="4"/>
    </w:p>
    <w:p w14:paraId="7C064CC4" w14:textId="18BC0094" w:rsidR="00C01EE8" w:rsidRDefault="00C01EE8" w:rsidP="00C01EE8"/>
    <w:p w14:paraId="02AB8078" w14:textId="46D762A9" w:rsidR="005278CF" w:rsidRPr="00A7165C" w:rsidRDefault="005278CF" w:rsidP="005278CF">
      <w:pPr>
        <w:rPr>
          <w:rFonts w:cstheme="minorHAnsi"/>
        </w:rPr>
      </w:pPr>
      <w:r w:rsidRPr="00A7165C">
        <w:rPr>
          <w:rFonts w:cstheme="minorHAnsi"/>
        </w:rPr>
        <w:t xml:space="preserve">Gotovo svaka učinkovitost je energetska, ali se ne smatra sve energetskom učinkovitošću. Primjerice, ako </w:t>
      </w:r>
      <w:r w:rsidR="00BE296B">
        <w:rPr>
          <w:rFonts w:cstheme="minorHAnsi"/>
        </w:rPr>
        <w:t>se primijeni</w:t>
      </w:r>
      <w:r w:rsidRPr="00A7165C">
        <w:rPr>
          <w:rFonts w:cstheme="minorHAnsi"/>
        </w:rPr>
        <w:t xml:space="preserve"> učinkovitost u gospodarenju otpadom, indirektno </w:t>
      </w:r>
      <w:r w:rsidR="00BE296B">
        <w:rPr>
          <w:rFonts w:cstheme="minorHAnsi"/>
        </w:rPr>
        <w:t>se pomaže</w:t>
      </w:r>
      <w:r w:rsidRPr="00A7165C">
        <w:rPr>
          <w:rFonts w:cstheme="minorHAnsi"/>
        </w:rPr>
        <w:t xml:space="preserve"> nekom drugom posredniku da troši manje energije i resursa na zbrinjavanje otpada i tako je u svakom sektoru djelatnosti, procesa ili aktivnosti koja nas okružuje. Energetska učinkovitost u smislu ovog akcijskog plana se odnosi na uštedu energije primjernom mjera energetske učinkovitosti u postojećem sustavu i u obuhvatnom sustavu koji se odnosi na vlasništvo objekata, vozila i svih elemenata </w:t>
      </w:r>
      <w:r w:rsidR="003A0C2D">
        <w:rPr>
          <w:rFonts w:cstheme="minorHAnsi"/>
        </w:rPr>
        <w:t>lokalne samouprave</w:t>
      </w:r>
      <w:r w:rsidRPr="00A7165C">
        <w:rPr>
          <w:rFonts w:cstheme="minorHAnsi"/>
        </w:rPr>
        <w:t>.</w:t>
      </w:r>
      <w:r w:rsidR="00BE296B">
        <w:rPr>
          <w:rFonts w:cstheme="minorHAnsi"/>
        </w:rPr>
        <w:t xml:space="preserve"> Prema strategiji i ciljevima koji su predstavljeni prema strateškim dokumentima cilj ovog dokumenta je prikazati što više mogućnosti djelovanja, ali i </w:t>
      </w:r>
      <w:r w:rsidR="009D01BD">
        <w:rPr>
          <w:rFonts w:cstheme="minorHAnsi"/>
        </w:rPr>
        <w:t xml:space="preserve">doprinos </w:t>
      </w:r>
      <w:r w:rsidR="00BE296B">
        <w:rPr>
          <w:rFonts w:cstheme="minorHAnsi"/>
        </w:rPr>
        <w:t>konkretnoj primjeni ovog plana.</w:t>
      </w:r>
    </w:p>
    <w:p w14:paraId="086C2F5F" w14:textId="77777777" w:rsidR="005278CF" w:rsidRPr="00A7165C" w:rsidRDefault="005278CF" w:rsidP="005278CF">
      <w:pPr>
        <w:rPr>
          <w:rFonts w:cstheme="minorHAnsi"/>
        </w:rPr>
      </w:pPr>
      <w:r w:rsidRPr="00A7165C">
        <w:rPr>
          <w:rFonts w:cstheme="minorHAnsi"/>
        </w:rPr>
        <w:t>U prosincu 2019. godine je donesen Europski zeleni plan, a glavne točke plana su:</w:t>
      </w:r>
    </w:p>
    <w:p w14:paraId="396216B2" w14:textId="77777777" w:rsidR="005278CF" w:rsidRPr="00A7165C" w:rsidRDefault="005278CF" w:rsidP="00603ED2">
      <w:pPr>
        <w:numPr>
          <w:ilvl w:val="0"/>
          <w:numId w:val="2"/>
        </w:numPr>
        <w:shd w:val="clear" w:color="auto" w:fill="FFFFFF"/>
        <w:spacing w:before="100" w:beforeAutospacing="1" w:after="100" w:afterAutospacing="1" w:line="240" w:lineRule="auto"/>
        <w:rPr>
          <w:rFonts w:eastAsia="Times New Roman" w:cstheme="minorHAnsi"/>
          <w:lang w:eastAsia="hr-HR"/>
        </w:rPr>
      </w:pPr>
      <w:r w:rsidRPr="00A7165C">
        <w:rPr>
          <w:rFonts w:eastAsia="Times New Roman" w:cstheme="minorHAnsi"/>
          <w:lang w:eastAsia="hr-HR"/>
        </w:rPr>
        <w:t>do 2050. nema neto emisija stakleničkih plinova</w:t>
      </w:r>
    </w:p>
    <w:p w14:paraId="030D8A91" w14:textId="77777777" w:rsidR="005278CF" w:rsidRPr="00A7165C" w:rsidRDefault="005278CF" w:rsidP="00603ED2">
      <w:pPr>
        <w:numPr>
          <w:ilvl w:val="0"/>
          <w:numId w:val="2"/>
        </w:numPr>
        <w:shd w:val="clear" w:color="auto" w:fill="FFFFFF"/>
        <w:spacing w:before="100" w:beforeAutospacing="1" w:after="100" w:afterAutospacing="1" w:line="240" w:lineRule="auto"/>
        <w:rPr>
          <w:rFonts w:eastAsia="Times New Roman" w:cstheme="minorHAnsi"/>
          <w:lang w:eastAsia="hr-HR"/>
        </w:rPr>
      </w:pPr>
      <w:r w:rsidRPr="00A7165C">
        <w:rPr>
          <w:rFonts w:eastAsia="Times New Roman" w:cstheme="minorHAnsi"/>
          <w:lang w:eastAsia="hr-HR"/>
        </w:rPr>
        <w:t>gospodarski rast nije ovisan o uporabi resursa</w:t>
      </w:r>
    </w:p>
    <w:p w14:paraId="3989940C" w14:textId="77777777" w:rsidR="005278CF" w:rsidRPr="00A7165C" w:rsidRDefault="005278CF" w:rsidP="00603ED2">
      <w:pPr>
        <w:numPr>
          <w:ilvl w:val="0"/>
          <w:numId w:val="2"/>
        </w:numPr>
        <w:shd w:val="clear" w:color="auto" w:fill="FFFFFF"/>
        <w:spacing w:before="100" w:beforeAutospacing="1" w:after="100" w:afterAutospacing="1" w:line="240" w:lineRule="auto"/>
        <w:rPr>
          <w:rFonts w:eastAsia="Times New Roman" w:cstheme="minorHAnsi"/>
          <w:lang w:eastAsia="hr-HR"/>
        </w:rPr>
      </w:pPr>
      <w:r w:rsidRPr="00A7165C">
        <w:rPr>
          <w:rFonts w:eastAsia="Times New Roman" w:cstheme="minorHAnsi"/>
          <w:lang w:eastAsia="hr-HR"/>
        </w:rPr>
        <w:t>nijedna osoba ni regija nisu zanemarene.</w:t>
      </w:r>
    </w:p>
    <w:p w14:paraId="6E01731D" w14:textId="77777777" w:rsidR="005278CF" w:rsidRPr="00A7165C" w:rsidRDefault="005278CF" w:rsidP="005278CF">
      <w:pPr>
        <w:rPr>
          <w:rFonts w:cstheme="minorHAnsi"/>
          <w:shd w:val="clear" w:color="auto" w:fill="FFFFFF"/>
        </w:rPr>
      </w:pPr>
      <w:r w:rsidRPr="00A7165C">
        <w:rPr>
          <w:rFonts w:cstheme="minorHAnsi"/>
        </w:rPr>
        <w:t xml:space="preserve">Također je donesen niz prijedloga </w:t>
      </w:r>
      <w:r w:rsidRPr="00A7165C">
        <w:rPr>
          <w:rFonts w:cstheme="minorHAnsi"/>
          <w:shd w:val="clear" w:color="auto" w:fill="FFFFFF"/>
        </w:rPr>
        <w:t>kako bi se do 2030. klimatskim, energetskim, prometnim i poreznim </w:t>
      </w:r>
      <w:r w:rsidRPr="00A7165C">
        <w:rPr>
          <w:rStyle w:val="Strong"/>
          <w:rFonts w:cstheme="minorHAnsi"/>
          <w:shd w:val="clear" w:color="auto" w:fill="FFFFFF"/>
        </w:rPr>
        <w:t>politikama smanjile neto emisije stakleničkih plinova za barem 55 %</w:t>
      </w:r>
      <w:r w:rsidRPr="00A7165C">
        <w:rPr>
          <w:rFonts w:cstheme="minorHAnsi"/>
          <w:shd w:val="clear" w:color="auto" w:fill="FFFFFF"/>
        </w:rPr>
        <w:t> u usporedbi s razinama iz 1990.</w:t>
      </w:r>
    </w:p>
    <w:p w14:paraId="48AA1FD0" w14:textId="77777777" w:rsidR="005278CF" w:rsidRPr="00A7165C" w:rsidRDefault="005278CF" w:rsidP="005278CF">
      <w:pPr>
        <w:rPr>
          <w:rFonts w:cstheme="minorHAnsi"/>
          <w:shd w:val="clear" w:color="auto" w:fill="FFFFFF"/>
        </w:rPr>
      </w:pPr>
      <w:r w:rsidRPr="00A7165C">
        <w:rPr>
          <w:rFonts w:cstheme="minorHAnsi"/>
          <w:shd w:val="clear" w:color="auto" w:fill="FFFFFF"/>
        </w:rPr>
        <w:t>Iz direktiva europskog parlamenta navodimo:</w:t>
      </w:r>
    </w:p>
    <w:p w14:paraId="41934734" w14:textId="77777777" w:rsidR="005278CF" w:rsidRPr="00A7165C" w:rsidRDefault="005278CF" w:rsidP="005278CF">
      <w:pPr>
        <w:rPr>
          <w:rFonts w:cstheme="minorHAnsi"/>
          <w:noProof/>
          <w:bdr w:val="nil"/>
        </w:rPr>
      </w:pPr>
      <w:r w:rsidRPr="00A7165C">
        <w:rPr>
          <w:rFonts w:cstheme="minorHAnsi"/>
          <w:noProof/>
          <w:bdr w:val="nil"/>
        </w:rPr>
        <w:t>Plan za postizanje klimatskog cilja do 2030. u skladu je i s ciljem Pariškog sporazuma da se porast globalne temperature zadrži znatno ispod 2 °C i da se radi na zadržavanju porasta ispod 1,5 °C.</w:t>
      </w:r>
    </w:p>
    <w:p w14:paraId="4A1F6B29" w14:textId="77777777" w:rsidR="005278CF" w:rsidRPr="00A7165C" w:rsidRDefault="005278CF" w:rsidP="005278CF">
      <w:pPr>
        <w:rPr>
          <w:rFonts w:cstheme="minorHAnsi"/>
          <w:noProof/>
          <w:bdr w:val="nil"/>
        </w:rPr>
      </w:pPr>
      <w:r w:rsidRPr="00A7165C">
        <w:rPr>
          <w:rFonts w:cstheme="minorHAnsi"/>
          <w:noProof/>
          <w:bdr w:val="nil"/>
        </w:rPr>
        <w:t>Europsko vijeće zaključilo je da je potrebno povećati klimatske ambicije na način kojim bi se potaknuo održiv gospodarski rast, stvorila kvalitetna radna mjesta, ostvarile koristi za zdravlje i okoliš za građane Unije te pridonijelo dugoročnoj globalnoj konkurentnosti gospodarstva Unije promicanjem inovacija u zelenim tehnologijama.</w:t>
      </w:r>
    </w:p>
    <w:p w14:paraId="325ED27F" w14:textId="77777777" w:rsidR="005278CF" w:rsidRPr="00A7165C" w:rsidRDefault="005278CF" w:rsidP="005278CF">
      <w:pPr>
        <w:rPr>
          <w:rFonts w:cstheme="minorHAnsi"/>
          <w:noProof/>
          <w:bdr w:val="nil"/>
        </w:rPr>
      </w:pPr>
      <w:r w:rsidRPr="00A7165C">
        <w:rPr>
          <w:rFonts w:cstheme="minorHAnsi"/>
          <w:noProof/>
          <w:bdr w:val="nil"/>
        </w:rPr>
        <w:t>Direktiva o energetskoj učinkovitosti dovela je do trenutačne politike energetske učinkovitosti Unije kako se ne bi propustile troškovno učinkovite prilike za uštedu energije. U prosincu 2018. Direktiva o energetskoj učinkovitosti izmijenjena je u okviru paketa „Čista energija za sve Europljane”, posebno kako bi se u nju uključio novi glavni cilj povećanja energetske učinkovitosti Unije od najmanje 32,5 % do 2030. (u usporedbi s predviđenom potrošnjom energije 2030.) te kako bi se obveza uštede energije produljila i ojačala nakon 2020.</w:t>
      </w:r>
    </w:p>
    <w:p w14:paraId="7ABE1A5D" w14:textId="77777777" w:rsidR="005278CF" w:rsidRPr="00A7165C" w:rsidRDefault="005278CF" w:rsidP="005278CF">
      <w:pPr>
        <w:rPr>
          <w:rFonts w:cstheme="minorHAnsi"/>
          <w:noProof/>
          <w:bdr w:val="nil"/>
        </w:rPr>
      </w:pPr>
      <w:r w:rsidRPr="00A7165C">
        <w:rPr>
          <w:rFonts w:cstheme="minorHAnsi"/>
          <w:noProof/>
          <w:bdr w:val="nil"/>
        </w:rPr>
        <w:t>Iako je potencijal za uštedu energije i dalje velik u svim sektorima, poseban izazov predstavljaju promet, jer je odgovoran za 30 % krajnje potrošnje energije, i zgrade, jer je energetska učinkovitost 75 % fonda zgrada Unije loša. Sektor informacijskih i komunikacijskih tehnologija (IKT), koji je odgovoran za 5–9 % ukupne svjetske potrošnje električne energije i više od 2 % svih emisija, još je jedan važan sektor kojem se posvećuje sve veća pozornost.</w:t>
      </w:r>
    </w:p>
    <w:p w14:paraId="62A4AC77" w14:textId="7F599249" w:rsidR="005278CF" w:rsidRDefault="005278CF" w:rsidP="003A1BDE">
      <w:pPr>
        <w:rPr>
          <w:rFonts w:cstheme="minorHAnsi"/>
          <w:noProof/>
          <w:bdr w:val="nil"/>
        </w:rPr>
      </w:pPr>
      <w:r w:rsidRPr="00A7165C">
        <w:rPr>
          <w:rFonts w:cstheme="minorHAnsi"/>
          <w:noProof/>
          <w:bdr w:val="nil"/>
        </w:rPr>
        <w:t>Javni sektor sam je po sebi važan gospodarski akter i odgovoran je za oko 5–10 % ukupne krajnje potrošnje energije u Uniji</w:t>
      </w:r>
      <w:r w:rsidR="00061A93">
        <w:rPr>
          <w:rFonts w:cstheme="minorHAnsi"/>
          <w:noProof/>
          <w:bdr w:val="nil"/>
        </w:rPr>
        <w:t>.</w:t>
      </w:r>
    </w:p>
    <w:p w14:paraId="2A4DE8BE" w14:textId="77777777" w:rsidR="00061A93" w:rsidRPr="003A1BDE" w:rsidRDefault="00061A93" w:rsidP="003A1BDE">
      <w:pPr>
        <w:rPr>
          <w:rFonts w:cstheme="minorHAnsi"/>
        </w:rPr>
      </w:pPr>
    </w:p>
    <w:p w14:paraId="623EAC1E" w14:textId="6A2F973D" w:rsidR="005278CF" w:rsidRDefault="005278CF" w:rsidP="00C01EE8">
      <w:r>
        <w:lastRenderedPageBreak/>
        <w:t>Korištene strategije kao osnova činjenica i smjernica ovog dokumenta su sljedeć</w:t>
      </w:r>
      <w:r w:rsidR="00061A93">
        <w:t>e</w:t>
      </w:r>
      <w:r>
        <w:t>:</w:t>
      </w:r>
    </w:p>
    <w:p w14:paraId="72C9ABA7" w14:textId="275A1E8E" w:rsidR="002651CD" w:rsidRDefault="002651CD" w:rsidP="00603ED2">
      <w:pPr>
        <w:pStyle w:val="ListParagraph"/>
        <w:numPr>
          <w:ilvl w:val="0"/>
          <w:numId w:val="3"/>
        </w:numPr>
      </w:pPr>
      <w:r>
        <w:t>Četvrti nacionalni akcijski plan energetske učinkovitosti za razdoblje do kraja 2019. godine</w:t>
      </w:r>
    </w:p>
    <w:p w14:paraId="23052D74" w14:textId="77777777" w:rsidR="002651CD" w:rsidRDefault="002651CD" w:rsidP="00603ED2">
      <w:pPr>
        <w:pStyle w:val="ListParagraph"/>
        <w:numPr>
          <w:ilvl w:val="0"/>
          <w:numId w:val="3"/>
        </w:numPr>
      </w:pPr>
      <w:r>
        <w:t>Strategija energetskog razvoja Republike Hrvatske do 2030. s pogledom na 2050. godinu</w:t>
      </w:r>
    </w:p>
    <w:p w14:paraId="57C92EBD" w14:textId="77777777" w:rsidR="002651CD" w:rsidRDefault="002651CD" w:rsidP="00603ED2">
      <w:pPr>
        <w:pStyle w:val="ListParagraph"/>
        <w:numPr>
          <w:ilvl w:val="0"/>
          <w:numId w:val="3"/>
        </w:numPr>
      </w:pPr>
      <w:r>
        <w:t>Strateški plan Ministarstva zaštite okoliša i energetike za razdoblje od 2020-2022 g.</w:t>
      </w:r>
    </w:p>
    <w:p w14:paraId="0F4B92B5" w14:textId="72E62E13" w:rsidR="002651CD" w:rsidRDefault="002651CD" w:rsidP="00603ED2">
      <w:pPr>
        <w:pStyle w:val="ListParagraph"/>
        <w:numPr>
          <w:ilvl w:val="0"/>
          <w:numId w:val="3"/>
        </w:numPr>
      </w:pPr>
      <w:r w:rsidRPr="0018611D">
        <w:t>Dugoročna strategija obnove nacionalnog fonda zgrada do 2050. godine</w:t>
      </w:r>
    </w:p>
    <w:p w14:paraId="3E520340" w14:textId="57F71E09" w:rsidR="002651CD" w:rsidRPr="007548B2" w:rsidRDefault="007548B2" w:rsidP="00603ED2">
      <w:pPr>
        <w:pStyle w:val="ListParagraph"/>
        <w:numPr>
          <w:ilvl w:val="0"/>
          <w:numId w:val="3"/>
        </w:numPr>
        <w:rPr>
          <w:rFonts w:ascii="Lucida Sans Unicode" w:hAnsi="Lucida Sans Unicode" w:cs="Lucida Sans Unicode"/>
          <w:color w:val="424242"/>
          <w:sz w:val="21"/>
          <w:szCs w:val="21"/>
          <w:shd w:val="clear" w:color="auto" w:fill="FFFFFF"/>
        </w:rPr>
      </w:pPr>
      <w:r>
        <w:t>Program razvoja kružnog gospodarenja prostorom i zgradama za razdoblje 2021. do 2030. godine</w:t>
      </w:r>
    </w:p>
    <w:p w14:paraId="577B82D9" w14:textId="7BEDB390" w:rsidR="002651CD" w:rsidRDefault="002651CD" w:rsidP="00603ED2">
      <w:pPr>
        <w:pStyle w:val="ListParagraph"/>
        <w:numPr>
          <w:ilvl w:val="0"/>
          <w:numId w:val="3"/>
        </w:numPr>
      </w:pPr>
      <w:r w:rsidRPr="0018611D">
        <w:t>Program energetske obnove višestambenih zgrada za razdoblje do 2030. godine</w:t>
      </w:r>
    </w:p>
    <w:p w14:paraId="0D791F85" w14:textId="043FA835" w:rsidR="002651CD" w:rsidRDefault="002651CD" w:rsidP="00603ED2">
      <w:pPr>
        <w:pStyle w:val="ListParagraph"/>
        <w:numPr>
          <w:ilvl w:val="0"/>
          <w:numId w:val="3"/>
        </w:numPr>
      </w:pPr>
      <w:r w:rsidRPr="002651CD">
        <w:t>Program razvoja zelene infrastrukture u urbanim područjima za razdoblje 2021. do 2030. godine</w:t>
      </w:r>
    </w:p>
    <w:p w14:paraId="1C5B5444" w14:textId="77777777" w:rsidR="00E26803" w:rsidRDefault="002E5686" w:rsidP="00603ED2">
      <w:pPr>
        <w:pStyle w:val="ListParagraph"/>
        <w:numPr>
          <w:ilvl w:val="0"/>
          <w:numId w:val="3"/>
        </w:numPr>
      </w:pPr>
      <w:r>
        <w:t>Nacionalna razvojna strategija do 2030 g.</w:t>
      </w:r>
    </w:p>
    <w:p w14:paraId="6D73BBB2" w14:textId="547B6194" w:rsidR="00E26803" w:rsidRDefault="00E26803" w:rsidP="00603ED2">
      <w:pPr>
        <w:pStyle w:val="ListParagraph"/>
        <w:numPr>
          <w:ilvl w:val="0"/>
          <w:numId w:val="3"/>
        </w:numPr>
      </w:pPr>
      <w:r>
        <w:t>Strategija prilagodbe klimatskim promjenama u Republici Hrvatskoj za razdoblje do 2040. godine s pogledom na 2070. godinu</w:t>
      </w:r>
    </w:p>
    <w:p w14:paraId="2EDFB9DB" w14:textId="77777777" w:rsidR="00E26803" w:rsidRPr="002651CD" w:rsidRDefault="00E26803" w:rsidP="00E26803">
      <w:pPr>
        <w:pStyle w:val="ListParagraph"/>
      </w:pPr>
    </w:p>
    <w:p w14:paraId="690E9D9C" w14:textId="00FD2D3E" w:rsidR="002651CD" w:rsidRDefault="007548B2" w:rsidP="002651CD">
      <w:r>
        <w:t>Ostali korišteni dokumenti kao baze podataka i izvori informacija su:</w:t>
      </w:r>
    </w:p>
    <w:p w14:paraId="7FF91CDF" w14:textId="286BE3DE" w:rsidR="007548B2" w:rsidRPr="002A48BB" w:rsidRDefault="007548B2" w:rsidP="00603ED2">
      <w:pPr>
        <w:pStyle w:val="ListParagraph"/>
        <w:numPr>
          <w:ilvl w:val="0"/>
          <w:numId w:val="4"/>
        </w:numPr>
      </w:pPr>
      <w:r w:rsidRPr="002A48BB">
        <w:t>Državni zavod za statistiku – popis stanovništva 2021 g.</w:t>
      </w:r>
    </w:p>
    <w:p w14:paraId="4E11733F" w14:textId="0AC6F189" w:rsidR="007548B2" w:rsidRPr="002A48BB" w:rsidRDefault="007548B2" w:rsidP="00603ED2">
      <w:pPr>
        <w:pStyle w:val="ListParagraph"/>
        <w:numPr>
          <w:ilvl w:val="0"/>
          <w:numId w:val="4"/>
        </w:numPr>
      </w:pPr>
      <w:r w:rsidRPr="002A48BB">
        <w:t>Centar za vozila Hrvatske</w:t>
      </w:r>
    </w:p>
    <w:p w14:paraId="0D2CC9D2" w14:textId="0BBD4445" w:rsidR="007548B2" w:rsidRPr="002A48BB" w:rsidRDefault="007548B2" w:rsidP="00603ED2">
      <w:pPr>
        <w:pStyle w:val="ListParagraph"/>
        <w:numPr>
          <w:ilvl w:val="0"/>
          <w:numId w:val="4"/>
        </w:numPr>
      </w:pPr>
      <w:r w:rsidRPr="002A48BB">
        <w:t>Statistički ljetopis Republike Hrvatske 2018 g.</w:t>
      </w:r>
    </w:p>
    <w:p w14:paraId="76F0CD00" w14:textId="41AFEE82" w:rsidR="007548B2" w:rsidRPr="002A48BB" w:rsidRDefault="007548B2" w:rsidP="00603ED2">
      <w:pPr>
        <w:pStyle w:val="ListParagraph"/>
        <w:numPr>
          <w:ilvl w:val="0"/>
          <w:numId w:val="4"/>
        </w:numPr>
      </w:pPr>
      <w:r w:rsidRPr="002A48BB">
        <w:t xml:space="preserve">Direktan izvor </w:t>
      </w:r>
      <w:r w:rsidR="009D01BD" w:rsidRPr="002A48BB">
        <w:t>općina</w:t>
      </w:r>
    </w:p>
    <w:p w14:paraId="0D6ACB4A" w14:textId="03FE0FDE" w:rsidR="007331AD" w:rsidRPr="002A48BB" w:rsidRDefault="007331AD" w:rsidP="00603ED2">
      <w:pPr>
        <w:pStyle w:val="ListParagraph"/>
        <w:numPr>
          <w:ilvl w:val="0"/>
          <w:numId w:val="4"/>
        </w:numPr>
      </w:pPr>
      <w:r w:rsidRPr="002A48BB">
        <w:t>Popis poljoprivrede 2020 g.</w:t>
      </w:r>
    </w:p>
    <w:p w14:paraId="44B370E5" w14:textId="3F1C3CE9" w:rsidR="007331AD" w:rsidRPr="002A48BB" w:rsidRDefault="007331AD" w:rsidP="00603ED2">
      <w:pPr>
        <w:pStyle w:val="ListParagraph"/>
        <w:numPr>
          <w:ilvl w:val="0"/>
          <w:numId w:val="4"/>
        </w:numPr>
      </w:pPr>
      <w:r w:rsidRPr="002A48BB">
        <w:t>Energija u Hrvatskoj 2020 g.</w:t>
      </w:r>
      <w:r w:rsidR="009D01BD" w:rsidRPr="002A48BB">
        <w:t xml:space="preserve"> i 2018 godine.</w:t>
      </w:r>
    </w:p>
    <w:p w14:paraId="14F0EFFC" w14:textId="77777777" w:rsidR="009D01BD" w:rsidRPr="002A48BB" w:rsidRDefault="007E2DF7" w:rsidP="009D01BD">
      <w:pPr>
        <w:pStyle w:val="ListParagraph"/>
        <w:numPr>
          <w:ilvl w:val="0"/>
          <w:numId w:val="4"/>
        </w:numPr>
      </w:pPr>
      <w:r w:rsidRPr="002A48BB">
        <w:t>Pravilnik o sustavu za praćenje, mjerenje i verifikaciju ušteda energije 2021 g</w:t>
      </w:r>
    </w:p>
    <w:p w14:paraId="68066731" w14:textId="5E9144C6" w:rsidR="002A48BB" w:rsidRPr="002A48BB" w:rsidRDefault="00896651" w:rsidP="002A48BB">
      <w:pPr>
        <w:pStyle w:val="ListParagraph"/>
        <w:numPr>
          <w:ilvl w:val="0"/>
          <w:numId w:val="4"/>
        </w:numPr>
      </w:pPr>
      <w:r>
        <w:t>Plan razvoja Ličko-senjske županije za razdoblje do 2027. godine</w:t>
      </w:r>
    </w:p>
    <w:p w14:paraId="7C2B6B95" w14:textId="6A5B6DFC" w:rsidR="002A48BB" w:rsidRPr="002A48BB" w:rsidRDefault="00896651" w:rsidP="002A48BB">
      <w:pPr>
        <w:pStyle w:val="ListParagraph"/>
        <w:numPr>
          <w:ilvl w:val="0"/>
          <w:numId w:val="4"/>
        </w:numPr>
      </w:pPr>
      <w:r>
        <w:t>Strategija razvoja općine Lovinac</w:t>
      </w:r>
    </w:p>
    <w:p w14:paraId="01340D6D" w14:textId="50973E8D" w:rsidR="002A48BB" w:rsidRDefault="00896651" w:rsidP="002A48BB">
      <w:pPr>
        <w:pStyle w:val="ListParagraph"/>
        <w:numPr>
          <w:ilvl w:val="0"/>
          <w:numId w:val="4"/>
        </w:numPr>
      </w:pPr>
      <w:r>
        <w:t>Strategija razvoja općine Plitvička jezera 2018.</w:t>
      </w:r>
    </w:p>
    <w:p w14:paraId="5547978A" w14:textId="3A33606D" w:rsidR="00896651" w:rsidRPr="002A48BB" w:rsidRDefault="00896651" w:rsidP="002A48BB">
      <w:pPr>
        <w:pStyle w:val="ListParagraph"/>
        <w:numPr>
          <w:ilvl w:val="0"/>
          <w:numId w:val="4"/>
        </w:numPr>
      </w:pPr>
      <w:r>
        <w:t>Strateški razvojni program općine Donji Lapac</w:t>
      </w:r>
    </w:p>
    <w:p w14:paraId="469C7B1A" w14:textId="77777777" w:rsidR="002A48BB" w:rsidRPr="002A48BB" w:rsidRDefault="002A48BB" w:rsidP="002A48BB">
      <w:pPr>
        <w:pStyle w:val="ListParagraph"/>
      </w:pPr>
    </w:p>
    <w:p w14:paraId="4D13819F" w14:textId="77777777" w:rsidR="002A48BB" w:rsidRDefault="002A48BB" w:rsidP="002A48BB">
      <w:pPr>
        <w:pStyle w:val="ListParagraph"/>
      </w:pPr>
    </w:p>
    <w:p w14:paraId="5DADE99F" w14:textId="15506BDA" w:rsidR="005F7D8C" w:rsidRDefault="005F7D8C" w:rsidP="005F7D8C">
      <w:pPr>
        <w:sectPr w:rsidR="005F7D8C" w:rsidSect="002042DC">
          <w:pgSz w:w="11906" w:h="16838"/>
          <w:pgMar w:top="1418" w:right="1418" w:bottom="1418" w:left="1418" w:header="709" w:footer="709" w:gutter="0"/>
          <w:cols w:space="708"/>
          <w:docGrid w:linePitch="360"/>
        </w:sectPr>
      </w:pPr>
    </w:p>
    <w:p w14:paraId="3689B784" w14:textId="5C521A65" w:rsidR="007C69DB" w:rsidRDefault="007C69DB" w:rsidP="002651CD"/>
    <w:p w14:paraId="1B36CAC3" w14:textId="799D2731" w:rsidR="007C69DB" w:rsidRPr="007538BB" w:rsidRDefault="007C69DB">
      <w:pPr>
        <w:pStyle w:val="Heading1"/>
      </w:pPr>
      <w:bookmarkStart w:id="5" w:name="_Toc138756485"/>
      <w:r w:rsidRPr="007538BB">
        <w:t>Smjernice i informacije iz strateških dokumenata</w:t>
      </w:r>
      <w:bookmarkEnd w:id="5"/>
    </w:p>
    <w:p w14:paraId="1CF57D03" w14:textId="77777777" w:rsidR="007C69DB" w:rsidRPr="007C69DB" w:rsidRDefault="007C69DB" w:rsidP="007C69DB"/>
    <w:p w14:paraId="200D5D14" w14:textId="6E7495EB" w:rsidR="007C69DB" w:rsidRDefault="007C69DB" w:rsidP="00B71728">
      <w:r>
        <w:t>U ovom djelu teksta će se navesti strateški dokumenti vezani za izradu SECAP-a i smjernice</w:t>
      </w:r>
      <w:r w:rsidR="00061A93">
        <w:t xml:space="preserve"> koje proizlaze iz njih. </w:t>
      </w:r>
      <w:r w:rsidR="007D3DBA">
        <w:t xml:space="preserve">Navodimo strateške dokumente i smjernice kao vodilju i praćenje smjernica tih dokumenata u misiji izrade i provedbe ovog dokumenta, što olakšava postavljanje ciljeva ovog </w:t>
      </w:r>
      <w:r w:rsidR="00061A93">
        <w:t>akcijskog plana</w:t>
      </w:r>
      <w:r w:rsidR="007D3DBA">
        <w:t>.</w:t>
      </w:r>
      <w:r>
        <w:t xml:space="preserve"> Također, iz razloga što ovaj dokument nastaje u 2022. godini i nedostatku strateških smjernica za navedenu godinu u obzir će se uzeti dokumenti do njihovih godina trajanja s naznakom provedba mjera energetske učinkovitosti koje traju</w:t>
      </w:r>
      <w:r w:rsidR="00B71728">
        <w:t xml:space="preserve"> u promatranom razdoblju za koje se izrađuje ovaj dokument</w:t>
      </w:r>
      <w:r>
        <w:t>:</w:t>
      </w:r>
    </w:p>
    <w:p w14:paraId="3BB8919F" w14:textId="24CD552A" w:rsidR="007C69DB" w:rsidRDefault="007C69DB" w:rsidP="00603ED2">
      <w:pPr>
        <w:pStyle w:val="ListParagraph"/>
        <w:numPr>
          <w:ilvl w:val="0"/>
          <w:numId w:val="5"/>
        </w:numPr>
      </w:pPr>
      <w:r>
        <w:t>Za vrijeme i nakon 202</w:t>
      </w:r>
      <w:r w:rsidR="002A48BB">
        <w:t>3</w:t>
      </w:r>
      <w:r>
        <w:t>. godine</w:t>
      </w:r>
    </w:p>
    <w:p w14:paraId="32B753EF" w14:textId="2E091AF3" w:rsidR="007C69DB" w:rsidRDefault="007C69DB" w:rsidP="00603ED2">
      <w:pPr>
        <w:pStyle w:val="ListParagraph"/>
        <w:numPr>
          <w:ilvl w:val="0"/>
          <w:numId w:val="5"/>
        </w:numPr>
      </w:pPr>
      <w:r>
        <w:t>Mjere koje su trajale do godine prije 202</w:t>
      </w:r>
      <w:r w:rsidR="002A48BB">
        <w:t>3</w:t>
      </w:r>
      <w:r>
        <w:t>. godine s naznakom da će se nastaviti njihova provedba ili slična provedba, a u nastavku teksta će se voditi kao potencijalne mjere</w:t>
      </w:r>
    </w:p>
    <w:p w14:paraId="3E1BC321" w14:textId="008898CE" w:rsidR="007C69DB" w:rsidRDefault="007C69DB" w:rsidP="00603ED2">
      <w:pPr>
        <w:pStyle w:val="ListParagraph"/>
        <w:numPr>
          <w:ilvl w:val="0"/>
          <w:numId w:val="5"/>
        </w:numPr>
      </w:pPr>
      <w:r>
        <w:t>Mjere koje se navode kao prijedlozi za provedbu s naznakom da će se otvoriti slične mjere u budućnosti, te su podložne revidiranju i promjenama – u nastavku će se ovakve mjere voditi kao Prijedlog mjera za provedbu</w:t>
      </w:r>
    </w:p>
    <w:p w14:paraId="135AD422" w14:textId="77777777" w:rsidR="0074471F" w:rsidRDefault="0074471F" w:rsidP="0074471F">
      <w:pPr>
        <w:pStyle w:val="ListParagraph"/>
      </w:pPr>
    </w:p>
    <w:p w14:paraId="4A199185" w14:textId="0AD24168" w:rsidR="007C69DB" w:rsidRPr="007538BB" w:rsidRDefault="007C69DB">
      <w:pPr>
        <w:pStyle w:val="Heading2"/>
      </w:pPr>
      <w:bookmarkStart w:id="6" w:name="_Toc102730797"/>
      <w:bookmarkStart w:id="7" w:name="_Toc107940365"/>
      <w:bookmarkStart w:id="8" w:name="_Toc108011587"/>
      <w:bookmarkStart w:id="9" w:name="_Toc108086199"/>
      <w:bookmarkStart w:id="10" w:name="_Toc138756486"/>
      <w:bookmarkStart w:id="11" w:name="_Hlk98324886"/>
      <w:bookmarkEnd w:id="6"/>
      <w:bookmarkEnd w:id="7"/>
      <w:bookmarkEnd w:id="8"/>
      <w:bookmarkEnd w:id="9"/>
      <w:r w:rsidRPr="007538BB">
        <w:t>Četvrti nacionalni akcijski plan energetske učinkovitosti za razdoblje do kraja 2019. godine</w:t>
      </w:r>
      <w:bookmarkEnd w:id="10"/>
    </w:p>
    <w:p w14:paraId="3F23E8F5" w14:textId="77777777" w:rsidR="0074471F" w:rsidRPr="0074471F" w:rsidRDefault="0074471F" w:rsidP="0074471F"/>
    <w:bookmarkEnd w:id="11"/>
    <w:p w14:paraId="51F06E90" w14:textId="09A85B59" w:rsidR="007C69DB" w:rsidRPr="00710252" w:rsidRDefault="007C69DB" w:rsidP="00B71728">
      <w:r>
        <w:t>U ovom djelu teksta će se citirati izdvojeni tekst iz navedenog akcijskog plana u Naslovu u smislu dobivanja smjernica i metodologije proračuna za nastavak dokumenta</w:t>
      </w:r>
      <w:r w:rsidR="00061A93">
        <w:t>.</w:t>
      </w:r>
    </w:p>
    <w:p w14:paraId="0FCE5C96" w14:textId="77777777" w:rsidR="007C69DB" w:rsidRPr="0006057C" w:rsidRDefault="007C69DB" w:rsidP="007C69DB">
      <w:pPr>
        <w:rPr>
          <w:rFonts w:cstheme="minorHAnsi"/>
        </w:rPr>
      </w:pPr>
      <w:r w:rsidRPr="0006057C">
        <w:rPr>
          <w:rFonts w:cstheme="minorHAnsi"/>
        </w:rPr>
        <w:t>Bitno je znati da je CEI prema Zakonu o energetskoj učinkovitosti (NN 127/14) imenovan Nacionalnim koordinacijskim tijelom za energetsku učinkovitost (NKT), imao je ulogu nacionalne agencije za energetsku učinkovitost, a predstavljao je tijelo zaduženo za planiranje, koordinaciju i provedbu politike energetske učinkovitosti u Republici Hrvatskoj. NKT raspolaže informacijama o svim aktivnostima iz područja energetske učinkovitosti u RH te vodi bazu podataka s ostvarenim i verificiranim uštedama energije na nacionalnoj razini koja je ključan alat za izvještavanje EK i definiranje novog ciklusa mjera potrebnih za ostvarivanje nacionalnog cilja ušteda energije.</w:t>
      </w:r>
    </w:p>
    <w:p w14:paraId="7AC2AAE6" w14:textId="77777777" w:rsidR="007C69DB" w:rsidRPr="0006057C" w:rsidRDefault="007C69DB" w:rsidP="007C69DB">
      <w:pPr>
        <w:rPr>
          <w:rFonts w:cstheme="minorHAnsi"/>
        </w:rPr>
      </w:pPr>
      <w:r w:rsidRPr="0006057C">
        <w:rPr>
          <w:rFonts w:cstheme="minorHAnsi"/>
        </w:rPr>
        <w:t xml:space="preserve">U 4. </w:t>
      </w:r>
      <w:proofErr w:type="spellStart"/>
      <w:r w:rsidRPr="0006057C">
        <w:rPr>
          <w:rFonts w:cstheme="minorHAnsi"/>
        </w:rPr>
        <w:t>NAPEnU</w:t>
      </w:r>
      <w:proofErr w:type="spellEnd"/>
      <w:r w:rsidRPr="0006057C">
        <w:rPr>
          <w:rFonts w:cstheme="minorHAnsi"/>
        </w:rPr>
        <w:t>, nacionalni cilj za 2020. je usklađen s DEU, te su revidirane projekcije tog cilja čime su se promijenile i uštede izražene u PJ [</w:t>
      </w:r>
      <w:proofErr w:type="spellStart"/>
      <w:r w:rsidRPr="0006057C">
        <w:rPr>
          <w:rFonts w:cstheme="minorHAnsi"/>
        </w:rPr>
        <w:t>petajoule</w:t>
      </w:r>
      <w:proofErr w:type="spellEnd"/>
      <w:r w:rsidRPr="0006057C">
        <w:rPr>
          <w:rFonts w:cstheme="minorHAnsi"/>
        </w:rPr>
        <w:t>]. Okvirni nacionalni cilj prema članku 3. DEU, izražen kao očekivana neposredna i primarna potrošnja energije u 2020. godini, revidiran je sukladno posljednjim projekcijama neposredne i primarne potrošnje energije. Dan je pregled ostvarenih ušteda i napretka u ostvarenju nacionalnog cilja sukladno ESD prema kojem je potrebno ostvariti uštede od 19,77 PJ do 2016. godine u odnosu na 2007. godinu. Uz navedeno, važno je istaknuti nacionalni cilj povećanja energetske učinkovitosti prema članku 7. DEU koji je određen kao kumulativni cilj uštede energije u krajnjoj potrošnji u razdoblju od 2014. do 2020. godine i iznosi 54,250 PJ te nacionalni cilj povećanja energetske učinkovitosti prema članku 5. DEU kojim je potrebno postići obnovu 3% ukupne površine poda grijanih i/ili hlađenih zgrada u vlasništvu i uporabi središnje vlasti i iznosi 0,00489 PJ godišnje.</w:t>
      </w:r>
    </w:p>
    <w:p w14:paraId="1923338A" w14:textId="77777777" w:rsidR="007C69DB" w:rsidRPr="0006057C" w:rsidRDefault="007C69DB" w:rsidP="007C69DB">
      <w:pPr>
        <w:rPr>
          <w:rFonts w:cstheme="minorHAnsi"/>
        </w:rPr>
      </w:pPr>
      <w:r w:rsidRPr="0006057C">
        <w:rPr>
          <w:rFonts w:cstheme="minorHAnsi"/>
        </w:rPr>
        <w:t xml:space="preserve">U listopadu 2014. godine donesena je Direktiva 2014/94/EU Europskog parlamenta i Vijeća o uspostavi infrastrukture za alternativna goriva. Sve države članice Europske unije dužne su donijeti zakone i druge propise potrebne za usklađivanje s Direktivom, Republika Hrvatska se odlučila na donošenje </w:t>
      </w:r>
      <w:r w:rsidRPr="0006057C">
        <w:rPr>
          <w:rFonts w:cstheme="minorHAnsi"/>
        </w:rPr>
        <w:lastRenderedPageBreak/>
        <w:t>Zakona kojim se uspostavilo NKT za alternativna goriva. Zakonom se utvrđuje zajednički okvir mjera za uspostavljanje infrastrukture za alternativna goriva, kako bi se na najmanju moguću mjeru smanjila ovisnost o nafti i naftnim derivatima te ublažio negativan utjecaj prometa na okoliš.</w:t>
      </w:r>
    </w:p>
    <w:p w14:paraId="7622AC32" w14:textId="5FACD5FC" w:rsidR="007C69DB" w:rsidRPr="00515885" w:rsidRDefault="007C69DB" w:rsidP="007C69DB">
      <w:r w:rsidRPr="00515885">
        <w:t>Strategijom energetskog razvoja, Nacionalnim programom energetske učinkovitosti i Prvim nacionalnim akcijskim planom za energetsku učinkovitost Republika Hrvatska postavila je za cilj smanjiti neposrednu potrošnju energije u 2016. godini za 19,77 PJ u skladu sa zahtjevima ESD. Cilj odgovara apsolutnom iznosu od 9% prosječne neposredne potrošnje u razdoblju od 2001. do 2005 godine.</w:t>
      </w:r>
    </w:p>
    <w:p w14:paraId="350ACB45" w14:textId="2E59485C" w:rsidR="007C69DB" w:rsidRDefault="007C69DB" w:rsidP="007C69DB">
      <w:pPr>
        <w:pStyle w:val="Caption"/>
        <w:keepNext/>
        <w:jc w:val="center"/>
      </w:pPr>
      <w:r>
        <w:t xml:space="preserve">Tablica </w:t>
      </w:r>
      <w:r>
        <w:fldChar w:fldCharType="begin"/>
      </w:r>
      <w:r>
        <w:instrText xml:space="preserve"> SEQ Tablica \* ARABIC </w:instrText>
      </w:r>
      <w:r>
        <w:fldChar w:fldCharType="separate"/>
      </w:r>
      <w:r w:rsidR="00042F20">
        <w:rPr>
          <w:noProof/>
        </w:rPr>
        <w:t>16</w:t>
      </w:r>
      <w:r>
        <w:rPr>
          <w:noProof/>
        </w:rPr>
        <w:fldChar w:fldCharType="end"/>
      </w:r>
      <w:r>
        <w:t xml:space="preserve"> – Nacionalni cilj ušteda u 2016 g.</w:t>
      </w:r>
    </w:p>
    <w:tbl>
      <w:tblPr>
        <w:tblW w:w="5479" w:type="dxa"/>
        <w:jc w:val="center"/>
        <w:tblLook w:val="04A0" w:firstRow="1" w:lastRow="0" w:firstColumn="1" w:lastColumn="0" w:noHBand="0" w:noVBand="1"/>
      </w:tblPr>
      <w:tblGrid>
        <w:gridCol w:w="639"/>
        <w:gridCol w:w="2740"/>
        <w:gridCol w:w="2100"/>
      </w:tblGrid>
      <w:tr w:rsidR="007C69DB" w:rsidRPr="0006057C" w14:paraId="77DF5F97" w14:textId="77777777" w:rsidTr="00784D73">
        <w:trPr>
          <w:trHeight w:val="300"/>
          <w:jc w:val="center"/>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4EBB5" w14:textId="77777777" w:rsidR="007C69DB" w:rsidRPr="0006057C" w:rsidRDefault="007C69DB" w:rsidP="00784D73">
            <w:pPr>
              <w:spacing w:after="0" w:line="240" w:lineRule="auto"/>
              <w:rPr>
                <w:rFonts w:ascii="Calibri" w:eastAsia="Times New Roman" w:hAnsi="Calibri" w:cs="Calibri"/>
                <w:color w:val="000000"/>
                <w:lang w:eastAsia="hr-HR"/>
              </w:rPr>
            </w:pPr>
            <w:r w:rsidRPr="0006057C">
              <w:rPr>
                <w:rFonts w:ascii="Calibri" w:eastAsia="Times New Roman" w:hAnsi="Calibri" w:cs="Calibri"/>
                <w:color w:val="000000"/>
                <w:lang w:eastAsia="hr-HR"/>
              </w:rPr>
              <w:t>R.br.</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14:paraId="75737031" w14:textId="77777777" w:rsidR="007C69DB" w:rsidRPr="0006057C" w:rsidRDefault="007C69DB" w:rsidP="00784D73">
            <w:pPr>
              <w:spacing w:after="0" w:line="240" w:lineRule="auto"/>
              <w:rPr>
                <w:rFonts w:ascii="Calibri" w:eastAsia="Times New Roman" w:hAnsi="Calibri" w:cs="Calibri"/>
                <w:color w:val="000000"/>
                <w:lang w:eastAsia="hr-HR"/>
              </w:rPr>
            </w:pPr>
            <w:r w:rsidRPr="0006057C">
              <w:rPr>
                <w:rFonts w:ascii="Calibri" w:eastAsia="Times New Roman" w:hAnsi="Calibri" w:cs="Calibri"/>
                <w:color w:val="000000"/>
                <w:lang w:eastAsia="hr-HR"/>
              </w:rPr>
              <w:t>Sektorska raspodjela ciljeva</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68A4084D" w14:textId="77777777" w:rsidR="007C69DB" w:rsidRPr="0006057C" w:rsidRDefault="007C69DB" w:rsidP="00784D73">
            <w:pPr>
              <w:spacing w:after="0" w:line="240" w:lineRule="auto"/>
              <w:rPr>
                <w:rFonts w:ascii="Calibri" w:eastAsia="Times New Roman" w:hAnsi="Calibri" w:cs="Calibri"/>
                <w:color w:val="000000"/>
                <w:lang w:eastAsia="hr-HR"/>
              </w:rPr>
            </w:pPr>
            <w:r w:rsidRPr="0006057C">
              <w:rPr>
                <w:rFonts w:ascii="Calibri" w:eastAsia="Times New Roman" w:hAnsi="Calibri" w:cs="Calibri"/>
                <w:color w:val="000000"/>
                <w:lang w:eastAsia="hr-HR"/>
              </w:rPr>
              <w:t>Udio u ukupnom cilju</w:t>
            </w:r>
          </w:p>
        </w:tc>
      </w:tr>
      <w:tr w:rsidR="007C69DB" w:rsidRPr="0006057C" w14:paraId="698CD0B4" w14:textId="77777777" w:rsidTr="00784D73">
        <w:trPr>
          <w:trHeight w:val="300"/>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4F631A17" w14:textId="77777777" w:rsidR="007C69DB" w:rsidRPr="0006057C" w:rsidRDefault="007C69DB" w:rsidP="00784D73">
            <w:pPr>
              <w:spacing w:after="0" w:line="240" w:lineRule="auto"/>
              <w:jc w:val="right"/>
              <w:rPr>
                <w:rFonts w:ascii="Calibri" w:eastAsia="Times New Roman" w:hAnsi="Calibri" w:cs="Calibri"/>
                <w:color w:val="000000"/>
                <w:lang w:eastAsia="hr-HR"/>
              </w:rPr>
            </w:pPr>
            <w:r w:rsidRPr="0006057C">
              <w:rPr>
                <w:rFonts w:ascii="Calibri" w:eastAsia="Times New Roman" w:hAnsi="Calibri" w:cs="Calibri"/>
                <w:color w:val="000000"/>
                <w:lang w:eastAsia="hr-HR"/>
              </w:rPr>
              <w:t>1</w:t>
            </w:r>
          </w:p>
        </w:tc>
        <w:tc>
          <w:tcPr>
            <w:tcW w:w="2740" w:type="dxa"/>
            <w:tcBorders>
              <w:top w:val="nil"/>
              <w:left w:val="nil"/>
              <w:bottom w:val="single" w:sz="4" w:space="0" w:color="auto"/>
              <w:right w:val="single" w:sz="4" w:space="0" w:color="auto"/>
            </w:tcBorders>
            <w:shd w:val="clear" w:color="auto" w:fill="auto"/>
            <w:noWrap/>
            <w:vAlign w:val="bottom"/>
            <w:hideMark/>
          </w:tcPr>
          <w:p w14:paraId="27ECD679" w14:textId="77777777" w:rsidR="007C69DB" w:rsidRPr="0006057C" w:rsidRDefault="007C69DB" w:rsidP="00784D73">
            <w:pPr>
              <w:spacing w:after="0" w:line="240" w:lineRule="auto"/>
              <w:rPr>
                <w:rFonts w:ascii="Calibri" w:eastAsia="Times New Roman" w:hAnsi="Calibri" w:cs="Calibri"/>
                <w:color w:val="000000"/>
                <w:lang w:eastAsia="hr-HR"/>
              </w:rPr>
            </w:pPr>
            <w:r w:rsidRPr="0006057C">
              <w:rPr>
                <w:rFonts w:ascii="Calibri" w:eastAsia="Times New Roman" w:hAnsi="Calibri" w:cs="Calibri"/>
                <w:color w:val="000000"/>
                <w:lang w:eastAsia="hr-HR"/>
              </w:rPr>
              <w:t>Kućanstva</w:t>
            </w:r>
          </w:p>
        </w:tc>
        <w:tc>
          <w:tcPr>
            <w:tcW w:w="2100" w:type="dxa"/>
            <w:tcBorders>
              <w:top w:val="nil"/>
              <w:left w:val="nil"/>
              <w:bottom w:val="single" w:sz="4" w:space="0" w:color="auto"/>
              <w:right w:val="single" w:sz="4" w:space="0" w:color="auto"/>
            </w:tcBorders>
            <w:shd w:val="clear" w:color="auto" w:fill="auto"/>
            <w:noWrap/>
            <w:vAlign w:val="bottom"/>
            <w:hideMark/>
          </w:tcPr>
          <w:p w14:paraId="43ECABEF" w14:textId="77777777" w:rsidR="007C69DB" w:rsidRPr="0006057C" w:rsidRDefault="007C69DB" w:rsidP="00784D73">
            <w:pPr>
              <w:spacing w:after="0" w:line="240" w:lineRule="auto"/>
              <w:jc w:val="right"/>
              <w:rPr>
                <w:rFonts w:ascii="Calibri" w:eastAsia="Times New Roman" w:hAnsi="Calibri" w:cs="Calibri"/>
                <w:color w:val="000000"/>
                <w:lang w:eastAsia="hr-HR"/>
              </w:rPr>
            </w:pPr>
            <w:r w:rsidRPr="0006057C">
              <w:rPr>
                <w:rFonts w:ascii="Calibri" w:eastAsia="Times New Roman" w:hAnsi="Calibri" w:cs="Calibri"/>
                <w:color w:val="000000"/>
                <w:lang w:eastAsia="hr-HR"/>
              </w:rPr>
              <w:t>34,00%</w:t>
            </w:r>
          </w:p>
        </w:tc>
      </w:tr>
      <w:tr w:rsidR="007C69DB" w:rsidRPr="0006057C" w14:paraId="5AB76D52" w14:textId="77777777" w:rsidTr="00784D73">
        <w:trPr>
          <w:trHeight w:val="300"/>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5A2F8446" w14:textId="77777777" w:rsidR="007C69DB" w:rsidRPr="0006057C" w:rsidRDefault="007C69DB" w:rsidP="00784D73">
            <w:pPr>
              <w:spacing w:after="0" w:line="240" w:lineRule="auto"/>
              <w:jc w:val="right"/>
              <w:rPr>
                <w:rFonts w:ascii="Calibri" w:eastAsia="Times New Roman" w:hAnsi="Calibri" w:cs="Calibri"/>
                <w:color w:val="000000"/>
                <w:lang w:eastAsia="hr-HR"/>
              </w:rPr>
            </w:pPr>
            <w:r w:rsidRPr="0006057C">
              <w:rPr>
                <w:rFonts w:ascii="Calibri" w:eastAsia="Times New Roman" w:hAnsi="Calibri" w:cs="Calibri"/>
                <w:color w:val="000000"/>
                <w:lang w:eastAsia="hr-HR"/>
              </w:rPr>
              <w:t>2</w:t>
            </w:r>
          </w:p>
        </w:tc>
        <w:tc>
          <w:tcPr>
            <w:tcW w:w="2740" w:type="dxa"/>
            <w:tcBorders>
              <w:top w:val="nil"/>
              <w:left w:val="nil"/>
              <w:bottom w:val="single" w:sz="4" w:space="0" w:color="auto"/>
              <w:right w:val="single" w:sz="4" w:space="0" w:color="auto"/>
            </w:tcBorders>
            <w:shd w:val="clear" w:color="auto" w:fill="auto"/>
            <w:noWrap/>
            <w:vAlign w:val="bottom"/>
            <w:hideMark/>
          </w:tcPr>
          <w:p w14:paraId="6BF24712" w14:textId="77777777" w:rsidR="007C69DB" w:rsidRPr="0006057C" w:rsidRDefault="007C69DB" w:rsidP="00784D73">
            <w:pPr>
              <w:spacing w:after="0" w:line="240" w:lineRule="auto"/>
              <w:rPr>
                <w:rFonts w:ascii="Calibri" w:eastAsia="Times New Roman" w:hAnsi="Calibri" w:cs="Calibri"/>
                <w:color w:val="000000"/>
                <w:lang w:eastAsia="hr-HR"/>
              </w:rPr>
            </w:pPr>
            <w:r w:rsidRPr="0006057C">
              <w:rPr>
                <w:rFonts w:ascii="Calibri" w:eastAsia="Times New Roman" w:hAnsi="Calibri" w:cs="Calibri"/>
                <w:color w:val="000000"/>
                <w:lang w:eastAsia="hr-HR"/>
              </w:rPr>
              <w:t>Usluge</w:t>
            </w:r>
          </w:p>
        </w:tc>
        <w:tc>
          <w:tcPr>
            <w:tcW w:w="2100" w:type="dxa"/>
            <w:tcBorders>
              <w:top w:val="nil"/>
              <w:left w:val="nil"/>
              <w:bottom w:val="single" w:sz="4" w:space="0" w:color="auto"/>
              <w:right w:val="single" w:sz="4" w:space="0" w:color="auto"/>
            </w:tcBorders>
            <w:shd w:val="clear" w:color="auto" w:fill="auto"/>
            <w:noWrap/>
            <w:vAlign w:val="bottom"/>
            <w:hideMark/>
          </w:tcPr>
          <w:p w14:paraId="489D6EFB" w14:textId="77777777" w:rsidR="007C69DB" w:rsidRPr="0006057C" w:rsidRDefault="007C69DB" w:rsidP="00784D73">
            <w:pPr>
              <w:spacing w:after="0" w:line="240" w:lineRule="auto"/>
              <w:jc w:val="right"/>
              <w:rPr>
                <w:rFonts w:ascii="Calibri" w:eastAsia="Times New Roman" w:hAnsi="Calibri" w:cs="Calibri"/>
                <w:color w:val="000000"/>
                <w:lang w:eastAsia="hr-HR"/>
              </w:rPr>
            </w:pPr>
            <w:r w:rsidRPr="0006057C">
              <w:rPr>
                <w:rFonts w:ascii="Calibri" w:eastAsia="Times New Roman" w:hAnsi="Calibri" w:cs="Calibri"/>
                <w:color w:val="000000"/>
                <w:lang w:eastAsia="hr-HR"/>
              </w:rPr>
              <w:t>18,00%</w:t>
            </w:r>
          </w:p>
        </w:tc>
      </w:tr>
      <w:tr w:rsidR="007C69DB" w:rsidRPr="0006057C" w14:paraId="4B351812" w14:textId="77777777" w:rsidTr="00784D73">
        <w:trPr>
          <w:trHeight w:val="300"/>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49E9D055" w14:textId="77777777" w:rsidR="007C69DB" w:rsidRPr="0006057C" w:rsidRDefault="007C69DB" w:rsidP="00784D73">
            <w:pPr>
              <w:spacing w:after="0" w:line="240" w:lineRule="auto"/>
              <w:jc w:val="right"/>
              <w:rPr>
                <w:rFonts w:ascii="Calibri" w:eastAsia="Times New Roman" w:hAnsi="Calibri" w:cs="Calibri"/>
                <w:color w:val="000000"/>
                <w:lang w:eastAsia="hr-HR"/>
              </w:rPr>
            </w:pPr>
            <w:r w:rsidRPr="0006057C">
              <w:rPr>
                <w:rFonts w:ascii="Calibri" w:eastAsia="Times New Roman" w:hAnsi="Calibri" w:cs="Calibri"/>
                <w:color w:val="000000"/>
                <w:lang w:eastAsia="hr-HR"/>
              </w:rPr>
              <w:t>3</w:t>
            </w:r>
          </w:p>
        </w:tc>
        <w:tc>
          <w:tcPr>
            <w:tcW w:w="2740" w:type="dxa"/>
            <w:tcBorders>
              <w:top w:val="nil"/>
              <w:left w:val="nil"/>
              <w:bottom w:val="single" w:sz="4" w:space="0" w:color="auto"/>
              <w:right w:val="single" w:sz="4" w:space="0" w:color="auto"/>
            </w:tcBorders>
            <w:shd w:val="clear" w:color="auto" w:fill="auto"/>
            <w:noWrap/>
            <w:vAlign w:val="bottom"/>
            <w:hideMark/>
          </w:tcPr>
          <w:p w14:paraId="29EA3C26" w14:textId="77777777" w:rsidR="007C69DB" w:rsidRPr="0006057C" w:rsidRDefault="007C69DB" w:rsidP="00784D73">
            <w:pPr>
              <w:spacing w:after="0" w:line="240" w:lineRule="auto"/>
              <w:rPr>
                <w:rFonts w:ascii="Calibri" w:eastAsia="Times New Roman" w:hAnsi="Calibri" w:cs="Calibri"/>
                <w:color w:val="000000"/>
                <w:lang w:eastAsia="hr-HR"/>
              </w:rPr>
            </w:pPr>
            <w:r w:rsidRPr="0006057C">
              <w:rPr>
                <w:rFonts w:ascii="Calibri" w:eastAsia="Times New Roman" w:hAnsi="Calibri" w:cs="Calibri"/>
                <w:color w:val="000000"/>
                <w:lang w:eastAsia="hr-HR"/>
              </w:rPr>
              <w:t>Industrija</w:t>
            </w:r>
          </w:p>
        </w:tc>
        <w:tc>
          <w:tcPr>
            <w:tcW w:w="2100" w:type="dxa"/>
            <w:tcBorders>
              <w:top w:val="nil"/>
              <w:left w:val="nil"/>
              <w:bottom w:val="single" w:sz="4" w:space="0" w:color="auto"/>
              <w:right w:val="single" w:sz="4" w:space="0" w:color="auto"/>
            </w:tcBorders>
            <w:shd w:val="clear" w:color="auto" w:fill="auto"/>
            <w:noWrap/>
            <w:vAlign w:val="bottom"/>
            <w:hideMark/>
          </w:tcPr>
          <w:p w14:paraId="1A124D88" w14:textId="77777777" w:rsidR="007C69DB" w:rsidRPr="0006057C" w:rsidRDefault="007C69DB" w:rsidP="00784D73">
            <w:pPr>
              <w:spacing w:after="0" w:line="240" w:lineRule="auto"/>
              <w:jc w:val="right"/>
              <w:rPr>
                <w:rFonts w:ascii="Calibri" w:eastAsia="Times New Roman" w:hAnsi="Calibri" w:cs="Calibri"/>
                <w:color w:val="000000"/>
                <w:lang w:eastAsia="hr-HR"/>
              </w:rPr>
            </w:pPr>
            <w:r w:rsidRPr="0006057C">
              <w:rPr>
                <w:rFonts w:ascii="Calibri" w:eastAsia="Times New Roman" w:hAnsi="Calibri" w:cs="Calibri"/>
                <w:color w:val="000000"/>
                <w:lang w:eastAsia="hr-HR"/>
              </w:rPr>
              <w:t>17,00%</w:t>
            </w:r>
          </w:p>
        </w:tc>
      </w:tr>
      <w:tr w:rsidR="007C69DB" w:rsidRPr="0006057C" w14:paraId="41ECFC64" w14:textId="77777777" w:rsidTr="00784D73">
        <w:trPr>
          <w:trHeight w:val="300"/>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4EE9572F" w14:textId="77777777" w:rsidR="007C69DB" w:rsidRPr="0006057C" w:rsidRDefault="007C69DB" w:rsidP="00784D73">
            <w:pPr>
              <w:spacing w:after="0" w:line="240" w:lineRule="auto"/>
              <w:jc w:val="right"/>
              <w:rPr>
                <w:rFonts w:ascii="Calibri" w:eastAsia="Times New Roman" w:hAnsi="Calibri" w:cs="Calibri"/>
                <w:color w:val="000000"/>
                <w:lang w:eastAsia="hr-HR"/>
              </w:rPr>
            </w:pPr>
            <w:r w:rsidRPr="0006057C">
              <w:rPr>
                <w:rFonts w:ascii="Calibri" w:eastAsia="Times New Roman" w:hAnsi="Calibri" w:cs="Calibri"/>
                <w:color w:val="000000"/>
                <w:lang w:eastAsia="hr-HR"/>
              </w:rPr>
              <w:t>4</w:t>
            </w:r>
          </w:p>
        </w:tc>
        <w:tc>
          <w:tcPr>
            <w:tcW w:w="2740" w:type="dxa"/>
            <w:tcBorders>
              <w:top w:val="nil"/>
              <w:left w:val="nil"/>
              <w:bottom w:val="single" w:sz="4" w:space="0" w:color="auto"/>
              <w:right w:val="single" w:sz="4" w:space="0" w:color="auto"/>
            </w:tcBorders>
            <w:shd w:val="clear" w:color="auto" w:fill="auto"/>
            <w:noWrap/>
            <w:vAlign w:val="bottom"/>
            <w:hideMark/>
          </w:tcPr>
          <w:p w14:paraId="68C28E72" w14:textId="77777777" w:rsidR="007C69DB" w:rsidRPr="0006057C" w:rsidRDefault="007C69DB" w:rsidP="00784D73">
            <w:pPr>
              <w:spacing w:after="0" w:line="240" w:lineRule="auto"/>
              <w:rPr>
                <w:rFonts w:ascii="Calibri" w:eastAsia="Times New Roman" w:hAnsi="Calibri" w:cs="Calibri"/>
                <w:color w:val="000000"/>
                <w:lang w:eastAsia="hr-HR"/>
              </w:rPr>
            </w:pPr>
            <w:r w:rsidRPr="0006057C">
              <w:rPr>
                <w:rFonts w:ascii="Calibri" w:eastAsia="Times New Roman" w:hAnsi="Calibri" w:cs="Calibri"/>
                <w:color w:val="000000"/>
                <w:lang w:eastAsia="hr-HR"/>
              </w:rPr>
              <w:t>Promet</w:t>
            </w:r>
          </w:p>
        </w:tc>
        <w:tc>
          <w:tcPr>
            <w:tcW w:w="2100" w:type="dxa"/>
            <w:tcBorders>
              <w:top w:val="nil"/>
              <w:left w:val="nil"/>
              <w:bottom w:val="single" w:sz="4" w:space="0" w:color="auto"/>
              <w:right w:val="single" w:sz="4" w:space="0" w:color="auto"/>
            </w:tcBorders>
            <w:shd w:val="clear" w:color="auto" w:fill="auto"/>
            <w:noWrap/>
            <w:vAlign w:val="bottom"/>
            <w:hideMark/>
          </w:tcPr>
          <w:p w14:paraId="0ADFAC98" w14:textId="77777777" w:rsidR="007C69DB" w:rsidRPr="0006057C" w:rsidRDefault="007C69DB" w:rsidP="00784D73">
            <w:pPr>
              <w:spacing w:after="0" w:line="240" w:lineRule="auto"/>
              <w:jc w:val="right"/>
              <w:rPr>
                <w:rFonts w:ascii="Calibri" w:eastAsia="Times New Roman" w:hAnsi="Calibri" w:cs="Calibri"/>
                <w:color w:val="000000"/>
                <w:lang w:eastAsia="hr-HR"/>
              </w:rPr>
            </w:pPr>
            <w:r w:rsidRPr="0006057C">
              <w:rPr>
                <w:rFonts w:ascii="Calibri" w:eastAsia="Times New Roman" w:hAnsi="Calibri" w:cs="Calibri"/>
                <w:color w:val="000000"/>
                <w:lang w:eastAsia="hr-HR"/>
              </w:rPr>
              <w:t>31,00%</w:t>
            </w:r>
          </w:p>
        </w:tc>
      </w:tr>
    </w:tbl>
    <w:p w14:paraId="3B9B5282" w14:textId="77777777" w:rsidR="007C69DB" w:rsidRDefault="007C69DB" w:rsidP="007C69DB">
      <w:pPr>
        <w:rPr>
          <w:sz w:val="20"/>
          <w:szCs w:val="20"/>
        </w:rPr>
      </w:pPr>
    </w:p>
    <w:p w14:paraId="50B91852" w14:textId="77777777" w:rsidR="007C69DB" w:rsidRPr="00515885" w:rsidRDefault="007C69DB" w:rsidP="007C69DB">
      <w:r w:rsidRPr="00515885">
        <w:t>Kumulativni cilj uštede energije u krajnjoj potrošnji u razdoblju od 1. siječnja 2014. do 31. prosinca 2020. godine iznosi 54,250 PJ.</w:t>
      </w:r>
      <w:r>
        <w:t xml:space="preserve"> Prosječno po godini to iznosi 7,75 PJ, te će se u nastavku dokumenta proračunati uštede oko tog faktora po godini, </w:t>
      </w:r>
      <w:proofErr w:type="spellStart"/>
      <w:r>
        <w:t>tj</w:t>
      </w:r>
      <w:proofErr w:type="spellEnd"/>
      <w:r>
        <w:t xml:space="preserve"> da se prosječno očekuje 14,29% ušteda po godini u odnosu na ukupne godine i zadane ciljeve u roku od 7 godina.</w:t>
      </w:r>
    </w:p>
    <w:p w14:paraId="67E6EC7C" w14:textId="77777777" w:rsidR="007C69DB" w:rsidRDefault="007C69DB" w:rsidP="00DA4D7B">
      <w:r w:rsidRPr="00515885">
        <w:t xml:space="preserve">Nacionalni cilj obnove 3% ukupne površine poda grijanih i/ili hlađenih zgrada u vlasništvu i uporabi središnje vlasti iznosi </w:t>
      </w:r>
      <w:r w:rsidRPr="00515885">
        <w:rPr>
          <w:b/>
          <w:bCs/>
        </w:rPr>
        <w:t xml:space="preserve">0,00489 PJ </w:t>
      </w:r>
      <w:r w:rsidRPr="00515885">
        <w:t>godišnje.</w:t>
      </w:r>
      <w:r>
        <w:t xml:space="preserve"> Jednako tako će se očekivati obnova i u smislu javnih zgrada u vlasništvu grada Čazme u iznosu od 3% ukupne površine zgrada u razdoblju od 7 godina.</w:t>
      </w:r>
    </w:p>
    <w:p w14:paraId="1D9278AE" w14:textId="37AADFC5" w:rsidR="00A767CE" w:rsidRDefault="00A767CE" w:rsidP="00784D73">
      <w:pPr>
        <w:pStyle w:val="Heading2"/>
      </w:pPr>
      <w:bookmarkStart w:id="12" w:name="_Toc138756487"/>
      <w:r>
        <w:t xml:space="preserve">Plan </w:t>
      </w:r>
      <w:r w:rsidR="003D0E3E">
        <w:t>razvoja Ličko-senjske županije za razdoblje do 2027. godine</w:t>
      </w:r>
      <w:bookmarkEnd w:id="12"/>
    </w:p>
    <w:p w14:paraId="31576A6D" w14:textId="2E64531B" w:rsidR="003D0E3E" w:rsidRDefault="003D0E3E" w:rsidP="003D0E3E">
      <w:r>
        <w:t xml:space="preserve"> </w:t>
      </w:r>
    </w:p>
    <w:p w14:paraId="59D50D3F" w14:textId="072F3C61" w:rsidR="003D0E3E" w:rsidRDefault="003D0E3E" w:rsidP="003D0E3E">
      <w:r>
        <w:t>Iz dokumenta se navodi vizija:</w:t>
      </w:r>
    </w:p>
    <w:p w14:paraId="3A2C1A3F" w14:textId="3328FBE4" w:rsidR="003D0E3E" w:rsidRDefault="003D0E3E" w:rsidP="003D0E3E">
      <w:r>
        <w:t>„Ličko-senjska županija je razvijena županija, privlačna za život te prepoznatljiva po stalnom jačanju konkurentnosti i održivosti poljoprivrede i gospodarstva kroz ulaganja u zelene i digitalne tehnologije, povećanju učinkovitosti korištenja resursa, razvoju održivog i zelenog turizma, razvoju pametnih gradova i sela, unaprjeđenju kvalitete obrazovanja, demografskom oporavku te unaprjeđenju kvalitete života ulaganjem u zdravstvenu i socijalnu infrastrukturu te sigurnost.“</w:t>
      </w:r>
    </w:p>
    <w:p w14:paraId="465424C2" w14:textId="5540AB93" w:rsidR="003D0E3E" w:rsidRDefault="003D0E3E" w:rsidP="003D0E3E">
      <w:r>
        <w:t>Iz dokumenta još navodimo popis posebnih ciljeva i mjera posebnih ciljeva koji je napravljen prema strateškim ciljevima Nacionalne strategije do 2030 godine, a prikazano je u sljedećim prikazima:</w:t>
      </w:r>
      <w:r>
        <w:rPr>
          <w:rStyle w:val="FootnoteReference"/>
        </w:rPr>
        <w:footnoteReference w:id="1"/>
      </w:r>
    </w:p>
    <w:p w14:paraId="1DBD6627" w14:textId="7A311981" w:rsidR="00A767CE" w:rsidRDefault="003D0E3E" w:rsidP="00A767CE">
      <w:r>
        <w:rPr>
          <w:noProof/>
        </w:rPr>
        <w:lastRenderedPageBreak/>
        <w:drawing>
          <wp:inline distT="0" distB="0" distL="0" distR="0" wp14:anchorId="3E523AE9" wp14:editId="31C993E1">
            <wp:extent cx="5753100" cy="52387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5238750"/>
                    </a:xfrm>
                    <a:prstGeom prst="rect">
                      <a:avLst/>
                    </a:prstGeom>
                    <a:noFill/>
                    <a:ln>
                      <a:noFill/>
                    </a:ln>
                  </pic:spPr>
                </pic:pic>
              </a:graphicData>
            </a:graphic>
          </wp:inline>
        </w:drawing>
      </w:r>
    </w:p>
    <w:p w14:paraId="48AC5ED3" w14:textId="24001B6D" w:rsidR="003D0E3E" w:rsidRPr="00A767CE" w:rsidRDefault="003D0E3E" w:rsidP="00A767CE">
      <w:r>
        <w:rPr>
          <w:noProof/>
        </w:rPr>
        <w:lastRenderedPageBreak/>
        <w:drawing>
          <wp:inline distT="0" distB="0" distL="0" distR="0" wp14:anchorId="6A1B03C3" wp14:editId="51BB92EB">
            <wp:extent cx="5759450" cy="3748405"/>
            <wp:effectExtent l="0" t="0" r="0"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748405"/>
                    </a:xfrm>
                    <a:prstGeom prst="rect">
                      <a:avLst/>
                    </a:prstGeom>
                    <a:noFill/>
                    <a:ln>
                      <a:noFill/>
                    </a:ln>
                  </pic:spPr>
                </pic:pic>
              </a:graphicData>
            </a:graphic>
          </wp:inline>
        </w:drawing>
      </w:r>
    </w:p>
    <w:p w14:paraId="16D728AA" w14:textId="5EE1BB86" w:rsidR="007C69DB" w:rsidRDefault="007C69DB" w:rsidP="007C69DB"/>
    <w:p w14:paraId="0CFE23E9" w14:textId="77777777" w:rsidR="007C69DB" w:rsidRDefault="007C69DB">
      <w:pPr>
        <w:pStyle w:val="Heading2"/>
      </w:pPr>
      <w:bookmarkStart w:id="13" w:name="_Toc138756488"/>
      <w:bookmarkStart w:id="14" w:name="_Hlk98324930"/>
      <w:r>
        <w:t>Strategija energetskog razvoja Republike Hrvatske do 2030. s pogledom na 2050. godinu</w:t>
      </w:r>
      <w:bookmarkEnd w:id="13"/>
    </w:p>
    <w:bookmarkEnd w:id="14"/>
    <w:p w14:paraId="0CB45D4A" w14:textId="77777777" w:rsidR="007C69DB" w:rsidRDefault="007C69DB" w:rsidP="007C69DB"/>
    <w:p w14:paraId="7E6BA9D5" w14:textId="77777777" w:rsidR="007C69DB" w:rsidRDefault="007C69DB" w:rsidP="007C69DB">
      <w:r>
        <w:t>Iz strategije energetskog razvoja Republike Hrvatske navodimo sljedeće:</w:t>
      </w:r>
    </w:p>
    <w:p w14:paraId="035F5B4D"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Glavne odrednice promjena u energetskom sektoru su:</w:t>
      </w:r>
    </w:p>
    <w:p w14:paraId="7C3E4374"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Osnažiti energetsko tržište kao nosivu komponentu razvoja energetskog sektora. Ključni ekonomski mehanizam za kontrolu brzine tranzicije predstavljaju cijene emisijskih jedinica.</w:t>
      </w:r>
    </w:p>
    <w:p w14:paraId="7BAEB8F7"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Potpuno integrirati energetsko tržište u međunarodno tržište energije, tehnologija, istraživanja, usluga, proizvodnje, a osobito unutarnje energetsko tržište EU.</w:t>
      </w:r>
    </w:p>
    <w:p w14:paraId="78FAD76F" w14:textId="77777777" w:rsidR="007C69DB" w:rsidRPr="00261938" w:rsidRDefault="007C69DB" w:rsidP="007C69DB">
      <w:pPr>
        <w:pStyle w:val="box462867"/>
        <w:shd w:val="clear" w:color="auto" w:fill="FFFFFF"/>
        <w:spacing w:before="0" w:beforeAutospacing="0" w:after="0"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Ojačati sigurnost opskrbe energijom kroz rast domaće proizvodnje i povezivanje energetske infrastrukture, kao i uvođenje mehanizama za razvoj proizvodnih kapaciteta (engl. </w:t>
      </w:r>
      <w:proofErr w:type="spellStart"/>
      <w:r w:rsidRPr="00261938">
        <w:rPr>
          <w:rStyle w:val="kurziv"/>
          <w:rFonts w:asciiTheme="minorHAnsi" w:hAnsiTheme="minorHAnsi" w:cstheme="minorHAnsi"/>
          <w:i/>
          <w:iCs/>
          <w:color w:val="231F20"/>
          <w:sz w:val="22"/>
          <w:szCs w:val="22"/>
          <w:bdr w:val="none" w:sz="0" w:space="0" w:color="auto" w:frame="1"/>
        </w:rPr>
        <w:t>Capacity</w:t>
      </w:r>
      <w:proofErr w:type="spellEnd"/>
      <w:r w:rsidRPr="00261938">
        <w:rPr>
          <w:rStyle w:val="kurziv"/>
          <w:rFonts w:asciiTheme="minorHAnsi" w:hAnsiTheme="minorHAnsi" w:cstheme="minorHAnsi"/>
          <w:i/>
          <w:iCs/>
          <w:color w:val="231F20"/>
          <w:sz w:val="22"/>
          <w:szCs w:val="22"/>
          <w:bdr w:val="none" w:sz="0" w:space="0" w:color="auto" w:frame="1"/>
        </w:rPr>
        <w:t xml:space="preserve"> </w:t>
      </w:r>
      <w:proofErr w:type="spellStart"/>
      <w:r w:rsidRPr="00261938">
        <w:rPr>
          <w:rStyle w:val="kurziv"/>
          <w:rFonts w:asciiTheme="minorHAnsi" w:hAnsiTheme="minorHAnsi" w:cstheme="minorHAnsi"/>
          <w:i/>
          <w:iCs/>
          <w:color w:val="231F20"/>
          <w:sz w:val="22"/>
          <w:szCs w:val="22"/>
          <w:bdr w:val="none" w:sz="0" w:space="0" w:color="auto" w:frame="1"/>
        </w:rPr>
        <w:t>Remuneration</w:t>
      </w:r>
      <w:proofErr w:type="spellEnd"/>
      <w:r w:rsidRPr="00261938">
        <w:rPr>
          <w:rStyle w:val="kurziv"/>
          <w:rFonts w:asciiTheme="minorHAnsi" w:hAnsiTheme="minorHAnsi" w:cstheme="minorHAnsi"/>
          <w:i/>
          <w:iCs/>
          <w:color w:val="231F20"/>
          <w:sz w:val="22"/>
          <w:szCs w:val="22"/>
          <w:bdr w:val="none" w:sz="0" w:space="0" w:color="auto" w:frame="1"/>
        </w:rPr>
        <w:t xml:space="preserve"> </w:t>
      </w:r>
      <w:proofErr w:type="spellStart"/>
      <w:r w:rsidRPr="00261938">
        <w:rPr>
          <w:rStyle w:val="kurziv"/>
          <w:rFonts w:asciiTheme="minorHAnsi" w:hAnsiTheme="minorHAnsi" w:cstheme="minorHAnsi"/>
          <w:i/>
          <w:iCs/>
          <w:color w:val="231F20"/>
          <w:sz w:val="22"/>
          <w:szCs w:val="22"/>
          <w:bdr w:val="none" w:sz="0" w:space="0" w:color="auto" w:frame="1"/>
        </w:rPr>
        <w:t>Mechanisms</w:t>
      </w:r>
      <w:proofErr w:type="spellEnd"/>
      <w:r w:rsidRPr="00261938">
        <w:rPr>
          <w:rStyle w:val="kurziv"/>
          <w:rFonts w:asciiTheme="minorHAnsi" w:hAnsiTheme="minorHAnsi" w:cstheme="minorHAnsi"/>
          <w:i/>
          <w:iCs/>
          <w:color w:val="231F20"/>
          <w:sz w:val="22"/>
          <w:szCs w:val="22"/>
          <w:bdr w:val="none" w:sz="0" w:space="0" w:color="auto" w:frame="1"/>
        </w:rPr>
        <w:t>, </w:t>
      </w:r>
      <w:r w:rsidRPr="00261938">
        <w:rPr>
          <w:rFonts w:asciiTheme="minorHAnsi" w:hAnsiTheme="minorHAnsi" w:cstheme="minorHAnsi"/>
          <w:color w:val="231F20"/>
          <w:sz w:val="22"/>
          <w:szCs w:val="22"/>
        </w:rPr>
        <w:t>u daljnjem tekstu: CRM).</w:t>
      </w:r>
    </w:p>
    <w:p w14:paraId="4A27B955"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Povećati energetsku učinkovitost u svim dijelovima energetskog lanca (proizvodnja, transport/prijenos, distribucija i potrošnja svih oblika energije).</w:t>
      </w:r>
    </w:p>
    <w:p w14:paraId="70FDBD08"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Kontinuirano povećavati udio električne energije u potrošnji energije s ciljem smanjenja potrošnje fosilnih goriva.</w:t>
      </w:r>
    </w:p>
    <w:p w14:paraId="5149BCDD"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Kontinuirano povećavati proizvodnju električne energije sa smanjenom emisijom stakleničkih plinova – prvenstveno iz OIE.</w:t>
      </w:r>
    </w:p>
    <w:p w14:paraId="14DF45ED"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Razvoj temeljiti na komercijalno dostupnim tehnologijama, posebno iskorištavanju energije vode, sunca i vjetra i ostalih OIE.</w:t>
      </w:r>
    </w:p>
    <w:p w14:paraId="548A4E31"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xml:space="preserve">• Financijske potpore usmjeriti na razvoj </w:t>
      </w:r>
      <w:proofErr w:type="spellStart"/>
      <w:r w:rsidRPr="00261938">
        <w:rPr>
          <w:rFonts w:asciiTheme="minorHAnsi" w:hAnsiTheme="minorHAnsi" w:cstheme="minorHAnsi"/>
          <w:color w:val="231F20"/>
          <w:sz w:val="22"/>
          <w:szCs w:val="22"/>
        </w:rPr>
        <w:t>biogospodarstva</w:t>
      </w:r>
      <w:proofErr w:type="spellEnd"/>
      <w:r w:rsidRPr="00261938">
        <w:rPr>
          <w:rFonts w:asciiTheme="minorHAnsi" w:hAnsiTheme="minorHAnsi" w:cstheme="minorHAnsi"/>
          <w:color w:val="231F20"/>
          <w:sz w:val="22"/>
          <w:szCs w:val="22"/>
        </w:rPr>
        <w:t xml:space="preserve"> i održivog gospodarenja otpadom, te istraživanja, na pilot i demonstracijske projekte.</w:t>
      </w:r>
    </w:p>
    <w:p w14:paraId="58E69760" w14:textId="77777777" w:rsidR="007C69DB" w:rsidRPr="00261938" w:rsidRDefault="007C69DB" w:rsidP="007C69DB">
      <w:pPr>
        <w:pStyle w:val="box462867"/>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261938">
        <w:rPr>
          <w:rFonts w:asciiTheme="minorHAnsi" w:hAnsiTheme="minorHAnsi" w:cstheme="minorHAnsi"/>
          <w:color w:val="231F20"/>
          <w:sz w:val="22"/>
          <w:szCs w:val="22"/>
        </w:rPr>
        <w:t>• Osigurati fondove za smanjenje rizika za zahtjevne tehnologije i granično komercijalne tehnologije.</w:t>
      </w:r>
    </w:p>
    <w:p w14:paraId="214A1518" w14:textId="77777777" w:rsidR="007C69DB" w:rsidRDefault="007C69DB" w:rsidP="007C69DB"/>
    <w:p w14:paraId="3217FDAE" w14:textId="77777777" w:rsidR="007C69DB" w:rsidRDefault="007C69DB" w:rsidP="007C69DB">
      <w:r>
        <w:t>Prema strategiji su napravljena 3 scenarija:</w:t>
      </w:r>
    </w:p>
    <w:p w14:paraId="5D6BCC62" w14:textId="77777777" w:rsidR="007C69DB" w:rsidRPr="003E444F" w:rsidRDefault="007C69DB">
      <w:pPr>
        <w:pStyle w:val="ListParagraph"/>
        <w:numPr>
          <w:ilvl w:val="0"/>
          <w:numId w:val="6"/>
        </w:numPr>
        <w:rPr>
          <w:rFonts w:cstheme="minorHAnsi"/>
          <w:color w:val="231F20"/>
          <w:shd w:val="clear" w:color="auto" w:fill="FFFFFF"/>
        </w:rPr>
      </w:pPr>
      <w:r w:rsidRPr="003E444F">
        <w:rPr>
          <w:rFonts w:cstheme="minorHAnsi"/>
          <w:color w:val="231F20"/>
          <w:shd w:val="clear" w:color="auto" w:fill="FFFFFF"/>
        </w:rPr>
        <w:t>Scenarij 0 (S0) odnosno Scenarij razvoja uz primjenu postojećih mjera</w:t>
      </w:r>
    </w:p>
    <w:p w14:paraId="0B8CB315" w14:textId="77777777" w:rsidR="007C69DB" w:rsidRPr="003E444F" w:rsidRDefault="007C69DB">
      <w:pPr>
        <w:pStyle w:val="ListParagraph"/>
        <w:numPr>
          <w:ilvl w:val="0"/>
          <w:numId w:val="6"/>
        </w:numPr>
        <w:rPr>
          <w:rFonts w:cstheme="minorHAnsi"/>
          <w:color w:val="231F20"/>
          <w:shd w:val="clear" w:color="auto" w:fill="FFFFFF"/>
        </w:rPr>
      </w:pPr>
      <w:r w:rsidRPr="003E444F">
        <w:rPr>
          <w:rFonts w:cstheme="minorHAnsi"/>
          <w:color w:val="231F20"/>
          <w:shd w:val="clear" w:color="auto" w:fill="FFFFFF"/>
        </w:rPr>
        <w:t>Scenarij 1 (S1) odnosno Scenarij ubrzane energetske tranzicije</w:t>
      </w:r>
    </w:p>
    <w:p w14:paraId="2FBEDA30" w14:textId="77777777" w:rsidR="007C69DB" w:rsidRPr="003E444F" w:rsidRDefault="007C69DB">
      <w:pPr>
        <w:pStyle w:val="ListParagraph"/>
        <w:numPr>
          <w:ilvl w:val="0"/>
          <w:numId w:val="6"/>
        </w:numPr>
        <w:rPr>
          <w:rFonts w:cstheme="minorHAnsi"/>
          <w:color w:val="231F20"/>
          <w:shd w:val="clear" w:color="auto" w:fill="FFFFFF"/>
        </w:rPr>
      </w:pPr>
      <w:r w:rsidRPr="003E444F">
        <w:rPr>
          <w:rFonts w:cstheme="minorHAnsi"/>
          <w:color w:val="231F20"/>
          <w:shd w:val="clear" w:color="auto" w:fill="FFFFFF"/>
        </w:rPr>
        <w:t>Scenarij 2 (S2) odnosno Scenarij umjerene energetske tranzicije</w:t>
      </w:r>
    </w:p>
    <w:p w14:paraId="47C527B2" w14:textId="09E6C994" w:rsidR="007C69DB" w:rsidRPr="003E444F" w:rsidRDefault="007C69DB" w:rsidP="007C69DB">
      <w:pPr>
        <w:pStyle w:val="Caption"/>
        <w:keepNext/>
        <w:jc w:val="center"/>
        <w:rPr>
          <w:rFonts w:asciiTheme="majorHAnsi" w:hAnsiTheme="majorHAnsi" w:cstheme="majorHAnsi"/>
          <w:color w:val="auto"/>
        </w:rPr>
      </w:pPr>
      <w:r w:rsidRPr="003E444F">
        <w:rPr>
          <w:rFonts w:asciiTheme="majorHAnsi" w:hAnsiTheme="majorHAnsi" w:cstheme="majorHAnsi"/>
          <w:color w:val="auto"/>
        </w:rPr>
        <w:t xml:space="preserve">Tablica </w:t>
      </w:r>
      <w:r w:rsidRPr="003E444F">
        <w:rPr>
          <w:rFonts w:asciiTheme="majorHAnsi" w:hAnsiTheme="majorHAnsi" w:cstheme="majorHAnsi"/>
          <w:color w:val="auto"/>
        </w:rPr>
        <w:fldChar w:fldCharType="begin"/>
      </w:r>
      <w:r w:rsidRPr="003E444F">
        <w:rPr>
          <w:rFonts w:asciiTheme="majorHAnsi" w:hAnsiTheme="majorHAnsi" w:cstheme="majorHAnsi"/>
          <w:color w:val="auto"/>
        </w:rPr>
        <w:instrText xml:space="preserve"> SEQ Tablica \* ARABIC </w:instrText>
      </w:r>
      <w:r w:rsidRPr="003E444F">
        <w:rPr>
          <w:rFonts w:asciiTheme="majorHAnsi" w:hAnsiTheme="majorHAnsi" w:cstheme="majorHAnsi"/>
          <w:color w:val="auto"/>
        </w:rPr>
        <w:fldChar w:fldCharType="separate"/>
      </w:r>
      <w:r w:rsidR="00042F20">
        <w:rPr>
          <w:rFonts w:asciiTheme="majorHAnsi" w:hAnsiTheme="majorHAnsi" w:cstheme="majorHAnsi"/>
          <w:noProof/>
          <w:color w:val="auto"/>
        </w:rPr>
        <w:t>17</w:t>
      </w:r>
      <w:r w:rsidRPr="003E444F">
        <w:rPr>
          <w:rFonts w:asciiTheme="majorHAnsi" w:hAnsiTheme="majorHAnsi" w:cstheme="majorHAnsi"/>
          <w:color w:val="auto"/>
        </w:rPr>
        <w:fldChar w:fldCharType="end"/>
      </w:r>
      <w:r w:rsidRPr="003E444F">
        <w:rPr>
          <w:rFonts w:asciiTheme="majorHAnsi" w:hAnsiTheme="majorHAnsi" w:cstheme="majorHAnsi"/>
          <w:color w:val="auto"/>
        </w:rPr>
        <w:t xml:space="preserve"> - </w:t>
      </w:r>
      <w:r w:rsidRPr="003E444F">
        <w:rPr>
          <w:rFonts w:asciiTheme="majorHAnsi" w:hAnsiTheme="majorHAnsi" w:cstheme="majorHAnsi"/>
          <w:color w:val="auto"/>
          <w:shd w:val="clear" w:color="auto" w:fill="FFFFFF"/>
        </w:rPr>
        <w:t>Usporedba glavnih odrednica razmatranih scenarija</w:t>
      </w:r>
    </w:p>
    <w:tbl>
      <w:tblPr>
        <w:tblW w:w="5000" w:type="pct"/>
        <w:tblLook w:val="04A0" w:firstRow="1" w:lastRow="0" w:firstColumn="1" w:lastColumn="0" w:noHBand="0" w:noVBand="1"/>
      </w:tblPr>
      <w:tblGrid>
        <w:gridCol w:w="2473"/>
        <w:gridCol w:w="831"/>
        <w:gridCol w:w="1082"/>
        <w:gridCol w:w="1082"/>
        <w:gridCol w:w="898"/>
        <w:gridCol w:w="898"/>
        <w:gridCol w:w="898"/>
        <w:gridCol w:w="898"/>
      </w:tblGrid>
      <w:tr w:rsidR="007C69DB" w:rsidRPr="003E444F" w14:paraId="65B6D7E5" w14:textId="77777777" w:rsidTr="0074471F">
        <w:trPr>
          <w:trHeight w:val="495"/>
          <w:tblHeader/>
        </w:trPr>
        <w:tc>
          <w:tcPr>
            <w:tcW w:w="1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0C3B5"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59B0F41C"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Početno stanje</w:t>
            </w:r>
          </w:p>
        </w:tc>
        <w:tc>
          <w:tcPr>
            <w:tcW w:w="1125" w:type="pct"/>
            <w:gridSpan w:val="2"/>
            <w:tcBorders>
              <w:top w:val="single" w:sz="4" w:space="0" w:color="auto"/>
              <w:left w:val="nil"/>
              <w:bottom w:val="single" w:sz="4" w:space="0" w:color="auto"/>
              <w:right w:val="single" w:sz="4" w:space="0" w:color="auto"/>
            </w:tcBorders>
            <w:shd w:val="clear" w:color="auto" w:fill="auto"/>
            <w:vAlign w:val="center"/>
            <w:hideMark/>
          </w:tcPr>
          <w:p w14:paraId="7491ABAA"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S0</w:t>
            </w:r>
          </w:p>
        </w:tc>
        <w:tc>
          <w:tcPr>
            <w:tcW w:w="991" w:type="pct"/>
            <w:gridSpan w:val="2"/>
            <w:tcBorders>
              <w:top w:val="single" w:sz="4" w:space="0" w:color="auto"/>
              <w:left w:val="nil"/>
              <w:bottom w:val="single" w:sz="4" w:space="0" w:color="auto"/>
              <w:right w:val="single" w:sz="4" w:space="0" w:color="auto"/>
            </w:tcBorders>
            <w:shd w:val="clear" w:color="auto" w:fill="auto"/>
            <w:vAlign w:val="center"/>
            <w:hideMark/>
          </w:tcPr>
          <w:p w14:paraId="13737C44"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S1</w:t>
            </w:r>
          </w:p>
        </w:tc>
        <w:tc>
          <w:tcPr>
            <w:tcW w:w="991" w:type="pct"/>
            <w:gridSpan w:val="2"/>
            <w:tcBorders>
              <w:top w:val="single" w:sz="4" w:space="0" w:color="auto"/>
              <w:left w:val="nil"/>
              <w:bottom w:val="single" w:sz="4" w:space="0" w:color="auto"/>
              <w:right w:val="single" w:sz="4" w:space="0" w:color="auto"/>
            </w:tcBorders>
            <w:shd w:val="clear" w:color="auto" w:fill="auto"/>
            <w:vAlign w:val="center"/>
            <w:hideMark/>
          </w:tcPr>
          <w:p w14:paraId="5072F892"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S2</w:t>
            </w:r>
          </w:p>
        </w:tc>
      </w:tr>
      <w:tr w:rsidR="007C69DB" w:rsidRPr="003E444F" w14:paraId="198A6865" w14:textId="77777777" w:rsidTr="0074471F">
        <w:trPr>
          <w:trHeight w:val="480"/>
          <w:tblHeader/>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2856ABF"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 </w:t>
            </w:r>
          </w:p>
        </w:tc>
        <w:tc>
          <w:tcPr>
            <w:tcW w:w="491" w:type="pct"/>
            <w:tcBorders>
              <w:top w:val="nil"/>
              <w:left w:val="nil"/>
              <w:bottom w:val="single" w:sz="4" w:space="0" w:color="auto"/>
              <w:right w:val="single" w:sz="4" w:space="0" w:color="auto"/>
            </w:tcBorders>
            <w:shd w:val="clear" w:color="auto" w:fill="auto"/>
            <w:vAlign w:val="center"/>
            <w:hideMark/>
          </w:tcPr>
          <w:p w14:paraId="435CF335"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2016./ 2017.*</w:t>
            </w:r>
          </w:p>
        </w:tc>
        <w:tc>
          <w:tcPr>
            <w:tcW w:w="562" w:type="pct"/>
            <w:tcBorders>
              <w:top w:val="nil"/>
              <w:left w:val="nil"/>
              <w:bottom w:val="single" w:sz="4" w:space="0" w:color="auto"/>
              <w:right w:val="single" w:sz="4" w:space="0" w:color="auto"/>
            </w:tcBorders>
            <w:shd w:val="clear" w:color="auto" w:fill="auto"/>
            <w:vAlign w:val="center"/>
            <w:hideMark/>
          </w:tcPr>
          <w:p w14:paraId="5FEB1F94"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do 2030.</w:t>
            </w:r>
          </w:p>
        </w:tc>
        <w:tc>
          <w:tcPr>
            <w:tcW w:w="562" w:type="pct"/>
            <w:tcBorders>
              <w:top w:val="nil"/>
              <w:left w:val="nil"/>
              <w:bottom w:val="single" w:sz="4" w:space="0" w:color="auto"/>
              <w:right w:val="single" w:sz="4" w:space="0" w:color="auto"/>
            </w:tcBorders>
            <w:shd w:val="clear" w:color="auto" w:fill="auto"/>
            <w:vAlign w:val="center"/>
            <w:hideMark/>
          </w:tcPr>
          <w:p w14:paraId="5A275D1C"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do 2050.</w:t>
            </w:r>
          </w:p>
        </w:tc>
        <w:tc>
          <w:tcPr>
            <w:tcW w:w="495" w:type="pct"/>
            <w:tcBorders>
              <w:top w:val="nil"/>
              <w:left w:val="nil"/>
              <w:bottom w:val="single" w:sz="4" w:space="0" w:color="auto"/>
              <w:right w:val="single" w:sz="4" w:space="0" w:color="auto"/>
            </w:tcBorders>
            <w:shd w:val="clear" w:color="auto" w:fill="auto"/>
            <w:vAlign w:val="center"/>
            <w:hideMark/>
          </w:tcPr>
          <w:p w14:paraId="332BEE0A"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do 2030.</w:t>
            </w:r>
          </w:p>
        </w:tc>
        <w:tc>
          <w:tcPr>
            <w:tcW w:w="495" w:type="pct"/>
            <w:tcBorders>
              <w:top w:val="nil"/>
              <w:left w:val="nil"/>
              <w:bottom w:val="single" w:sz="4" w:space="0" w:color="auto"/>
              <w:right w:val="single" w:sz="4" w:space="0" w:color="auto"/>
            </w:tcBorders>
            <w:shd w:val="clear" w:color="auto" w:fill="auto"/>
            <w:vAlign w:val="center"/>
            <w:hideMark/>
          </w:tcPr>
          <w:p w14:paraId="3757BA91"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do 2050.</w:t>
            </w:r>
          </w:p>
        </w:tc>
        <w:tc>
          <w:tcPr>
            <w:tcW w:w="495" w:type="pct"/>
            <w:tcBorders>
              <w:top w:val="nil"/>
              <w:left w:val="nil"/>
              <w:bottom w:val="single" w:sz="4" w:space="0" w:color="auto"/>
              <w:right w:val="single" w:sz="4" w:space="0" w:color="auto"/>
            </w:tcBorders>
            <w:shd w:val="clear" w:color="auto" w:fill="auto"/>
            <w:vAlign w:val="center"/>
            <w:hideMark/>
          </w:tcPr>
          <w:p w14:paraId="3B9D2AB6"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do 2030.</w:t>
            </w:r>
          </w:p>
        </w:tc>
        <w:tc>
          <w:tcPr>
            <w:tcW w:w="495" w:type="pct"/>
            <w:tcBorders>
              <w:top w:val="nil"/>
              <w:left w:val="nil"/>
              <w:bottom w:val="single" w:sz="4" w:space="0" w:color="auto"/>
              <w:right w:val="single" w:sz="4" w:space="0" w:color="auto"/>
            </w:tcBorders>
            <w:shd w:val="clear" w:color="auto" w:fill="auto"/>
            <w:vAlign w:val="center"/>
            <w:hideMark/>
          </w:tcPr>
          <w:p w14:paraId="177C6063" w14:textId="77777777" w:rsidR="007C69DB" w:rsidRPr="003E444F" w:rsidRDefault="007C69DB" w:rsidP="00784D73">
            <w:pPr>
              <w:spacing w:after="0" w:line="240" w:lineRule="auto"/>
              <w:jc w:val="center"/>
              <w:rPr>
                <w:rFonts w:ascii="Calibri" w:eastAsia="Times New Roman" w:hAnsi="Calibri" w:cs="Calibri"/>
                <w:b/>
                <w:bCs/>
                <w:color w:val="000000"/>
                <w:sz w:val="18"/>
                <w:szCs w:val="18"/>
                <w:lang w:eastAsia="hr-HR"/>
              </w:rPr>
            </w:pPr>
            <w:r w:rsidRPr="003E444F">
              <w:rPr>
                <w:rFonts w:ascii="Calibri" w:eastAsia="Times New Roman" w:hAnsi="Calibri" w:cs="Calibri"/>
                <w:b/>
                <w:bCs/>
                <w:color w:val="000000"/>
                <w:sz w:val="18"/>
                <w:szCs w:val="18"/>
                <w:lang w:eastAsia="hr-HR"/>
              </w:rPr>
              <w:t>do 2050.</w:t>
            </w:r>
          </w:p>
        </w:tc>
      </w:tr>
      <w:tr w:rsidR="007C69DB" w:rsidRPr="003E444F" w14:paraId="4B8D6868" w14:textId="77777777" w:rsidTr="0074471F">
        <w:trPr>
          <w:trHeight w:val="51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DD3A788" w14:textId="77777777" w:rsidR="007C69DB" w:rsidRPr="003E444F" w:rsidRDefault="007C69DB" w:rsidP="00784D73">
            <w:pPr>
              <w:spacing w:after="0" w:line="240" w:lineRule="auto"/>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Očekivano smanjenje emisije stakleničkih plinova**</w:t>
            </w:r>
          </w:p>
        </w:tc>
        <w:tc>
          <w:tcPr>
            <w:tcW w:w="491" w:type="pct"/>
            <w:tcBorders>
              <w:top w:val="nil"/>
              <w:left w:val="nil"/>
              <w:bottom w:val="single" w:sz="4" w:space="0" w:color="auto"/>
              <w:right w:val="single" w:sz="4" w:space="0" w:color="auto"/>
            </w:tcBorders>
            <w:shd w:val="clear" w:color="auto" w:fill="auto"/>
            <w:vAlign w:val="center"/>
            <w:hideMark/>
          </w:tcPr>
          <w:p w14:paraId="6BCEF920"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21,80%</w:t>
            </w:r>
          </w:p>
        </w:tc>
        <w:tc>
          <w:tcPr>
            <w:tcW w:w="562" w:type="pct"/>
            <w:tcBorders>
              <w:top w:val="nil"/>
              <w:left w:val="nil"/>
              <w:bottom w:val="single" w:sz="4" w:space="0" w:color="auto"/>
              <w:right w:val="single" w:sz="4" w:space="0" w:color="auto"/>
            </w:tcBorders>
            <w:shd w:val="clear" w:color="auto" w:fill="auto"/>
            <w:vAlign w:val="center"/>
            <w:hideMark/>
          </w:tcPr>
          <w:p w14:paraId="7E38300A"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32,80%</w:t>
            </w:r>
          </w:p>
        </w:tc>
        <w:tc>
          <w:tcPr>
            <w:tcW w:w="562" w:type="pct"/>
            <w:tcBorders>
              <w:top w:val="nil"/>
              <w:left w:val="nil"/>
              <w:bottom w:val="single" w:sz="4" w:space="0" w:color="auto"/>
              <w:right w:val="single" w:sz="4" w:space="0" w:color="auto"/>
            </w:tcBorders>
            <w:shd w:val="clear" w:color="auto" w:fill="auto"/>
            <w:vAlign w:val="center"/>
            <w:hideMark/>
          </w:tcPr>
          <w:p w14:paraId="4C97F3BB"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49,30%</w:t>
            </w:r>
          </w:p>
        </w:tc>
        <w:tc>
          <w:tcPr>
            <w:tcW w:w="495" w:type="pct"/>
            <w:tcBorders>
              <w:top w:val="nil"/>
              <w:left w:val="nil"/>
              <w:bottom w:val="single" w:sz="4" w:space="0" w:color="auto"/>
              <w:right w:val="single" w:sz="4" w:space="0" w:color="auto"/>
            </w:tcBorders>
            <w:shd w:val="clear" w:color="auto" w:fill="auto"/>
            <w:vAlign w:val="center"/>
            <w:hideMark/>
          </w:tcPr>
          <w:p w14:paraId="7C6E2FC3"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37,50%</w:t>
            </w:r>
          </w:p>
        </w:tc>
        <w:tc>
          <w:tcPr>
            <w:tcW w:w="495" w:type="pct"/>
            <w:tcBorders>
              <w:top w:val="nil"/>
              <w:left w:val="nil"/>
              <w:bottom w:val="single" w:sz="4" w:space="0" w:color="auto"/>
              <w:right w:val="single" w:sz="4" w:space="0" w:color="auto"/>
            </w:tcBorders>
            <w:shd w:val="clear" w:color="auto" w:fill="auto"/>
            <w:vAlign w:val="center"/>
            <w:hideMark/>
          </w:tcPr>
          <w:p w14:paraId="2A2B3C16"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74,40%</w:t>
            </w:r>
          </w:p>
        </w:tc>
        <w:tc>
          <w:tcPr>
            <w:tcW w:w="495" w:type="pct"/>
            <w:tcBorders>
              <w:top w:val="nil"/>
              <w:left w:val="nil"/>
              <w:bottom w:val="single" w:sz="4" w:space="0" w:color="auto"/>
              <w:right w:val="single" w:sz="4" w:space="0" w:color="auto"/>
            </w:tcBorders>
            <w:shd w:val="clear" w:color="auto" w:fill="auto"/>
            <w:vAlign w:val="center"/>
            <w:hideMark/>
          </w:tcPr>
          <w:p w14:paraId="57ACCF5D"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35,40%</w:t>
            </w:r>
          </w:p>
        </w:tc>
        <w:tc>
          <w:tcPr>
            <w:tcW w:w="495" w:type="pct"/>
            <w:tcBorders>
              <w:top w:val="nil"/>
              <w:left w:val="nil"/>
              <w:bottom w:val="single" w:sz="4" w:space="0" w:color="auto"/>
              <w:right w:val="single" w:sz="4" w:space="0" w:color="auto"/>
            </w:tcBorders>
            <w:shd w:val="clear" w:color="auto" w:fill="auto"/>
            <w:vAlign w:val="center"/>
            <w:hideMark/>
          </w:tcPr>
          <w:p w14:paraId="1B9C058B"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64,30%</w:t>
            </w:r>
          </w:p>
        </w:tc>
      </w:tr>
      <w:tr w:rsidR="007C69DB" w:rsidRPr="003E444F" w14:paraId="6FB30E39" w14:textId="77777777" w:rsidTr="0074471F">
        <w:trPr>
          <w:trHeight w:val="51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AEB3F7E" w14:textId="77777777" w:rsidR="007C69DB" w:rsidRPr="003E444F" w:rsidRDefault="007C69DB" w:rsidP="00784D73">
            <w:pPr>
              <w:spacing w:after="0" w:line="240" w:lineRule="auto"/>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Promjena neposredne potrošnje energije***</w:t>
            </w:r>
          </w:p>
        </w:tc>
        <w:tc>
          <w:tcPr>
            <w:tcW w:w="491" w:type="pct"/>
            <w:tcBorders>
              <w:top w:val="nil"/>
              <w:left w:val="nil"/>
              <w:bottom w:val="single" w:sz="4" w:space="0" w:color="auto"/>
              <w:right w:val="single" w:sz="4" w:space="0" w:color="auto"/>
            </w:tcBorders>
            <w:shd w:val="clear" w:color="auto" w:fill="auto"/>
            <w:vAlign w:val="center"/>
            <w:hideMark/>
          </w:tcPr>
          <w:p w14:paraId="7DEF72DA"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-7%</w:t>
            </w:r>
          </w:p>
        </w:tc>
        <w:tc>
          <w:tcPr>
            <w:tcW w:w="562" w:type="pct"/>
            <w:tcBorders>
              <w:top w:val="nil"/>
              <w:left w:val="nil"/>
              <w:bottom w:val="single" w:sz="4" w:space="0" w:color="auto"/>
              <w:right w:val="single" w:sz="4" w:space="0" w:color="auto"/>
            </w:tcBorders>
            <w:shd w:val="clear" w:color="auto" w:fill="auto"/>
            <w:vAlign w:val="center"/>
            <w:hideMark/>
          </w:tcPr>
          <w:p w14:paraId="66160A3B"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7,30%</w:t>
            </w:r>
          </w:p>
        </w:tc>
        <w:tc>
          <w:tcPr>
            <w:tcW w:w="562" w:type="pct"/>
            <w:tcBorders>
              <w:top w:val="nil"/>
              <w:left w:val="nil"/>
              <w:bottom w:val="single" w:sz="4" w:space="0" w:color="auto"/>
              <w:right w:val="single" w:sz="4" w:space="0" w:color="auto"/>
            </w:tcBorders>
            <w:shd w:val="clear" w:color="auto" w:fill="auto"/>
            <w:vAlign w:val="center"/>
            <w:hideMark/>
          </w:tcPr>
          <w:p w14:paraId="76936F25"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-3,80%</w:t>
            </w:r>
          </w:p>
        </w:tc>
        <w:tc>
          <w:tcPr>
            <w:tcW w:w="495" w:type="pct"/>
            <w:tcBorders>
              <w:top w:val="nil"/>
              <w:left w:val="nil"/>
              <w:bottom w:val="single" w:sz="4" w:space="0" w:color="auto"/>
              <w:right w:val="single" w:sz="4" w:space="0" w:color="auto"/>
            </w:tcBorders>
            <w:shd w:val="clear" w:color="auto" w:fill="auto"/>
            <w:vAlign w:val="center"/>
            <w:hideMark/>
          </w:tcPr>
          <w:p w14:paraId="111BC5FF"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2,60%</w:t>
            </w:r>
          </w:p>
        </w:tc>
        <w:tc>
          <w:tcPr>
            <w:tcW w:w="495" w:type="pct"/>
            <w:tcBorders>
              <w:top w:val="nil"/>
              <w:left w:val="nil"/>
              <w:bottom w:val="single" w:sz="4" w:space="0" w:color="auto"/>
              <w:right w:val="single" w:sz="4" w:space="0" w:color="auto"/>
            </w:tcBorders>
            <w:shd w:val="clear" w:color="auto" w:fill="auto"/>
            <w:vAlign w:val="center"/>
            <w:hideMark/>
          </w:tcPr>
          <w:p w14:paraId="71877C4F"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-28,60%</w:t>
            </w:r>
          </w:p>
        </w:tc>
        <w:tc>
          <w:tcPr>
            <w:tcW w:w="495" w:type="pct"/>
            <w:tcBorders>
              <w:top w:val="nil"/>
              <w:left w:val="nil"/>
              <w:bottom w:val="single" w:sz="4" w:space="0" w:color="auto"/>
              <w:right w:val="single" w:sz="4" w:space="0" w:color="auto"/>
            </w:tcBorders>
            <w:shd w:val="clear" w:color="auto" w:fill="auto"/>
            <w:vAlign w:val="center"/>
            <w:hideMark/>
          </w:tcPr>
          <w:p w14:paraId="75B8D723"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8,10%</w:t>
            </w:r>
          </w:p>
        </w:tc>
        <w:tc>
          <w:tcPr>
            <w:tcW w:w="495" w:type="pct"/>
            <w:tcBorders>
              <w:top w:val="nil"/>
              <w:left w:val="nil"/>
              <w:bottom w:val="single" w:sz="4" w:space="0" w:color="auto"/>
              <w:right w:val="single" w:sz="4" w:space="0" w:color="auto"/>
            </w:tcBorders>
            <w:shd w:val="clear" w:color="auto" w:fill="auto"/>
            <w:vAlign w:val="center"/>
            <w:hideMark/>
          </w:tcPr>
          <w:p w14:paraId="4F223E0B"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-15%</w:t>
            </w:r>
          </w:p>
        </w:tc>
      </w:tr>
      <w:tr w:rsidR="007C69DB" w:rsidRPr="003E444F" w14:paraId="21C69313" w14:textId="77777777" w:rsidTr="0074471F">
        <w:trPr>
          <w:trHeight w:val="765"/>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335A5EE" w14:textId="77777777" w:rsidR="007C69DB" w:rsidRPr="003E444F" w:rsidRDefault="007C69DB" w:rsidP="00784D73">
            <w:pPr>
              <w:spacing w:after="0" w:line="240" w:lineRule="auto"/>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Energetska obnova fonda zgrada</w:t>
            </w:r>
          </w:p>
        </w:tc>
        <w:tc>
          <w:tcPr>
            <w:tcW w:w="491" w:type="pct"/>
            <w:tcBorders>
              <w:top w:val="nil"/>
              <w:left w:val="nil"/>
              <w:bottom w:val="single" w:sz="4" w:space="0" w:color="auto"/>
              <w:right w:val="single" w:sz="4" w:space="0" w:color="auto"/>
            </w:tcBorders>
            <w:shd w:val="clear" w:color="auto" w:fill="auto"/>
            <w:vAlign w:val="center"/>
            <w:hideMark/>
          </w:tcPr>
          <w:p w14:paraId="7C2B73CC"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0,20%</w:t>
            </w:r>
          </w:p>
        </w:tc>
        <w:tc>
          <w:tcPr>
            <w:tcW w:w="562" w:type="pct"/>
            <w:tcBorders>
              <w:top w:val="nil"/>
              <w:left w:val="nil"/>
              <w:bottom w:val="single" w:sz="4" w:space="0" w:color="auto"/>
              <w:right w:val="single" w:sz="4" w:space="0" w:color="auto"/>
            </w:tcBorders>
            <w:shd w:val="clear" w:color="auto" w:fill="auto"/>
            <w:vAlign w:val="center"/>
            <w:hideMark/>
          </w:tcPr>
          <w:p w14:paraId="2A065F3C"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u sadašnjem opsegu</w:t>
            </w:r>
          </w:p>
        </w:tc>
        <w:tc>
          <w:tcPr>
            <w:tcW w:w="562" w:type="pct"/>
            <w:tcBorders>
              <w:top w:val="nil"/>
              <w:left w:val="nil"/>
              <w:bottom w:val="single" w:sz="4" w:space="0" w:color="auto"/>
              <w:right w:val="single" w:sz="4" w:space="0" w:color="auto"/>
            </w:tcBorders>
            <w:shd w:val="clear" w:color="auto" w:fill="auto"/>
            <w:vAlign w:val="center"/>
            <w:hideMark/>
          </w:tcPr>
          <w:p w14:paraId="518039AB"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u sadašnjem opsegu</w:t>
            </w:r>
          </w:p>
        </w:tc>
        <w:tc>
          <w:tcPr>
            <w:tcW w:w="495" w:type="pct"/>
            <w:tcBorders>
              <w:top w:val="nil"/>
              <w:left w:val="nil"/>
              <w:bottom w:val="single" w:sz="4" w:space="0" w:color="auto"/>
              <w:right w:val="single" w:sz="4" w:space="0" w:color="auto"/>
            </w:tcBorders>
            <w:shd w:val="clear" w:color="auto" w:fill="auto"/>
            <w:vAlign w:val="center"/>
            <w:hideMark/>
          </w:tcPr>
          <w:p w14:paraId="3F3129CA"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 godišnje</w:t>
            </w:r>
          </w:p>
        </w:tc>
        <w:tc>
          <w:tcPr>
            <w:tcW w:w="495" w:type="pct"/>
            <w:tcBorders>
              <w:top w:val="nil"/>
              <w:left w:val="nil"/>
              <w:bottom w:val="single" w:sz="4" w:space="0" w:color="auto"/>
              <w:right w:val="single" w:sz="4" w:space="0" w:color="auto"/>
            </w:tcBorders>
            <w:shd w:val="clear" w:color="auto" w:fill="auto"/>
            <w:vAlign w:val="center"/>
            <w:hideMark/>
          </w:tcPr>
          <w:p w14:paraId="5C1D0DF6"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 godišnje</w:t>
            </w:r>
          </w:p>
        </w:tc>
        <w:tc>
          <w:tcPr>
            <w:tcW w:w="495" w:type="pct"/>
            <w:tcBorders>
              <w:top w:val="nil"/>
              <w:left w:val="nil"/>
              <w:bottom w:val="single" w:sz="4" w:space="0" w:color="auto"/>
              <w:right w:val="single" w:sz="4" w:space="0" w:color="auto"/>
            </w:tcBorders>
            <w:shd w:val="clear" w:color="auto" w:fill="auto"/>
            <w:vAlign w:val="center"/>
            <w:hideMark/>
          </w:tcPr>
          <w:p w14:paraId="61AD7F91"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1,6% godišnje</w:t>
            </w:r>
          </w:p>
        </w:tc>
        <w:tc>
          <w:tcPr>
            <w:tcW w:w="495" w:type="pct"/>
            <w:tcBorders>
              <w:top w:val="nil"/>
              <w:left w:val="nil"/>
              <w:bottom w:val="single" w:sz="4" w:space="0" w:color="auto"/>
              <w:right w:val="single" w:sz="4" w:space="0" w:color="auto"/>
            </w:tcBorders>
            <w:shd w:val="clear" w:color="auto" w:fill="auto"/>
            <w:vAlign w:val="center"/>
            <w:hideMark/>
          </w:tcPr>
          <w:p w14:paraId="5803B86A"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1,6% godišnje</w:t>
            </w:r>
          </w:p>
        </w:tc>
      </w:tr>
      <w:tr w:rsidR="007C69DB" w:rsidRPr="003E444F" w14:paraId="2624080E" w14:textId="77777777" w:rsidTr="0074471F">
        <w:trPr>
          <w:trHeight w:val="765"/>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A050E33" w14:textId="77777777" w:rsidR="007C69DB" w:rsidRPr="003E444F" w:rsidRDefault="007C69DB" w:rsidP="00784D73">
            <w:pPr>
              <w:spacing w:after="0" w:line="240" w:lineRule="auto"/>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Udio električnih i hibridnih vozila u ukupnoj putničkoj aktivnosti u cestovnom prometu</w:t>
            </w:r>
          </w:p>
        </w:tc>
        <w:tc>
          <w:tcPr>
            <w:tcW w:w="491" w:type="pct"/>
            <w:tcBorders>
              <w:top w:val="nil"/>
              <w:left w:val="nil"/>
              <w:bottom w:val="single" w:sz="4" w:space="0" w:color="auto"/>
              <w:right w:val="single" w:sz="4" w:space="0" w:color="auto"/>
            </w:tcBorders>
            <w:shd w:val="clear" w:color="auto" w:fill="auto"/>
            <w:vAlign w:val="center"/>
            <w:hideMark/>
          </w:tcPr>
          <w:p w14:paraId="0EFEB39D"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1%</w:t>
            </w:r>
          </w:p>
        </w:tc>
        <w:tc>
          <w:tcPr>
            <w:tcW w:w="562" w:type="pct"/>
            <w:tcBorders>
              <w:top w:val="nil"/>
              <w:left w:val="nil"/>
              <w:bottom w:val="single" w:sz="4" w:space="0" w:color="auto"/>
              <w:right w:val="single" w:sz="4" w:space="0" w:color="auto"/>
            </w:tcBorders>
            <w:shd w:val="clear" w:color="auto" w:fill="auto"/>
            <w:vAlign w:val="center"/>
            <w:hideMark/>
          </w:tcPr>
          <w:p w14:paraId="5C3D55E4"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2,50%</w:t>
            </w:r>
          </w:p>
        </w:tc>
        <w:tc>
          <w:tcPr>
            <w:tcW w:w="562" w:type="pct"/>
            <w:tcBorders>
              <w:top w:val="nil"/>
              <w:left w:val="nil"/>
              <w:bottom w:val="single" w:sz="4" w:space="0" w:color="auto"/>
              <w:right w:val="single" w:sz="4" w:space="0" w:color="auto"/>
            </w:tcBorders>
            <w:shd w:val="clear" w:color="auto" w:fill="auto"/>
            <w:vAlign w:val="center"/>
            <w:hideMark/>
          </w:tcPr>
          <w:p w14:paraId="3814ED16"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30%</w:t>
            </w:r>
          </w:p>
        </w:tc>
        <w:tc>
          <w:tcPr>
            <w:tcW w:w="495" w:type="pct"/>
            <w:tcBorders>
              <w:top w:val="nil"/>
              <w:left w:val="nil"/>
              <w:bottom w:val="single" w:sz="4" w:space="0" w:color="auto"/>
              <w:right w:val="single" w:sz="4" w:space="0" w:color="auto"/>
            </w:tcBorders>
            <w:shd w:val="clear" w:color="auto" w:fill="auto"/>
            <w:vAlign w:val="center"/>
            <w:hideMark/>
          </w:tcPr>
          <w:p w14:paraId="15D835FE"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4,50%</w:t>
            </w:r>
          </w:p>
        </w:tc>
        <w:tc>
          <w:tcPr>
            <w:tcW w:w="495" w:type="pct"/>
            <w:tcBorders>
              <w:top w:val="nil"/>
              <w:left w:val="nil"/>
              <w:bottom w:val="single" w:sz="4" w:space="0" w:color="auto"/>
              <w:right w:val="single" w:sz="4" w:space="0" w:color="auto"/>
            </w:tcBorders>
            <w:shd w:val="clear" w:color="auto" w:fill="auto"/>
            <w:vAlign w:val="center"/>
            <w:hideMark/>
          </w:tcPr>
          <w:p w14:paraId="229C1250"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85%</w:t>
            </w:r>
          </w:p>
        </w:tc>
        <w:tc>
          <w:tcPr>
            <w:tcW w:w="495" w:type="pct"/>
            <w:tcBorders>
              <w:top w:val="nil"/>
              <w:left w:val="nil"/>
              <w:bottom w:val="single" w:sz="4" w:space="0" w:color="auto"/>
              <w:right w:val="single" w:sz="4" w:space="0" w:color="auto"/>
            </w:tcBorders>
            <w:shd w:val="clear" w:color="auto" w:fill="auto"/>
            <w:vAlign w:val="center"/>
            <w:hideMark/>
          </w:tcPr>
          <w:p w14:paraId="58775403"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3,50%</w:t>
            </w:r>
          </w:p>
        </w:tc>
        <w:tc>
          <w:tcPr>
            <w:tcW w:w="495" w:type="pct"/>
            <w:tcBorders>
              <w:top w:val="nil"/>
              <w:left w:val="nil"/>
              <w:bottom w:val="single" w:sz="4" w:space="0" w:color="auto"/>
              <w:right w:val="single" w:sz="4" w:space="0" w:color="auto"/>
            </w:tcBorders>
            <w:shd w:val="clear" w:color="auto" w:fill="auto"/>
            <w:vAlign w:val="center"/>
            <w:hideMark/>
          </w:tcPr>
          <w:p w14:paraId="74DEE5D5"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65%</w:t>
            </w:r>
          </w:p>
        </w:tc>
      </w:tr>
      <w:tr w:rsidR="007C69DB" w:rsidRPr="003E444F" w14:paraId="4CFBCD1D" w14:textId="77777777" w:rsidTr="0074471F">
        <w:trPr>
          <w:trHeight w:val="51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F55B54F" w14:textId="77777777" w:rsidR="007C69DB" w:rsidRPr="003E444F" w:rsidRDefault="007C69DB" w:rsidP="00784D73">
            <w:pPr>
              <w:spacing w:after="0" w:line="240" w:lineRule="auto"/>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Udio OIE u bruto neposrednoj potrošnji energije</w:t>
            </w:r>
          </w:p>
        </w:tc>
        <w:tc>
          <w:tcPr>
            <w:tcW w:w="491" w:type="pct"/>
            <w:tcBorders>
              <w:top w:val="nil"/>
              <w:left w:val="nil"/>
              <w:bottom w:val="single" w:sz="4" w:space="0" w:color="auto"/>
              <w:right w:val="single" w:sz="4" w:space="0" w:color="auto"/>
            </w:tcBorders>
            <w:shd w:val="clear" w:color="auto" w:fill="auto"/>
            <w:vAlign w:val="center"/>
            <w:hideMark/>
          </w:tcPr>
          <w:p w14:paraId="261988B1"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27,30%</w:t>
            </w:r>
          </w:p>
        </w:tc>
        <w:tc>
          <w:tcPr>
            <w:tcW w:w="562" w:type="pct"/>
            <w:tcBorders>
              <w:top w:val="nil"/>
              <w:left w:val="nil"/>
              <w:bottom w:val="single" w:sz="4" w:space="0" w:color="auto"/>
              <w:right w:val="single" w:sz="4" w:space="0" w:color="auto"/>
            </w:tcBorders>
            <w:shd w:val="clear" w:color="auto" w:fill="auto"/>
            <w:vAlign w:val="center"/>
            <w:hideMark/>
          </w:tcPr>
          <w:p w14:paraId="3C9DC4D8"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35,70%</w:t>
            </w:r>
          </w:p>
        </w:tc>
        <w:tc>
          <w:tcPr>
            <w:tcW w:w="562" w:type="pct"/>
            <w:tcBorders>
              <w:top w:val="nil"/>
              <w:left w:val="nil"/>
              <w:bottom w:val="single" w:sz="4" w:space="0" w:color="auto"/>
              <w:right w:val="single" w:sz="4" w:space="0" w:color="auto"/>
            </w:tcBorders>
            <w:shd w:val="clear" w:color="auto" w:fill="auto"/>
            <w:vAlign w:val="center"/>
            <w:hideMark/>
          </w:tcPr>
          <w:p w14:paraId="0B956472"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45,50%</w:t>
            </w:r>
          </w:p>
        </w:tc>
        <w:tc>
          <w:tcPr>
            <w:tcW w:w="495" w:type="pct"/>
            <w:tcBorders>
              <w:top w:val="nil"/>
              <w:left w:val="nil"/>
              <w:bottom w:val="single" w:sz="4" w:space="0" w:color="auto"/>
              <w:right w:val="single" w:sz="4" w:space="0" w:color="auto"/>
            </w:tcBorders>
            <w:shd w:val="clear" w:color="auto" w:fill="auto"/>
            <w:vAlign w:val="center"/>
            <w:hideMark/>
          </w:tcPr>
          <w:p w14:paraId="7D3B11F2"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36,70%</w:t>
            </w:r>
          </w:p>
        </w:tc>
        <w:tc>
          <w:tcPr>
            <w:tcW w:w="495" w:type="pct"/>
            <w:tcBorders>
              <w:top w:val="nil"/>
              <w:left w:val="nil"/>
              <w:bottom w:val="single" w:sz="4" w:space="0" w:color="auto"/>
              <w:right w:val="single" w:sz="4" w:space="0" w:color="auto"/>
            </w:tcBorders>
            <w:shd w:val="clear" w:color="auto" w:fill="auto"/>
            <w:vAlign w:val="center"/>
            <w:hideMark/>
          </w:tcPr>
          <w:p w14:paraId="5E2C7B61"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65,60%</w:t>
            </w:r>
          </w:p>
        </w:tc>
        <w:tc>
          <w:tcPr>
            <w:tcW w:w="495" w:type="pct"/>
            <w:tcBorders>
              <w:top w:val="nil"/>
              <w:left w:val="nil"/>
              <w:bottom w:val="single" w:sz="4" w:space="0" w:color="auto"/>
              <w:right w:val="single" w:sz="4" w:space="0" w:color="auto"/>
            </w:tcBorders>
            <w:shd w:val="clear" w:color="auto" w:fill="auto"/>
            <w:vAlign w:val="center"/>
            <w:hideMark/>
          </w:tcPr>
          <w:p w14:paraId="6B862BDA"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36,60%</w:t>
            </w:r>
          </w:p>
        </w:tc>
        <w:tc>
          <w:tcPr>
            <w:tcW w:w="495" w:type="pct"/>
            <w:tcBorders>
              <w:top w:val="nil"/>
              <w:left w:val="nil"/>
              <w:bottom w:val="single" w:sz="4" w:space="0" w:color="auto"/>
              <w:right w:val="single" w:sz="4" w:space="0" w:color="auto"/>
            </w:tcBorders>
            <w:shd w:val="clear" w:color="auto" w:fill="auto"/>
            <w:vAlign w:val="center"/>
            <w:hideMark/>
          </w:tcPr>
          <w:p w14:paraId="154D2E74"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53,20%</w:t>
            </w:r>
          </w:p>
        </w:tc>
      </w:tr>
      <w:tr w:rsidR="007C69DB" w:rsidRPr="003E444F" w14:paraId="32814A7D" w14:textId="77777777" w:rsidTr="0074471F">
        <w:trPr>
          <w:trHeight w:val="51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72F8BB7B" w14:textId="77777777" w:rsidR="007C69DB" w:rsidRPr="003E444F" w:rsidRDefault="007C69DB" w:rsidP="00784D73">
            <w:pPr>
              <w:spacing w:after="0" w:line="240" w:lineRule="auto"/>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Udio OIE u proizvodnji električne energije</w:t>
            </w:r>
          </w:p>
        </w:tc>
        <w:tc>
          <w:tcPr>
            <w:tcW w:w="491" w:type="pct"/>
            <w:tcBorders>
              <w:top w:val="nil"/>
              <w:left w:val="nil"/>
              <w:bottom w:val="single" w:sz="4" w:space="0" w:color="auto"/>
              <w:right w:val="single" w:sz="4" w:space="0" w:color="auto"/>
            </w:tcBorders>
            <w:shd w:val="clear" w:color="auto" w:fill="auto"/>
            <w:vAlign w:val="center"/>
            <w:hideMark/>
          </w:tcPr>
          <w:p w14:paraId="4B3D57BE"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45%</w:t>
            </w:r>
          </w:p>
        </w:tc>
        <w:tc>
          <w:tcPr>
            <w:tcW w:w="562" w:type="pct"/>
            <w:tcBorders>
              <w:top w:val="nil"/>
              <w:left w:val="nil"/>
              <w:bottom w:val="single" w:sz="4" w:space="0" w:color="auto"/>
              <w:right w:val="single" w:sz="4" w:space="0" w:color="auto"/>
            </w:tcBorders>
            <w:shd w:val="clear" w:color="auto" w:fill="auto"/>
            <w:vAlign w:val="center"/>
            <w:hideMark/>
          </w:tcPr>
          <w:p w14:paraId="0B5BE9D2"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60%</w:t>
            </w:r>
          </w:p>
        </w:tc>
        <w:tc>
          <w:tcPr>
            <w:tcW w:w="562" w:type="pct"/>
            <w:tcBorders>
              <w:top w:val="nil"/>
              <w:left w:val="nil"/>
              <w:bottom w:val="single" w:sz="4" w:space="0" w:color="auto"/>
              <w:right w:val="single" w:sz="4" w:space="0" w:color="auto"/>
            </w:tcBorders>
            <w:shd w:val="clear" w:color="auto" w:fill="auto"/>
            <w:vAlign w:val="center"/>
            <w:hideMark/>
          </w:tcPr>
          <w:p w14:paraId="6025CFF0"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82%</w:t>
            </w:r>
          </w:p>
        </w:tc>
        <w:tc>
          <w:tcPr>
            <w:tcW w:w="495" w:type="pct"/>
            <w:tcBorders>
              <w:top w:val="nil"/>
              <w:left w:val="nil"/>
              <w:bottom w:val="single" w:sz="4" w:space="0" w:color="auto"/>
              <w:right w:val="single" w:sz="4" w:space="0" w:color="auto"/>
            </w:tcBorders>
            <w:shd w:val="clear" w:color="auto" w:fill="auto"/>
            <w:vAlign w:val="center"/>
            <w:hideMark/>
          </w:tcPr>
          <w:p w14:paraId="25A7224D"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66%</w:t>
            </w:r>
          </w:p>
        </w:tc>
        <w:tc>
          <w:tcPr>
            <w:tcW w:w="495" w:type="pct"/>
            <w:tcBorders>
              <w:top w:val="nil"/>
              <w:left w:val="nil"/>
              <w:bottom w:val="single" w:sz="4" w:space="0" w:color="auto"/>
              <w:right w:val="single" w:sz="4" w:space="0" w:color="auto"/>
            </w:tcBorders>
            <w:shd w:val="clear" w:color="auto" w:fill="auto"/>
            <w:vAlign w:val="center"/>
            <w:hideMark/>
          </w:tcPr>
          <w:p w14:paraId="17DB9DF8"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88%</w:t>
            </w:r>
          </w:p>
        </w:tc>
        <w:tc>
          <w:tcPr>
            <w:tcW w:w="495" w:type="pct"/>
            <w:tcBorders>
              <w:top w:val="nil"/>
              <w:left w:val="nil"/>
              <w:bottom w:val="single" w:sz="4" w:space="0" w:color="auto"/>
              <w:right w:val="single" w:sz="4" w:space="0" w:color="auto"/>
            </w:tcBorders>
            <w:shd w:val="clear" w:color="auto" w:fill="auto"/>
            <w:vAlign w:val="center"/>
            <w:hideMark/>
          </w:tcPr>
          <w:p w14:paraId="5F47FD32"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61%</w:t>
            </w:r>
          </w:p>
        </w:tc>
        <w:tc>
          <w:tcPr>
            <w:tcW w:w="495" w:type="pct"/>
            <w:tcBorders>
              <w:top w:val="nil"/>
              <w:left w:val="nil"/>
              <w:bottom w:val="single" w:sz="4" w:space="0" w:color="auto"/>
              <w:right w:val="single" w:sz="4" w:space="0" w:color="auto"/>
            </w:tcBorders>
            <w:shd w:val="clear" w:color="auto" w:fill="auto"/>
            <w:vAlign w:val="center"/>
            <w:hideMark/>
          </w:tcPr>
          <w:p w14:paraId="67C959A7" w14:textId="77777777" w:rsidR="007C69DB" w:rsidRPr="003E444F" w:rsidRDefault="007C69DB" w:rsidP="00784D73">
            <w:pPr>
              <w:spacing w:after="0" w:line="240" w:lineRule="auto"/>
              <w:jc w:val="center"/>
              <w:rPr>
                <w:rFonts w:ascii="Calibri" w:eastAsia="Times New Roman" w:hAnsi="Calibri" w:cs="Calibri"/>
                <w:color w:val="000000"/>
                <w:sz w:val="20"/>
                <w:szCs w:val="20"/>
                <w:lang w:eastAsia="hr-HR"/>
              </w:rPr>
            </w:pPr>
            <w:r w:rsidRPr="003E444F">
              <w:rPr>
                <w:rFonts w:ascii="Calibri" w:eastAsia="Times New Roman" w:hAnsi="Calibri" w:cs="Calibri"/>
                <w:color w:val="000000"/>
                <w:sz w:val="20"/>
                <w:szCs w:val="20"/>
                <w:lang w:eastAsia="hr-HR"/>
              </w:rPr>
              <w:t>83%</w:t>
            </w:r>
          </w:p>
        </w:tc>
      </w:tr>
    </w:tbl>
    <w:p w14:paraId="251369B0" w14:textId="77777777" w:rsidR="007C69DB" w:rsidRDefault="007C69DB" w:rsidP="007C69DB"/>
    <w:p w14:paraId="74CA5B54" w14:textId="77777777" w:rsidR="007C69DB" w:rsidRPr="003E444F" w:rsidRDefault="007C69DB" w:rsidP="007C69DB">
      <w:pPr>
        <w:pStyle w:val="box462867"/>
        <w:shd w:val="clear" w:color="auto" w:fill="FFFFFF"/>
        <w:spacing w:before="0" w:beforeAutospacing="0" w:after="48" w:afterAutospacing="0"/>
        <w:textAlignment w:val="baseline"/>
        <w:rPr>
          <w:rFonts w:asciiTheme="minorHAnsi" w:hAnsiTheme="minorHAnsi" w:cstheme="minorHAnsi"/>
          <w:color w:val="231F20"/>
          <w:sz w:val="22"/>
          <w:szCs w:val="22"/>
        </w:rPr>
      </w:pPr>
      <w:r w:rsidRPr="003E444F">
        <w:rPr>
          <w:rFonts w:asciiTheme="minorHAnsi" w:hAnsiTheme="minorHAnsi" w:cstheme="minorHAnsi"/>
          <w:color w:val="231F20"/>
          <w:sz w:val="22"/>
          <w:szCs w:val="22"/>
        </w:rPr>
        <w:t>*početno stanje je 2017. godine osim kod emisija stakleničkih plinova kada je za početno stanje relevantna 2016. godina</w:t>
      </w:r>
    </w:p>
    <w:p w14:paraId="121E8FEB" w14:textId="77777777" w:rsidR="007C69DB" w:rsidRPr="003E444F" w:rsidRDefault="007C69DB" w:rsidP="007C69DB">
      <w:pPr>
        <w:pStyle w:val="box462867"/>
        <w:shd w:val="clear" w:color="auto" w:fill="FFFFFF"/>
        <w:spacing w:before="0" w:beforeAutospacing="0" w:after="48" w:afterAutospacing="0"/>
        <w:textAlignment w:val="baseline"/>
        <w:rPr>
          <w:rFonts w:asciiTheme="minorHAnsi" w:hAnsiTheme="minorHAnsi" w:cstheme="minorHAnsi"/>
          <w:color w:val="231F20"/>
          <w:sz w:val="22"/>
          <w:szCs w:val="22"/>
        </w:rPr>
      </w:pPr>
      <w:r w:rsidRPr="003E444F">
        <w:rPr>
          <w:rFonts w:asciiTheme="minorHAnsi" w:hAnsiTheme="minorHAnsi" w:cstheme="minorHAnsi"/>
          <w:color w:val="231F20"/>
          <w:sz w:val="22"/>
          <w:szCs w:val="22"/>
        </w:rPr>
        <w:t>**u odnosu na razinu emisije iz 1990. godine</w:t>
      </w:r>
    </w:p>
    <w:p w14:paraId="3983DB26" w14:textId="77777777" w:rsidR="007C69DB" w:rsidRPr="003E444F" w:rsidRDefault="007C69DB" w:rsidP="007C69DB">
      <w:pPr>
        <w:pStyle w:val="box462867"/>
        <w:shd w:val="clear" w:color="auto" w:fill="FFFFFF"/>
        <w:spacing w:before="0" w:beforeAutospacing="0" w:after="48" w:afterAutospacing="0"/>
        <w:textAlignment w:val="baseline"/>
        <w:rPr>
          <w:rFonts w:asciiTheme="minorHAnsi" w:hAnsiTheme="minorHAnsi" w:cstheme="minorHAnsi"/>
          <w:color w:val="231F20"/>
          <w:sz w:val="22"/>
          <w:szCs w:val="22"/>
        </w:rPr>
      </w:pPr>
      <w:r w:rsidRPr="003E444F">
        <w:rPr>
          <w:rFonts w:asciiTheme="minorHAnsi" w:hAnsiTheme="minorHAnsi" w:cstheme="minorHAnsi"/>
          <w:color w:val="231F20"/>
          <w:sz w:val="22"/>
          <w:szCs w:val="22"/>
        </w:rPr>
        <w:t>***u odnosu na potrošnju iz 2005. godine</w:t>
      </w:r>
    </w:p>
    <w:p w14:paraId="127B242A" w14:textId="5E40A6EE" w:rsidR="007C69DB" w:rsidRDefault="007C69DB" w:rsidP="00061A93">
      <w:pPr>
        <w:rPr>
          <w:b/>
          <w:bCs/>
        </w:rPr>
      </w:pPr>
      <w:r w:rsidRPr="003E444F">
        <w:rPr>
          <w:b/>
          <w:bCs/>
        </w:rPr>
        <w:t xml:space="preserve">U ovom dokumentu će se promatrati scenarij ubrzane tranzicije jer se prema strategiji ekonomskog razvoja </w:t>
      </w:r>
      <w:r w:rsidR="002179ED">
        <w:rPr>
          <w:b/>
          <w:bCs/>
        </w:rPr>
        <w:t>općina</w:t>
      </w:r>
      <w:r w:rsidRPr="003E444F">
        <w:rPr>
          <w:b/>
          <w:bCs/>
        </w:rPr>
        <w:t xml:space="preserve"> namjerava brzo razvijati, te u skladu s tim smjernicama se odabire takav scenarij koji će biti podloga za daljnje proračune u </w:t>
      </w:r>
      <w:r w:rsidR="00061A93">
        <w:rPr>
          <w:b/>
          <w:bCs/>
        </w:rPr>
        <w:t>ovom akcijskom planu</w:t>
      </w:r>
      <w:r w:rsidRPr="003E444F">
        <w:rPr>
          <w:b/>
          <w:bCs/>
        </w:rPr>
        <w:t>.</w:t>
      </w:r>
    </w:p>
    <w:p w14:paraId="19270D31" w14:textId="77777777" w:rsidR="007C69DB" w:rsidRPr="003112D3" w:rsidRDefault="007C69DB" w:rsidP="007C69DB">
      <w:r w:rsidRPr="003112D3">
        <w:t>Prema podacima Energetskog instituta Hrvoje Požar navodimo sljedeće podatke:</w:t>
      </w:r>
    </w:p>
    <w:p w14:paraId="0A31D18B" w14:textId="77777777" w:rsidR="007C69DB" w:rsidRDefault="007C69DB">
      <w:pPr>
        <w:pStyle w:val="ListParagraph"/>
        <w:numPr>
          <w:ilvl w:val="0"/>
          <w:numId w:val="7"/>
        </w:numPr>
      </w:pPr>
      <w:r w:rsidRPr="00BE78D7">
        <w:t xml:space="preserve">U 2018 godini su u bruto neposrednoj potrošnji energije obnovljivi izvori za grijanje i hlađenje korišteni 36,5% </w:t>
      </w:r>
    </w:p>
    <w:p w14:paraId="34407293" w14:textId="77777777" w:rsidR="007C69DB" w:rsidRPr="00BE78D7" w:rsidRDefault="007C69DB">
      <w:pPr>
        <w:pStyle w:val="ListParagraph"/>
        <w:numPr>
          <w:ilvl w:val="0"/>
          <w:numId w:val="7"/>
        </w:numPr>
      </w:pPr>
      <w:r w:rsidRPr="00BE78D7">
        <w:t xml:space="preserve">U 2018 godini su u bruto neposrednoj potrošnji energije obnovljivi izvori za </w:t>
      </w:r>
      <w:r>
        <w:t>proizvodnju električne energije</w:t>
      </w:r>
      <w:r w:rsidRPr="00BE78D7">
        <w:t xml:space="preserve"> korišteni </w:t>
      </w:r>
      <w:r>
        <w:t>48</w:t>
      </w:r>
      <w:r w:rsidRPr="00BE78D7">
        <w:t>,</w:t>
      </w:r>
      <w:r>
        <w:t>1</w:t>
      </w:r>
      <w:r w:rsidRPr="00BE78D7">
        <w:t xml:space="preserve">% </w:t>
      </w:r>
    </w:p>
    <w:p w14:paraId="27784A45" w14:textId="77777777" w:rsidR="007C69DB" w:rsidRPr="00BE78D7" w:rsidRDefault="007C69DB">
      <w:pPr>
        <w:pStyle w:val="ListParagraph"/>
        <w:numPr>
          <w:ilvl w:val="0"/>
          <w:numId w:val="7"/>
        </w:numPr>
      </w:pPr>
      <w:r w:rsidRPr="00BE78D7">
        <w:t xml:space="preserve">U 2018 godini su u bruto neposrednoj potrošnji energije obnovljivi izvori </w:t>
      </w:r>
      <w:r>
        <w:t xml:space="preserve">u prometu </w:t>
      </w:r>
      <w:r w:rsidRPr="00BE78D7">
        <w:t xml:space="preserve">korišteni </w:t>
      </w:r>
      <w:r>
        <w:t>3,9</w:t>
      </w:r>
      <w:r w:rsidRPr="00BE78D7">
        <w:t xml:space="preserve">% </w:t>
      </w:r>
    </w:p>
    <w:p w14:paraId="628305F9" w14:textId="77777777" w:rsidR="007C69DB" w:rsidRDefault="007C69DB" w:rsidP="007C69DB">
      <w:pPr>
        <w:rPr>
          <w:b/>
          <w:bCs/>
        </w:rPr>
      </w:pPr>
    </w:p>
    <w:p w14:paraId="5789112D" w14:textId="77777777" w:rsidR="007C69DB" w:rsidRDefault="007C69DB" w:rsidP="00F95739">
      <w:pPr>
        <w:jc w:val="center"/>
        <w:rPr>
          <w:b/>
          <w:bCs/>
        </w:rPr>
      </w:pPr>
      <w:r>
        <w:rPr>
          <w:b/>
          <w:bCs/>
          <w:noProof/>
        </w:rPr>
        <w:lastRenderedPageBreak/>
        <w:drawing>
          <wp:inline distT="0" distB="0" distL="0" distR="0" wp14:anchorId="2E04BB0C" wp14:editId="37F027DB">
            <wp:extent cx="4226577" cy="2988000"/>
            <wp:effectExtent l="0" t="0" r="254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6577" cy="2988000"/>
                    </a:xfrm>
                    <a:prstGeom prst="rect">
                      <a:avLst/>
                    </a:prstGeom>
                    <a:noFill/>
                    <a:ln>
                      <a:noFill/>
                    </a:ln>
                  </pic:spPr>
                </pic:pic>
              </a:graphicData>
            </a:graphic>
          </wp:inline>
        </w:drawing>
      </w:r>
    </w:p>
    <w:p w14:paraId="733AB37D" w14:textId="77777777" w:rsidR="007C69DB" w:rsidRDefault="007C69DB" w:rsidP="007C69DB">
      <w:pPr>
        <w:rPr>
          <w:b/>
          <w:bCs/>
        </w:rPr>
      </w:pPr>
    </w:p>
    <w:p w14:paraId="641BDF8F" w14:textId="7EFBBF4E" w:rsidR="002E5686" w:rsidRPr="002E5686" w:rsidRDefault="002E5686" w:rsidP="002E5686">
      <w:pPr>
        <w:pStyle w:val="Caption"/>
        <w:keepNext/>
        <w:jc w:val="center"/>
        <w:rPr>
          <w:color w:val="auto"/>
        </w:rPr>
      </w:pPr>
      <w:r w:rsidRPr="002E5686">
        <w:rPr>
          <w:color w:val="auto"/>
        </w:rPr>
        <w:t xml:space="preserve">Tablica </w:t>
      </w:r>
      <w:r w:rsidRPr="002E5686">
        <w:rPr>
          <w:color w:val="auto"/>
        </w:rPr>
        <w:fldChar w:fldCharType="begin"/>
      </w:r>
      <w:r w:rsidRPr="002E5686">
        <w:rPr>
          <w:color w:val="auto"/>
        </w:rPr>
        <w:instrText xml:space="preserve"> SEQ Tablica \* ARABIC </w:instrText>
      </w:r>
      <w:r w:rsidRPr="002E5686">
        <w:rPr>
          <w:color w:val="auto"/>
        </w:rPr>
        <w:fldChar w:fldCharType="separate"/>
      </w:r>
      <w:r w:rsidR="00042F20">
        <w:rPr>
          <w:noProof/>
          <w:color w:val="auto"/>
        </w:rPr>
        <w:t>18</w:t>
      </w:r>
      <w:r w:rsidRPr="002E5686">
        <w:rPr>
          <w:color w:val="auto"/>
        </w:rPr>
        <w:fldChar w:fldCharType="end"/>
      </w:r>
      <w:r w:rsidRPr="002E5686">
        <w:rPr>
          <w:color w:val="auto"/>
        </w:rPr>
        <w:t xml:space="preserve"> - </w:t>
      </w:r>
      <w:r w:rsidRPr="002E5686">
        <w:rPr>
          <w:color w:val="auto"/>
          <w:shd w:val="clear" w:color="auto" w:fill="FFFFFF"/>
        </w:rPr>
        <w:t>Pregled mjera zaštite okoliša za ublažavanje mogućih značajnijih utjecaja na okoliš:</w:t>
      </w:r>
      <w:r w:rsidRPr="002E5686">
        <w:rPr>
          <w:rStyle w:val="FootnoteReference"/>
          <w:color w:val="auto"/>
          <w:shd w:val="clear" w:color="auto" w:fill="FFFFFF"/>
        </w:rPr>
        <w:footnoteReference w:id="2"/>
      </w:r>
    </w:p>
    <w:tbl>
      <w:tblPr>
        <w:tblW w:w="5000" w:type="pct"/>
        <w:tblLook w:val="04A0" w:firstRow="1" w:lastRow="0" w:firstColumn="1" w:lastColumn="0" w:noHBand="0" w:noVBand="1"/>
      </w:tblPr>
      <w:tblGrid>
        <w:gridCol w:w="802"/>
        <w:gridCol w:w="3958"/>
        <w:gridCol w:w="1170"/>
        <w:gridCol w:w="1641"/>
        <w:gridCol w:w="1489"/>
      </w:tblGrid>
      <w:tr w:rsidR="00D45B87" w:rsidRPr="002E5686" w14:paraId="2427DD92" w14:textId="77777777" w:rsidTr="00D45B87">
        <w:trPr>
          <w:trHeight w:val="405"/>
          <w:tblHeader/>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2B7A77"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c>
          <w:tcPr>
            <w:tcW w:w="22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05F588" w14:textId="77777777" w:rsidR="002E5686" w:rsidRPr="002E5686" w:rsidRDefault="002E5686" w:rsidP="002E5686">
            <w:pPr>
              <w:spacing w:after="0" w:line="240" w:lineRule="auto"/>
              <w:jc w:val="center"/>
              <w:rPr>
                <w:rFonts w:eastAsia="Times New Roman" w:cstheme="minorHAnsi"/>
                <w:b/>
                <w:bCs/>
                <w:color w:val="000000"/>
                <w:sz w:val="18"/>
                <w:szCs w:val="18"/>
                <w:lang w:eastAsia="hr-HR"/>
              </w:rPr>
            </w:pPr>
            <w:r w:rsidRPr="002E5686">
              <w:rPr>
                <w:rFonts w:eastAsia="Times New Roman" w:cstheme="minorHAnsi"/>
                <w:b/>
                <w:bCs/>
                <w:color w:val="000000"/>
                <w:sz w:val="18"/>
                <w:szCs w:val="18"/>
                <w:lang w:eastAsia="hr-HR"/>
              </w:rPr>
              <w:t>Mjera</w:t>
            </w:r>
          </w:p>
        </w:tc>
        <w:tc>
          <w:tcPr>
            <w:tcW w:w="5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A93521" w14:textId="77777777" w:rsidR="002E5686" w:rsidRPr="002E5686" w:rsidRDefault="002E5686" w:rsidP="002E5686">
            <w:pPr>
              <w:spacing w:after="0" w:line="240" w:lineRule="auto"/>
              <w:jc w:val="center"/>
              <w:rPr>
                <w:rFonts w:eastAsia="Times New Roman" w:cstheme="minorHAnsi"/>
                <w:b/>
                <w:bCs/>
                <w:color w:val="000000"/>
                <w:sz w:val="18"/>
                <w:szCs w:val="18"/>
                <w:lang w:eastAsia="hr-HR"/>
              </w:rPr>
            </w:pPr>
            <w:r w:rsidRPr="002E5686">
              <w:rPr>
                <w:rFonts w:eastAsia="Times New Roman" w:cstheme="minorHAnsi"/>
                <w:b/>
                <w:bCs/>
                <w:color w:val="000000"/>
                <w:sz w:val="18"/>
                <w:szCs w:val="18"/>
                <w:lang w:eastAsia="hr-HR"/>
              </w:rPr>
              <w:t>Rok</w:t>
            </w:r>
          </w:p>
        </w:tc>
        <w:tc>
          <w:tcPr>
            <w:tcW w:w="9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67FAD9" w14:textId="77777777" w:rsidR="002E5686" w:rsidRPr="002E5686" w:rsidRDefault="002E5686" w:rsidP="002E5686">
            <w:pPr>
              <w:spacing w:after="0" w:line="240" w:lineRule="auto"/>
              <w:jc w:val="center"/>
              <w:rPr>
                <w:rFonts w:eastAsia="Times New Roman" w:cstheme="minorHAnsi"/>
                <w:b/>
                <w:bCs/>
                <w:color w:val="000000"/>
                <w:sz w:val="18"/>
                <w:szCs w:val="18"/>
                <w:lang w:eastAsia="hr-HR"/>
              </w:rPr>
            </w:pPr>
            <w:r w:rsidRPr="002E5686">
              <w:rPr>
                <w:rFonts w:eastAsia="Times New Roman" w:cstheme="minorHAnsi"/>
                <w:b/>
                <w:bCs/>
                <w:color w:val="000000"/>
                <w:sz w:val="18"/>
                <w:szCs w:val="18"/>
                <w:lang w:eastAsia="hr-HR"/>
              </w:rPr>
              <w:t>Nositelj provedbe</w:t>
            </w:r>
          </w:p>
        </w:tc>
        <w:tc>
          <w:tcPr>
            <w:tcW w:w="8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F11B9" w14:textId="77777777" w:rsidR="002E5686" w:rsidRPr="002E5686" w:rsidRDefault="002E5686" w:rsidP="002E5686">
            <w:pPr>
              <w:spacing w:after="0" w:line="240" w:lineRule="auto"/>
              <w:jc w:val="center"/>
              <w:rPr>
                <w:rFonts w:eastAsia="Times New Roman" w:cstheme="minorHAnsi"/>
                <w:b/>
                <w:bCs/>
                <w:color w:val="000000"/>
                <w:sz w:val="18"/>
                <w:szCs w:val="18"/>
                <w:lang w:eastAsia="hr-HR"/>
              </w:rPr>
            </w:pPr>
            <w:r w:rsidRPr="002E5686">
              <w:rPr>
                <w:rFonts w:eastAsia="Times New Roman" w:cstheme="minorHAnsi"/>
                <w:b/>
                <w:bCs/>
                <w:color w:val="000000"/>
                <w:sz w:val="18"/>
                <w:szCs w:val="18"/>
                <w:lang w:eastAsia="hr-HR"/>
              </w:rPr>
              <w:t>Mogući financijski izvor</w:t>
            </w:r>
          </w:p>
        </w:tc>
      </w:tr>
      <w:tr w:rsidR="002E5686" w:rsidRPr="002E5686" w14:paraId="0C5648ED" w14:textId="77777777" w:rsidTr="00D45B87">
        <w:trPr>
          <w:trHeight w:val="300"/>
        </w:trPr>
        <w:tc>
          <w:tcPr>
            <w:tcW w:w="459" w:type="pct"/>
            <w:tcBorders>
              <w:top w:val="nil"/>
              <w:left w:val="single" w:sz="4" w:space="0" w:color="auto"/>
              <w:bottom w:val="single" w:sz="4" w:space="0" w:color="auto"/>
              <w:right w:val="single" w:sz="4" w:space="0" w:color="auto"/>
            </w:tcBorders>
            <w:shd w:val="clear" w:color="000000" w:fill="FFFFFF"/>
            <w:vAlign w:val="center"/>
            <w:hideMark/>
          </w:tcPr>
          <w:p w14:paraId="286BEB27" w14:textId="77777777" w:rsidR="002E5686" w:rsidRPr="002E5686" w:rsidRDefault="002E5686" w:rsidP="002E5686">
            <w:pPr>
              <w:spacing w:after="0" w:line="240" w:lineRule="auto"/>
              <w:jc w:val="center"/>
              <w:rPr>
                <w:rFonts w:eastAsia="Times New Roman" w:cstheme="minorHAnsi"/>
                <w:b/>
                <w:bCs/>
                <w:color w:val="000000"/>
                <w:sz w:val="18"/>
                <w:szCs w:val="18"/>
                <w:lang w:eastAsia="hr-HR"/>
              </w:rPr>
            </w:pPr>
            <w:r w:rsidRPr="002E5686">
              <w:rPr>
                <w:rFonts w:eastAsia="Times New Roman" w:cstheme="minorHAnsi"/>
                <w:b/>
                <w:bCs/>
                <w:color w:val="000000"/>
                <w:sz w:val="18"/>
                <w:szCs w:val="18"/>
                <w:lang w:eastAsia="hr-HR"/>
              </w:rPr>
              <w:t> </w:t>
            </w:r>
          </w:p>
        </w:tc>
        <w:tc>
          <w:tcPr>
            <w:tcW w:w="2201" w:type="pct"/>
            <w:vMerge/>
            <w:tcBorders>
              <w:top w:val="single" w:sz="4" w:space="0" w:color="auto"/>
              <w:left w:val="single" w:sz="4" w:space="0" w:color="auto"/>
              <w:bottom w:val="single" w:sz="4" w:space="0" w:color="auto"/>
              <w:right w:val="single" w:sz="4" w:space="0" w:color="auto"/>
            </w:tcBorders>
            <w:vAlign w:val="center"/>
            <w:hideMark/>
          </w:tcPr>
          <w:p w14:paraId="4F290B16" w14:textId="77777777" w:rsidR="002E5686" w:rsidRPr="002E5686" w:rsidRDefault="002E5686" w:rsidP="002E5686">
            <w:pPr>
              <w:spacing w:after="0" w:line="240" w:lineRule="auto"/>
              <w:rPr>
                <w:rFonts w:eastAsia="Times New Roman" w:cstheme="minorHAnsi"/>
                <w:b/>
                <w:bCs/>
                <w:color w:val="000000"/>
                <w:sz w:val="18"/>
                <w:szCs w:val="18"/>
                <w:lang w:eastAsia="hr-HR"/>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749B359D" w14:textId="77777777" w:rsidR="002E5686" w:rsidRPr="002E5686" w:rsidRDefault="002E5686" w:rsidP="002E5686">
            <w:pPr>
              <w:spacing w:after="0" w:line="240" w:lineRule="auto"/>
              <w:rPr>
                <w:rFonts w:eastAsia="Times New Roman" w:cstheme="minorHAnsi"/>
                <w:b/>
                <w:bCs/>
                <w:color w:val="000000"/>
                <w:sz w:val="18"/>
                <w:szCs w:val="18"/>
                <w:lang w:eastAsia="hr-HR"/>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14:paraId="0164B416" w14:textId="77777777" w:rsidR="002E5686" w:rsidRPr="002E5686" w:rsidRDefault="002E5686" w:rsidP="002E5686">
            <w:pPr>
              <w:spacing w:after="0" w:line="240" w:lineRule="auto"/>
              <w:rPr>
                <w:rFonts w:eastAsia="Times New Roman" w:cstheme="minorHAnsi"/>
                <w:b/>
                <w:bCs/>
                <w:color w:val="000000"/>
                <w:sz w:val="18"/>
                <w:szCs w:val="18"/>
                <w:lang w:eastAsia="hr-HR"/>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14:paraId="0F5D60C6" w14:textId="77777777" w:rsidR="002E5686" w:rsidRPr="002E5686" w:rsidRDefault="002E5686" w:rsidP="002E5686">
            <w:pPr>
              <w:spacing w:after="0" w:line="240" w:lineRule="auto"/>
              <w:rPr>
                <w:rFonts w:eastAsia="Times New Roman" w:cstheme="minorHAnsi"/>
                <w:b/>
                <w:bCs/>
                <w:color w:val="000000"/>
                <w:sz w:val="18"/>
                <w:szCs w:val="18"/>
                <w:lang w:eastAsia="hr-HR"/>
              </w:rPr>
            </w:pPr>
          </w:p>
        </w:tc>
      </w:tr>
      <w:tr w:rsidR="00D45B87" w:rsidRPr="002E5686" w14:paraId="7BC2030D" w14:textId="77777777" w:rsidTr="00D45B87">
        <w:trPr>
          <w:trHeight w:val="510"/>
        </w:trPr>
        <w:tc>
          <w:tcPr>
            <w:tcW w:w="4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386587"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1.</w:t>
            </w:r>
          </w:p>
        </w:tc>
        <w:tc>
          <w:tcPr>
            <w:tcW w:w="220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9BE1CB"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Izraditi smjernice za procjenu kumulativnih utjecaja izgradnje i rada hidroelektrana na okoliš (prvenstveno se odnosi na stanje vodnih tijela, krajobraz i na vrste i stanišne tipove uključujući i kartografske prikaze osjetljivosti odnosno pogodnosti pojedinih područja površinskih voda za provedbu tih zahvata).</w:t>
            </w:r>
          </w:p>
        </w:tc>
        <w:tc>
          <w:tcPr>
            <w:tcW w:w="580" w:type="pct"/>
            <w:tcBorders>
              <w:top w:val="nil"/>
              <w:left w:val="nil"/>
              <w:bottom w:val="single" w:sz="4" w:space="0" w:color="auto"/>
              <w:right w:val="single" w:sz="4" w:space="0" w:color="auto"/>
            </w:tcBorders>
            <w:shd w:val="clear" w:color="000000" w:fill="FFFFFF"/>
            <w:vAlign w:val="center"/>
            <w:hideMark/>
          </w:tcPr>
          <w:p w14:paraId="5A320090"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Smjernice 2022.</w:t>
            </w:r>
          </w:p>
        </w:tc>
        <w:tc>
          <w:tcPr>
            <w:tcW w:w="9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4C69A8"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energetiku, ministarstvo nadležno za okoliš</w:t>
            </w:r>
          </w:p>
        </w:tc>
        <w:tc>
          <w:tcPr>
            <w:tcW w:w="8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4D7E2799"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Proračun, Omotnica strukturnih fondova EU 2021 – 2027</w:t>
            </w:r>
          </w:p>
        </w:tc>
      </w:tr>
      <w:tr w:rsidR="002E5686" w:rsidRPr="002E5686" w14:paraId="14D62296" w14:textId="77777777" w:rsidTr="00D45B87">
        <w:trPr>
          <w:trHeight w:val="765"/>
        </w:trPr>
        <w:tc>
          <w:tcPr>
            <w:tcW w:w="459" w:type="pct"/>
            <w:vMerge/>
            <w:tcBorders>
              <w:top w:val="nil"/>
              <w:left w:val="single" w:sz="4" w:space="0" w:color="auto"/>
              <w:bottom w:val="single" w:sz="4" w:space="0" w:color="auto"/>
              <w:right w:val="single" w:sz="4" w:space="0" w:color="auto"/>
            </w:tcBorders>
            <w:vAlign w:val="center"/>
            <w:hideMark/>
          </w:tcPr>
          <w:p w14:paraId="5CFC0E32"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vMerge/>
            <w:tcBorders>
              <w:top w:val="nil"/>
              <w:left w:val="single" w:sz="4" w:space="0" w:color="auto"/>
              <w:bottom w:val="single" w:sz="4" w:space="0" w:color="auto"/>
              <w:right w:val="single" w:sz="4" w:space="0" w:color="auto"/>
            </w:tcBorders>
            <w:vAlign w:val="center"/>
            <w:hideMark/>
          </w:tcPr>
          <w:p w14:paraId="4CB97366"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580" w:type="pct"/>
            <w:tcBorders>
              <w:top w:val="nil"/>
              <w:left w:val="nil"/>
              <w:bottom w:val="single" w:sz="4" w:space="0" w:color="auto"/>
              <w:right w:val="single" w:sz="4" w:space="0" w:color="auto"/>
            </w:tcBorders>
            <w:shd w:val="clear" w:color="000000" w:fill="FFFFFF"/>
            <w:vAlign w:val="center"/>
            <w:hideMark/>
          </w:tcPr>
          <w:p w14:paraId="018CE4BA"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Karte 2023. – 2025.</w:t>
            </w:r>
          </w:p>
        </w:tc>
        <w:tc>
          <w:tcPr>
            <w:tcW w:w="922" w:type="pct"/>
            <w:vMerge/>
            <w:tcBorders>
              <w:top w:val="nil"/>
              <w:left w:val="single" w:sz="4" w:space="0" w:color="auto"/>
              <w:bottom w:val="single" w:sz="4" w:space="0" w:color="auto"/>
              <w:right w:val="single" w:sz="4" w:space="0" w:color="auto"/>
            </w:tcBorders>
            <w:vAlign w:val="center"/>
            <w:hideMark/>
          </w:tcPr>
          <w:p w14:paraId="152F70CA"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vMerge/>
            <w:tcBorders>
              <w:top w:val="nil"/>
              <w:left w:val="single" w:sz="4" w:space="0" w:color="auto"/>
              <w:bottom w:val="single" w:sz="4" w:space="0" w:color="auto"/>
              <w:right w:val="single" w:sz="4" w:space="0" w:color="auto"/>
            </w:tcBorders>
            <w:vAlign w:val="center"/>
            <w:hideMark/>
          </w:tcPr>
          <w:p w14:paraId="5806B838" w14:textId="77777777" w:rsidR="002E5686" w:rsidRPr="002E5686" w:rsidRDefault="002E5686" w:rsidP="002E5686">
            <w:pPr>
              <w:spacing w:after="0" w:line="240" w:lineRule="auto"/>
              <w:rPr>
                <w:rFonts w:eastAsia="Times New Roman" w:cstheme="minorHAnsi"/>
                <w:color w:val="000000"/>
                <w:sz w:val="18"/>
                <w:szCs w:val="18"/>
                <w:lang w:eastAsia="hr-HR"/>
              </w:rPr>
            </w:pPr>
          </w:p>
        </w:tc>
      </w:tr>
      <w:tr w:rsidR="00D45B87" w:rsidRPr="002E5686" w14:paraId="5E088659" w14:textId="77777777" w:rsidTr="00D45B87">
        <w:trPr>
          <w:trHeight w:val="510"/>
        </w:trPr>
        <w:tc>
          <w:tcPr>
            <w:tcW w:w="4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F99561"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2.</w:t>
            </w:r>
          </w:p>
        </w:tc>
        <w:tc>
          <w:tcPr>
            <w:tcW w:w="220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2E48F9F"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Izraditi smjernice o zonama osjetljivosti za vjetroelektrane i izraditi karte osjetljivosti prostora Republike Hrvatske, s obzirom na ptice, šišmiše i morske sisavce.</w:t>
            </w:r>
          </w:p>
        </w:tc>
        <w:tc>
          <w:tcPr>
            <w:tcW w:w="580" w:type="pct"/>
            <w:tcBorders>
              <w:top w:val="nil"/>
              <w:left w:val="nil"/>
              <w:bottom w:val="single" w:sz="4" w:space="0" w:color="auto"/>
              <w:right w:val="single" w:sz="4" w:space="0" w:color="auto"/>
            </w:tcBorders>
            <w:shd w:val="clear" w:color="000000" w:fill="FFFFFF"/>
            <w:vAlign w:val="center"/>
            <w:hideMark/>
          </w:tcPr>
          <w:p w14:paraId="15667119"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Smjernice 2020.</w:t>
            </w:r>
          </w:p>
        </w:tc>
        <w:tc>
          <w:tcPr>
            <w:tcW w:w="9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0D979D"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energetiku, ministarstvo nadležno za okoliš</w:t>
            </w:r>
          </w:p>
        </w:tc>
        <w:tc>
          <w:tcPr>
            <w:tcW w:w="8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7E301D"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Proračun, Omotnica strukturnih fondova EU 2021 – 2027</w:t>
            </w:r>
          </w:p>
        </w:tc>
      </w:tr>
      <w:tr w:rsidR="002E5686" w:rsidRPr="002E5686" w14:paraId="46B7DD81" w14:textId="77777777" w:rsidTr="00D45B87">
        <w:trPr>
          <w:trHeight w:val="765"/>
        </w:trPr>
        <w:tc>
          <w:tcPr>
            <w:tcW w:w="459" w:type="pct"/>
            <w:vMerge/>
            <w:tcBorders>
              <w:top w:val="nil"/>
              <w:left w:val="single" w:sz="4" w:space="0" w:color="auto"/>
              <w:bottom w:val="single" w:sz="4" w:space="0" w:color="auto"/>
              <w:right w:val="single" w:sz="4" w:space="0" w:color="auto"/>
            </w:tcBorders>
            <w:vAlign w:val="center"/>
            <w:hideMark/>
          </w:tcPr>
          <w:p w14:paraId="0816FEEB"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vMerge/>
            <w:tcBorders>
              <w:top w:val="nil"/>
              <w:left w:val="single" w:sz="4" w:space="0" w:color="auto"/>
              <w:bottom w:val="single" w:sz="4" w:space="0" w:color="auto"/>
              <w:right w:val="single" w:sz="4" w:space="0" w:color="auto"/>
            </w:tcBorders>
            <w:vAlign w:val="center"/>
            <w:hideMark/>
          </w:tcPr>
          <w:p w14:paraId="753E3723"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580" w:type="pct"/>
            <w:tcBorders>
              <w:top w:val="nil"/>
              <w:left w:val="nil"/>
              <w:bottom w:val="single" w:sz="4" w:space="0" w:color="auto"/>
              <w:right w:val="single" w:sz="4" w:space="0" w:color="auto"/>
            </w:tcBorders>
            <w:shd w:val="clear" w:color="000000" w:fill="FFFFFF"/>
            <w:vAlign w:val="center"/>
            <w:hideMark/>
          </w:tcPr>
          <w:p w14:paraId="6ED63BA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Karte 2021. – 2022.</w:t>
            </w:r>
          </w:p>
        </w:tc>
        <w:tc>
          <w:tcPr>
            <w:tcW w:w="922" w:type="pct"/>
            <w:vMerge/>
            <w:tcBorders>
              <w:top w:val="nil"/>
              <w:left w:val="single" w:sz="4" w:space="0" w:color="auto"/>
              <w:bottom w:val="single" w:sz="4" w:space="0" w:color="auto"/>
              <w:right w:val="single" w:sz="4" w:space="0" w:color="auto"/>
            </w:tcBorders>
            <w:vAlign w:val="center"/>
            <w:hideMark/>
          </w:tcPr>
          <w:p w14:paraId="2BBADB38"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vMerge/>
            <w:tcBorders>
              <w:top w:val="nil"/>
              <w:left w:val="single" w:sz="4" w:space="0" w:color="auto"/>
              <w:bottom w:val="single" w:sz="4" w:space="0" w:color="auto"/>
              <w:right w:val="single" w:sz="4" w:space="0" w:color="auto"/>
            </w:tcBorders>
            <w:vAlign w:val="center"/>
            <w:hideMark/>
          </w:tcPr>
          <w:p w14:paraId="3A78C8B0" w14:textId="77777777" w:rsidR="002E5686" w:rsidRPr="002E5686" w:rsidRDefault="002E5686" w:rsidP="002E5686">
            <w:pPr>
              <w:spacing w:after="0" w:line="240" w:lineRule="auto"/>
              <w:rPr>
                <w:rFonts w:eastAsia="Times New Roman" w:cstheme="minorHAnsi"/>
                <w:color w:val="000000"/>
                <w:sz w:val="18"/>
                <w:szCs w:val="18"/>
                <w:lang w:eastAsia="hr-HR"/>
              </w:rPr>
            </w:pPr>
          </w:p>
        </w:tc>
      </w:tr>
      <w:tr w:rsidR="00D45B87" w:rsidRPr="002E5686" w14:paraId="73FDFBDF" w14:textId="77777777" w:rsidTr="00D45B87">
        <w:trPr>
          <w:trHeight w:val="510"/>
        </w:trPr>
        <w:tc>
          <w:tcPr>
            <w:tcW w:w="4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B98857"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3.</w:t>
            </w:r>
          </w:p>
        </w:tc>
        <w:tc>
          <w:tcPr>
            <w:tcW w:w="220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B0295A"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Izraditi smjernice o zonama osjetljivosti za FN sustave i izraditi karte osjetljivosti prostora Republike Hrvatske, s obzirom na ugrožena i rijetka staništa i o njima ovisne vrste, kao i obzirom na gubitak resursa osobito vrijednog (PI) i vrijednog obradivog poljoprivrednog zemljišta (P2) prioritetno namijenjenog poljoprivrednoj proizvodnji, odnosno površina pod poljoprivrednim kulturama višegodišnjeg nasada</w:t>
            </w:r>
          </w:p>
        </w:tc>
        <w:tc>
          <w:tcPr>
            <w:tcW w:w="580" w:type="pct"/>
            <w:tcBorders>
              <w:top w:val="nil"/>
              <w:left w:val="nil"/>
              <w:bottom w:val="single" w:sz="4" w:space="0" w:color="auto"/>
              <w:right w:val="single" w:sz="4" w:space="0" w:color="auto"/>
            </w:tcBorders>
            <w:shd w:val="clear" w:color="000000" w:fill="FFFFFF"/>
            <w:vAlign w:val="center"/>
            <w:hideMark/>
          </w:tcPr>
          <w:p w14:paraId="0F2F40EF"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Smjernice 2020.</w:t>
            </w:r>
          </w:p>
        </w:tc>
        <w:tc>
          <w:tcPr>
            <w:tcW w:w="9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DABF22"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energetiku, ministarstvo nadležno za okoliš, ministarstvo nadležno za poljoprivredu</w:t>
            </w:r>
          </w:p>
        </w:tc>
        <w:tc>
          <w:tcPr>
            <w:tcW w:w="8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E33892"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Proračun, Omotnica strukturnih fondova EU 2021 – 2027</w:t>
            </w:r>
          </w:p>
        </w:tc>
      </w:tr>
      <w:tr w:rsidR="002E5686" w:rsidRPr="002E5686" w14:paraId="79E96872" w14:textId="77777777" w:rsidTr="00D45B87">
        <w:trPr>
          <w:trHeight w:val="765"/>
        </w:trPr>
        <w:tc>
          <w:tcPr>
            <w:tcW w:w="459" w:type="pct"/>
            <w:vMerge/>
            <w:tcBorders>
              <w:top w:val="nil"/>
              <w:left w:val="single" w:sz="4" w:space="0" w:color="auto"/>
              <w:bottom w:val="single" w:sz="4" w:space="0" w:color="auto"/>
              <w:right w:val="single" w:sz="4" w:space="0" w:color="auto"/>
            </w:tcBorders>
            <w:vAlign w:val="center"/>
            <w:hideMark/>
          </w:tcPr>
          <w:p w14:paraId="71B49B1C"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vMerge/>
            <w:tcBorders>
              <w:top w:val="nil"/>
              <w:left w:val="single" w:sz="4" w:space="0" w:color="auto"/>
              <w:bottom w:val="single" w:sz="4" w:space="0" w:color="auto"/>
              <w:right w:val="single" w:sz="4" w:space="0" w:color="auto"/>
            </w:tcBorders>
            <w:vAlign w:val="center"/>
            <w:hideMark/>
          </w:tcPr>
          <w:p w14:paraId="38AF802D"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580" w:type="pct"/>
            <w:tcBorders>
              <w:top w:val="nil"/>
              <w:left w:val="nil"/>
              <w:bottom w:val="single" w:sz="4" w:space="0" w:color="auto"/>
              <w:right w:val="single" w:sz="4" w:space="0" w:color="auto"/>
            </w:tcBorders>
            <w:shd w:val="clear" w:color="000000" w:fill="FFFFFF"/>
            <w:vAlign w:val="center"/>
            <w:hideMark/>
          </w:tcPr>
          <w:p w14:paraId="3FD513B1"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Karte 2021. – 2022.</w:t>
            </w:r>
          </w:p>
        </w:tc>
        <w:tc>
          <w:tcPr>
            <w:tcW w:w="922" w:type="pct"/>
            <w:vMerge/>
            <w:tcBorders>
              <w:top w:val="nil"/>
              <w:left w:val="single" w:sz="4" w:space="0" w:color="auto"/>
              <w:bottom w:val="single" w:sz="4" w:space="0" w:color="auto"/>
              <w:right w:val="single" w:sz="4" w:space="0" w:color="auto"/>
            </w:tcBorders>
            <w:vAlign w:val="center"/>
            <w:hideMark/>
          </w:tcPr>
          <w:p w14:paraId="6C6142DE"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vMerge/>
            <w:tcBorders>
              <w:top w:val="nil"/>
              <w:left w:val="single" w:sz="4" w:space="0" w:color="auto"/>
              <w:bottom w:val="single" w:sz="4" w:space="0" w:color="auto"/>
              <w:right w:val="single" w:sz="4" w:space="0" w:color="auto"/>
            </w:tcBorders>
            <w:vAlign w:val="center"/>
            <w:hideMark/>
          </w:tcPr>
          <w:p w14:paraId="6A4F291F" w14:textId="77777777" w:rsidR="002E5686" w:rsidRPr="002E5686" w:rsidRDefault="002E5686" w:rsidP="002E5686">
            <w:pPr>
              <w:spacing w:after="0" w:line="240" w:lineRule="auto"/>
              <w:rPr>
                <w:rFonts w:eastAsia="Times New Roman" w:cstheme="minorHAnsi"/>
                <w:color w:val="000000"/>
                <w:sz w:val="18"/>
                <w:szCs w:val="18"/>
                <w:lang w:eastAsia="hr-HR"/>
              </w:rPr>
            </w:pPr>
          </w:p>
        </w:tc>
      </w:tr>
      <w:tr w:rsidR="00D45B87" w:rsidRPr="002E5686" w14:paraId="512877BE" w14:textId="77777777" w:rsidTr="00D45B87">
        <w:trPr>
          <w:trHeight w:val="1200"/>
        </w:trPr>
        <w:tc>
          <w:tcPr>
            <w:tcW w:w="459" w:type="pct"/>
            <w:tcBorders>
              <w:top w:val="nil"/>
              <w:left w:val="single" w:sz="4" w:space="0" w:color="auto"/>
              <w:bottom w:val="single" w:sz="4" w:space="0" w:color="auto"/>
              <w:right w:val="single" w:sz="4" w:space="0" w:color="auto"/>
            </w:tcBorders>
            <w:shd w:val="clear" w:color="000000" w:fill="FFFFFF"/>
            <w:vAlign w:val="center"/>
            <w:hideMark/>
          </w:tcPr>
          <w:p w14:paraId="0A58C39F"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4</w:t>
            </w:r>
          </w:p>
        </w:tc>
        <w:tc>
          <w:tcPr>
            <w:tcW w:w="2201" w:type="pct"/>
            <w:tcBorders>
              <w:top w:val="nil"/>
              <w:left w:val="nil"/>
              <w:bottom w:val="single" w:sz="4" w:space="0" w:color="auto"/>
              <w:right w:val="single" w:sz="4" w:space="0" w:color="auto"/>
            </w:tcBorders>
            <w:shd w:val="clear" w:color="000000" w:fill="FFFFFF"/>
            <w:vAlign w:val="center"/>
            <w:hideMark/>
          </w:tcPr>
          <w:p w14:paraId="0A5554F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xml:space="preserve">Izraditi smjernice za procjene utjecaja na okoliš vjetroelektrana, fotonaponskih sustava, hidroelektrana na kulturnu baštinu i kulturni krajobraz (uključujući </w:t>
            </w:r>
            <w:proofErr w:type="spellStart"/>
            <w:r w:rsidRPr="002E5686">
              <w:rPr>
                <w:rFonts w:eastAsia="Times New Roman" w:cstheme="minorHAnsi"/>
                <w:color w:val="000000"/>
                <w:sz w:val="18"/>
                <w:szCs w:val="18"/>
                <w:lang w:eastAsia="hr-HR"/>
              </w:rPr>
              <w:t>agrokulturni</w:t>
            </w:r>
            <w:proofErr w:type="spellEnd"/>
            <w:r w:rsidRPr="002E5686">
              <w:rPr>
                <w:rFonts w:eastAsia="Times New Roman" w:cstheme="minorHAnsi"/>
                <w:color w:val="000000"/>
                <w:sz w:val="18"/>
                <w:szCs w:val="18"/>
                <w:lang w:eastAsia="hr-HR"/>
              </w:rPr>
              <w:t xml:space="preserve"> i ruralni krajobraz), pri čemu treba uzeti u obzir i možebitne indirektne utjecaje.</w:t>
            </w:r>
          </w:p>
        </w:tc>
        <w:tc>
          <w:tcPr>
            <w:tcW w:w="580" w:type="pct"/>
            <w:tcBorders>
              <w:top w:val="nil"/>
              <w:left w:val="nil"/>
              <w:bottom w:val="single" w:sz="4" w:space="0" w:color="auto"/>
              <w:right w:val="single" w:sz="4" w:space="0" w:color="auto"/>
            </w:tcBorders>
            <w:shd w:val="clear" w:color="000000" w:fill="FFFFFF"/>
            <w:vAlign w:val="center"/>
            <w:hideMark/>
          </w:tcPr>
          <w:p w14:paraId="06A8ABDF"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2022.</w:t>
            </w:r>
          </w:p>
        </w:tc>
        <w:tc>
          <w:tcPr>
            <w:tcW w:w="922" w:type="pct"/>
            <w:tcBorders>
              <w:top w:val="nil"/>
              <w:left w:val="nil"/>
              <w:bottom w:val="single" w:sz="4" w:space="0" w:color="auto"/>
              <w:right w:val="single" w:sz="4" w:space="0" w:color="auto"/>
            </w:tcBorders>
            <w:shd w:val="clear" w:color="000000" w:fill="FFFFFF"/>
            <w:vAlign w:val="center"/>
            <w:hideMark/>
          </w:tcPr>
          <w:p w14:paraId="0FD64954"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kulturnu baštinu i ministarstvo nadležno za zaštitu okoliša</w:t>
            </w:r>
          </w:p>
        </w:tc>
        <w:tc>
          <w:tcPr>
            <w:tcW w:w="838" w:type="pct"/>
            <w:tcBorders>
              <w:top w:val="nil"/>
              <w:left w:val="nil"/>
              <w:bottom w:val="single" w:sz="4" w:space="0" w:color="auto"/>
              <w:right w:val="single" w:sz="4" w:space="0" w:color="auto"/>
            </w:tcBorders>
            <w:shd w:val="clear" w:color="000000" w:fill="FFFFFF"/>
            <w:vAlign w:val="center"/>
            <w:hideMark/>
          </w:tcPr>
          <w:p w14:paraId="2AC7E1A6"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Omotnica strukturnih fondova EU 2021 – 2027</w:t>
            </w:r>
          </w:p>
        </w:tc>
      </w:tr>
      <w:tr w:rsidR="00D45B87" w:rsidRPr="002E5686" w14:paraId="3473BC18" w14:textId="77777777" w:rsidTr="00D45B87">
        <w:trPr>
          <w:trHeight w:val="1530"/>
        </w:trPr>
        <w:tc>
          <w:tcPr>
            <w:tcW w:w="4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869715"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lastRenderedPageBreak/>
              <w:t>5.</w:t>
            </w:r>
          </w:p>
        </w:tc>
        <w:tc>
          <w:tcPr>
            <w:tcW w:w="2201" w:type="pct"/>
            <w:tcBorders>
              <w:top w:val="nil"/>
              <w:left w:val="nil"/>
              <w:bottom w:val="single" w:sz="4" w:space="0" w:color="auto"/>
              <w:right w:val="single" w:sz="4" w:space="0" w:color="auto"/>
            </w:tcBorders>
            <w:shd w:val="clear" w:color="000000" w:fill="FFFFFF"/>
            <w:vAlign w:val="center"/>
            <w:hideMark/>
          </w:tcPr>
          <w:p w14:paraId="7E5EB90C"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Izraditi program za provedbu energetske obnove u kućanstvima ciljano na područja Republike Hrvatske u kojima dolazi do prekoračenja graničnih vrijednosti kvalitete zraka.</w:t>
            </w:r>
          </w:p>
        </w:tc>
        <w:tc>
          <w:tcPr>
            <w:tcW w:w="5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EDF8F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2020.</w:t>
            </w:r>
          </w:p>
        </w:tc>
        <w:tc>
          <w:tcPr>
            <w:tcW w:w="922" w:type="pct"/>
            <w:tcBorders>
              <w:top w:val="nil"/>
              <w:left w:val="nil"/>
              <w:bottom w:val="single" w:sz="4" w:space="0" w:color="auto"/>
              <w:right w:val="single" w:sz="4" w:space="0" w:color="auto"/>
            </w:tcBorders>
            <w:shd w:val="clear" w:color="000000" w:fill="FFFFFF"/>
            <w:vAlign w:val="center"/>
            <w:hideMark/>
          </w:tcPr>
          <w:p w14:paraId="4E7431DB"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energetiku i ministarstvo nadležno za zaštitu okoliša, FZOEU</w:t>
            </w:r>
          </w:p>
        </w:tc>
        <w:tc>
          <w:tcPr>
            <w:tcW w:w="838" w:type="pct"/>
            <w:tcBorders>
              <w:top w:val="nil"/>
              <w:left w:val="nil"/>
              <w:bottom w:val="single" w:sz="4" w:space="0" w:color="auto"/>
              <w:right w:val="single" w:sz="4" w:space="0" w:color="auto"/>
            </w:tcBorders>
            <w:shd w:val="clear" w:color="000000" w:fill="FFFFFF"/>
            <w:vAlign w:val="center"/>
            <w:hideMark/>
          </w:tcPr>
          <w:p w14:paraId="5AA98582"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FZOEU (Sredstva od dražbe emisijskih jedinica)</w:t>
            </w:r>
          </w:p>
        </w:tc>
      </w:tr>
      <w:tr w:rsidR="00D45B87" w:rsidRPr="002E5686" w14:paraId="6EB5BD50" w14:textId="77777777" w:rsidTr="00D45B87">
        <w:trPr>
          <w:trHeight w:val="1530"/>
        </w:trPr>
        <w:tc>
          <w:tcPr>
            <w:tcW w:w="459" w:type="pct"/>
            <w:vMerge/>
            <w:tcBorders>
              <w:top w:val="nil"/>
              <w:left w:val="single" w:sz="4" w:space="0" w:color="auto"/>
              <w:bottom w:val="single" w:sz="4" w:space="0" w:color="auto"/>
              <w:right w:val="single" w:sz="4" w:space="0" w:color="auto"/>
            </w:tcBorders>
            <w:vAlign w:val="center"/>
            <w:hideMark/>
          </w:tcPr>
          <w:p w14:paraId="5703C5D3"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tcBorders>
              <w:top w:val="nil"/>
              <w:left w:val="nil"/>
              <w:bottom w:val="single" w:sz="4" w:space="0" w:color="auto"/>
              <w:right w:val="single" w:sz="4" w:space="0" w:color="auto"/>
            </w:tcBorders>
            <w:shd w:val="clear" w:color="000000" w:fill="FFFFFF"/>
            <w:vAlign w:val="center"/>
            <w:hideMark/>
          </w:tcPr>
          <w:p w14:paraId="46C91914"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Cilj Programa je poticanje zamjene peći na ogrjevno drvo: modernim uređajima na drvene pelete i brikete, energetski učinkovitim konvencionalnim pećima na drvo, pećima na drvo s eko-oznakom, dizalica topline te poticanje energetske obnove ovojnice.</w:t>
            </w:r>
          </w:p>
        </w:tc>
        <w:tc>
          <w:tcPr>
            <w:tcW w:w="580" w:type="pct"/>
            <w:vMerge/>
            <w:tcBorders>
              <w:top w:val="nil"/>
              <w:left w:val="single" w:sz="4" w:space="0" w:color="auto"/>
              <w:bottom w:val="single" w:sz="4" w:space="0" w:color="auto"/>
              <w:right w:val="single" w:sz="4" w:space="0" w:color="auto"/>
            </w:tcBorders>
            <w:vAlign w:val="center"/>
            <w:hideMark/>
          </w:tcPr>
          <w:p w14:paraId="2BD3DD8C"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tcBorders>
              <w:top w:val="nil"/>
              <w:left w:val="nil"/>
              <w:bottom w:val="single" w:sz="4" w:space="0" w:color="auto"/>
              <w:right w:val="single" w:sz="4" w:space="0" w:color="auto"/>
            </w:tcBorders>
            <w:shd w:val="clear" w:color="000000" w:fill="FFFFFF"/>
            <w:vAlign w:val="center"/>
            <w:hideMark/>
          </w:tcPr>
          <w:p w14:paraId="79E7100F"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Jedinice lokalne samouprave</w:t>
            </w:r>
          </w:p>
        </w:tc>
        <w:tc>
          <w:tcPr>
            <w:tcW w:w="838" w:type="pct"/>
            <w:tcBorders>
              <w:top w:val="nil"/>
              <w:left w:val="nil"/>
              <w:bottom w:val="single" w:sz="4" w:space="0" w:color="auto"/>
              <w:right w:val="single" w:sz="4" w:space="0" w:color="auto"/>
            </w:tcBorders>
            <w:shd w:val="clear" w:color="000000" w:fill="FFFFFF"/>
            <w:vAlign w:val="center"/>
            <w:hideMark/>
          </w:tcPr>
          <w:p w14:paraId="3060053D"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U provedbi financiranje temeljiti na strukturnim fondovima EU omotnice 2021. – 2027.</w:t>
            </w:r>
          </w:p>
        </w:tc>
      </w:tr>
      <w:tr w:rsidR="00D45B87" w:rsidRPr="002E5686" w14:paraId="54E4C988" w14:textId="77777777" w:rsidTr="00D45B87">
        <w:trPr>
          <w:trHeight w:val="1275"/>
        </w:trPr>
        <w:tc>
          <w:tcPr>
            <w:tcW w:w="459" w:type="pct"/>
            <w:vMerge/>
            <w:tcBorders>
              <w:top w:val="nil"/>
              <w:left w:val="single" w:sz="4" w:space="0" w:color="auto"/>
              <w:bottom w:val="single" w:sz="4" w:space="0" w:color="auto"/>
              <w:right w:val="single" w:sz="4" w:space="0" w:color="auto"/>
            </w:tcBorders>
            <w:vAlign w:val="center"/>
            <w:hideMark/>
          </w:tcPr>
          <w:p w14:paraId="4D2CA331"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tcBorders>
              <w:top w:val="nil"/>
              <w:left w:val="nil"/>
              <w:bottom w:val="single" w:sz="4" w:space="0" w:color="auto"/>
              <w:right w:val="single" w:sz="4" w:space="0" w:color="auto"/>
            </w:tcBorders>
            <w:shd w:val="clear" w:color="000000" w:fill="FFFFFF"/>
            <w:vAlign w:val="center"/>
            <w:hideMark/>
          </w:tcPr>
          <w:p w14:paraId="447D75D4"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Svrha izrade nacionalnog programa je osnažiti provedbu mjera energetske obnove iz akcijskih planova za poboljšanje kvalitete zraka vezano za onečišćenje česticama PM10 i/ili PM2,5 u gradovima kontinentalne Hrvatske.</w:t>
            </w:r>
          </w:p>
        </w:tc>
        <w:tc>
          <w:tcPr>
            <w:tcW w:w="580" w:type="pct"/>
            <w:vMerge/>
            <w:tcBorders>
              <w:top w:val="nil"/>
              <w:left w:val="single" w:sz="4" w:space="0" w:color="auto"/>
              <w:bottom w:val="single" w:sz="4" w:space="0" w:color="auto"/>
              <w:right w:val="single" w:sz="4" w:space="0" w:color="auto"/>
            </w:tcBorders>
            <w:vAlign w:val="center"/>
            <w:hideMark/>
          </w:tcPr>
          <w:p w14:paraId="1C1E167E"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tcBorders>
              <w:top w:val="nil"/>
              <w:left w:val="nil"/>
              <w:bottom w:val="single" w:sz="4" w:space="0" w:color="auto"/>
              <w:right w:val="single" w:sz="4" w:space="0" w:color="auto"/>
            </w:tcBorders>
            <w:shd w:val="clear" w:color="000000" w:fill="FFFFFF"/>
            <w:vAlign w:val="center"/>
            <w:hideMark/>
          </w:tcPr>
          <w:p w14:paraId="49519665"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c>
          <w:tcPr>
            <w:tcW w:w="838" w:type="pct"/>
            <w:tcBorders>
              <w:top w:val="nil"/>
              <w:left w:val="nil"/>
              <w:bottom w:val="single" w:sz="4" w:space="0" w:color="auto"/>
              <w:right w:val="single" w:sz="4" w:space="0" w:color="auto"/>
            </w:tcBorders>
            <w:shd w:val="clear" w:color="000000" w:fill="FFFFFF"/>
            <w:vAlign w:val="center"/>
            <w:hideMark/>
          </w:tcPr>
          <w:p w14:paraId="5A038A7D"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r>
      <w:tr w:rsidR="00D45B87" w:rsidRPr="002E5686" w14:paraId="4F14132F" w14:textId="77777777" w:rsidTr="00D45B87">
        <w:trPr>
          <w:trHeight w:val="765"/>
        </w:trPr>
        <w:tc>
          <w:tcPr>
            <w:tcW w:w="4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14445D"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6.</w:t>
            </w:r>
          </w:p>
        </w:tc>
        <w:tc>
          <w:tcPr>
            <w:tcW w:w="220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8F9B71"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Izraditi Studiju analize utjecaja klimatskih promjena s analizom ranjivosti i prijedlogom mjera prilagodbe klimatskim promjenama za postojeće velike hidroenergetske sustave na rijekama jadranskog sliva, te analizom smanjenja negativnog utjecaja prilagodbi na klimatske promjene (u smislu proizvodnje energije), na druge korisnike voda i na stanje voda (u uvjetima klimatskih promjena)</w:t>
            </w:r>
          </w:p>
        </w:tc>
        <w:tc>
          <w:tcPr>
            <w:tcW w:w="5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4B415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2021. – 2030.</w:t>
            </w:r>
          </w:p>
        </w:tc>
        <w:tc>
          <w:tcPr>
            <w:tcW w:w="922" w:type="pct"/>
            <w:tcBorders>
              <w:top w:val="nil"/>
              <w:left w:val="nil"/>
              <w:bottom w:val="single" w:sz="4" w:space="0" w:color="auto"/>
              <w:right w:val="single" w:sz="4" w:space="0" w:color="auto"/>
            </w:tcBorders>
            <w:shd w:val="clear" w:color="000000" w:fill="FFFFFF"/>
            <w:vAlign w:val="center"/>
            <w:hideMark/>
          </w:tcPr>
          <w:p w14:paraId="4E15EFFB"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zaštitu okoliša</w:t>
            </w:r>
          </w:p>
        </w:tc>
        <w:tc>
          <w:tcPr>
            <w:tcW w:w="838" w:type="pct"/>
            <w:tcBorders>
              <w:top w:val="nil"/>
              <w:left w:val="nil"/>
              <w:bottom w:val="single" w:sz="4" w:space="0" w:color="auto"/>
              <w:right w:val="single" w:sz="4" w:space="0" w:color="auto"/>
            </w:tcBorders>
            <w:shd w:val="clear" w:color="000000" w:fill="FFFFFF"/>
            <w:vAlign w:val="center"/>
            <w:hideMark/>
          </w:tcPr>
          <w:p w14:paraId="3AA4606D"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FZOEU (Sredstva od dražbe emisijskih jedinica)</w:t>
            </w:r>
          </w:p>
        </w:tc>
      </w:tr>
      <w:tr w:rsidR="00D45B87" w:rsidRPr="002E5686" w14:paraId="5D1DE5B0" w14:textId="77777777" w:rsidTr="00D45B87">
        <w:trPr>
          <w:trHeight w:val="1275"/>
        </w:trPr>
        <w:tc>
          <w:tcPr>
            <w:tcW w:w="459" w:type="pct"/>
            <w:vMerge/>
            <w:tcBorders>
              <w:top w:val="nil"/>
              <w:left w:val="single" w:sz="4" w:space="0" w:color="auto"/>
              <w:bottom w:val="single" w:sz="4" w:space="0" w:color="auto"/>
              <w:right w:val="single" w:sz="4" w:space="0" w:color="auto"/>
            </w:tcBorders>
            <w:vAlign w:val="center"/>
            <w:hideMark/>
          </w:tcPr>
          <w:p w14:paraId="5030C6E4"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vMerge/>
            <w:tcBorders>
              <w:top w:val="nil"/>
              <w:left w:val="single" w:sz="4" w:space="0" w:color="auto"/>
              <w:bottom w:val="single" w:sz="4" w:space="0" w:color="auto"/>
              <w:right w:val="single" w:sz="4" w:space="0" w:color="auto"/>
            </w:tcBorders>
            <w:vAlign w:val="center"/>
            <w:hideMark/>
          </w:tcPr>
          <w:p w14:paraId="7A4B0A57"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580" w:type="pct"/>
            <w:vMerge/>
            <w:tcBorders>
              <w:top w:val="nil"/>
              <w:left w:val="single" w:sz="4" w:space="0" w:color="auto"/>
              <w:bottom w:val="single" w:sz="4" w:space="0" w:color="auto"/>
              <w:right w:val="single" w:sz="4" w:space="0" w:color="auto"/>
            </w:tcBorders>
            <w:vAlign w:val="center"/>
            <w:hideMark/>
          </w:tcPr>
          <w:p w14:paraId="2BD8B2ED"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tcBorders>
              <w:top w:val="nil"/>
              <w:left w:val="nil"/>
              <w:bottom w:val="single" w:sz="4" w:space="0" w:color="auto"/>
              <w:right w:val="single" w:sz="4" w:space="0" w:color="auto"/>
            </w:tcBorders>
            <w:shd w:val="clear" w:color="000000" w:fill="FFFFFF"/>
            <w:vAlign w:val="center"/>
            <w:hideMark/>
          </w:tcPr>
          <w:p w14:paraId="335509BC"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Pravne osobe koje obavljaju djelatnost proizvodnje električne energije iz hidroelektrana</w:t>
            </w:r>
          </w:p>
        </w:tc>
        <w:tc>
          <w:tcPr>
            <w:tcW w:w="838" w:type="pct"/>
            <w:tcBorders>
              <w:top w:val="nil"/>
              <w:left w:val="nil"/>
              <w:bottom w:val="single" w:sz="4" w:space="0" w:color="auto"/>
              <w:right w:val="single" w:sz="4" w:space="0" w:color="auto"/>
            </w:tcBorders>
            <w:shd w:val="clear" w:color="000000" w:fill="FFFFFF"/>
            <w:vAlign w:val="center"/>
            <w:hideMark/>
          </w:tcPr>
          <w:p w14:paraId="606350C1"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Omotnica strukturnih fondova EU 2021. – 2027.</w:t>
            </w:r>
          </w:p>
        </w:tc>
      </w:tr>
      <w:tr w:rsidR="00D45B87" w:rsidRPr="002E5686" w14:paraId="105FAD62" w14:textId="77777777" w:rsidTr="00D45B87">
        <w:trPr>
          <w:trHeight w:val="510"/>
        </w:trPr>
        <w:tc>
          <w:tcPr>
            <w:tcW w:w="459" w:type="pct"/>
            <w:vMerge/>
            <w:tcBorders>
              <w:top w:val="nil"/>
              <w:left w:val="single" w:sz="4" w:space="0" w:color="auto"/>
              <w:bottom w:val="single" w:sz="4" w:space="0" w:color="auto"/>
              <w:right w:val="single" w:sz="4" w:space="0" w:color="auto"/>
            </w:tcBorders>
            <w:vAlign w:val="center"/>
            <w:hideMark/>
          </w:tcPr>
          <w:p w14:paraId="5F016827"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vMerge/>
            <w:tcBorders>
              <w:top w:val="nil"/>
              <w:left w:val="single" w:sz="4" w:space="0" w:color="auto"/>
              <w:bottom w:val="single" w:sz="4" w:space="0" w:color="auto"/>
              <w:right w:val="single" w:sz="4" w:space="0" w:color="auto"/>
            </w:tcBorders>
            <w:vAlign w:val="center"/>
            <w:hideMark/>
          </w:tcPr>
          <w:p w14:paraId="54058A7E"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580" w:type="pct"/>
            <w:vMerge/>
            <w:tcBorders>
              <w:top w:val="nil"/>
              <w:left w:val="single" w:sz="4" w:space="0" w:color="auto"/>
              <w:bottom w:val="single" w:sz="4" w:space="0" w:color="auto"/>
              <w:right w:val="single" w:sz="4" w:space="0" w:color="auto"/>
            </w:tcBorders>
            <w:vAlign w:val="center"/>
            <w:hideMark/>
          </w:tcPr>
          <w:p w14:paraId="739ED3F2"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tcBorders>
              <w:top w:val="nil"/>
              <w:left w:val="nil"/>
              <w:bottom w:val="single" w:sz="4" w:space="0" w:color="auto"/>
              <w:right w:val="single" w:sz="4" w:space="0" w:color="auto"/>
            </w:tcBorders>
            <w:shd w:val="clear" w:color="000000" w:fill="FFFFFF"/>
            <w:vAlign w:val="center"/>
            <w:hideMark/>
          </w:tcPr>
          <w:p w14:paraId="2F35D264"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c>
          <w:tcPr>
            <w:tcW w:w="838" w:type="pct"/>
            <w:tcBorders>
              <w:top w:val="nil"/>
              <w:left w:val="nil"/>
              <w:bottom w:val="single" w:sz="4" w:space="0" w:color="auto"/>
              <w:right w:val="single" w:sz="4" w:space="0" w:color="auto"/>
            </w:tcBorders>
            <w:shd w:val="clear" w:color="000000" w:fill="FFFFFF"/>
            <w:vAlign w:val="center"/>
            <w:hideMark/>
          </w:tcPr>
          <w:p w14:paraId="3ED51A5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Vlasnici hidroelektrana</w:t>
            </w:r>
          </w:p>
        </w:tc>
      </w:tr>
      <w:tr w:rsidR="00D45B87" w:rsidRPr="002E5686" w14:paraId="601265EE" w14:textId="77777777" w:rsidTr="00D45B87">
        <w:trPr>
          <w:trHeight w:val="765"/>
        </w:trPr>
        <w:tc>
          <w:tcPr>
            <w:tcW w:w="4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8B4A2A"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7.</w:t>
            </w:r>
          </w:p>
        </w:tc>
        <w:tc>
          <w:tcPr>
            <w:tcW w:w="220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A904A1"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Jačati otpornosti elektroenergetskog sustava na klimatske promjene posebnim naglaskom na energetska postrojenja za proizvodnju električne i toplinske energije te prijenosnu mrežu.</w:t>
            </w:r>
          </w:p>
        </w:tc>
        <w:tc>
          <w:tcPr>
            <w:tcW w:w="5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234005"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Kontinuirano</w:t>
            </w:r>
          </w:p>
        </w:tc>
        <w:tc>
          <w:tcPr>
            <w:tcW w:w="922" w:type="pct"/>
            <w:tcBorders>
              <w:top w:val="nil"/>
              <w:left w:val="nil"/>
              <w:bottom w:val="single" w:sz="4" w:space="0" w:color="auto"/>
              <w:right w:val="single" w:sz="4" w:space="0" w:color="auto"/>
            </w:tcBorders>
            <w:shd w:val="clear" w:color="000000" w:fill="FFFFFF"/>
            <w:vAlign w:val="center"/>
            <w:hideMark/>
          </w:tcPr>
          <w:p w14:paraId="455BEE1C"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energetiku</w:t>
            </w:r>
          </w:p>
        </w:tc>
        <w:tc>
          <w:tcPr>
            <w:tcW w:w="838" w:type="pct"/>
            <w:tcBorders>
              <w:top w:val="nil"/>
              <w:left w:val="nil"/>
              <w:bottom w:val="single" w:sz="4" w:space="0" w:color="auto"/>
              <w:right w:val="single" w:sz="4" w:space="0" w:color="auto"/>
            </w:tcBorders>
            <w:shd w:val="clear" w:color="000000" w:fill="FFFFFF"/>
            <w:vAlign w:val="center"/>
            <w:hideMark/>
          </w:tcPr>
          <w:p w14:paraId="72CA9065"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FZOEU (Sredstva od</w:t>
            </w:r>
          </w:p>
        </w:tc>
      </w:tr>
      <w:tr w:rsidR="00D45B87" w:rsidRPr="002E5686" w14:paraId="1BB9FBB4" w14:textId="77777777" w:rsidTr="00D45B87">
        <w:trPr>
          <w:trHeight w:val="1275"/>
        </w:trPr>
        <w:tc>
          <w:tcPr>
            <w:tcW w:w="459" w:type="pct"/>
            <w:vMerge/>
            <w:tcBorders>
              <w:top w:val="nil"/>
              <w:left w:val="single" w:sz="4" w:space="0" w:color="auto"/>
              <w:bottom w:val="single" w:sz="4" w:space="0" w:color="auto"/>
              <w:right w:val="single" w:sz="4" w:space="0" w:color="auto"/>
            </w:tcBorders>
            <w:vAlign w:val="center"/>
            <w:hideMark/>
          </w:tcPr>
          <w:p w14:paraId="3CDD4363"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vMerge/>
            <w:tcBorders>
              <w:top w:val="nil"/>
              <w:left w:val="single" w:sz="4" w:space="0" w:color="auto"/>
              <w:bottom w:val="single" w:sz="4" w:space="0" w:color="auto"/>
              <w:right w:val="single" w:sz="4" w:space="0" w:color="auto"/>
            </w:tcBorders>
            <w:vAlign w:val="center"/>
            <w:hideMark/>
          </w:tcPr>
          <w:p w14:paraId="0F6F0456"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580" w:type="pct"/>
            <w:vMerge/>
            <w:tcBorders>
              <w:top w:val="nil"/>
              <w:left w:val="single" w:sz="4" w:space="0" w:color="auto"/>
              <w:bottom w:val="single" w:sz="4" w:space="0" w:color="auto"/>
              <w:right w:val="single" w:sz="4" w:space="0" w:color="auto"/>
            </w:tcBorders>
            <w:vAlign w:val="center"/>
            <w:hideMark/>
          </w:tcPr>
          <w:p w14:paraId="310602C7"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tcBorders>
              <w:top w:val="nil"/>
              <w:left w:val="nil"/>
              <w:bottom w:val="single" w:sz="4" w:space="0" w:color="auto"/>
              <w:right w:val="single" w:sz="4" w:space="0" w:color="auto"/>
            </w:tcBorders>
            <w:shd w:val="clear" w:color="000000" w:fill="FFFFFF"/>
            <w:vAlign w:val="center"/>
            <w:hideMark/>
          </w:tcPr>
          <w:p w14:paraId="4EA55439"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Pravne osobe koje obavljaju djelatnost proizvodnje i/ili prijenosa električne energije</w:t>
            </w:r>
          </w:p>
        </w:tc>
        <w:tc>
          <w:tcPr>
            <w:tcW w:w="838" w:type="pct"/>
            <w:tcBorders>
              <w:top w:val="nil"/>
              <w:left w:val="nil"/>
              <w:bottom w:val="single" w:sz="4" w:space="0" w:color="auto"/>
              <w:right w:val="single" w:sz="4" w:space="0" w:color="auto"/>
            </w:tcBorders>
            <w:shd w:val="clear" w:color="000000" w:fill="FFFFFF"/>
            <w:vAlign w:val="center"/>
            <w:hideMark/>
          </w:tcPr>
          <w:p w14:paraId="379CF6EF"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dražbe emisijskih jedinica)</w:t>
            </w:r>
          </w:p>
        </w:tc>
      </w:tr>
      <w:tr w:rsidR="00D45B87" w:rsidRPr="002E5686" w14:paraId="53542633" w14:textId="77777777" w:rsidTr="00D45B87">
        <w:trPr>
          <w:trHeight w:val="510"/>
        </w:trPr>
        <w:tc>
          <w:tcPr>
            <w:tcW w:w="459" w:type="pct"/>
            <w:vMerge/>
            <w:tcBorders>
              <w:top w:val="nil"/>
              <w:left w:val="single" w:sz="4" w:space="0" w:color="auto"/>
              <w:bottom w:val="single" w:sz="4" w:space="0" w:color="auto"/>
              <w:right w:val="single" w:sz="4" w:space="0" w:color="auto"/>
            </w:tcBorders>
            <w:vAlign w:val="center"/>
            <w:hideMark/>
          </w:tcPr>
          <w:p w14:paraId="48F9E9CE"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vMerge/>
            <w:tcBorders>
              <w:top w:val="nil"/>
              <w:left w:val="single" w:sz="4" w:space="0" w:color="auto"/>
              <w:bottom w:val="single" w:sz="4" w:space="0" w:color="auto"/>
              <w:right w:val="single" w:sz="4" w:space="0" w:color="auto"/>
            </w:tcBorders>
            <w:vAlign w:val="center"/>
            <w:hideMark/>
          </w:tcPr>
          <w:p w14:paraId="368B4D44"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580" w:type="pct"/>
            <w:vMerge/>
            <w:tcBorders>
              <w:top w:val="nil"/>
              <w:left w:val="single" w:sz="4" w:space="0" w:color="auto"/>
              <w:bottom w:val="single" w:sz="4" w:space="0" w:color="auto"/>
              <w:right w:val="single" w:sz="4" w:space="0" w:color="auto"/>
            </w:tcBorders>
            <w:vAlign w:val="center"/>
            <w:hideMark/>
          </w:tcPr>
          <w:p w14:paraId="192003D8"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tcBorders>
              <w:top w:val="nil"/>
              <w:left w:val="nil"/>
              <w:bottom w:val="single" w:sz="4" w:space="0" w:color="auto"/>
              <w:right w:val="single" w:sz="4" w:space="0" w:color="auto"/>
            </w:tcBorders>
            <w:shd w:val="clear" w:color="000000" w:fill="FFFFFF"/>
            <w:vAlign w:val="center"/>
            <w:hideMark/>
          </w:tcPr>
          <w:p w14:paraId="7C403CA6"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c>
          <w:tcPr>
            <w:tcW w:w="838" w:type="pct"/>
            <w:tcBorders>
              <w:top w:val="nil"/>
              <w:left w:val="nil"/>
              <w:bottom w:val="single" w:sz="4" w:space="0" w:color="auto"/>
              <w:right w:val="single" w:sz="4" w:space="0" w:color="auto"/>
            </w:tcBorders>
            <w:shd w:val="clear" w:color="000000" w:fill="FFFFFF"/>
            <w:vAlign w:val="center"/>
            <w:hideMark/>
          </w:tcPr>
          <w:p w14:paraId="47639B9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Omotnica strukturnih</w:t>
            </w:r>
          </w:p>
        </w:tc>
      </w:tr>
      <w:tr w:rsidR="00D45B87" w:rsidRPr="002E5686" w14:paraId="4197899A" w14:textId="77777777" w:rsidTr="00D45B87">
        <w:trPr>
          <w:trHeight w:val="510"/>
        </w:trPr>
        <w:tc>
          <w:tcPr>
            <w:tcW w:w="459" w:type="pct"/>
            <w:vMerge/>
            <w:tcBorders>
              <w:top w:val="nil"/>
              <w:left w:val="single" w:sz="4" w:space="0" w:color="auto"/>
              <w:bottom w:val="single" w:sz="4" w:space="0" w:color="auto"/>
              <w:right w:val="single" w:sz="4" w:space="0" w:color="auto"/>
            </w:tcBorders>
            <w:vAlign w:val="center"/>
            <w:hideMark/>
          </w:tcPr>
          <w:p w14:paraId="5E4A5D86"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vMerge/>
            <w:tcBorders>
              <w:top w:val="nil"/>
              <w:left w:val="single" w:sz="4" w:space="0" w:color="auto"/>
              <w:bottom w:val="single" w:sz="4" w:space="0" w:color="auto"/>
              <w:right w:val="single" w:sz="4" w:space="0" w:color="auto"/>
            </w:tcBorders>
            <w:vAlign w:val="center"/>
            <w:hideMark/>
          </w:tcPr>
          <w:p w14:paraId="65F2C634"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580" w:type="pct"/>
            <w:vMerge/>
            <w:tcBorders>
              <w:top w:val="nil"/>
              <w:left w:val="single" w:sz="4" w:space="0" w:color="auto"/>
              <w:bottom w:val="single" w:sz="4" w:space="0" w:color="auto"/>
              <w:right w:val="single" w:sz="4" w:space="0" w:color="auto"/>
            </w:tcBorders>
            <w:vAlign w:val="center"/>
            <w:hideMark/>
          </w:tcPr>
          <w:p w14:paraId="2DAAA1A4"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tcBorders>
              <w:top w:val="nil"/>
              <w:left w:val="nil"/>
              <w:bottom w:val="single" w:sz="4" w:space="0" w:color="auto"/>
              <w:right w:val="single" w:sz="4" w:space="0" w:color="auto"/>
            </w:tcBorders>
            <w:shd w:val="clear" w:color="000000" w:fill="FFFFFF"/>
            <w:vAlign w:val="center"/>
            <w:hideMark/>
          </w:tcPr>
          <w:p w14:paraId="0607E7E0"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c>
          <w:tcPr>
            <w:tcW w:w="838" w:type="pct"/>
            <w:tcBorders>
              <w:top w:val="nil"/>
              <w:left w:val="nil"/>
              <w:bottom w:val="single" w:sz="4" w:space="0" w:color="auto"/>
              <w:right w:val="single" w:sz="4" w:space="0" w:color="auto"/>
            </w:tcBorders>
            <w:shd w:val="clear" w:color="000000" w:fill="FFFFFF"/>
            <w:vAlign w:val="center"/>
            <w:hideMark/>
          </w:tcPr>
          <w:p w14:paraId="785720F0"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fondova EU 2021 – 2027</w:t>
            </w:r>
          </w:p>
        </w:tc>
      </w:tr>
      <w:tr w:rsidR="00D45B87" w:rsidRPr="002E5686" w14:paraId="6DAAD7E7" w14:textId="77777777" w:rsidTr="00D45B87">
        <w:trPr>
          <w:trHeight w:val="1680"/>
        </w:trPr>
        <w:tc>
          <w:tcPr>
            <w:tcW w:w="459" w:type="pct"/>
            <w:tcBorders>
              <w:top w:val="nil"/>
              <w:left w:val="single" w:sz="4" w:space="0" w:color="auto"/>
              <w:bottom w:val="single" w:sz="4" w:space="0" w:color="auto"/>
              <w:right w:val="single" w:sz="4" w:space="0" w:color="auto"/>
            </w:tcBorders>
            <w:shd w:val="clear" w:color="000000" w:fill="FFFFFF"/>
            <w:vAlign w:val="center"/>
            <w:hideMark/>
          </w:tcPr>
          <w:p w14:paraId="6D86C0DE"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8.</w:t>
            </w:r>
          </w:p>
        </w:tc>
        <w:tc>
          <w:tcPr>
            <w:tcW w:w="2201" w:type="pct"/>
            <w:tcBorders>
              <w:top w:val="nil"/>
              <w:left w:val="nil"/>
              <w:bottom w:val="single" w:sz="4" w:space="0" w:color="auto"/>
              <w:right w:val="single" w:sz="4" w:space="0" w:color="auto"/>
            </w:tcBorders>
            <w:shd w:val="clear" w:color="000000" w:fill="FFFFFF"/>
            <w:vAlign w:val="center"/>
            <w:hideMark/>
          </w:tcPr>
          <w:p w14:paraId="65A20260"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Izraditi Krajobraznu osnovu Hrvatske i utvrditi standarde i kriterije za provođenje tipološke klasifikacije i ocjene karaktera krajobraza na svim razinama (nacionalna, regionalna, lokalna).</w:t>
            </w:r>
          </w:p>
        </w:tc>
        <w:tc>
          <w:tcPr>
            <w:tcW w:w="580" w:type="pct"/>
            <w:tcBorders>
              <w:top w:val="nil"/>
              <w:left w:val="nil"/>
              <w:bottom w:val="single" w:sz="4" w:space="0" w:color="auto"/>
              <w:right w:val="single" w:sz="4" w:space="0" w:color="auto"/>
            </w:tcBorders>
            <w:shd w:val="clear" w:color="000000" w:fill="FFFFFF"/>
            <w:vAlign w:val="center"/>
            <w:hideMark/>
          </w:tcPr>
          <w:p w14:paraId="1342154A"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2019. – 2025.</w:t>
            </w:r>
          </w:p>
        </w:tc>
        <w:tc>
          <w:tcPr>
            <w:tcW w:w="922" w:type="pct"/>
            <w:tcBorders>
              <w:top w:val="nil"/>
              <w:left w:val="nil"/>
              <w:bottom w:val="single" w:sz="4" w:space="0" w:color="auto"/>
              <w:right w:val="single" w:sz="4" w:space="0" w:color="auto"/>
            </w:tcBorders>
            <w:shd w:val="clear" w:color="000000" w:fill="FFFFFF"/>
            <w:vAlign w:val="center"/>
            <w:hideMark/>
          </w:tcPr>
          <w:p w14:paraId="6937676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zaštitu okoliša, ministarstvo nadležno za urbanizam i gradnju, ministarstvo nadležno za kulturu, Ministarstvo nadležno za urbanizam</w:t>
            </w:r>
          </w:p>
        </w:tc>
        <w:tc>
          <w:tcPr>
            <w:tcW w:w="838" w:type="pct"/>
            <w:tcBorders>
              <w:top w:val="nil"/>
              <w:left w:val="nil"/>
              <w:bottom w:val="single" w:sz="4" w:space="0" w:color="auto"/>
              <w:right w:val="single" w:sz="4" w:space="0" w:color="auto"/>
            </w:tcBorders>
            <w:shd w:val="clear" w:color="000000" w:fill="FFFFFF"/>
            <w:vAlign w:val="center"/>
            <w:hideMark/>
          </w:tcPr>
          <w:p w14:paraId="0D8620F4"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Proračun, Omotnica strukturnih fondova EU 2021 – 2027</w:t>
            </w:r>
          </w:p>
        </w:tc>
      </w:tr>
      <w:tr w:rsidR="00D45B87" w:rsidRPr="002E5686" w14:paraId="4EDC2D5F" w14:textId="77777777" w:rsidTr="00D45B87">
        <w:trPr>
          <w:trHeight w:val="765"/>
        </w:trPr>
        <w:tc>
          <w:tcPr>
            <w:tcW w:w="4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2999A6"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lastRenderedPageBreak/>
              <w:t>9.</w:t>
            </w:r>
          </w:p>
        </w:tc>
        <w:tc>
          <w:tcPr>
            <w:tcW w:w="2201" w:type="pct"/>
            <w:tcBorders>
              <w:top w:val="nil"/>
              <w:left w:val="nil"/>
              <w:bottom w:val="single" w:sz="4" w:space="0" w:color="auto"/>
              <w:right w:val="single" w:sz="4" w:space="0" w:color="auto"/>
            </w:tcBorders>
            <w:shd w:val="clear" w:color="000000" w:fill="FFFFFF"/>
            <w:vAlign w:val="center"/>
            <w:hideMark/>
          </w:tcPr>
          <w:p w14:paraId="2CF86254"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Utvrđivanje potencijala biomase šuma za energetsko korištenje, usklađivanjem podataka šumarskog sektora, LULUCF pravila i podataka o energetskoj potrošnji.</w:t>
            </w:r>
          </w:p>
        </w:tc>
        <w:tc>
          <w:tcPr>
            <w:tcW w:w="5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E0EF01"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2019. – 2022.</w:t>
            </w:r>
          </w:p>
        </w:tc>
        <w:tc>
          <w:tcPr>
            <w:tcW w:w="9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3DE5F0"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zaštitu okoliša, ministarstvo nadležno za energetiku, ministarstvo nadležno za šumarstvo</w:t>
            </w:r>
          </w:p>
        </w:tc>
        <w:tc>
          <w:tcPr>
            <w:tcW w:w="838" w:type="pct"/>
            <w:tcBorders>
              <w:top w:val="nil"/>
              <w:left w:val="nil"/>
              <w:bottom w:val="single" w:sz="4" w:space="0" w:color="auto"/>
              <w:right w:val="single" w:sz="4" w:space="0" w:color="auto"/>
            </w:tcBorders>
            <w:shd w:val="clear" w:color="000000" w:fill="FFFFFF"/>
            <w:vAlign w:val="center"/>
            <w:hideMark/>
          </w:tcPr>
          <w:p w14:paraId="78AAE33A"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FZOE</w:t>
            </w:r>
          </w:p>
        </w:tc>
      </w:tr>
      <w:tr w:rsidR="00D45B87" w:rsidRPr="002E5686" w14:paraId="7C047607" w14:textId="77777777" w:rsidTr="00D45B87">
        <w:trPr>
          <w:trHeight w:val="510"/>
        </w:trPr>
        <w:tc>
          <w:tcPr>
            <w:tcW w:w="459" w:type="pct"/>
            <w:vMerge/>
            <w:tcBorders>
              <w:top w:val="nil"/>
              <w:left w:val="single" w:sz="4" w:space="0" w:color="auto"/>
              <w:bottom w:val="single" w:sz="4" w:space="0" w:color="auto"/>
              <w:right w:val="single" w:sz="4" w:space="0" w:color="auto"/>
            </w:tcBorders>
            <w:vAlign w:val="center"/>
            <w:hideMark/>
          </w:tcPr>
          <w:p w14:paraId="6FC5654F"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tcBorders>
              <w:top w:val="nil"/>
              <w:left w:val="nil"/>
              <w:bottom w:val="single" w:sz="4" w:space="0" w:color="auto"/>
              <w:right w:val="single" w:sz="4" w:space="0" w:color="auto"/>
            </w:tcBorders>
            <w:shd w:val="clear" w:color="000000" w:fill="FFFFFF"/>
            <w:vAlign w:val="center"/>
            <w:hideMark/>
          </w:tcPr>
          <w:p w14:paraId="02CC72B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Kroz provedbu pojedinačnih, specifičnih projekata od kojih ovdje navodimo samo:</w:t>
            </w:r>
          </w:p>
        </w:tc>
        <w:tc>
          <w:tcPr>
            <w:tcW w:w="580" w:type="pct"/>
            <w:vMerge/>
            <w:tcBorders>
              <w:top w:val="nil"/>
              <w:left w:val="single" w:sz="4" w:space="0" w:color="auto"/>
              <w:bottom w:val="single" w:sz="4" w:space="0" w:color="auto"/>
              <w:right w:val="single" w:sz="4" w:space="0" w:color="auto"/>
            </w:tcBorders>
            <w:vAlign w:val="center"/>
            <w:hideMark/>
          </w:tcPr>
          <w:p w14:paraId="7858FF30"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vMerge/>
            <w:tcBorders>
              <w:top w:val="nil"/>
              <w:left w:val="single" w:sz="4" w:space="0" w:color="auto"/>
              <w:bottom w:val="single" w:sz="4" w:space="0" w:color="auto"/>
              <w:right w:val="single" w:sz="4" w:space="0" w:color="auto"/>
            </w:tcBorders>
            <w:vAlign w:val="center"/>
            <w:hideMark/>
          </w:tcPr>
          <w:p w14:paraId="0942BD31"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tcBorders>
              <w:top w:val="nil"/>
              <w:left w:val="nil"/>
              <w:bottom w:val="single" w:sz="4" w:space="0" w:color="auto"/>
              <w:right w:val="single" w:sz="4" w:space="0" w:color="auto"/>
            </w:tcBorders>
            <w:shd w:val="clear" w:color="000000" w:fill="FFFFFF"/>
            <w:vAlign w:val="center"/>
            <w:hideMark/>
          </w:tcPr>
          <w:p w14:paraId="6060C8CE"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Hrvatska zaklada za znanost</w:t>
            </w:r>
          </w:p>
        </w:tc>
      </w:tr>
      <w:tr w:rsidR="00D45B87" w:rsidRPr="002E5686" w14:paraId="7968CC87" w14:textId="77777777" w:rsidTr="00D45B87">
        <w:trPr>
          <w:trHeight w:val="1275"/>
        </w:trPr>
        <w:tc>
          <w:tcPr>
            <w:tcW w:w="459" w:type="pct"/>
            <w:vMerge/>
            <w:tcBorders>
              <w:top w:val="nil"/>
              <w:left w:val="single" w:sz="4" w:space="0" w:color="auto"/>
              <w:bottom w:val="single" w:sz="4" w:space="0" w:color="auto"/>
              <w:right w:val="single" w:sz="4" w:space="0" w:color="auto"/>
            </w:tcBorders>
            <w:vAlign w:val="center"/>
            <w:hideMark/>
          </w:tcPr>
          <w:p w14:paraId="5230D9A9"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tcBorders>
              <w:top w:val="nil"/>
              <w:left w:val="nil"/>
              <w:bottom w:val="single" w:sz="4" w:space="0" w:color="auto"/>
              <w:right w:val="single" w:sz="4" w:space="0" w:color="auto"/>
            </w:tcBorders>
            <w:shd w:val="clear" w:color="000000" w:fill="FFFFFF"/>
            <w:vAlign w:val="center"/>
            <w:hideMark/>
          </w:tcPr>
          <w:p w14:paraId="371B109F"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1. znanstveni projekt u svezi utvrđivanja utjecaja na ciklus ugljika u šumama i posljedično odliv u šumama iznošenja drvnog ostatka pri sječi i izradi promjera manjeg od 7 cm iz sastojine i njegove uporabe za energetske svrhe,</w:t>
            </w:r>
          </w:p>
        </w:tc>
        <w:tc>
          <w:tcPr>
            <w:tcW w:w="580" w:type="pct"/>
            <w:vMerge/>
            <w:tcBorders>
              <w:top w:val="nil"/>
              <w:left w:val="single" w:sz="4" w:space="0" w:color="auto"/>
              <w:bottom w:val="single" w:sz="4" w:space="0" w:color="auto"/>
              <w:right w:val="single" w:sz="4" w:space="0" w:color="auto"/>
            </w:tcBorders>
            <w:vAlign w:val="center"/>
            <w:hideMark/>
          </w:tcPr>
          <w:p w14:paraId="245970A4"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vMerge/>
            <w:tcBorders>
              <w:top w:val="nil"/>
              <w:left w:val="single" w:sz="4" w:space="0" w:color="auto"/>
              <w:bottom w:val="single" w:sz="4" w:space="0" w:color="auto"/>
              <w:right w:val="single" w:sz="4" w:space="0" w:color="auto"/>
            </w:tcBorders>
            <w:vAlign w:val="center"/>
            <w:hideMark/>
          </w:tcPr>
          <w:p w14:paraId="164304FE"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tcBorders>
              <w:top w:val="nil"/>
              <w:left w:val="nil"/>
              <w:bottom w:val="single" w:sz="4" w:space="0" w:color="auto"/>
              <w:right w:val="single" w:sz="4" w:space="0" w:color="auto"/>
            </w:tcBorders>
            <w:shd w:val="clear" w:color="000000" w:fill="FFFFFF"/>
            <w:vAlign w:val="center"/>
            <w:hideMark/>
          </w:tcPr>
          <w:p w14:paraId="24234DB5"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r>
      <w:tr w:rsidR="00D45B87" w:rsidRPr="002E5686" w14:paraId="453A995D" w14:textId="77777777" w:rsidTr="00D45B87">
        <w:trPr>
          <w:trHeight w:val="1275"/>
        </w:trPr>
        <w:tc>
          <w:tcPr>
            <w:tcW w:w="459" w:type="pct"/>
            <w:vMerge/>
            <w:tcBorders>
              <w:top w:val="nil"/>
              <w:left w:val="single" w:sz="4" w:space="0" w:color="auto"/>
              <w:bottom w:val="single" w:sz="4" w:space="0" w:color="auto"/>
              <w:right w:val="single" w:sz="4" w:space="0" w:color="auto"/>
            </w:tcBorders>
            <w:vAlign w:val="center"/>
            <w:hideMark/>
          </w:tcPr>
          <w:p w14:paraId="447B4497"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tcBorders>
              <w:top w:val="nil"/>
              <w:left w:val="nil"/>
              <w:bottom w:val="single" w:sz="4" w:space="0" w:color="auto"/>
              <w:right w:val="single" w:sz="4" w:space="0" w:color="auto"/>
            </w:tcBorders>
            <w:shd w:val="clear" w:color="000000" w:fill="FFFFFF"/>
            <w:vAlign w:val="center"/>
            <w:hideMark/>
          </w:tcPr>
          <w:p w14:paraId="48031DE9"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2. projekt koji ima za cilj utvrditi namjenu svih proizvoda tj. količine drvne mase raspoložive za razne namjene i to u lancu od šume do finalnog proizvoda i utvrđivanja ugljika u drvnim proizvodima (HWP projekt),</w:t>
            </w:r>
          </w:p>
        </w:tc>
        <w:tc>
          <w:tcPr>
            <w:tcW w:w="580" w:type="pct"/>
            <w:vMerge/>
            <w:tcBorders>
              <w:top w:val="nil"/>
              <w:left w:val="single" w:sz="4" w:space="0" w:color="auto"/>
              <w:bottom w:val="single" w:sz="4" w:space="0" w:color="auto"/>
              <w:right w:val="single" w:sz="4" w:space="0" w:color="auto"/>
            </w:tcBorders>
            <w:vAlign w:val="center"/>
            <w:hideMark/>
          </w:tcPr>
          <w:p w14:paraId="3A9F514E"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vMerge/>
            <w:tcBorders>
              <w:top w:val="nil"/>
              <w:left w:val="single" w:sz="4" w:space="0" w:color="auto"/>
              <w:bottom w:val="single" w:sz="4" w:space="0" w:color="auto"/>
              <w:right w:val="single" w:sz="4" w:space="0" w:color="auto"/>
            </w:tcBorders>
            <w:vAlign w:val="center"/>
            <w:hideMark/>
          </w:tcPr>
          <w:p w14:paraId="0CFEF920"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tcBorders>
              <w:top w:val="nil"/>
              <w:left w:val="nil"/>
              <w:bottom w:val="single" w:sz="4" w:space="0" w:color="auto"/>
              <w:right w:val="single" w:sz="4" w:space="0" w:color="auto"/>
            </w:tcBorders>
            <w:shd w:val="clear" w:color="000000" w:fill="FFFFFF"/>
            <w:vAlign w:val="center"/>
            <w:hideMark/>
          </w:tcPr>
          <w:p w14:paraId="2CA807A9"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r>
      <w:tr w:rsidR="00D45B87" w:rsidRPr="002E5686" w14:paraId="1952D6AD" w14:textId="77777777" w:rsidTr="00D45B87">
        <w:trPr>
          <w:trHeight w:val="1020"/>
        </w:trPr>
        <w:tc>
          <w:tcPr>
            <w:tcW w:w="459" w:type="pct"/>
            <w:vMerge/>
            <w:tcBorders>
              <w:top w:val="nil"/>
              <w:left w:val="single" w:sz="4" w:space="0" w:color="auto"/>
              <w:bottom w:val="single" w:sz="4" w:space="0" w:color="auto"/>
              <w:right w:val="single" w:sz="4" w:space="0" w:color="auto"/>
            </w:tcBorders>
            <w:vAlign w:val="center"/>
            <w:hideMark/>
          </w:tcPr>
          <w:p w14:paraId="741A5CC0"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tcBorders>
              <w:top w:val="nil"/>
              <w:left w:val="nil"/>
              <w:bottom w:val="single" w:sz="4" w:space="0" w:color="auto"/>
              <w:right w:val="single" w:sz="4" w:space="0" w:color="auto"/>
            </w:tcBorders>
            <w:shd w:val="clear" w:color="000000" w:fill="FFFFFF"/>
            <w:vAlign w:val="center"/>
            <w:hideMark/>
          </w:tcPr>
          <w:p w14:paraId="32651508"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3. projekt kojim bi se utvrdile mogućnosti za RH koje proizlaze iz odredbi Uredbe 2018/841/EU u svezi trgovanja odlivima do kojih dolazi u definiranim obračunskim kategorijama zemljišta.</w:t>
            </w:r>
          </w:p>
        </w:tc>
        <w:tc>
          <w:tcPr>
            <w:tcW w:w="580" w:type="pct"/>
            <w:vMerge/>
            <w:tcBorders>
              <w:top w:val="nil"/>
              <w:left w:val="single" w:sz="4" w:space="0" w:color="auto"/>
              <w:bottom w:val="single" w:sz="4" w:space="0" w:color="auto"/>
              <w:right w:val="single" w:sz="4" w:space="0" w:color="auto"/>
            </w:tcBorders>
            <w:vAlign w:val="center"/>
            <w:hideMark/>
          </w:tcPr>
          <w:p w14:paraId="6AE4A14E"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vMerge/>
            <w:tcBorders>
              <w:top w:val="nil"/>
              <w:left w:val="single" w:sz="4" w:space="0" w:color="auto"/>
              <w:bottom w:val="single" w:sz="4" w:space="0" w:color="auto"/>
              <w:right w:val="single" w:sz="4" w:space="0" w:color="auto"/>
            </w:tcBorders>
            <w:vAlign w:val="center"/>
            <w:hideMark/>
          </w:tcPr>
          <w:p w14:paraId="600D1F86"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tcBorders>
              <w:top w:val="nil"/>
              <w:left w:val="nil"/>
              <w:bottom w:val="single" w:sz="4" w:space="0" w:color="auto"/>
              <w:right w:val="single" w:sz="4" w:space="0" w:color="auto"/>
            </w:tcBorders>
            <w:shd w:val="clear" w:color="000000" w:fill="FFFFFF"/>
            <w:vAlign w:val="center"/>
            <w:hideMark/>
          </w:tcPr>
          <w:p w14:paraId="727F50FC"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r>
      <w:tr w:rsidR="00D45B87" w:rsidRPr="002E5686" w14:paraId="44AB81D5" w14:textId="77777777" w:rsidTr="00D45B87">
        <w:trPr>
          <w:trHeight w:val="1275"/>
        </w:trPr>
        <w:tc>
          <w:tcPr>
            <w:tcW w:w="4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A025988"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10.</w:t>
            </w:r>
          </w:p>
        </w:tc>
        <w:tc>
          <w:tcPr>
            <w:tcW w:w="2201" w:type="pct"/>
            <w:tcBorders>
              <w:top w:val="nil"/>
              <w:left w:val="nil"/>
              <w:bottom w:val="single" w:sz="4" w:space="0" w:color="auto"/>
              <w:right w:val="single" w:sz="4" w:space="0" w:color="auto"/>
            </w:tcBorders>
            <w:shd w:val="clear" w:color="000000" w:fill="FFFFFF"/>
            <w:vAlign w:val="center"/>
            <w:hideMark/>
          </w:tcPr>
          <w:p w14:paraId="67317019"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xml:space="preserve">Potrebno je potaknuti znanstvenoistraživačke projekte u cilju razvoja metoda, analitičkih alata, algoritamskih sustava, baza podataka i modela za cjelovite procjene učinaka na okoliš </w:t>
            </w:r>
            <w:proofErr w:type="spellStart"/>
            <w:r w:rsidRPr="002E5686">
              <w:rPr>
                <w:rFonts w:eastAsia="Times New Roman" w:cstheme="minorHAnsi"/>
                <w:color w:val="000000"/>
                <w:sz w:val="18"/>
                <w:szCs w:val="18"/>
                <w:lang w:eastAsia="hr-HR"/>
              </w:rPr>
              <w:t>bioekonomije</w:t>
            </w:r>
            <w:proofErr w:type="spellEnd"/>
            <w:r w:rsidRPr="002E5686">
              <w:rPr>
                <w:rFonts w:eastAsia="Times New Roman" w:cstheme="minorHAnsi"/>
                <w:color w:val="000000"/>
                <w:sz w:val="18"/>
                <w:szCs w:val="18"/>
                <w:lang w:eastAsia="hr-HR"/>
              </w:rPr>
              <w:t xml:space="preserve"> i kružnog gospodarstva.</w:t>
            </w:r>
          </w:p>
        </w:tc>
        <w:tc>
          <w:tcPr>
            <w:tcW w:w="5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A66A09"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2019. – 2030.</w:t>
            </w:r>
          </w:p>
        </w:tc>
        <w:tc>
          <w:tcPr>
            <w:tcW w:w="9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3EDE40"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zaštitu okoliša, ministarstvo nadležno za energetiku, ministarstvo nadležno za znanost</w:t>
            </w:r>
          </w:p>
        </w:tc>
        <w:tc>
          <w:tcPr>
            <w:tcW w:w="838" w:type="pct"/>
            <w:tcBorders>
              <w:top w:val="nil"/>
              <w:left w:val="nil"/>
              <w:bottom w:val="single" w:sz="4" w:space="0" w:color="auto"/>
              <w:right w:val="single" w:sz="4" w:space="0" w:color="auto"/>
            </w:tcBorders>
            <w:shd w:val="clear" w:color="000000" w:fill="FFFFFF"/>
            <w:vAlign w:val="center"/>
            <w:hideMark/>
          </w:tcPr>
          <w:p w14:paraId="63E0DDD8"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FZOE</w:t>
            </w:r>
          </w:p>
        </w:tc>
      </w:tr>
      <w:tr w:rsidR="00D45B87" w:rsidRPr="002E5686" w14:paraId="3CD3D2E7" w14:textId="77777777" w:rsidTr="00D45B87">
        <w:trPr>
          <w:trHeight w:val="765"/>
        </w:trPr>
        <w:tc>
          <w:tcPr>
            <w:tcW w:w="459" w:type="pct"/>
            <w:vMerge/>
            <w:tcBorders>
              <w:top w:val="nil"/>
              <w:left w:val="single" w:sz="4" w:space="0" w:color="auto"/>
              <w:bottom w:val="single" w:sz="4" w:space="0" w:color="auto"/>
              <w:right w:val="single" w:sz="4" w:space="0" w:color="auto"/>
            </w:tcBorders>
            <w:vAlign w:val="center"/>
            <w:hideMark/>
          </w:tcPr>
          <w:p w14:paraId="02A0AFEF"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tcBorders>
              <w:top w:val="nil"/>
              <w:left w:val="nil"/>
              <w:bottom w:val="single" w:sz="4" w:space="0" w:color="auto"/>
              <w:right w:val="single" w:sz="4" w:space="0" w:color="auto"/>
            </w:tcBorders>
            <w:shd w:val="clear" w:color="000000" w:fill="FFFFFF"/>
            <w:vAlign w:val="center"/>
            <w:hideMark/>
          </w:tcPr>
          <w:p w14:paraId="698A1859"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xml:space="preserve">Promicati upotrebu LCA analiza i izračun okolišnih i ugljičnih otisaka proizvoda i usluga, HIA pristupa, </w:t>
            </w:r>
            <w:proofErr w:type="spellStart"/>
            <w:r w:rsidRPr="002E5686">
              <w:rPr>
                <w:rFonts w:eastAsia="Times New Roman" w:cstheme="minorHAnsi"/>
                <w:color w:val="000000"/>
                <w:sz w:val="18"/>
                <w:szCs w:val="18"/>
                <w:lang w:eastAsia="hr-HR"/>
              </w:rPr>
              <w:t>biomonitoringa</w:t>
            </w:r>
            <w:proofErr w:type="spellEnd"/>
            <w:r w:rsidRPr="002E5686">
              <w:rPr>
                <w:rFonts w:eastAsia="Times New Roman" w:cstheme="minorHAnsi"/>
                <w:color w:val="000000"/>
                <w:sz w:val="18"/>
                <w:szCs w:val="18"/>
                <w:lang w:eastAsia="hr-HR"/>
              </w:rPr>
              <w:t>.</w:t>
            </w:r>
          </w:p>
        </w:tc>
        <w:tc>
          <w:tcPr>
            <w:tcW w:w="580" w:type="pct"/>
            <w:vMerge/>
            <w:tcBorders>
              <w:top w:val="nil"/>
              <w:left w:val="single" w:sz="4" w:space="0" w:color="auto"/>
              <w:bottom w:val="single" w:sz="4" w:space="0" w:color="auto"/>
              <w:right w:val="single" w:sz="4" w:space="0" w:color="auto"/>
            </w:tcBorders>
            <w:vAlign w:val="center"/>
            <w:hideMark/>
          </w:tcPr>
          <w:p w14:paraId="71D4F4D5"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vMerge/>
            <w:tcBorders>
              <w:top w:val="nil"/>
              <w:left w:val="single" w:sz="4" w:space="0" w:color="auto"/>
              <w:bottom w:val="single" w:sz="4" w:space="0" w:color="auto"/>
              <w:right w:val="single" w:sz="4" w:space="0" w:color="auto"/>
            </w:tcBorders>
            <w:vAlign w:val="center"/>
            <w:hideMark/>
          </w:tcPr>
          <w:p w14:paraId="11C192CE"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tcBorders>
              <w:top w:val="nil"/>
              <w:left w:val="nil"/>
              <w:bottom w:val="single" w:sz="4" w:space="0" w:color="auto"/>
              <w:right w:val="single" w:sz="4" w:space="0" w:color="auto"/>
            </w:tcBorders>
            <w:shd w:val="clear" w:color="000000" w:fill="FFFFFF"/>
            <w:vAlign w:val="center"/>
            <w:hideMark/>
          </w:tcPr>
          <w:p w14:paraId="4A29B364"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Hrvatska zaklada za znanost</w:t>
            </w:r>
          </w:p>
        </w:tc>
      </w:tr>
      <w:tr w:rsidR="00D45B87" w:rsidRPr="002E5686" w14:paraId="0D72BC4A" w14:textId="77777777" w:rsidTr="00D45B87">
        <w:trPr>
          <w:trHeight w:val="765"/>
        </w:trPr>
        <w:tc>
          <w:tcPr>
            <w:tcW w:w="459" w:type="pct"/>
            <w:vMerge/>
            <w:tcBorders>
              <w:top w:val="nil"/>
              <w:left w:val="single" w:sz="4" w:space="0" w:color="auto"/>
              <w:bottom w:val="single" w:sz="4" w:space="0" w:color="auto"/>
              <w:right w:val="single" w:sz="4" w:space="0" w:color="auto"/>
            </w:tcBorders>
            <w:vAlign w:val="center"/>
            <w:hideMark/>
          </w:tcPr>
          <w:p w14:paraId="254EBE03"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2201" w:type="pct"/>
            <w:tcBorders>
              <w:top w:val="nil"/>
              <w:left w:val="nil"/>
              <w:bottom w:val="single" w:sz="4" w:space="0" w:color="auto"/>
              <w:right w:val="single" w:sz="4" w:space="0" w:color="auto"/>
            </w:tcBorders>
            <w:shd w:val="clear" w:color="000000" w:fill="FFFFFF"/>
            <w:vAlign w:val="center"/>
            <w:hideMark/>
          </w:tcPr>
          <w:p w14:paraId="58DC479D"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 </w:t>
            </w:r>
          </w:p>
        </w:tc>
        <w:tc>
          <w:tcPr>
            <w:tcW w:w="580" w:type="pct"/>
            <w:vMerge/>
            <w:tcBorders>
              <w:top w:val="nil"/>
              <w:left w:val="single" w:sz="4" w:space="0" w:color="auto"/>
              <w:bottom w:val="single" w:sz="4" w:space="0" w:color="auto"/>
              <w:right w:val="single" w:sz="4" w:space="0" w:color="auto"/>
            </w:tcBorders>
            <w:vAlign w:val="center"/>
            <w:hideMark/>
          </w:tcPr>
          <w:p w14:paraId="15B439AA"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922" w:type="pct"/>
            <w:vMerge/>
            <w:tcBorders>
              <w:top w:val="nil"/>
              <w:left w:val="single" w:sz="4" w:space="0" w:color="auto"/>
              <w:bottom w:val="single" w:sz="4" w:space="0" w:color="auto"/>
              <w:right w:val="single" w:sz="4" w:space="0" w:color="auto"/>
            </w:tcBorders>
            <w:vAlign w:val="center"/>
            <w:hideMark/>
          </w:tcPr>
          <w:p w14:paraId="3E14EA40" w14:textId="77777777" w:rsidR="002E5686" w:rsidRPr="002E5686" w:rsidRDefault="002E5686" w:rsidP="002E5686">
            <w:pPr>
              <w:spacing w:after="0" w:line="240" w:lineRule="auto"/>
              <w:rPr>
                <w:rFonts w:eastAsia="Times New Roman" w:cstheme="minorHAnsi"/>
                <w:color w:val="000000"/>
                <w:sz w:val="18"/>
                <w:szCs w:val="18"/>
                <w:lang w:eastAsia="hr-HR"/>
              </w:rPr>
            </w:pPr>
          </w:p>
        </w:tc>
        <w:tc>
          <w:tcPr>
            <w:tcW w:w="838" w:type="pct"/>
            <w:tcBorders>
              <w:top w:val="nil"/>
              <w:left w:val="nil"/>
              <w:bottom w:val="single" w:sz="4" w:space="0" w:color="auto"/>
              <w:right w:val="single" w:sz="4" w:space="0" w:color="auto"/>
            </w:tcBorders>
            <w:shd w:val="clear" w:color="000000" w:fill="FFFFFF"/>
            <w:vAlign w:val="center"/>
            <w:hideMark/>
          </w:tcPr>
          <w:p w14:paraId="436B7BA2"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Okvirni program EU za istraživanje i inovacije</w:t>
            </w:r>
          </w:p>
        </w:tc>
      </w:tr>
      <w:tr w:rsidR="00D45B87" w:rsidRPr="002E5686" w14:paraId="337A64B0" w14:textId="77777777" w:rsidTr="00D45B87">
        <w:trPr>
          <w:trHeight w:val="720"/>
        </w:trPr>
        <w:tc>
          <w:tcPr>
            <w:tcW w:w="459" w:type="pct"/>
            <w:tcBorders>
              <w:top w:val="nil"/>
              <w:left w:val="single" w:sz="4" w:space="0" w:color="auto"/>
              <w:bottom w:val="single" w:sz="4" w:space="0" w:color="auto"/>
              <w:right w:val="single" w:sz="4" w:space="0" w:color="auto"/>
            </w:tcBorders>
            <w:shd w:val="clear" w:color="000000" w:fill="FFFFFF"/>
            <w:vAlign w:val="center"/>
            <w:hideMark/>
          </w:tcPr>
          <w:p w14:paraId="05AE0C79" w14:textId="77777777" w:rsidR="002E5686" w:rsidRPr="002E5686" w:rsidRDefault="002E5686" w:rsidP="002E5686">
            <w:pPr>
              <w:spacing w:after="0" w:line="240" w:lineRule="auto"/>
              <w:jc w:val="center"/>
              <w:rPr>
                <w:rFonts w:eastAsia="Times New Roman" w:cstheme="minorHAnsi"/>
                <w:color w:val="000000"/>
                <w:sz w:val="18"/>
                <w:szCs w:val="18"/>
                <w:lang w:eastAsia="hr-HR"/>
              </w:rPr>
            </w:pPr>
            <w:r w:rsidRPr="002E5686">
              <w:rPr>
                <w:rFonts w:eastAsia="Times New Roman" w:cstheme="minorHAnsi"/>
                <w:color w:val="000000"/>
                <w:sz w:val="18"/>
                <w:szCs w:val="18"/>
                <w:lang w:eastAsia="hr-HR"/>
              </w:rPr>
              <w:t>11.</w:t>
            </w:r>
          </w:p>
        </w:tc>
        <w:tc>
          <w:tcPr>
            <w:tcW w:w="2201" w:type="pct"/>
            <w:tcBorders>
              <w:top w:val="nil"/>
              <w:left w:val="nil"/>
              <w:bottom w:val="single" w:sz="4" w:space="0" w:color="auto"/>
              <w:right w:val="single" w:sz="4" w:space="0" w:color="auto"/>
            </w:tcBorders>
            <w:shd w:val="clear" w:color="000000" w:fill="FFFFFF"/>
            <w:vAlign w:val="center"/>
            <w:hideMark/>
          </w:tcPr>
          <w:p w14:paraId="01212A2B"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Analizirati potrebu uvođenja zakonske obveze izrade Plana komunikacije s dionicima, za zahvate koji su obvezi provedbe PUO (ili samo za neke vrste zahvata).</w:t>
            </w:r>
          </w:p>
        </w:tc>
        <w:tc>
          <w:tcPr>
            <w:tcW w:w="580" w:type="pct"/>
            <w:tcBorders>
              <w:top w:val="nil"/>
              <w:left w:val="nil"/>
              <w:bottom w:val="single" w:sz="4" w:space="0" w:color="auto"/>
              <w:right w:val="single" w:sz="4" w:space="0" w:color="auto"/>
            </w:tcBorders>
            <w:shd w:val="clear" w:color="000000" w:fill="FFFFFF"/>
            <w:vAlign w:val="center"/>
            <w:hideMark/>
          </w:tcPr>
          <w:p w14:paraId="705B6D8A"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2020. – 2030.</w:t>
            </w:r>
          </w:p>
        </w:tc>
        <w:tc>
          <w:tcPr>
            <w:tcW w:w="922" w:type="pct"/>
            <w:tcBorders>
              <w:top w:val="nil"/>
              <w:left w:val="nil"/>
              <w:bottom w:val="single" w:sz="4" w:space="0" w:color="auto"/>
              <w:right w:val="single" w:sz="4" w:space="0" w:color="auto"/>
            </w:tcBorders>
            <w:shd w:val="clear" w:color="000000" w:fill="FFFFFF"/>
            <w:vAlign w:val="center"/>
            <w:hideMark/>
          </w:tcPr>
          <w:p w14:paraId="7E8630A1"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zaštitu okoliša</w:t>
            </w:r>
          </w:p>
        </w:tc>
        <w:tc>
          <w:tcPr>
            <w:tcW w:w="838" w:type="pct"/>
            <w:tcBorders>
              <w:top w:val="nil"/>
              <w:left w:val="nil"/>
              <w:bottom w:val="single" w:sz="4" w:space="0" w:color="auto"/>
              <w:right w:val="single" w:sz="4" w:space="0" w:color="auto"/>
            </w:tcBorders>
            <w:shd w:val="clear" w:color="000000" w:fill="FFFFFF"/>
            <w:vAlign w:val="center"/>
            <w:hideMark/>
          </w:tcPr>
          <w:p w14:paraId="7D0492A3" w14:textId="77777777" w:rsidR="002E5686" w:rsidRPr="002E5686" w:rsidRDefault="002E5686" w:rsidP="002E5686">
            <w:pPr>
              <w:spacing w:after="0" w:line="240" w:lineRule="auto"/>
              <w:rPr>
                <w:rFonts w:eastAsia="Times New Roman" w:cstheme="minorHAnsi"/>
                <w:color w:val="000000"/>
                <w:sz w:val="18"/>
                <w:szCs w:val="18"/>
                <w:lang w:eastAsia="hr-HR"/>
              </w:rPr>
            </w:pPr>
            <w:r w:rsidRPr="002E5686">
              <w:rPr>
                <w:rFonts w:eastAsia="Times New Roman" w:cstheme="minorHAnsi"/>
                <w:color w:val="000000"/>
                <w:sz w:val="18"/>
                <w:szCs w:val="18"/>
                <w:lang w:eastAsia="hr-HR"/>
              </w:rPr>
              <w:t>Ministarstvo nadležno za zaštitu okoliša</w:t>
            </w:r>
          </w:p>
        </w:tc>
      </w:tr>
    </w:tbl>
    <w:p w14:paraId="10DCFF87" w14:textId="77777777" w:rsidR="005278CF" w:rsidRPr="00C01EE8" w:rsidRDefault="005278CF" w:rsidP="00C01EE8"/>
    <w:p w14:paraId="4F9C5030" w14:textId="5A73AEAB" w:rsidR="002E5686" w:rsidRPr="00DD14F9" w:rsidRDefault="002E5686" w:rsidP="002E5686">
      <w:pPr>
        <w:pStyle w:val="Caption"/>
        <w:keepNext/>
        <w:jc w:val="center"/>
        <w:rPr>
          <w:rFonts w:cstheme="minorHAnsi"/>
          <w:color w:val="auto"/>
        </w:rPr>
      </w:pPr>
      <w:r w:rsidRPr="00DD14F9">
        <w:rPr>
          <w:rFonts w:cstheme="minorHAnsi"/>
          <w:color w:val="auto"/>
        </w:rPr>
        <w:t xml:space="preserve">Tablica </w:t>
      </w:r>
      <w:r w:rsidRPr="00DD14F9">
        <w:rPr>
          <w:rFonts w:cstheme="minorHAnsi"/>
          <w:color w:val="auto"/>
        </w:rPr>
        <w:fldChar w:fldCharType="begin"/>
      </w:r>
      <w:r w:rsidRPr="00DD14F9">
        <w:rPr>
          <w:rFonts w:cstheme="minorHAnsi"/>
          <w:color w:val="auto"/>
        </w:rPr>
        <w:instrText xml:space="preserve"> SEQ Tablica \* ARABIC </w:instrText>
      </w:r>
      <w:r w:rsidRPr="00DD14F9">
        <w:rPr>
          <w:rFonts w:cstheme="minorHAnsi"/>
          <w:color w:val="auto"/>
        </w:rPr>
        <w:fldChar w:fldCharType="separate"/>
      </w:r>
      <w:r w:rsidR="00042F20">
        <w:rPr>
          <w:rFonts w:cstheme="minorHAnsi"/>
          <w:noProof/>
          <w:color w:val="auto"/>
        </w:rPr>
        <w:t>19</w:t>
      </w:r>
      <w:r w:rsidRPr="00DD14F9">
        <w:rPr>
          <w:rFonts w:cstheme="minorHAnsi"/>
          <w:color w:val="auto"/>
        </w:rPr>
        <w:fldChar w:fldCharType="end"/>
      </w:r>
      <w:r w:rsidRPr="00DD14F9">
        <w:rPr>
          <w:rFonts w:cstheme="minorHAnsi"/>
          <w:color w:val="auto"/>
        </w:rPr>
        <w:t xml:space="preserve"> - </w:t>
      </w:r>
      <w:r w:rsidRPr="00DD14F9">
        <w:rPr>
          <w:rFonts w:cstheme="minorHAnsi"/>
          <w:color w:val="auto"/>
          <w:shd w:val="clear" w:color="auto" w:fill="FFFFFF"/>
        </w:rPr>
        <w:t>Ukupni tehnički potencijal OIE u Republici Hrvatskoj</w:t>
      </w:r>
    </w:p>
    <w:tbl>
      <w:tblPr>
        <w:tblW w:w="5000" w:type="pct"/>
        <w:shd w:val="clear" w:color="auto" w:fill="FFFFFF"/>
        <w:tblCellMar>
          <w:left w:w="0" w:type="dxa"/>
          <w:right w:w="0" w:type="dxa"/>
        </w:tblCellMar>
        <w:tblLook w:val="04A0" w:firstRow="1" w:lastRow="0" w:firstColumn="1" w:lastColumn="0" w:noHBand="0" w:noVBand="1"/>
      </w:tblPr>
      <w:tblGrid>
        <w:gridCol w:w="4695"/>
        <w:gridCol w:w="4359"/>
      </w:tblGrid>
      <w:tr w:rsidR="002E5686" w:rsidRPr="003112D3" w14:paraId="48787C37"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BD1CED"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b/>
                <w:bCs/>
                <w:color w:val="000000"/>
                <w:sz w:val="18"/>
                <w:szCs w:val="18"/>
                <w:bdr w:val="none" w:sz="0" w:space="0" w:color="auto" w:frame="1"/>
                <w:lang w:eastAsia="hr-HR"/>
              </w:rPr>
              <w:t>OIE</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0B81A0"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b/>
                <w:bCs/>
                <w:color w:val="000000"/>
                <w:sz w:val="18"/>
                <w:szCs w:val="18"/>
                <w:bdr w:val="none" w:sz="0" w:space="0" w:color="auto" w:frame="1"/>
                <w:lang w:eastAsia="hr-HR"/>
              </w:rPr>
              <w:t>Tehnički potencijal*</w:t>
            </w:r>
          </w:p>
        </w:tc>
      </w:tr>
      <w:tr w:rsidR="002E5686" w:rsidRPr="003112D3" w14:paraId="688219AD"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422072"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Potencijal vodotoka – ukupno</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E3A6C7"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3700 – 4250 MW</w:t>
            </w:r>
          </w:p>
        </w:tc>
      </w:tr>
      <w:tr w:rsidR="002E5686" w:rsidRPr="003112D3" w14:paraId="1AA793A2"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1FE593"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Veliki vodotoci (Velike HE &gt; 10 MW)</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B72F89"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3500 – 4000 MW</w:t>
            </w:r>
          </w:p>
        </w:tc>
      </w:tr>
      <w:tr w:rsidR="002E5686" w:rsidRPr="003112D3" w14:paraId="5ED0807B"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D760E1"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Mali vodotoci (Male HE &lt;= 10 MW)</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AC65F7"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200 – 250 MW</w:t>
            </w:r>
          </w:p>
        </w:tc>
      </w:tr>
      <w:tr w:rsidR="002E5686" w:rsidRPr="003112D3" w14:paraId="0DED2E69"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DDE105"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Energija vjetra – ukupno</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0E840F"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7000 – 9000 MW</w:t>
            </w:r>
          </w:p>
        </w:tc>
      </w:tr>
      <w:tr w:rsidR="002E5686" w:rsidRPr="003112D3" w14:paraId="5A37318F"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1A2877"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Energija sunca – ukupno</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8F5186"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8000 MW</w:t>
            </w:r>
          </w:p>
        </w:tc>
      </w:tr>
      <w:tr w:rsidR="002E5686" w:rsidRPr="003112D3" w14:paraId="4C717BA6"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75176A"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Energija sunca – FN elektrane</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0FF688"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5300 MW</w:t>
            </w:r>
          </w:p>
        </w:tc>
      </w:tr>
      <w:tr w:rsidR="002E5686" w:rsidRPr="003112D3" w14:paraId="404BB1BD"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A16AA5"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Energija sunca – FN sustavi na građevinama</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84FF87"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2700 MW</w:t>
            </w:r>
          </w:p>
        </w:tc>
      </w:tr>
      <w:tr w:rsidR="002E5686" w:rsidRPr="003112D3" w14:paraId="5824B263"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EE7561"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lastRenderedPageBreak/>
              <w:t>Energija sunca – toplinski sustavi na građevinama</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19DC4A"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Oko 98% kućanstava i oko 95% građevina u sektoru usluga i industrije</w:t>
            </w:r>
          </w:p>
        </w:tc>
      </w:tr>
      <w:tr w:rsidR="002E5686" w:rsidRPr="003112D3" w14:paraId="2E1BDCDD"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DC5FF4"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Biomasa (bez uzgoja) i otpad, ukupno</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59C65E"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74,01 – 158,91 PJ/god</w:t>
            </w:r>
          </w:p>
        </w:tc>
      </w:tr>
      <w:tr w:rsidR="002E5686" w:rsidRPr="003112D3" w14:paraId="243486A7"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F4E685"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Drvna biomasa</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3C6D29"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36,2 – 72,21 PJ/god te preko 100 PJ/god, uz primjenu mobilizacijskih mjera</w:t>
            </w:r>
          </w:p>
        </w:tc>
      </w:tr>
      <w:tr w:rsidR="002E5686" w:rsidRPr="003112D3" w14:paraId="11BBA40B"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1E7675" w14:textId="77777777" w:rsidR="002E5686" w:rsidRPr="003112D3" w:rsidRDefault="002E5686" w:rsidP="00784D73">
            <w:pPr>
              <w:spacing w:after="0" w:line="240" w:lineRule="auto"/>
              <w:rPr>
                <w:rFonts w:eastAsia="Times New Roman" w:cstheme="minorHAnsi"/>
                <w:color w:val="000000"/>
                <w:sz w:val="18"/>
                <w:szCs w:val="18"/>
                <w:lang w:eastAsia="hr-HR"/>
              </w:rPr>
            </w:pPr>
            <w:proofErr w:type="spellStart"/>
            <w:r w:rsidRPr="003112D3">
              <w:rPr>
                <w:rFonts w:eastAsia="Times New Roman" w:cstheme="minorHAnsi"/>
                <w:color w:val="000000"/>
                <w:sz w:val="18"/>
                <w:szCs w:val="18"/>
                <w:lang w:eastAsia="hr-HR"/>
              </w:rPr>
              <w:t>Posliježetveni</w:t>
            </w:r>
            <w:proofErr w:type="spellEnd"/>
            <w:r w:rsidRPr="003112D3">
              <w:rPr>
                <w:rFonts w:eastAsia="Times New Roman" w:cstheme="minorHAnsi"/>
                <w:color w:val="000000"/>
                <w:sz w:val="18"/>
                <w:szCs w:val="18"/>
                <w:lang w:eastAsia="hr-HR"/>
              </w:rPr>
              <w:t xml:space="preserve"> ostatci</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B32C6A"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18,44 – 57,93 PJ/god</w:t>
            </w:r>
          </w:p>
        </w:tc>
      </w:tr>
      <w:tr w:rsidR="002E5686" w:rsidRPr="003112D3" w14:paraId="766F7663"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91030D"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 xml:space="preserve">Bioplin i </w:t>
            </w:r>
            <w:proofErr w:type="spellStart"/>
            <w:r w:rsidRPr="003112D3">
              <w:rPr>
                <w:rFonts w:eastAsia="Times New Roman" w:cstheme="minorHAnsi"/>
                <w:color w:val="000000"/>
                <w:sz w:val="18"/>
                <w:szCs w:val="18"/>
                <w:lang w:eastAsia="hr-HR"/>
              </w:rPr>
              <w:t>biometan</w:t>
            </w:r>
            <w:proofErr w:type="spellEnd"/>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2EE762"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5,83 – 11,5 PJ/god</w:t>
            </w:r>
          </w:p>
        </w:tc>
      </w:tr>
      <w:tr w:rsidR="002E5686" w:rsidRPr="003112D3" w14:paraId="5435EF14"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1DA15D"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Ostali otpad**</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C427C0"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13,54 – 17,27 PJ/god</w:t>
            </w:r>
          </w:p>
        </w:tc>
      </w:tr>
      <w:tr w:rsidR="002E5686" w:rsidRPr="003112D3" w14:paraId="5621BB4C"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21B58C"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Biomasa uzgojena iz usjeva prikladnih za hranu i krmivo*</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3E8930"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5,99-6,08 PJ/god</w:t>
            </w:r>
          </w:p>
        </w:tc>
      </w:tr>
      <w:tr w:rsidR="002E5686" w:rsidRPr="003112D3" w14:paraId="529B0C36"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1B29AD"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 xml:space="preserve">Biomasa uzgojena iz neprehrambenih sirovina za potrebe biogoriva i ostalih potreba </w:t>
            </w:r>
            <w:proofErr w:type="spellStart"/>
            <w:r w:rsidRPr="003112D3">
              <w:rPr>
                <w:rFonts w:eastAsia="Times New Roman" w:cstheme="minorHAnsi"/>
                <w:color w:val="000000"/>
                <w:sz w:val="18"/>
                <w:szCs w:val="18"/>
                <w:lang w:eastAsia="hr-HR"/>
              </w:rPr>
              <w:t>biogospodarstva</w:t>
            </w:r>
            <w:proofErr w:type="spellEnd"/>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1AAE3D"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60-109,43 PJ/god</w:t>
            </w:r>
          </w:p>
        </w:tc>
      </w:tr>
      <w:tr w:rsidR="002E5686" w:rsidRPr="003112D3" w14:paraId="388AE3EF" w14:textId="77777777" w:rsidTr="00784D73">
        <w:tc>
          <w:tcPr>
            <w:tcW w:w="2593"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305A59" w14:textId="77777777" w:rsidR="002E5686" w:rsidRPr="003112D3" w:rsidRDefault="002E5686" w:rsidP="00784D73">
            <w:pPr>
              <w:spacing w:after="0" w:line="240" w:lineRule="auto"/>
              <w:rPr>
                <w:rFonts w:eastAsia="Times New Roman" w:cstheme="minorHAnsi"/>
                <w:color w:val="000000"/>
                <w:sz w:val="18"/>
                <w:szCs w:val="18"/>
                <w:lang w:eastAsia="hr-HR"/>
              </w:rPr>
            </w:pPr>
            <w:r w:rsidRPr="003112D3">
              <w:rPr>
                <w:rFonts w:eastAsia="Times New Roman" w:cstheme="minorHAnsi"/>
                <w:color w:val="000000"/>
                <w:sz w:val="18"/>
                <w:szCs w:val="18"/>
                <w:lang w:eastAsia="hr-HR"/>
              </w:rPr>
              <w:t>Geotermalna energija</w:t>
            </w:r>
          </w:p>
        </w:tc>
        <w:tc>
          <w:tcPr>
            <w:tcW w:w="240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06BCEE" w14:textId="77777777" w:rsidR="002E5686" w:rsidRPr="003112D3" w:rsidRDefault="002E5686" w:rsidP="00784D73">
            <w:pPr>
              <w:spacing w:after="0" w:line="240" w:lineRule="auto"/>
              <w:jc w:val="center"/>
              <w:rPr>
                <w:rFonts w:eastAsia="Times New Roman" w:cstheme="minorHAnsi"/>
                <w:color w:val="000000"/>
                <w:sz w:val="18"/>
                <w:szCs w:val="18"/>
                <w:lang w:eastAsia="hr-HR"/>
              </w:rPr>
            </w:pPr>
            <w:r w:rsidRPr="003112D3">
              <w:rPr>
                <w:rFonts w:eastAsia="Times New Roman" w:cstheme="minorHAnsi"/>
                <w:color w:val="000000"/>
                <w:sz w:val="18"/>
                <w:szCs w:val="18"/>
                <w:lang w:eastAsia="hr-HR"/>
              </w:rPr>
              <w:t xml:space="preserve">56,5-67,6 </w:t>
            </w:r>
            <w:proofErr w:type="spellStart"/>
            <w:r w:rsidRPr="003112D3">
              <w:rPr>
                <w:rFonts w:eastAsia="Times New Roman" w:cstheme="minorHAnsi"/>
                <w:color w:val="000000"/>
                <w:sz w:val="18"/>
                <w:szCs w:val="18"/>
                <w:lang w:eastAsia="hr-HR"/>
              </w:rPr>
              <w:t>MW</w:t>
            </w:r>
            <w:r w:rsidRPr="003112D3">
              <w:rPr>
                <w:rFonts w:eastAsia="Times New Roman" w:cstheme="minorHAnsi"/>
                <w:color w:val="000000"/>
                <w:sz w:val="18"/>
                <w:szCs w:val="18"/>
                <w:vertAlign w:val="subscript"/>
                <w:lang w:eastAsia="hr-HR"/>
              </w:rPr>
              <w:t>e</w:t>
            </w:r>
            <w:proofErr w:type="spellEnd"/>
            <w:r w:rsidRPr="003112D3">
              <w:rPr>
                <w:rFonts w:eastAsia="Times New Roman" w:cstheme="minorHAnsi"/>
                <w:color w:val="000000"/>
                <w:sz w:val="18"/>
                <w:szCs w:val="18"/>
                <w:lang w:eastAsia="hr-HR"/>
              </w:rPr>
              <w:t xml:space="preserve"> i 456 </w:t>
            </w:r>
            <w:proofErr w:type="spellStart"/>
            <w:r w:rsidRPr="003112D3">
              <w:rPr>
                <w:rFonts w:eastAsia="Times New Roman" w:cstheme="minorHAnsi"/>
                <w:color w:val="000000"/>
                <w:sz w:val="18"/>
                <w:szCs w:val="18"/>
                <w:lang w:eastAsia="hr-HR"/>
              </w:rPr>
              <w:t>MW</w:t>
            </w:r>
            <w:r w:rsidRPr="003112D3">
              <w:rPr>
                <w:rFonts w:eastAsia="Times New Roman" w:cstheme="minorHAnsi"/>
                <w:color w:val="000000"/>
                <w:sz w:val="18"/>
                <w:szCs w:val="18"/>
                <w:vertAlign w:val="subscript"/>
                <w:lang w:eastAsia="hr-HR"/>
              </w:rPr>
              <w:t>t</w:t>
            </w:r>
            <w:proofErr w:type="spellEnd"/>
            <w:r w:rsidRPr="003112D3">
              <w:rPr>
                <w:rFonts w:eastAsia="Times New Roman" w:cstheme="minorHAnsi"/>
                <w:color w:val="000000"/>
                <w:sz w:val="18"/>
                <w:szCs w:val="18"/>
                <w:lang w:eastAsia="hr-HR"/>
              </w:rPr>
              <w:t xml:space="preserve"> (poznate lokacije), 100 </w:t>
            </w:r>
            <w:proofErr w:type="spellStart"/>
            <w:r w:rsidRPr="003112D3">
              <w:rPr>
                <w:rFonts w:eastAsia="Times New Roman" w:cstheme="minorHAnsi"/>
                <w:color w:val="000000"/>
                <w:sz w:val="18"/>
                <w:szCs w:val="18"/>
                <w:lang w:eastAsia="hr-HR"/>
              </w:rPr>
              <w:t>MW</w:t>
            </w:r>
            <w:r w:rsidRPr="003112D3">
              <w:rPr>
                <w:rFonts w:eastAsia="Times New Roman" w:cstheme="minorHAnsi"/>
                <w:color w:val="000000"/>
                <w:sz w:val="18"/>
                <w:szCs w:val="18"/>
                <w:vertAlign w:val="subscript"/>
                <w:lang w:eastAsia="hr-HR"/>
              </w:rPr>
              <w:t>e</w:t>
            </w:r>
            <w:proofErr w:type="spellEnd"/>
            <w:r w:rsidRPr="003112D3">
              <w:rPr>
                <w:rFonts w:eastAsia="Times New Roman" w:cstheme="minorHAnsi"/>
                <w:color w:val="000000"/>
                <w:sz w:val="18"/>
                <w:szCs w:val="18"/>
                <w:lang w:eastAsia="hr-HR"/>
              </w:rPr>
              <w:t> (procjena uz istraživanje novih lokacija)</w:t>
            </w:r>
          </w:p>
        </w:tc>
      </w:tr>
    </w:tbl>
    <w:p w14:paraId="435709C3" w14:textId="77777777" w:rsidR="002E5686" w:rsidRDefault="002E5686" w:rsidP="002E5686"/>
    <w:p w14:paraId="7D1E51AE" w14:textId="77777777" w:rsidR="002E5686" w:rsidRDefault="002E5686" w:rsidP="003112D3">
      <w:pPr>
        <w:rPr>
          <w:color w:val="231F20"/>
          <w:shd w:val="clear" w:color="auto" w:fill="FFFFFF"/>
        </w:rPr>
      </w:pPr>
      <w:r>
        <w:rPr>
          <w:color w:val="231F20"/>
          <w:shd w:val="clear" w:color="auto" w:fill="FFFFFF"/>
        </w:rPr>
        <w:t>Do 2030. godine predviđeno je priključenje oko 768 MW u FN projektima u scenariju S2 odnosno 1039 MW u scenariju S1. U oba scenarija, oko 350 MW se odnosi na integrirane FN projekte, a preostala snaga podjednako na objekte na mreži distribucije i prijenosa. Do 2050. godine ukupna snaga FN elektrana dostigla bi oko 2700 MW (1100 MW manje u odnosu na S1).</w:t>
      </w:r>
    </w:p>
    <w:p w14:paraId="4E3C7DCC" w14:textId="37F567D6" w:rsidR="003112D3" w:rsidRDefault="003112D3">
      <w:pPr>
        <w:pStyle w:val="Heading2"/>
      </w:pPr>
      <w:bookmarkStart w:id="15" w:name="_Toc138756489"/>
      <w:r>
        <w:t>Nacionalna razvojna strategija 2030 g.</w:t>
      </w:r>
      <w:bookmarkEnd w:id="15"/>
    </w:p>
    <w:p w14:paraId="5C9D4220" w14:textId="77777777" w:rsidR="003112D3" w:rsidRPr="003112D3" w:rsidRDefault="003112D3" w:rsidP="003112D3"/>
    <w:p w14:paraId="01B2C9DD" w14:textId="77777777" w:rsidR="003112D3" w:rsidRDefault="003112D3" w:rsidP="003112D3">
      <w:r>
        <w:t>Nacionalna razvojna strategija 2030 g. ima 4 razvojna smjera:</w:t>
      </w:r>
    </w:p>
    <w:p w14:paraId="42F6D317" w14:textId="77777777" w:rsidR="003112D3" w:rsidRDefault="003112D3">
      <w:pPr>
        <w:pStyle w:val="ListParagraph"/>
        <w:numPr>
          <w:ilvl w:val="0"/>
          <w:numId w:val="8"/>
        </w:numPr>
      </w:pPr>
      <w:r>
        <w:t>Održivo gospodarstvo i društvo</w:t>
      </w:r>
    </w:p>
    <w:p w14:paraId="120CEEDB" w14:textId="77777777" w:rsidR="003112D3" w:rsidRDefault="003112D3">
      <w:pPr>
        <w:pStyle w:val="ListParagraph"/>
        <w:numPr>
          <w:ilvl w:val="0"/>
          <w:numId w:val="8"/>
        </w:numPr>
      </w:pPr>
      <w:r>
        <w:t>Jačanje otpornosti na krize</w:t>
      </w:r>
    </w:p>
    <w:p w14:paraId="1533F558" w14:textId="77777777" w:rsidR="003112D3" w:rsidRDefault="003112D3">
      <w:pPr>
        <w:pStyle w:val="ListParagraph"/>
        <w:numPr>
          <w:ilvl w:val="0"/>
          <w:numId w:val="8"/>
        </w:numPr>
      </w:pPr>
      <w:r>
        <w:t>Zelena i digitalna tranzicija</w:t>
      </w:r>
    </w:p>
    <w:p w14:paraId="0557E3C6" w14:textId="77777777" w:rsidR="003112D3" w:rsidRDefault="003112D3">
      <w:pPr>
        <w:pStyle w:val="ListParagraph"/>
        <w:numPr>
          <w:ilvl w:val="0"/>
          <w:numId w:val="8"/>
        </w:numPr>
      </w:pPr>
      <w:r>
        <w:t>Ravnomjeran regionalni razvoj</w:t>
      </w:r>
    </w:p>
    <w:p w14:paraId="17C9DC41" w14:textId="76DD2DAE" w:rsidR="003112D3" w:rsidRDefault="003112D3" w:rsidP="003112D3">
      <w:r>
        <w:t xml:space="preserve">Iako svi razvojni smjerovi imaju svoje strateške ciljeve koji </w:t>
      </w:r>
      <w:r w:rsidR="002F67D4">
        <w:t xml:space="preserve">se </w:t>
      </w:r>
      <w:r>
        <w:t xml:space="preserve">paralelno vežu s utjecajem na klimatske promjene i energetsku učinkovitost, bitno je u smislu smjerova za ovaj SECAP pratiti jačanje otpornosti na krize u smislu rizika na </w:t>
      </w:r>
      <w:r w:rsidR="00F95739">
        <w:t xml:space="preserve">općine i </w:t>
      </w:r>
      <w:r>
        <w:t>gradove, a posebnu pažnju obratiti na zelenu i digitalnu tranziciju, dok je održivo gospodarstvo i društvo nužno u smislu poticanja mjera energetske učinkovitosti, zaštite prirode i klimatskih promjena</w:t>
      </w:r>
      <w:r w:rsidR="002F67D4">
        <w:t>. R</w:t>
      </w:r>
      <w:r>
        <w:t xml:space="preserve">avnomjeran regionalni razvoj doprinosi ujedinjenju </w:t>
      </w:r>
      <w:r w:rsidR="00F95739">
        <w:t xml:space="preserve">općina, </w:t>
      </w:r>
      <w:r>
        <w:t>gradova, županija u zajedničkim projektima o čemu će biti riječ u ovom dokumentu u smislu integracije i suradnje</w:t>
      </w:r>
      <w:r w:rsidR="00F95739">
        <w:t xml:space="preserve"> međuopćinske,</w:t>
      </w:r>
      <w:r>
        <w:t xml:space="preserve"> međugradske i međužupanijske na sličnim ili istim projektima.</w:t>
      </w:r>
    </w:p>
    <w:p w14:paraId="36135B5E" w14:textId="77777777" w:rsidR="003112D3" w:rsidRDefault="003112D3" w:rsidP="003112D3">
      <w:r>
        <w:t>U nastavku donosimo strateške ciljeve prema nacionalnoj razvojnoj strategiji i prioritetna područja javnih politika koje su vezane za izradu SECAP-a:</w:t>
      </w:r>
    </w:p>
    <w:p w14:paraId="1FA4F001" w14:textId="676EBF1C" w:rsidR="003112D3" w:rsidRDefault="003112D3" w:rsidP="003112D3">
      <w:pPr>
        <w:pStyle w:val="Caption"/>
        <w:keepNext/>
        <w:jc w:val="center"/>
      </w:pPr>
      <w:r>
        <w:t xml:space="preserve">Tablica </w:t>
      </w:r>
      <w:r>
        <w:fldChar w:fldCharType="begin"/>
      </w:r>
      <w:r>
        <w:instrText xml:space="preserve"> SEQ Tablica \* ARABIC </w:instrText>
      </w:r>
      <w:r>
        <w:fldChar w:fldCharType="separate"/>
      </w:r>
      <w:r w:rsidR="00042F20">
        <w:rPr>
          <w:noProof/>
        </w:rPr>
        <w:t>20</w:t>
      </w:r>
      <w:r>
        <w:rPr>
          <w:noProof/>
        </w:rPr>
        <w:fldChar w:fldCharType="end"/>
      </w:r>
      <w:r>
        <w:t xml:space="preserve"> – Prikaz strateških ciljeva i javnih politika iz nacionalne razvojne strategije 2030 g.</w:t>
      </w:r>
    </w:p>
    <w:tbl>
      <w:tblPr>
        <w:tblW w:w="5000" w:type="pct"/>
        <w:tblLook w:val="04A0" w:firstRow="1" w:lastRow="0" w:firstColumn="1" w:lastColumn="0" w:noHBand="0" w:noVBand="1"/>
      </w:tblPr>
      <w:tblGrid>
        <w:gridCol w:w="1084"/>
        <w:gridCol w:w="3705"/>
        <w:gridCol w:w="4271"/>
      </w:tblGrid>
      <w:tr w:rsidR="003112D3" w:rsidRPr="00CF6CB4" w14:paraId="41180473" w14:textId="77777777" w:rsidTr="00784D73">
        <w:trPr>
          <w:trHeight w:val="240"/>
          <w:tblHeader/>
        </w:trPr>
        <w:tc>
          <w:tcPr>
            <w:tcW w:w="5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81B73"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Oznaka cilja</w:t>
            </w:r>
          </w:p>
        </w:tc>
        <w:tc>
          <w:tcPr>
            <w:tcW w:w="2045" w:type="pct"/>
            <w:tcBorders>
              <w:top w:val="single" w:sz="4" w:space="0" w:color="auto"/>
              <w:left w:val="nil"/>
              <w:bottom w:val="single" w:sz="4" w:space="0" w:color="auto"/>
              <w:right w:val="single" w:sz="4" w:space="0" w:color="auto"/>
            </w:tcBorders>
            <w:shd w:val="clear" w:color="auto" w:fill="auto"/>
            <w:noWrap/>
            <w:vAlign w:val="bottom"/>
            <w:hideMark/>
          </w:tcPr>
          <w:p w14:paraId="0761D064"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Naziv cilja</w:t>
            </w:r>
          </w:p>
        </w:tc>
        <w:tc>
          <w:tcPr>
            <w:tcW w:w="2357" w:type="pct"/>
            <w:tcBorders>
              <w:top w:val="single" w:sz="4" w:space="0" w:color="auto"/>
              <w:left w:val="nil"/>
              <w:bottom w:val="single" w:sz="4" w:space="0" w:color="auto"/>
              <w:right w:val="single" w:sz="4" w:space="0" w:color="auto"/>
            </w:tcBorders>
            <w:shd w:val="clear" w:color="auto" w:fill="auto"/>
            <w:noWrap/>
            <w:vAlign w:val="bottom"/>
            <w:hideMark/>
          </w:tcPr>
          <w:p w14:paraId="4E8435FD"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Prioritetna područja javnih politika</w:t>
            </w:r>
          </w:p>
        </w:tc>
      </w:tr>
      <w:tr w:rsidR="003112D3" w:rsidRPr="00CF6CB4" w14:paraId="4C5611F9"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516F8BF0"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SC.1.</w:t>
            </w:r>
          </w:p>
        </w:tc>
        <w:tc>
          <w:tcPr>
            <w:tcW w:w="2045" w:type="pct"/>
            <w:tcBorders>
              <w:top w:val="nil"/>
              <w:left w:val="nil"/>
              <w:bottom w:val="single" w:sz="4" w:space="0" w:color="auto"/>
              <w:right w:val="single" w:sz="4" w:space="0" w:color="auto"/>
            </w:tcBorders>
            <w:shd w:val="clear" w:color="auto" w:fill="auto"/>
            <w:noWrap/>
            <w:vAlign w:val="bottom"/>
            <w:hideMark/>
          </w:tcPr>
          <w:p w14:paraId="3F586010"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Konkurentno i inovativno gospodarstvo</w:t>
            </w:r>
          </w:p>
        </w:tc>
        <w:tc>
          <w:tcPr>
            <w:tcW w:w="2357" w:type="pct"/>
            <w:tcBorders>
              <w:top w:val="nil"/>
              <w:left w:val="nil"/>
              <w:bottom w:val="single" w:sz="4" w:space="0" w:color="auto"/>
              <w:right w:val="single" w:sz="4" w:space="0" w:color="auto"/>
            </w:tcBorders>
            <w:shd w:val="clear" w:color="auto" w:fill="auto"/>
            <w:vAlign w:val="center"/>
            <w:hideMark/>
          </w:tcPr>
          <w:p w14:paraId="3C6A128A"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1. Razvoj globalno konkurentne, zelene i digitalne industrije</w:t>
            </w:r>
          </w:p>
        </w:tc>
      </w:tr>
      <w:tr w:rsidR="003112D3" w:rsidRPr="00CF6CB4" w14:paraId="277429FC"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1CFC4F22"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noWrap/>
            <w:vAlign w:val="bottom"/>
            <w:hideMark/>
          </w:tcPr>
          <w:p w14:paraId="16747E61"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0E211D77"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2. Razvoj poduzetništva i obrta</w:t>
            </w:r>
          </w:p>
        </w:tc>
      </w:tr>
      <w:tr w:rsidR="003112D3" w:rsidRPr="00CF6CB4" w14:paraId="75E72A05"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2E7B7487"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noWrap/>
            <w:vAlign w:val="bottom"/>
            <w:hideMark/>
          </w:tcPr>
          <w:p w14:paraId="51321990"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0A0B7DD6"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3. Razvoj znanosti i tehnologije</w:t>
            </w:r>
          </w:p>
        </w:tc>
      </w:tr>
      <w:tr w:rsidR="003112D3" w:rsidRPr="00CF6CB4" w14:paraId="72074988"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4043F342"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lastRenderedPageBreak/>
              <w:t> </w:t>
            </w:r>
          </w:p>
        </w:tc>
        <w:tc>
          <w:tcPr>
            <w:tcW w:w="2045" w:type="pct"/>
            <w:tcBorders>
              <w:top w:val="nil"/>
              <w:left w:val="nil"/>
              <w:bottom w:val="single" w:sz="4" w:space="0" w:color="auto"/>
              <w:right w:val="single" w:sz="4" w:space="0" w:color="auto"/>
            </w:tcBorders>
            <w:shd w:val="clear" w:color="auto" w:fill="auto"/>
            <w:noWrap/>
            <w:vAlign w:val="bottom"/>
            <w:hideMark/>
          </w:tcPr>
          <w:p w14:paraId="09D8051E"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3F491715"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4. Razvoj održivog, inovativnog i otpornog turizma</w:t>
            </w:r>
          </w:p>
        </w:tc>
      </w:tr>
      <w:tr w:rsidR="003112D3" w:rsidRPr="00CF6CB4" w14:paraId="1EBD5147"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1C9CDC7F"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noWrap/>
            <w:vAlign w:val="bottom"/>
            <w:hideMark/>
          </w:tcPr>
          <w:p w14:paraId="48C3B1CD"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1688F21F"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5. Poticanje razvoja kulture i medija</w:t>
            </w:r>
          </w:p>
        </w:tc>
      </w:tr>
      <w:tr w:rsidR="003112D3" w:rsidRPr="00CF6CB4" w14:paraId="52B50B95"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5FE3C53E"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SC.2.</w:t>
            </w:r>
          </w:p>
        </w:tc>
        <w:tc>
          <w:tcPr>
            <w:tcW w:w="2045" w:type="pct"/>
            <w:tcBorders>
              <w:top w:val="nil"/>
              <w:left w:val="nil"/>
              <w:bottom w:val="single" w:sz="4" w:space="0" w:color="auto"/>
              <w:right w:val="single" w:sz="4" w:space="0" w:color="auto"/>
            </w:tcBorders>
            <w:shd w:val="clear" w:color="auto" w:fill="auto"/>
            <w:vAlign w:val="center"/>
            <w:hideMark/>
          </w:tcPr>
          <w:p w14:paraId="4012BB0F"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Obrazovani i zaposleni ljudi</w:t>
            </w:r>
          </w:p>
        </w:tc>
        <w:tc>
          <w:tcPr>
            <w:tcW w:w="2357" w:type="pct"/>
            <w:tcBorders>
              <w:top w:val="nil"/>
              <w:left w:val="nil"/>
              <w:bottom w:val="single" w:sz="4" w:space="0" w:color="auto"/>
              <w:right w:val="single" w:sz="4" w:space="0" w:color="auto"/>
            </w:tcBorders>
            <w:shd w:val="clear" w:color="auto" w:fill="auto"/>
            <w:vAlign w:val="center"/>
            <w:hideMark/>
          </w:tcPr>
          <w:p w14:paraId="299EF8A1"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1. Pristupačnost ranog i predškolskog odgoja i obrazovanja</w:t>
            </w:r>
          </w:p>
        </w:tc>
      </w:tr>
      <w:tr w:rsidR="003112D3" w:rsidRPr="00CF6CB4" w14:paraId="007C5A12"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068A3DD5"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0072BAAC"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4C7004FE"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2. Stjecanje i razvoj temeljnih i strukovnih kompetencija</w:t>
            </w:r>
          </w:p>
        </w:tc>
      </w:tr>
      <w:tr w:rsidR="003112D3" w:rsidRPr="00CF6CB4" w14:paraId="2E411CB0"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3D9822A8"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107650C4"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260523F4"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3. Unaprjeđenje visokog obrazovanja</w:t>
            </w:r>
          </w:p>
        </w:tc>
      </w:tr>
      <w:tr w:rsidR="003112D3" w:rsidRPr="00CF6CB4" w14:paraId="64A34980"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12F645A3"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0CDA2C73"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28E7EE07"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4. Usklađeno i perspektivno tržište rada</w:t>
            </w:r>
          </w:p>
        </w:tc>
      </w:tr>
      <w:tr w:rsidR="003112D3" w:rsidRPr="00CF6CB4" w14:paraId="6ACA27B7"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67478DDD"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SC.5.</w:t>
            </w:r>
          </w:p>
        </w:tc>
        <w:tc>
          <w:tcPr>
            <w:tcW w:w="2045" w:type="pct"/>
            <w:tcBorders>
              <w:top w:val="nil"/>
              <w:left w:val="nil"/>
              <w:bottom w:val="single" w:sz="4" w:space="0" w:color="auto"/>
              <w:right w:val="single" w:sz="4" w:space="0" w:color="auto"/>
            </w:tcBorders>
            <w:shd w:val="clear" w:color="auto" w:fill="auto"/>
            <w:vAlign w:val="center"/>
            <w:hideMark/>
          </w:tcPr>
          <w:p w14:paraId="3F1A335F"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Zdrav, aktivan i kvalitetan život</w:t>
            </w:r>
          </w:p>
        </w:tc>
        <w:tc>
          <w:tcPr>
            <w:tcW w:w="2357" w:type="pct"/>
            <w:tcBorders>
              <w:top w:val="nil"/>
              <w:left w:val="nil"/>
              <w:bottom w:val="single" w:sz="4" w:space="0" w:color="auto"/>
              <w:right w:val="single" w:sz="4" w:space="0" w:color="auto"/>
            </w:tcBorders>
            <w:shd w:val="clear" w:color="auto" w:fill="auto"/>
            <w:vAlign w:val="center"/>
            <w:hideMark/>
          </w:tcPr>
          <w:p w14:paraId="6B31A66A"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1. Kvalitetna i dostupna zdravstvena zaštita i zdravstvena skrb</w:t>
            </w:r>
          </w:p>
        </w:tc>
      </w:tr>
      <w:tr w:rsidR="003112D3" w:rsidRPr="00CF6CB4" w14:paraId="00ED131A"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68629762"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295666D7"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72B41095"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2. Zdravlje, zdrave prehrambene navike i aktivni život kroz sport</w:t>
            </w:r>
          </w:p>
        </w:tc>
      </w:tr>
      <w:tr w:rsidR="003112D3" w:rsidRPr="00CF6CB4" w14:paraId="0931389E"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2202805F"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550391A1"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04F6C005"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3. Dostojanstveno starenje</w:t>
            </w:r>
          </w:p>
        </w:tc>
      </w:tr>
      <w:tr w:rsidR="003112D3" w:rsidRPr="00CF6CB4" w14:paraId="5A9E1720"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4055ACBC"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31D09000"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29311277"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4. Socijalna solidarnost i odgovornost</w:t>
            </w:r>
          </w:p>
        </w:tc>
      </w:tr>
      <w:tr w:rsidR="003112D3" w:rsidRPr="00CF6CB4" w14:paraId="651A0A3C" w14:textId="77777777" w:rsidTr="00784D73">
        <w:trPr>
          <w:trHeight w:val="72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7DEA13CB"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1806458A"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43A67D19"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5. Zaštita dostojanstva hrvatskih branitelja i članova njihovih obitelji te civilnih stradalnika Domovinskog rata i članova njihovih obitelji</w:t>
            </w:r>
          </w:p>
        </w:tc>
      </w:tr>
      <w:tr w:rsidR="003112D3" w:rsidRPr="00CF6CB4" w14:paraId="54933654"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33079E0D"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SC.8.</w:t>
            </w:r>
          </w:p>
        </w:tc>
        <w:tc>
          <w:tcPr>
            <w:tcW w:w="2045" w:type="pct"/>
            <w:tcBorders>
              <w:top w:val="nil"/>
              <w:left w:val="nil"/>
              <w:bottom w:val="single" w:sz="4" w:space="0" w:color="auto"/>
              <w:right w:val="single" w:sz="4" w:space="0" w:color="auto"/>
            </w:tcBorders>
            <w:shd w:val="clear" w:color="auto" w:fill="auto"/>
            <w:vAlign w:val="center"/>
            <w:hideMark/>
          </w:tcPr>
          <w:p w14:paraId="46473509"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Ekološka i energetska tranzicija za klimatsku neutralnost</w:t>
            </w:r>
          </w:p>
        </w:tc>
        <w:tc>
          <w:tcPr>
            <w:tcW w:w="2357" w:type="pct"/>
            <w:tcBorders>
              <w:top w:val="nil"/>
              <w:left w:val="nil"/>
              <w:bottom w:val="single" w:sz="4" w:space="0" w:color="auto"/>
              <w:right w:val="single" w:sz="4" w:space="0" w:color="auto"/>
            </w:tcBorders>
            <w:shd w:val="clear" w:color="auto" w:fill="auto"/>
            <w:vAlign w:val="center"/>
            <w:hideMark/>
          </w:tcPr>
          <w:p w14:paraId="34CA6BB8"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1. Zaštita prirodnih resursa i borba protiv klimatskih promjena</w:t>
            </w:r>
          </w:p>
        </w:tc>
      </w:tr>
      <w:tr w:rsidR="003112D3" w:rsidRPr="00CF6CB4" w14:paraId="4458BD68"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2E980F1B"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1A884971"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7976243A"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2. Energetska samodostatnost i tranzicija na čistu energiju</w:t>
            </w:r>
          </w:p>
        </w:tc>
      </w:tr>
      <w:tr w:rsidR="003112D3" w:rsidRPr="00CF6CB4" w14:paraId="4E8CD182" w14:textId="77777777" w:rsidTr="00784D73">
        <w:trPr>
          <w:trHeight w:val="72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1B670DD5"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xml:space="preserve">SC. 9. </w:t>
            </w:r>
          </w:p>
        </w:tc>
        <w:tc>
          <w:tcPr>
            <w:tcW w:w="2045" w:type="pct"/>
            <w:tcBorders>
              <w:top w:val="nil"/>
              <w:left w:val="nil"/>
              <w:bottom w:val="single" w:sz="4" w:space="0" w:color="auto"/>
              <w:right w:val="single" w:sz="4" w:space="0" w:color="auto"/>
            </w:tcBorders>
            <w:shd w:val="clear" w:color="auto" w:fill="auto"/>
            <w:vAlign w:val="center"/>
            <w:hideMark/>
          </w:tcPr>
          <w:p w14:paraId="5B8A700E"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xml:space="preserve">Samodostatnost u hrani i razvoj </w:t>
            </w:r>
            <w:proofErr w:type="spellStart"/>
            <w:r w:rsidRPr="00CF6CB4">
              <w:rPr>
                <w:rFonts w:ascii="Calibri" w:eastAsia="Times New Roman" w:hAnsi="Calibri" w:cs="Calibri"/>
                <w:sz w:val="18"/>
                <w:szCs w:val="18"/>
                <w:lang w:eastAsia="hr-HR"/>
              </w:rPr>
              <w:t>biogospodarstva</w:t>
            </w:r>
            <w:proofErr w:type="spellEnd"/>
          </w:p>
        </w:tc>
        <w:tc>
          <w:tcPr>
            <w:tcW w:w="2357" w:type="pct"/>
            <w:tcBorders>
              <w:top w:val="nil"/>
              <w:left w:val="nil"/>
              <w:bottom w:val="single" w:sz="4" w:space="0" w:color="auto"/>
              <w:right w:val="single" w:sz="4" w:space="0" w:color="auto"/>
            </w:tcBorders>
            <w:shd w:val="clear" w:color="auto" w:fill="auto"/>
            <w:vAlign w:val="center"/>
            <w:hideMark/>
          </w:tcPr>
          <w:p w14:paraId="68F9B475"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1. Povećanje produktivnosti poljoprivrede i akvakulture i njihove otpornosti na klimatske promjene na okolišno prihvatljiv i održiv način</w:t>
            </w:r>
          </w:p>
        </w:tc>
      </w:tr>
      <w:tr w:rsidR="003112D3" w:rsidRPr="00CF6CB4" w14:paraId="77ACFE85" w14:textId="77777777" w:rsidTr="00784D73">
        <w:trPr>
          <w:trHeight w:val="120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0B4E3C60"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536EE1AD"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5FD48988"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2. Doprinos klimatskoj neutralnosti, smanjenje upotrebe pesticida i povećanje ekološke proizvodnje u skladu s novim smjerovima EU-a u okvirima Zelenog plana te Strategije „od polja do stola“ i Strategije EU-a za bioraznolikosti</w:t>
            </w:r>
          </w:p>
        </w:tc>
      </w:tr>
      <w:tr w:rsidR="003112D3" w:rsidRPr="00CF6CB4" w14:paraId="54DDEB89"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42AD2589"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0785BDEF"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30D4200A"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3. Jačanje konkurentnosti i inovativnosti u poljoprivredi i akvakulturi</w:t>
            </w:r>
          </w:p>
        </w:tc>
      </w:tr>
      <w:tr w:rsidR="003112D3" w:rsidRPr="00CF6CB4" w14:paraId="2BB02EDA"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60A1C0AF"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vAlign w:val="center"/>
            <w:hideMark/>
          </w:tcPr>
          <w:p w14:paraId="3869D237"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4EB25D40"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4. Oživljavanje ruralnih područja i unaprjeđenje kvalitete života u ruralnim i obalnim područjima</w:t>
            </w:r>
          </w:p>
        </w:tc>
      </w:tr>
      <w:tr w:rsidR="003112D3" w:rsidRPr="00CF6CB4" w14:paraId="46B4CB47" w14:textId="77777777" w:rsidTr="00784D73">
        <w:trPr>
          <w:trHeight w:val="48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2102296E"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SC. 13.</w:t>
            </w:r>
          </w:p>
        </w:tc>
        <w:tc>
          <w:tcPr>
            <w:tcW w:w="2045" w:type="pct"/>
            <w:tcBorders>
              <w:top w:val="nil"/>
              <w:left w:val="nil"/>
              <w:bottom w:val="single" w:sz="4" w:space="0" w:color="auto"/>
              <w:right w:val="single" w:sz="4" w:space="0" w:color="auto"/>
            </w:tcBorders>
            <w:shd w:val="clear" w:color="auto" w:fill="auto"/>
            <w:vAlign w:val="center"/>
            <w:hideMark/>
          </w:tcPr>
          <w:p w14:paraId="6AFC1855"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Jačanje regionalne konkurentnosti</w:t>
            </w:r>
          </w:p>
        </w:tc>
        <w:tc>
          <w:tcPr>
            <w:tcW w:w="2357" w:type="pct"/>
            <w:tcBorders>
              <w:top w:val="nil"/>
              <w:left w:val="nil"/>
              <w:bottom w:val="single" w:sz="4" w:space="0" w:color="auto"/>
              <w:right w:val="single" w:sz="4" w:space="0" w:color="auto"/>
            </w:tcBorders>
            <w:shd w:val="clear" w:color="auto" w:fill="auto"/>
            <w:vAlign w:val="center"/>
            <w:hideMark/>
          </w:tcPr>
          <w:p w14:paraId="643E57A2"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1. Pametna specijalizacija i jačanje pozicije regionalnog gospodarstva u globalnim lancima vrijednosti</w:t>
            </w:r>
          </w:p>
        </w:tc>
      </w:tr>
      <w:tr w:rsidR="003112D3" w:rsidRPr="00CF6CB4" w14:paraId="5AB4BDF4" w14:textId="77777777" w:rsidTr="00784D73">
        <w:trPr>
          <w:trHeight w:val="240"/>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20E72C13"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045" w:type="pct"/>
            <w:tcBorders>
              <w:top w:val="nil"/>
              <w:left w:val="nil"/>
              <w:bottom w:val="single" w:sz="4" w:space="0" w:color="auto"/>
              <w:right w:val="single" w:sz="4" w:space="0" w:color="auto"/>
            </w:tcBorders>
            <w:shd w:val="clear" w:color="auto" w:fill="auto"/>
            <w:noWrap/>
            <w:vAlign w:val="bottom"/>
            <w:hideMark/>
          </w:tcPr>
          <w:p w14:paraId="5F92A11A" w14:textId="77777777" w:rsidR="003112D3" w:rsidRPr="00CF6CB4" w:rsidRDefault="003112D3" w:rsidP="00784D73">
            <w:pPr>
              <w:spacing w:after="0" w:line="240" w:lineRule="auto"/>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 </w:t>
            </w:r>
          </w:p>
        </w:tc>
        <w:tc>
          <w:tcPr>
            <w:tcW w:w="2357" w:type="pct"/>
            <w:tcBorders>
              <w:top w:val="nil"/>
              <w:left w:val="nil"/>
              <w:bottom w:val="single" w:sz="4" w:space="0" w:color="auto"/>
              <w:right w:val="single" w:sz="4" w:space="0" w:color="auto"/>
            </w:tcBorders>
            <w:shd w:val="clear" w:color="auto" w:fill="auto"/>
            <w:vAlign w:val="center"/>
            <w:hideMark/>
          </w:tcPr>
          <w:p w14:paraId="173B583C" w14:textId="77777777" w:rsidR="003112D3" w:rsidRPr="00CF6CB4" w:rsidRDefault="003112D3" w:rsidP="00784D73">
            <w:pPr>
              <w:spacing w:after="0" w:line="240" w:lineRule="auto"/>
              <w:ind w:firstLineChars="100" w:firstLine="180"/>
              <w:rPr>
                <w:rFonts w:ascii="Calibri" w:eastAsia="Times New Roman" w:hAnsi="Calibri" w:cs="Calibri"/>
                <w:sz w:val="18"/>
                <w:szCs w:val="18"/>
                <w:lang w:eastAsia="hr-HR"/>
              </w:rPr>
            </w:pPr>
            <w:r w:rsidRPr="00CF6CB4">
              <w:rPr>
                <w:rFonts w:ascii="Calibri" w:eastAsia="Times New Roman" w:hAnsi="Calibri" w:cs="Calibri"/>
                <w:sz w:val="18"/>
                <w:szCs w:val="18"/>
                <w:lang w:eastAsia="hr-HR"/>
              </w:rPr>
              <w:t>2. Razvoj pametnih i održivih gradova</w:t>
            </w:r>
          </w:p>
        </w:tc>
      </w:tr>
    </w:tbl>
    <w:p w14:paraId="62E81068" w14:textId="77777777" w:rsidR="003112D3" w:rsidRDefault="003112D3" w:rsidP="003112D3"/>
    <w:p w14:paraId="798D1272" w14:textId="77777777" w:rsidR="003112D3" w:rsidRDefault="003112D3">
      <w:pPr>
        <w:pStyle w:val="Heading2"/>
      </w:pPr>
      <w:bookmarkStart w:id="16" w:name="_Toc138756490"/>
      <w:bookmarkStart w:id="17" w:name="_Hlk98324994"/>
      <w:r w:rsidRPr="007A0507">
        <w:t>Dugoročna strategija obnove nacionalnog fonda zgrada do 2050. godine</w:t>
      </w:r>
      <w:bookmarkEnd w:id="16"/>
    </w:p>
    <w:p w14:paraId="340999D9" w14:textId="77777777" w:rsidR="003112D3" w:rsidRPr="007A0507" w:rsidRDefault="003112D3" w:rsidP="003112D3"/>
    <w:bookmarkEnd w:id="17"/>
    <w:p w14:paraId="6F5FEC2D" w14:textId="77777777" w:rsidR="003112D3" w:rsidRPr="007A0507" w:rsidRDefault="003112D3" w:rsidP="003112D3">
      <w:pPr>
        <w:rPr>
          <w:rFonts w:cstheme="minorHAnsi"/>
          <w:shd w:val="clear" w:color="auto" w:fill="FFFFFF"/>
        </w:rPr>
      </w:pPr>
      <w:r w:rsidRPr="007A0507">
        <w:rPr>
          <w:rFonts w:cstheme="minorHAnsi"/>
          <w:shd w:val="clear" w:color="auto" w:fill="FFFFFF"/>
        </w:rPr>
        <w:t>Ciljana stopa obnove povećavat će se od 1% 2021. i 2022. godine, 1,5% 2023. i 2024.godine, 2,0% 2025. i 2026.godine, 2,5% 2027. i 2028.godine, 3% 2029. i 2030. godine, zatim na 3,5% od 2031. do 2040. godine te na 4% od 2041. do 2050. godine.</w:t>
      </w:r>
    </w:p>
    <w:p w14:paraId="4DF46C17" w14:textId="57AC2F6B" w:rsidR="003112D3" w:rsidRDefault="003112D3">
      <w:pPr>
        <w:pStyle w:val="Heading2"/>
      </w:pPr>
      <w:bookmarkStart w:id="18" w:name="_Toc138756491"/>
      <w:bookmarkStart w:id="19" w:name="_Hlk98325018"/>
      <w:r w:rsidRPr="0074471F">
        <w:t>Program razvoja kružnog gospodarenja prostorom i zgradama za razdoblje 2021. do 2030. godine</w:t>
      </w:r>
      <w:bookmarkEnd w:id="18"/>
    </w:p>
    <w:p w14:paraId="03A3F2A4" w14:textId="77777777" w:rsidR="000C1B95" w:rsidRPr="000C1B95" w:rsidRDefault="000C1B95" w:rsidP="000C1B95"/>
    <w:bookmarkEnd w:id="19"/>
    <w:p w14:paraId="34E37E01" w14:textId="77777777" w:rsidR="003112D3" w:rsidRDefault="003112D3" w:rsidP="005B6307">
      <w:r>
        <w:t xml:space="preserve">Program Ujedinjenih Naroda za održivi razvoj 2030 (Program 2030)4 usmjeren je prema ostvarenju održivog razvoja te predstavlja najvažniji dokument na međunarodnoj razini. Program 2030 postavlja 17 novih globalnih ciljeva održivog razvoja kojim se do 2030. godine nastoji zaustaviti svaki oblik siromaštva, riješiti problem klimatskih promjena, pojačati borbu protiv nejednakosti istovremeno </w:t>
      </w:r>
      <w:r>
        <w:lastRenderedPageBreak/>
        <w:t xml:space="preserve">osiguravajući da nitko ne bude isključen te doprinijeti održivom gospodarskom razvoju. Jedan od ciljeva Programa 2030 je cilj 11, a koji je usmjeren na razvoj </w:t>
      </w:r>
      <w:proofErr w:type="spellStart"/>
      <w:r>
        <w:t>uključivih</w:t>
      </w:r>
      <w:proofErr w:type="spellEnd"/>
      <w:r>
        <w:t>, sigurnih, otpornih i održivih gradova i naselja, u kojemu važnu ulogu ima korištenje već postojećih prostora, sve u cilju sprječavanja nekontroliranog širenja građevinskih zemljišta</w:t>
      </w:r>
    </w:p>
    <w:p w14:paraId="1665C96D" w14:textId="3F961678" w:rsidR="003112D3" w:rsidRDefault="003112D3" w:rsidP="005B6307">
      <w:r>
        <w:t>Partnerstvo za kružno gospodarstvo u dokumentu Akcijski plan za kružno gospodarstvo ističe da će većina zgrada koje će se ovdje nalaziti 2050. godine već sada postoje u prostoru te će im biti potrebna obnova kako bi se postigli ciljevi smanjenja emisija CO2.</w:t>
      </w:r>
    </w:p>
    <w:p w14:paraId="59ED2500" w14:textId="77777777" w:rsidR="003112D3" w:rsidRDefault="003112D3" w:rsidP="005B6307">
      <w:r>
        <w:t>Zelena i digitalna tranzicija, jedan od razvojnih smjerova NRS 2030, ima za strateški cilj Ekološku i energetsku tranziciju za klimatsku neutralnost unutar kojega je razvoj kružnog gospodarenja prostorom i zgradama prioritet javne politike na području održivog okoliša, dok je povećanje energetske učinkovitosti u zgradarstvu jedan od prioriteta nacionalne energetske politike.</w:t>
      </w:r>
    </w:p>
    <w:p w14:paraId="52D9036E" w14:textId="04DE3411" w:rsidR="00723B46" w:rsidRDefault="00723B46" w:rsidP="00723B46">
      <w:pPr>
        <w:pStyle w:val="Caption"/>
        <w:keepNext/>
        <w:jc w:val="center"/>
      </w:pPr>
      <w:bookmarkStart w:id="20" w:name="_Toc138755863"/>
      <w:r w:rsidRPr="00202784">
        <w:t xml:space="preserve">Slika </w:t>
      </w:r>
      <w:r>
        <w:fldChar w:fldCharType="begin"/>
      </w:r>
      <w:r>
        <w:instrText xml:space="preserve"> SEQ Slika \* ARABIC </w:instrText>
      </w:r>
      <w:r>
        <w:fldChar w:fldCharType="separate"/>
      </w:r>
      <w:r w:rsidR="00C77ED3" w:rsidRPr="00202784">
        <w:t>1</w:t>
      </w:r>
      <w:r>
        <w:fldChar w:fldCharType="end"/>
      </w:r>
      <w:r w:rsidRPr="00202784">
        <w:t xml:space="preserve"> - Usporedba kružnog i linearnog modela gospodarenja zgradama</w:t>
      </w:r>
      <w:r>
        <w:t xml:space="preserve"> </w:t>
      </w:r>
      <w:r>
        <w:rPr>
          <w:rStyle w:val="FootnoteReference"/>
        </w:rPr>
        <w:footnoteReference w:id="3"/>
      </w:r>
      <w:bookmarkEnd w:id="20"/>
    </w:p>
    <w:p w14:paraId="3FECE1DF" w14:textId="77777777" w:rsidR="00723B46" w:rsidRDefault="003112D3" w:rsidP="00723B46">
      <w:pPr>
        <w:keepNext/>
        <w:jc w:val="center"/>
      </w:pPr>
      <w:r>
        <w:rPr>
          <w:noProof/>
        </w:rPr>
        <w:drawing>
          <wp:inline distT="0" distB="0" distL="0" distR="0" wp14:anchorId="32B59FBF" wp14:editId="67D72365">
            <wp:extent cx="3315107" cy="2520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5107" cy="2520000"/>
                    </a:xfrm>
                    <a:prstGeom prst="rect">
                      <a:avLst/>
                    </a:prstGeom>
                    <a:noFill/>
                    <a:ln>
                      <a:noFill/>
                    </a:ln>
                  </pic:spPr>
                </pic:pic>
              </a:graphicData>
            </a:graphic>
          </wp:inline>
        </w:drawing>
      </w:r>
    </w:p>
    <w:p w14:paraId="39AE3818" w14:textId="77777777" w:rsidR="003112D3" w:rsidRDefault="003112D3" w:rsidP="003112D3">
      <w:pPr>
        <w:jc w:val="center"/>
      </w:pPr>
    </w:p>
    <w:p w14:paraId="59E952ED" w14:textId="43D5CA5C" w:rsidR="00723B46" w:rsidRDefault="00723B46" w:rsidP="00723B46">
      <w:pPr>
        <w:pStyle w:val="Caption"/>
        <w:keepNext/>
        <w:jc w:val="center"/>
      </w:pPr>
      <w:bookmarkStart w:id="21" w:name="_Toc138755864"/>
      <w:r>
        <w:t xml:space="preserve">Slika </w:t>
      </w:r>
      <w:r>
        <w:fldChar w:fldCharType="begin"/>
      </w:r>
      <w:r>
        <w:instrText xml:space="preserve"> SEQ Slika \* ARABIC </w:instrText>
      </w:r>
      <w:r>
        <w:fldChar w:fldCharType="separate"/>
      </w:r>
      <w:r w:rsidR="00C77ED3">
        <w:rPr>
          <w:noProof/>
        </w:rPr>
        <w:t>2</w:t>
      </w:r>
      <w:r>
        <w:rPr>
          <w:noProof/>
        </w:rPr>
        <w:fldChar w:fldCharType="end"/>
      </w:r>
      <w:r>
        <w:t>- Dijagram povećanja kružnosti</w:t>
      </w:r>
      <w:bookmarkEnd w:id="21"/>
    </w:p>
    <w:p w14:paraId="109453DC" w14:textId="77777777" w:rsidR="003112D3" w:rsidRDefault="003112D3" w:rsidP="003112D3">
      <w:pPr>
        <w:jc w:val="center"/>
      </w:pPr>
      <w:r>
        <w:rPr>
          <w:noProof/>
        </w:rPr>
        <w:drawing>
          <wp:inline distT="0" distB="0" distL="0" distR="0" wp14:anchorId="25257C44" wp14:editId="04DE2C72">
            <wp:extent cx="5269030" cy="2160000"/>
            <wp:effectExtent l="0" t="0" r="825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9030" cy="2160000"/>
                    </a:xfrm>
                    <a:prstGeom prst="rect">
                      <a:avLst/>
                    </a:prstGeom>
                    <a:noFill/>
                    <a:ln>
                      <a:noFill/>
                    </a:ln>
                  </pic:spPr>
                </pic:pic>
              </a:graphicData>
            </a:graphic>
          </wp:inline>
        </w:drawing>
      </w:r>
    </w:p>
    <w:p w14:paraId="2C7E3E5D" w14:textId="77777777" w:rsidR="0074471F" w:rsidRDefault="0074471F" w:rsidP="000C1B95"/>
    <w:p w14:paraId="359A9BAD" w14:textId="77777777" w:rsidR="003112D3" w:rsidRDefault="003112D3">
      <w:pPr>
        <w:pStyle w:val="Heading2"/>
      </w:pPr>
      <w:bookmarkStart w:id="22" w:name="_Toc138756492"/>
      <w:bookmarkStart w:id="23" w:name="_Hlk98325046"/>
      <w:r w:rsidRPr="0018611D">
        <w:t>Program energetske obnove višestambenih zgrada za razdoblje do 2030. godine</w:t>
      </w:r>
      <w:bookmarkEnd w:id="22"/>
    </w:p>
    <w:p w14:paraId="0753014F" w14:textId="77777777" w:rsidR="003112D3" w:rsidRPr="007A0507" w:rsidRDefault="003112D3" w:rsidP="003112D3"/>
    <w:bookmarkEnd w:id="23"/>
    <w:p w14:paraId="1665F5CA" w14:textId="730E9BA6" w:rsidR="003112D3" w:rsidRDefault="003112D3" w:rsidP="000C1B95">
      <w:pPr>
        <w:shd w:val="clear" w:color="auto" w:fill="FFFFFF"/>
        <w:rPr>
          <w:rFonts w:cstheme="minorHAnsi"/>
        </w:rPr>
      </w:pPr>
      <w:r w:rsidRPr="007A0507">
        <w:rPr>
          <w:rFonts w:cstheme="minorHAnsi"/>
        </w:rPr>
        <w:fldChar w:fldCharType="begin"/>
      </w:r>
      <w:r w:rsidRPr="007A0507">
        <w:rPr>
          <w:rFonts w:cstheme="minorHAnsi"/>
        </w:rPr>
        <w:instrText xml:space="preserve"> HYPERLINK "https://mpgi.gov.hr/UserDocsImages/dokumenti/EnergetskaUcinkovitost/Program_energetske_obnove_VS_zgrada_do_2030.pdf" \t "_blank" </w:instrText>
      </w:r>
      <w:r w:rsidRPr="007A0507">
        <w:rPr>
          <w:rFonts w:cstheme="minorHAnsi"/>
        </w:rPr>
      </w:r>
      <w:r w:rsidRPr="007A0507">
        <w:rPr>
          <w:rFonts w:cstheme="minorHAnsi"/>
        </w:rPr>
        <w:fldChar w:fldCharType="separate"/>
      </w:r>
      <w:r w:rsidRPr="007A0507">
        <w:rPr>
          <w:rStyle w:val="Hyperlink"/>
          <w:rFonts w:cstheme="minorHAnsi"/>
          <w:color w:val="auto"/>
          <w:u w:val="none"/>
        </w:rPr>
        <w:t>Program energetske obnove višestambenih zgrada za razdoblje do 2030. godine</w:t>
      </w:r>
      <w:r w:rsidRPr="007A0507">
        <w:rPr>
          <w:rFonts w:cstheme="minorHAnsi"/>
        </w:rPr>
        <w:fldChar w:fldCharType="end"/>
      </w:r>
      <w:r w:rsidRPr="007A0507">
        <w:rPr>
          <w:rFonts w:cstheme="minorHAnsi"/>
        </w:rPr>
        <w:t> donosi se temeljem Zakona o gradnji, u svrhu ispunjenja strateškog srednjoročnog cilja postavljenog u Dugoročnoj strategiji obnove nacionalnog fonda zgrada prema kojoj se stopa energetske obnove ukupnog fonda zgrada planira postupno povećati s 0,7% godišnje (1 350 000 m²/god) na 3% 2030. godine tj. cilj iznosi 30,84 milijuna m² obnovljenih zgrada do 2030. godine.</w:t>
      </w:r>
    </w:p>
    <w:p w14:paraId="127624F2" w14:textId="77777777" w:rsidR="00B72090" w:rsidRPr="007A0507" w:rsidRDefault="00B72090" w:rsidP="000C1B95">
      <w:pPr>
        <w:shd w:val="clear" w:color="auto" w:fill="FFFFFF"/>
        <w:rPr>
          <w:rFonts w:cstheme="minorHAnsi"/>
        </w:rPr>
      </w:pPr>
    </w:p>
    <w:p w14:paraId="609301CD" w14:textId="77777777" w:rsidR="003112D3" w:rsidRDefault="003112D3">
      <w:pPr>
        <w:pStyle w:val="Heading2"/>
      </w:pPr>
      <w:bookmarkStart w:id="24" w:name="_Toc138756493"/>
      <w:r w:rsidRPr="007A0507">
        <w:t>Strateški plan ministarstva zaštite okoliša i energetike za razdoblje 2020. - 2022.</w:t>
      </w:r>
      <w:bookmarkEnd w:id="24"/>
    </w:p>
    <w:p w14:paraId="02B8F0E4" w14:textId="77777777" w:rsidR="003112D3" w:rsidRPr="007A0507" w:rsidRDefault="003112D3" w:rsidP="003112D3"/>
    <w:p w14:paraId="0BFDFF06" w14:textId="59741248" w:rsidR="003112D3" w:rsidRPr="00B72090" w:rsidRDefault="003112D3">
      <w:pPr>
        <w:pStyle w:val="ListParagraph"/>
        <w:numPr>
          <w:ilvl w:val="0"/>
          <w:numId w:val="20"/>
        </w:numPr>
        <w:autoSpaceDE w:val="0"/>
        <w:autoSpaceDN w:val="0"/>
        <w:adjustRightInd w:val="0"/>
        <w:spacing w:after="0" w:line="240" w:lineRule="auto"/>
        <w:rPr>
          <w:rFonts w:cstheme="minorHAnsi"/>
        </w:rPr>
      </w:pPr>
      <w:r w:rsidRPr="00B72090">
        <w:rPr>
          <w:rFonts w:cstheme="minorHAnsi"/>
        </w:rPr>
        <w:t>Zaštititi okoliš</w:t>
      </w:r>
    </w:p>
    <w:p w14:paraId="623CA614" w14:textId="35DA0DBE" w:rsidR="003112D3" w:rsidRPr="00B72090" w:rsidRDefault="000C1B95">
      <w:pPr>
        <w:pStyle w:val="ListParagraph"/>
        <w:numPr>
          <w:ilvl w:val="1"/>
          <w:numId w:val="20"/>
        </w:numPr>
        <w:autoSpaceDE w:val="0"/>
        <w:autoSpaceDN w:val="0"/>
        <w:adjustRightInd w:val="0"/>
        <w:spacing w:after="0" w:line="240" w:lineRule="auto"/>
        <w:rPr>
          <w:rFonts w:cstheme="minorHAnsi"/>
        </w:rPr>
      </w:pPr>
      <w:r w:rsidRPr="00B72090">
        <w:rPr>
          <w:rFonts w:cstheme="minorHAnsi"/>
        </w:rPr>
        <w:t xml:space="preserve">- </w:t>
      </w:r>
      <w:r w:rsidR="003112D3" w:rsidRPr="00B72090">
        <w:rPr>
          <w:rFonts w:cstheme="minorHAnsi"/>
        </w:rPr>
        <w:t>Poboljšati preduvjete za sprečavanje svih vrsta onečišćenja okoliša,</w:t>
      </w:r>
      <w:r w:rsidRPr="00B72090">
        <w:rPr>
          <w:rFonts w:cstheme="minorHAnsi"/>
        </w:rPr>
        <w:t xml:space="preserve"> </w:t>
      </w:r>
      <w:r w:rsidR="003112D3" w:rsidRPr="00B72090">
        <w:rPr>
          <w:rFonts w:cstheme="minorHAnsi"/>
        </w:rPr>
        <w:t>praćenje stanja sastavnica</w:t>
      </w:r>
      <w:r w:rsidRPr="00B72090">
        <w:rPr>
          <w:rFonts w:cstheme="minorHAnsi"/>
        </w:rPr>
        <w:t xml:space="preserve"> </w:t>
      </w:r>
      <w:r w:rsidR="003112D3" w:rsidRPr="00B72090">
        <w:rPr>
          <w:rFonts w:cstheme="minorHAnsi"/>
        </w:rPr>
        <w:t>okoliša, uključivanje segmenta zaštite okoliša</w:t>
      </w:r>
      <w:r w:rsidRPr="00B72090">
        <w:rPr>
          <w:rFonts w:cstheme="minorHAnsi"/>
        </w:rPr>
        <w:t xml:space="preserve"> </w:t>
      </w:r>
      <w:r w:rsidR="003112D3" w:rsidRPr="00B72090">
        <w:rPr>
          <w:rFonts w:cstheme="minorHAnsi"/>
        </w:rPr>
        <w:t>u ostale sektorske politike, nadzor i postupanje u zaštiti</w:t>
      </w:r>
      <w:r w:rsidRPr="00B72090">
        <w:rPr>
          <w:rFonts w:cstheme="minorHAnsi"/>
        </w:rPr>
        <w:t xml:space="preserve"> </w:t>
      </w:r>
      <w:r w:rsidR="003112D3" w:rsidRPr="00B72090">
        <w:rPr>
          <w:rFonts w:cstheme="minorHAnsi"/>
        </w:rPr>
        <w:t>okoliša</w:t>
      </w:r>
    </w:p>
    <w:p w14:paraId="117A9BCD" w14:textId="2C613227"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Osiguranje preduvjeta za ublaženje i prilagodbu klimatskim</w:t>
      </w:r>
      <w:r w:rsidR="000C1B95" w:rsidRPr="00B72090">
        <w:rPr>
          <w:rFonts w:cstheme="minorHAnsi"/>
        </w:rPr>
        <w:t xml:space="preserve"> </w:t>
      </w:r>
      <w:r w:rsidRPr="00B72090">
        <w:rPr>
          <w:rFonts w:cstheme="minorHAnsi"/>
        </w:rPr>
        <w:t>promjenama i zaštitu ozonskog sloja</w:t>
      </w:r>
    </w:p>
    <w:p w14:paraId="27B7D3AD" w14:textId="3FD88F1D"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Osigurati preduvjete za uspostavu održivog gospodarenja otpadom</w:t>
      </w:r>
    </w:p>
    <w:p w14:paraId="52406345" w14:textId="71D25A54" w:rsidR="003112D3" w:rsidRPr="00B72090" w:rsidRDefault="003112D3">
      <w:pPr>
        <w:pStyle w:val="ListParagraph"/>
        <w:numPr>
          <w:ilvl w:val="0"/>
          <w:numId w:val="20"/>
        </w:numPr>
        <w:autoSpaceDE w:val="0"/>
        <w:autoSpaceDN w:val="0"/>
        <w:adjustRightInd w:val="0"/>
        <w:spacing w:after="0" w:line="240" w:lineRule="auto"/>
        <w:rPr>
          <w:rFonts w:cstheme="minorHAnsi"/>
        </w:rPr>
      </w:pPr>
      <w:r w:rsidRPr="00B72090">
        <w:rPr>
          <w:rFonts w:cstheme="minorHAnsi"/>
        </w:rPr>
        <w:t>Zaštićena i očuvana priroda</w:t>
      </w:r>
    </w:p>
    <w:p w14:paraId="617A1D42" w14:textId="0599EDCF"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Osiguran zakonodavni i institucionalni okvir za provedbu mehanizma</w:t>
      </w:r>
      <w:r w:rsidR="000C1B95" w:rsidRPr="00B72090">
        <w:rPr>
          <w:rFonts w:cstheme="minorHAnsi"/>
        </w:rPr>
        <w:t xml:space="preserve"> </w:t>
      </w:r>
      <w:r w:rsidRPr="00B72090">
        <w:rPr>
          <w:rFonts w:cstheme="minorHAnsi"/>
        </w:rPr>
        <w:t>očuvanja prirode</w:t>
      </w:r>
    </w:p>
    <w:p w14:paraId="24C153DB" w14:textId="4B9F5A6E"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Osigurano povoljno stanje očuvanosti vrsta i staništa</w:t>
      </w:r>
    </w:p>
    <w:p w14:paraId="27BABB19" w14:textId="4BF5FAA4"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Ojačan sustav upravljanja nacionalnim parkovima i parkovima prirode</w:t>
      </w:r>
    </w:p>
    <w:p w14:paraId="41A86CF2" w14:textId="2C0C3C37" w:rsidR="003112D3" w:rsidRPr="00B72090" w:rsidRDefault="003112D3">
      <w:pPr>
        <w:pStyle w:val="ListParagraph"/>
        <w:numPr>
          <w:ilvl w:val="0"/>
          <w:numId w:val="20"/>
        </w:numPr>
        <w:autoSpaceDE w:val="0"/>
        <w:autoSpaceDN w:val="0"/>
        <w:adjustRightInd w:val="0"/>
        <w:spacing w:after="0" w:line="240" w:lineRule="auto"/>
        <w:rPr>
          <w:rFonts w:cstheme="minorHAnsi"/>
        </w:rPr>
      </w:pPr>
      <w:r w:rsidRPr="00B72090">
        <w:rPr>
          <w:rFonts w:cstheme="minorHAnsi"/>
        </w:rPr>
        <w:t>Razvijen sustav za praćenje okoliša, vremena i klime</w:t>
      </w:r>
    </w:p>
    <w:p w14:paraId="3CDB7A4A" w14:textId="1003EA9D"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Osigurana podrška održivom razvoju, sigurnosti, prilagodbi</w:t>
      </w:r>
      <w:r w:rsidR="000C1B95" w:rsidRPr="00B72090">
        <w:rPr>
          <w:rFonts w:cstheme="minorHAnsi"/>
        </w:rPr>
        <w:t xml:space="preserve"> </w:t>
      </w:r>
      <w:r w:rsidRPr="00B72090">
        <w:rPr>
          <w:rFonts w:cstheme="minorHAnsi"/>
        </w:rPr>
        <w:t>klimatskim promjenama i upravljanju</w:t>
      </w:r>
      <w:r w:rsidR="000C1B95" w:rsidRPr="00B72090">
        <w:rPr>
          <w:rFonts w:cstheme="minorHAnsi"/>
        </w:rPr>
        <w:t xml:space="preserve"> </w:t>
      </w:r>
      <w:r w:rsidRPr="00B72090">
        <w:rPr>
          <w:rFonts w:cstheme="minorHAnsi"/>
        </w:rPr>
        <w:t>rizicima od prirodnih i ekoloških</w:t>
      </w:r>
      <w:r w:rsidR="000C1B95" w:rsidRPr="00B72090">
        <w:rPr>
          <w:rFonts w:cstheme="minorHAnsi"/>
        </w:rPr>
        <w:t xml:space="preserve"> </w:t>
      </w:r>
      <w:r w:rsidRPr="00B72090">
        <w:rPr>
          <w:rFonts w:cstheme="minorHAnsi"/>
        </w:rPr>
        <w:t>nesreća i katastrofa</w:t>
      </w:r>
    </w:p>
    <w:p w14:paraId="4AEF3D67" w14:textId="6F53CB28"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Upravljanje podacima i informacijama o okolišu</w:t>
      </w:r>
    </w:p>
    <w:p w14:paraId="57136E0F" w14:textId="275B6A48" w:rsidR="003112D3" w:rsidRPr="00B72090" w:rsidRDefault="003112D3">
      <w:pPr>
        <w:pStyle w:val="ListParagraph"/>
        <w:numPr>
          <w:ilvl w:val="0"/>
          <w:numId w:val="20"/>
        </w:numPr>
        <w:autoSpaceDE w:val="0"/>
        <w:autoSpaceDN w:val="0"/>
        <w:adjustRightInd w:val="0"/>
        <w:spacing w:after="0" w:line="240" w:lineRule="auto"/>
        <w:rPr>
          <w:rFonts w:cstheme="minorHAnsi"/>
        </w:rPr>
      </w:pPr>
      <w:r w:rsidRPr="00B72090">
        <w:rPr>
          <w:rFonts w:cstheme="minorHAnsi"/>
        </w:rPr>
        <w:t>Održivi razvoj vodnoga gospodarstva i zaštite mora</w:t>
      </w:r>
    </w:p>
    <w:p w14:paraId="1F7226E5" w14:textId="3A9E5798"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Postizanje i očuvanje dobrog stanja voda</w:t>
      </w:r>
    </w:p>
    <w:p w14:paraId="794AD2D0" w14:textId="31FD1EA3"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Razvoj sustava navodnjavanja i zaštite od štetnog djelovanja voda</w:t>
      </w:r>
    </w:p>
    <w:p w14:paraId="46867B89" w14:textId="598C63B8"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Zaštita morskog okoliša i obalnog područja</w:t>
      </w:r>
    </w:p>
    <w:p w14:paraId="56C29158" w14:textId="63B12454" w:rsidR="003112D3" w:rsidRPr="00B72090" w:rsidRDefault="003112D3">
      <w:pPr>
        <w:pStyle w:val="ListParagraph"/>
        <w:numPr>
          <w:ilvl w:val="0"/>
          <w:numId w:val="20"/>
        </w:numPr>
        <w:autoSpaceDE w:val="0"/>
        <w:autoSpaceDN w:val="0"/>
        <w:adjustRightInd w:val="0"/>
        <w:spacing w:after="0" w:line="240" w:lineRule="auto"/>
        <w:rPr>
          <w:rFonts w:cstheme="minorHAnsi"/>
        </w:rPr>
      </w:pPr>
      <w:r w:rsidRPr="00B72090">
        <w:rPr>
          <w:rFonts w:cstheme="minorHAnsi"/>
        </w:rPr>
        <w:t>Razvoj i poticanje gospodarstva kroz jačanje energetskog sustava i</w:t>
      </w:r>
      <w:r w:rsidR="000C1B95" w:rsidRPr="00B72090">
        <w:rPr>
          <w:rFonts w:cstheme="minorHAnsi"/>
        </w:rPr>
        <w:t xml:space="preserve"> </w:t>
      </w:r>
      <w:r w:rsidRPr="00B72090">
        <w:rPr>
          <w:rFonts w:cstheme="minorHAnsi"/>
        </w:rPr>
        <w:t>gospodarenja</w:t>
      </w:r>
      <w:r w:rsidR="00B72090">
        <w:rPr>
          <w:rFonts w:cstheme="minorHAnsi"/>
        </w:rPr>
        <w:t xml:space="preserve"> </w:t>
      </w:r>
      <w:r w:rsidRPr="00B72090">
        <w:rPr>
          <w:rFonts w:cstheme="minorHAnsi"/>
        </w:rPr>
        <w:t>ugljikovodicima</w:t>
      </w:r>
    </w:p>
    <w:p w14:paraId="014EC80C" w14:textId="00D806E7"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Razvoj energetskog sustava i gospodarenja energetskim sirovinama</w:t>
      </w:r>
    </w:p>
    <w:p w14:paraId="465D1720" w14:textId="7EC7E891" w:rsidR="003112D3" w:rsidRPr="00B72090" w:rsidRDefault="003112D3">
      <w:pPr>
        <w:pStyle w:val="ListParagraph"/>
        <w:numPr>
          <w:ilvl w:val="1"/>
          <w:numId w:val="20"/>
        </w:numPr>
        <w:autoSpaceDE w:val="0"/>
        <w:autoSpaceDN w:val="0"/>
        <w:adjustRightInd w:val="0"/>
        <w:spacing w:after="0" w:line="240" w:lineRule="auto"/>
        <w:rPr>
          <w:rFonts w:cstheme="minorHAnsi"/>
        </w:rPr>
      </w:pPr>
      <w:r w:rsidRPr="00B72090">
        <w:rPr>
          <w:rFonts w:cstheme="minorHAnsi"/>
        </w:rPr>
        <w:t>Investicije u istraživanje ugljikovodika</w:t>
      </w:r>
    </w:p>
    <w:p w14:paraId="0AED4731" w14:textId="6203ED45" w:rsidR="009F438A" w:rsidRPr="00B72090" w:rsidRDefault="003112D3">
      <w:pPr>
        <w:pStyle w:val="ListParagraph"/>
        <w:numPr>
          <w:ilvl w:val="1"/>
          <w:numId w:val="20"/>
        </w:numPr>
        <w:rPr>
          <w:rFonts w:cstheme="minorHAnsi"/>
        </w:rPr>
      </w:pPr>
      <w:r w:rsidRPr="00B72090">
        <w:rPr>
          <w:rFonts w:cstheme="minorHAnsi"/>
        </w:rPr>
        <w:t>Formiranje i upravljanje obveznim zalihama nafte i naftnih deriv</w:t>
      </w:r>
      <w:r w:rsidR="009F438A" w:rsidRPr="00B72090">
        <w:rPr>
          <w:rFonts w:cstheme="minorHAnsi"/>
        </w:rPr>
        <w:t>ata</w:t>
      </w:r>
    </w:p>
    <w:p w14:paraId="1CE10A37" w14:textId="77777777" w:rsidR="009F438A" w:rsidRPr="009F438A" w:rsidRDefault="009F438A">
      <w:pPr>
        <w:pStyle w:val="Heading2"/>
      </w:pPr>
      <w:bookmarkStart w:id="25" w:name="_Toc138756494"/>
      <w:r w:rsidRPr="009F438A">
        <w:t>Strategija prilagodbe klimatskim promjenama u Republici Hrvatskoj za razdoblje do 2040. godine s pogledom na 2070. godinu</w:t>
      </w:r>
      <w:bookmarkEnd w:id="25"/>
    </w:p>
    <w:p w14:paraId="2454C381" w14:textId="397B3A4D" w:rsidR="009F438A" w:rsidRDefault="009F438A" w:rsidP="00660A68">
      <w:pPr>
        <w:rPr>
          <w:rFonts w:cstheme="minorHAnsi"/>
        </w:rPr>
      </w:pPr>
    </w:p>
    <w:p w14:paraId="47786B8C" w14:textId="222338C8" w:rsidR="009F438A" w:rsidRDefault="009F438A" w:rsidP="00660A68">
      <w:pPr>
        <w:rPr>
          <w:rFonts w:cstheme="minorHAnsi"/>
        </w:rPr>
      </w:pPr>
      <w:r>
        <w:rPr>
          <w:rFonts w:cstheme="minorHAnsi"/>
        </w:rPr>
        <w:t>Iz navedene strategije u Naslovu navodimo opće ciljeve strategije prilagodbe:</w:t>
      </w:r>
    </w:p>
    <w:p w14:paraId="2EF97633" w14:textId="77777777" w:rsidR="009F438A" w:rsidRPr="009F438A" w:rsidRDefault="009F438A" w:rsidP="009F438A">
      <w:pPr>
        <w:pStyle w:val="box463244"/>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9F438A">
        <w:rPr>
          <w:rFonts w:asciiTheme="minorHAnsi" w:hAnsiTheme="minorHAnsi" w:cstheme="minorHAnsi"/>
          <w:color w:val="231F20"/>
          <w:sz w:val="22"/>
          <w:szCs w:val="22"/>
        </w:rPr>
        <w:t xml:space="preserve">Postavljena je vizija »Republika Hrvatska otporna na klimatske promjene«, koja će se ostvariti kroz postizanje cilja (a) smanjiti ranjivosti prirodnih sustava i društva na negativne utjecaje klimatskih promjena, kao i (b) jačanje otpornosti i sposobnosti oporavka od tih utjecaja. Iako je priroda sama po sebi ugrožena ona predstavlja okosnicu prilagodbe klimatskim promjenama. Usluge ekosustava očuvane prirode podržavaju socioekonomski razvoj i jačaju otpornost društva i gospodarstva na klimatske promjene. Treba također (c) iskoristiti potencijalne pozitivne učinke klimatskih promjena. </w:t>
      </w:r>
      <w:r w:rsidRPr="009F438A">
        <w:rPr>
          <w:rFonts w:asciiTheme="minorHAnsi" w:hAnsiTheme="minorHAnsi" w:cstheme="minorHAnsi"/>
          <w:color w:val="231F20"/>
          <w:sz w:val="22"/>
          <w:szCs w:val="22"/>
        </w:rPr>
        <w:lastRenderedPageBreak/>
        <w:t>Provedbom Strategije prilagodbe ranjivi sustavi trebali bi biti otporniji nego što su danas te korisniji u cjelokupnoj prilagodbi društva klimatskim promjenama, a štete od elementarnih nepogoda bi trebale biti manje što će doprinijeti ostvarenju dugoročnog održivog razvoja Republike Hrvatske.</w:t>
      </w:r>
    </w:p>
    <w:p w14:paraId="33383D46" w14:textId="77777777" w:rsidR="009F438A" w:rsidRPr="009F438A" w:rsidRDefault="009F438A" w:rsidP="009F438A">
      <w:pPr>
        <w:pStyle w:val="box463244"/>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9F438A">
        <w:rPr>
          <w:rFonts w:asciiTheme="minorHAnsi" w:hAnsiTheme="minorHAnsi" w:cstheme="minorHAnsi"/>
          <w:color w:val="231F20"/>
          <w:sz w:val="22"/>
          <w:szCs w:val="22"/>
        </w:rPr>
        <w:t>Svrha je Strategije prilagodbe okupiti sve relevantne institucionalne, političke, gospodarske i društvene dionike radi stvaranja dovoljno jake potpore provedbi zajedničkih mjera i aktivnosti prilagodbe pri čemu je neophodan proaktivni pristup. To znači da djelovati, odnosno mjere treba početi poduzimati odmah jer će bilo kakvo odgađanje smanjiti njihovu učinkovitost i učiniti ih skupljima.</w:t>
      </w:r>
    </w:p>
    <w:p w14:paraId="0F93697E" w14:textId="77777777" w:rsidR="009F438A" w:rsidRPr="009F438A" w:rsidRDefault="009F438A" w:rsidP="009F438A">
      <w:pPr>
        <w:pStyle w:val="box463244"/>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9F438A">
        <w:rPr>
          <w:rFonts w:asciiTheme="minorHAnsi" w:hAnsiTheme="minorHAnsi" w:cstheme="minorHAnsi"/>
          <w:color w:val="231F20"/>
          <w:sz w:val="22"/>
          <w:szCs w:val="22"/>
        </w:rPr>
        <w:t>Strategija prilagodbe ima za cilj osvijestiti važnost utjecaja klimatskih promjena na društvo, ukazati na prijetnje te nužnost integracije koncepta prilagodbe klimatskim promjenama u postojeće i nove politike, strateške i planske dokumente, programe i ostale aktivnosti koje se provode na svim razinama upravljanja. U tom smislu ona treba pomoći da načelo prilagodbe postane jedan od odlučujućih kriterija u planiranju i donošenja razvojnih odluka u budućnosti na svim razinama vlasti. Time će se doprinijeti smanjenju ranjivosti okoliša, gospodarstva i društva od klimatskih promjena te će se ukloniti mogući konflikti među sektorima u postupku provedbe prilagodbe.</w:t>
      </w:r>
    </w:p>
    <w:p w14:paraId="2542D00E" w14:textId="77777777" w:rsidR="009F438A" w:rsidRPr="009F438A" w:rsidRDefault="009F438A" w:rsidP="009F438A">
      <w:pPr>
        <w:pStyle w:val="box463244"/>
        <w:shd w:val="clear" w:color="auto" w:fill="FFFFFF"/>
        <w:spacing w:before="0" w:beforeAutospacing="0" w:after="48" w:afterAutospacing="0"/>
        <w:ind w:firstLine="408"/>
        <w:textAlignment w:val="baseline"/>
        <w:rPr>
          <w:rFonts w:asciiTheme="minorHAnsi" w:hAnsiTheme="minorHAnsi" w:cstheme="minorHAnsi"/>
          <w:color w:val="231F20"/>
          <w:sz w:val="22"/>
          <w:szCs w:val="22"/>
        </w:rPr>
      </w:pPr>
      <w:r w:rsidRPr="009F438A">
        <w:rPr>
          <w:rFonts w:asciiTheme="minorHAnsi" w:hAnsiTheme="minorHAnsi" w:cstheme="minorHAnsi"/>
          <w:color w:val="231F20"/>
          <w:sz w:val="22"/>
          <w:szCs w:val="22"/>
        </w:rPr>
        <w:t>Unatoč značajnom napretku znanstvenih saznanja o klimatskim promjenama i njihovim utjecajima postoji još mnoštvo nepoznanica vezanih za utjecaje klimatskih promjena i stupanj ranjivosti pojedinih sektora. Stoga Strategija prilagodbe ima također za cilj potaknuti, odnosno usmjeriti znanstvena istraživanja kako bi se bolje shvatila kompleksnost utjecaja klimatskih promjena i smanjio stupanj neizvjesnosti vezan uz učinke klimatskih promjena. Ulaganje u istraživanje i razvoj je nužno kako bi se pronašla inovativna rješenja u prilagodbi klimatskim promjenama, koja će biti od koristi za cijelo društvo u jačanju otpornosti na klimatske promjene.</w:t>
      </w:r>
    </w:p>
    <w:p w14:paraId="6510BE69" w14:textId="77777777" w:rsidR="009F438A" w:rsidRDefault="009F438A" w:rsidP="00660A68">
      <w:pPr>
        <w:rPr>
          <w:rFonts w:cstheme="minorHAnsi"/>
        </w:rPr>
      </w:pPr>
    </w:p>
    <w:p w14:paraId="09858278" w14:textId="2E858273" w:rsidR="00F95739" w:rsidRDefault="00082F76">
      <w:pPr>
        <w:pStyle w:val="Heading2"/>
      </w:pPr>
      <w:bookmarkStart w:id="26" w:name="_Toc138756495"/>
      <w:r>
        <w:t>Strateški razvojni program općine Lovinac do 2020 godine.</w:t>
      </w:r>
      <w:bookmarkEnd w:id="26"/>
    </w:p>
    <w:p w14:paraId="1C81E6C3" w14:textId="6E59DDEF" w:rsidR="00F95739" w:rsidRDefault="00F95739" w:rsidP="00F95739"/>
    <w:p w14:paraId="1610AC96" w14:textId="77777777" w:rsidR="00082F76" w:rsidRPr="00082F76" w:rsidRDefault="00082F76" w:rsidP="00082F76">
      <w:pPr>
        <w:pStyle w:val="NormalWeb"/>
        <w:shd w:val="clear" w:color="auto" w:fill="FFFFFF"/>
        <w:spacing w:before="96" w:beforeAutospacing="0" w:after="288" w:afterAutospacing="0"/>
        <w:contextualSpacing/>
        <w:textAlignment w:val="baseline"/>
        <w:rPr>
          <w:rFonts w:asciiTheme="minorHAnsi" w:hAnsiTheme="minorHAnsi" w:cstheme="minorHAnsi"/>
          <w:sz w:val="22"/>
          <w:szCs w:val="22"/>
        </w:rPr>
      </w:pPr>
      <w:r w:rsidRPr="00082F76">
        <w:rPr>
          <w:rFonts w:asciiTheme="minorHAnsi" w:hAnsiTheme="minorHAnsi" w:cstheme="minorHAnsi"/>
          <w:sz w:val="22"/>
          <w:szCs w:val="22"/>
        </w:rPr>
        <w:t>Jedinica lokalne samouprave je osnovna razvojna jedinica koja mora djelatno raditi na svom razvoju i oblikovati ga, te osigurati kontinuitet upravljanja razvojem. Stručnjaci za gospodarski razvitak usvojili su strateško planiranje  i koriste ga kako bi lokalna zajednica preuzela odgovornost za svoju gospodarsku budućnost. Strategija regionalnog razvoja traži od Republike Hrvatske definiranje jasnog smjera razvoja te za taj isti razvoj osiguranje sredstava, a od nižih razina ( regija, gradova i općina) uključivanje u tako definirani razvoj.</w:t>
      </w:r>
    </w:p>
    <w:p w14:paraId="18B9A9E5" w14:textId="77777777" w:rsidR="00082F76" w:rsidRPr="00082F76" w:rsidRDefault="00082F76" w:rsidP="00082F76">
      <w:pPr>
        <w:pStyle w:val="NormalWeb"/>
        <w:shd w:val="clear" w:color="auto" w:fill="FFFFFF"/>
        <w:spacing w:before="96" w:beforeAutospacing="0" w:after="288" w:afterAutospacing="0"/>
        <w:contextualSpacing/>
        <w:textAlignment w:val="baseline"/>
        <w:rPr>
          <w:rFonts w:asciiTheme="minorHAnsi" w:hAnsiTheme="minorHAnsi" w:cstheme="minorHAnsi"/>
          <w:sz w:val="22"/>
          <w:szCs w:val="22"/>
        </w:rPr>
      </w:pPr>
      <w:r w:rsidRPr="00082F76">
        <w:rPr>
          <w:rFonts w:asciiTheme="minorHAnsi" w:hAnsiTheme="minorHAnsi" w:cstheme="minorHAnsi"/>
          <w:sz w:val="22"/>
          <w:szCs w:val="22"/>
        </w:rPr>
        <w:t>Stoga je bilo potrebno na svim razinama razvoja postaviti sustav koji će omogućit planiranje nacionalnog/ regionalnog/ lokalnog razvoja tj. sustava koji će omogućiti:    </w:t>
      </w:r>
    </w:p>
    <w:p w14:paraId="25B780E6" w14:textId="77777777" w:rsidR="00082F76" w:rsidRPr="00082F76" w:rsidRDefault="00082F76" w:rsidP="00082F76">
      <w:pPr>
        <w:pStyle w:val="NormalWeb"/>
        <w:shd w:val="clear" w:color="auto" w:fill="FFFFFF"/>
        <w:spacing w:before="96" w:beforeAutospacing="0" w:after="288" w:afterAutospacing="0"/>
        <w:contextualSpacing/>
        <w:textAlignment w:val="baseline"/>
        <w:rPr>
          <w:rFonts w:asciiTheme="minorHAnsi" w:hAnsiTheme="minorHAnsi" w:cstheme="minorHAnsi"/>
          <w:sz w:val="22"/>
          <w:szCs w:val="22"/>
        </w:rPr>
      </w:pPr>
      <w:r w:rsidRPr="00082F76">
        <w:rPr>
          <w:rFonts w:asciiTheme="minorHAnsi" w:hAnsiTheme="minorHAnsi" w:cstheme="minorHAnsi"/>
          <w:sz w:val="22"/>
          <w:szCs w:val="22"/>
        </w:rPr>
        <w:t>1.            jasno definiranje potreba u razvoju</w:t>
      </w:r>
    </w:p>
    <w:p w14:paraId="0BD8AEB5" w14:textId="77777777" w:rsidR="00082F76" w:rsidRPr="00082F76" w:rsidRDefault="00082F76" w:rsidP="00082F76">
      <w:pPr>
        <w:pStyle w:val="NormalWeb"/>
        <w:shd w:val="clear" w:color="auto" w:fill="FFFFFF"/>
        <w:spacing w:before="96" w:beforeAutospacing="0" w:after="288" w:afterAutospacing="0"/>
        <w:contextualSpacing/>
        <w:textAlignment w:val="baseline"/>
        <w:rPr>
          <w:rFonts w:asciiTheme="minorHAnsi" w:hAnsiTheme="minorHAnsi" w:cstheme="minorHAnsi"/>
          <w:sz w:val="22"/>
          <w:szCs w:val="22"/>
        </w:rPr>
      </w:pPr>
      <w:r w:rsidRPr="00082F76">
        <w:rPr>
          <w:rFonts w:asciiTheme="minorHAnsi" w:hAnsiTheme="minorHAnsi" w:cstheme="minorHAnsi"/>
          <w:sz w:val="22"/>
          <w:szCs w:val="22"/>
        </w:rPr>
        <w:t>2.            usuglašavanje oko razvojnih prioriteta te</w:t>
      </w:r>
    </w:p>
    <w:p w14:paraId="12B2FD3F" w14:textId="77777777" w:rsidR="00082F76" w:rsidRPr="00082F76" w:rsidRDefault="00082F76" w:rsidP="00082F76">
      <w:pPr>
        <w:pStyle w:val="NormalWeb"/>
        <w:shd w:val="clear" w:color="auto" w:fill="FFFFFF"/>
        <w:spacing w:before="96" w:beforeAutospacing="0" w:after="288" w:afterAutospacing="0"/>
        <w:contextualSpacing/>
        <w:textAlignment w:val="baseline"/>
        <w:rPr>
          <w:rFonts w:asciiTheme="minorHAnsi" w:hAnsiTheme="minorHAnsi" w:cstheme="minorHAnsi"/>
          <w:sz w:val="22"/>
          <w:szCs w:val="22"/>
        </w:rPr>
      </w:pPr>
      <w:r w:rsidRPr="00082F76">
        <w:rPr>
          <w:rFonts w:asciiTheme="minorHAnsi" w:hAnsiTheme="minorHAnsi" w:cstheme="minorHAnsi"/>
          <w:sz w:val="22"/>
          <w:szCs w:val="22"/>
        </w:rPr>
        <w:t>3.            razvijanje ideja i predlaganje takvih projekata koji opravdavaju investiranje javnih sredstava u pojedina područja.</w:t>
      </w:r>
    </w:p>
    <w:p w14:paraId="77AA02CB" w14:textId="77777777" w:rsidR="00082F76" w:rsidRPr="00082F76" w:rsidRDefault="00082F76" w:rsidP="00082F76">
      <w:pPr>
        <w:pStyle w:val="NormalWeb"/>
        <w:shd w:val="clear" w:color="auto" w:fill="FFFFFF"/>
        <w:spacing w:before="96" w:beforeAutospacing="0" w:after="288" w:afterAutospacing="0"/>
        <w:contextualSpacing/>
        <w:textAlignment w:val="baseline"/>
        <w:rPr>
          <w:rFonts w:asciiTheme="minorHAnsi" w:hAnsiTheme="minorHAnsi" w:cstheme="minorHAnsi"/>
          <w:sz w:val="22"/>
          <w:szCs w:val="22"/>
        </w:rPr>
      </w:pPr>
      <w:r w:rsidRPr="00082F76">
        <w:rPr>
          <w:rFonts w:asciiTheme="minorHAnsi" w:hAnsiTheme="minorHAnsi" w:cstheme="minorHAnsi"/>
          <w:sz w:val="22"/>
          <w:szCs w:val="22"/>
        </w:rPr>
        <w:t>Izgradnja takvih sustava ključna je i za buduće korištenje europskih fondova.</w:t>
      </w:r>
    </w:p>
    <w:p w14:paraId="503A2CB1" w14:textId="77777777" w:rsidR="00082F76" w:rsidRPr="00082F76" w:rsidRDefault="00082F76" w:rsidP="00082F76">
      <w:pPr>
        <w:pStyle w:val="NormalWeb"/>
        <w:shd w:val="clear" w:color="auto" w:fill="FFFFFF"/>
        <w:spacing w:before="96" w:beforeAutospacing="0" w:after="288" w:afterAutospacing="0"/>
        <w:contextualSpacing/>
        <w:textAlignment w:val="baseline"/>
        <w:rPr>
          <w:rFonts w:asciiTheme="minorHAnsi" w:hAnsiTheme="minorHAnsi" w:cstheme="minorHAnsi"/>
          <w:sz w:val="22"/>
          <w:szCs w:val="22"/>
        </w:rPr>
      </w:pPr>
      <w:r w:rsidRPr="00082F76">
        <w:rPr>
          <w:rFonts w:asciiTheme="minorHAnsi" w:hAnsiTheme="minorHAnsi" w:cstheme="minorHAnsi"/>
          <w:sz w:val="22"/>
          <w:szCs w:val="22"/>
        </w:rPr>
        <w:t>Održivi društveno-gospodarski razvoj nije moguće postići isključivo programima koji se oblikuju na središnjoj – nacionalnoj razini, odnosno primjenjujući tzv. pristup odozgo. Razvojni izazovi razlikuju se od područja do područja i zahtijevaju specifična rješenja te aktivno uključivanje lokalnih sudionika razvoja, te je stoga potrebno osposobiti lokalne sudionike razvoja kako bi uspješno obavljali ulogu koju imaju u razvoju svojih područja.</w:t>
      </w:r>
    </w:p>
    <w:p w14:paraId="62D16162" w14:textId="6D92EBF3" w:rsidR="00082F76" w:rsidRPr="00082F76" w:rsidRDefault="00082F76" w:rsidP="00082F76">
      <w:pPr>
        <w:pStyle w:val="NormalWeb"/>
        <w:shd w:val="clear" w:color="auto" w:fill="FFFFFF"/>
        <w:spacing w:before="96" w:beforeAutospacing="0" w:after="288" w:afterAutospacing="0"/>
        <w:contextualSpacing/>
        <w:textAlignment w:val="baseline"/>
        <w:rPr>
          <w:rFonts w:asciiTheme="minorHAnsi" w:hAnsiTheme="minorHAnsi" w:cstheme="minorHAnsi"/>
          <w:sz w:val="22"/>
          <w:szCs w:val="22"/>
        </w:rPr>
      </w:pPr>
      <w:r w:rsidRPr="00082F76">
        <w:rPr>
          <w:rFonts w:asciiTheme="minorHAnsi" w:hAnsiTheme="minorHAnsi" w:cstheme="minorHAnsi"/>
          <w:sz w:val="22"/>
          <w:szCs w:val="22"/>
        </w:rPr>
        <w:t xml:space="preserve">Cilj planiranja ukupnog razvoja države, regija ili jedinica lokalne samouprave je integrirani tj. održivi razvitak. Održivi razvitak mora postati dominantna odrednica u svim strategijama razvoja pa tako i u strategiji razvoja općine Lovinac. Integrirani razvitak nije usporedno ostvarivanje gospodarskih, socijalnih (društvenih) i ekoloških ciljeva već je to ostvarenje jednog cilja koji integrira sve troje.  Samo uz razumijevanje integracije moguće je kombinirati kratkoročnu svrhu gospodarskog razvitka koja je u </w:t>
      </w:r>
      <w:r w:rsidRPr="00082F76">
        <w:rPr>
          <w:rFonts w:asciiTheme="minorHAnsi" w:hAnsiTheme="minorHAnsi" w:cstheme="minorHAnsi"/>
          <w:sz w:val="22"/>
          <w:szCs w:val="22"/>
        </w:rPr>
        <w:lastRenderedPageBreak/>
        <w:t>tranzicijskim zemljama od ključnog značaja, sa srednjoročnom svrhom društvene ravnoteže razvitka te dugoročnom svrhom zaštite prirodnih bogatstava.</w:t>
      </w:r>
      <w:r>
        <w:rPr>
          <w:rStyle w:val="FootnoteReference"/>
          <w:rFonts w:asciiTheme="minorHAnsi" w:hAnsiTheme="minorHAnsi" w:cstheme="minorHAnsi"/>
          <w:sz w:val="22"/>
          <w:szCs w:val="22"/>
        </w:rPr>
        <w:footnoteReference w:id="4"/>
      </w:r>
    </w:p>
    <w:p w14:paraId="54C2B97D" w14:textId="67FD6812" w:rsidR="00082F76" w:rsidRDefault="00082F76" w:rsidP="00082F76">
      <w:pPr>
        <w:pStyle w:val="Heading2"/>
      </w:pPr>
      <w:bookmarkStart w:id="27" w:name="_Toc138756496"/>
      <w:r>
        <w:t>Strategija razvoja općine Plitvička jezera 2018.</w:t>
      </w:r>
      <w:bookmarkEnd w:id="27"/>
    </w:p>
    <w:p w14:paraId="08A3F9BC" w14:textId="7F8E60E3" w:rsidR="00082F76" w:rsidRDefault="00082F76" w:rsidP="00F95739"/>
    <w:p w14:paraId="1427E951" w14:textId="459FABE6" w:rsidR="00082F76" w:rsidRDefault="00082F76" w:rsidP="00F95739">
      <w:r>
        <w:t>Ciljevi općine iz strategije se navode kako slijedi:</w:t>
      </w:r>
    </w:p>
    <w:p w14:paraId="19927AD0" w14:textId="1450FA7A" w:rsidR="00082F76" w:rsidRDefault="00082F76" w:rsidP="00082F76">
      <w:r>
        <w:t>Ciljevi razvoja Općine Plitvička jezera su kreirani uvažavajući njenu resursnu osnovu osobito po pitanju jedinstvenosti prirodnih bogatstava i tradicije poduzetničke aktivnosti lokalnog stanovništva. Pri tome se ciljevi međusobno nadopunjavaju i teže razvoju Općine utemeljene na zelenoj ekonomiji i poduzetništvu koje nije isključivo orijentirano na turizam nego na proizvode dodane vrijednosti utemeljene na lokalnom i autohtonom identitetu. Iz takvog promišljanja je proizašao prvi strateški cilj koji je usmjeren na očuvanje i valorizaciju prirodne baštine uz učinkovita i “</w:t>
      </w:r>
      <w:proofErr w:type="spellStart"/>
      <w:r>
        <w:t>smart</w:t>
      </w:r>
      <w:proofErr w:type="spellEnd"/>
      <w:r>
        <w:t>“ energetska rješenja. Slikovito nazvana “Zelena Općina” Plitvička jezera bi trebala postati sredina u kojoj se primjenjuju obnovljivi izvori energije i načela energetske učinkovitosti u svim segmentima javne usluge uključujući upravljanje otpadom, javnu rasvjetu, prometu. Zeleni koncept bi se javnim primjerom transferira i prema lokalnom stanovništvu kroz primjerice inicijative usmjerene na grijanje domaćinstava kroz uporabu sječke, energetsku učinkovitost ovojnica zgrada za stanovanje i sl. Uz vizualno uređenje javnih i drugih površina poput prometnica, građevina i sl. ova Općina bi trebala postati primjerom odgovornog odnosa prema okolišu i vrijednim resursima koji se na njenom području nalaze. Takav pristup ne bi predstavljao ograničenje poduzetničkoj aktivnosti lokalnog stanovništva nego bi dapače omogućio da lokalnom stanovništvu obavljanje poduzetničkih djelatnosti koje su “</w:t>
      </w:r>
      <w:proofErr w:type="spellStart"/>
      <w:r>
        <w:t>eco-friendly</w:t>
      </w:r>
      <w:proofErr w:type="spellEnd"/>
      <w:r>
        <w:t>” i potpora turizmu dok istodobno valoriziraju tradiciju i nasljeđe. Razvojem prateće infrastrukture poput inkubatora, destilerija, pogona za preradu i drugih srodnih potpornih kapaciteta Općina Plitvička jezera bi olakšala lokalnom stanovništvu stupanje u poduzetništvo, a sinergijom s turizmom kao iznimno važnim sektorom na ovom području, bi stvorila distribucijske kanale. Isti bi se nadopunili turističkim informativnim centrima, tematskim stazama, tržnicama i sl. Posjeti motivirani dolaskom u globalno prepoznatljiv nacionalni park bi zahvaljujući dodatnoj infrastrukturi iz tranzitnih i usputnih putovanja prerasli u kraće boravke na destinaciji. Za to postići namjera je, uz jačanje poljoprivredno-prehrambenog sektora i posljedično time gastronomske ponude, razviti i dodatne sadržaje poput rekreativnih sadržaja specifičnih za boravak u prirodi i na svježem zraku (tematske staze, žičare, sl.) te potpuno novih sadržaja kao što je Muzej hladnog rata na Željavi. Uslijed očekivane povećane poduzetničke aktivnosti te povećane turističke potrošnje demonstrirane kroz broj dolazaka i noćenja nužno je osigurati adekvatne javne resurse i infrastrukturu za boravak, ali prije svega za kvalitetan život lokalnog stanovništva. Inicijative za razvoj i upravljanje komunalnom i društvenom infrastrukturom su objedinjenje u okviru trećeg strateškog cilja čime se zaokružuje valorizacija resursne osnove Općine.</w:t>
      </w:r>
      <w:r>
        <w:rPr>
          <w:rStyle w:val="FootnoteReference"/>
        </w:rPr>
        <w:footnoteReference w:id="5"/>
      </w:r>
    </w:p>
    <w:p w14:paraId="6170E835" w14:textId="7CD4D69C" w:rsidR="003D0E3E" w:rsidRDefault="003D0E3E" w:rsidP="00F95739"/>
    <w:p w14:paraId="0C3A2014" w14:textId="77777777" w:rsidR="00082F76" w:rsidRDefault="00082F76" w:rsidP="00F95739"/>
    <w:p w14:paraId="57D53BFE" w14:textId="2A6B6C4C" w:rsidR="003948F0" w:rsidRDefault="003948F0" w:rsidP="003948F0">
      <w:pPr>
        <w:autoSpaceDE w:val="0"/>
        <w:autoSpaceDN w:val="0"/>
        <w:adjustRightInd w:val="0"/>
        <w:spacing w:after="0" w:line="240" w:lineRule="auto"/>
        <w:rPr>
          <w:rFonts w:ascii="Calibri" w:hAnsi="Calibri" w:cs="Calibri"/>
          <w:color w:val="000000"/>
        </w:rPr>
      </w:pPr>
    </w:p>
    <w:p w14:paraId="76265E19" w14:textId="77777777" w:rsidR="003948F0" w:rsidRPr="003948F0" w:rsidRDefault="003948F0" w:rsidP="003948F0">
      <w:pPr>
        <w:autoSpaceDE w:val="0"/>
        <w:autoSpaceDN w:val="0"/>
        <w:adjustRightInd w:val="0"/>
        <w:spacing w:after="0" w:line="240" w:lineRule="auto"/>
        <w:rPr>
          <w:rFonts w:ascii="Calibri" w:hAnsi="Calibri" w:cs="Calibri"/>
          <w:color w:val="000000"/>
        </w:rPr>
      </w:pPr>
    </w:p>
    <w:p w14:paraId="2BF1B284" w14:textId="77777777" w:rsidR="009C3983" w:rsidRPr="0035224E" w:rsidRDefault="009C3983">
      <w:pPr>
        <w:pStyle w:val="Heading1"/>
        <w:rPr>
          <w:color w:val="auto"/>
        </w:rPr>
      </w:pPr>
      <w:bookmarkStart w:id="28" w:name="_Toc138756497"/>
      <w:r w:rsidRPr="0035224E">
        <w:rPr>
          <w:color w:val="auto"/>
        </w:rPr>
        <w:lastRenderedPageBreak/>
        <w:t>Klimatski utjecaji i promjene</w:t>
      </w:r>
      <w:bookmarkEnd w:id="28"/>
    </w:p>
    <w:p w14:paraId="725A4C9D" w14:textId="77777777" w:rsidR="009C3983" w:rsidRPr="0035224E" w:rsidRDefault="009C3983">
      <w:pPr>
        <w:pStyle w:val="Heading2"/>
        <w:rPr>
          <w:color w:val="auto"/>
        </w:rPr>
      </w:pPr>
      <w:bookmarkStart w:id="29" w:name="_Toc138756498"/>
      <w:r w:rsidRPr="0035224E">
        <w:rPr>
          <w:color w:val="auto"/>
        </w:rPr>
        <w:t>Ocjena trenutnog stanja klime u Hrvatskoj</w:t>
      </w:r>
      <w:bookmarkEnd w:id="29"/>
    </w:p>
    <w:p w14:paraId="0D3A1B00" w14:textId="77777777" w:rsidR="009C3983" w:rsidRPr="003948F0" w:rsidRDefault="009C3983" w:rsidP="009C3983">
      <w:pPr>
        <w:rPr>
          <w:highlight w:val="yellow"/>
        </w:rPr>
      </w:pPr>
    </w:p>
    <w:p w14:paraId="092A7B23" w14:textId="77777777" w:rsidR="009C3983" w:rsidRPr="00B61329" w:rsidRDefault="009C3983" w:rsidP="009C3983">
      <w:pPr>
        <w:rPr>
          <w:rFonts w:cstheme="minorHAnsi"/>
        </w:rPr>
      </w:pPr>
      <w:r w:rsidRPr="00B61329">
        <w:rPr>
          <w:rFonts w:cstheme="minorHAnsi"/>
        </w:rPr>
        <w:t>Klimu Hrvatske određuje njezin položaj u sjevernim umjerenim širinama (42°23' – 46°33') i pripadni vremenski procesi velikih i srednjih razmjera. Najvažnije determinante klime na području Hrvatske jesu Jadransko more i šire Sredozemno more, te masiv Dinarida sa svojim oblikom, nadmorskom visinom i položajem prema prevladavajućem strujanju, otvorenost sjeveroistočnih krajeva prema Panonskoj ravnici, te raznolikost biljnog pokrova. Stoga u Hrvatskoj prevladavaju tri glavna klimatska područja: kontinentalna, planinska i primorska klima.</w:t>
      </w:r>
    </w:p>
    <w:p w14:paraId="3DC2A0AB" w14:textId="77777777" w:rsidR="009C3983" w:rsidRPr="00B61329" w:rsidRDefault="009C3983" w:rsidP="009C3983">
      <w:pPr>
        <w:rPr>
          <w:rFonts w:cstheme="minorHAnsi"/>
        </w:rPr>
      </w:pPr>
      <w:r w:rsidRPr="00B61329">
        <w:rPr>
          <w:rFonts w:cstheme="minorHAnsi"/>
        </w:rPr>
        <w:t xml:space="preserve"> Kontinentalna klima i njeni specifikumi koji su ključni za ovaj rad prevladava u kontinentalnom (panonskom) području Hrvatske gdje je stanje atmosfere obilježeno raznolikošću vremenskih situacija uz česte i intenzivne promjene tijekom godine. Klima kontinentalnog dijela Hrvatske modificirana je maritimnim utjecajem sa Sredozemlja, koji se u području južno od Save ističe jače nego na sjeveru i sve više slabi prema istočnom području. </w:t>
      </w:r>
    </w:p>
    <w:p w14:paraId="6E9A8760" w14:textId="77777777" w:rsidR="009C3983" w:rsidRPr="00B61329" w:rsidRDefault="009C3983" w:rsidP="009C3983">
      <w:r w:rsidRPr="00B61329">
        <w:rPr>
          <w:rFonts w:cstheme="minorHAnsi"/>
        </w:rPr>
        <w:t xml:space="preserve">Projicirane promjene temperature zraka prema DHMZ </w:t>
      </w:r>
      <w:r w:rsidRPr="00B61329">
        <w:t xml:space="preserve">dobivene su simulacijama klime regionalnim klimatskim modelom </w:t>
      </w:r>
      <w:proofErr w:type="spellStart"/>
      <w:r w:rsidRPr="00B61329">
        <w:t>RegCM</w:t>
      </w:r>
      <w:proofErr w:type="spellEnd"/>
      <w:r w:rsidRPr="00B61329">
        <w:t xml:space="preserve"> (engl. Regional </w:t>
      </w:r>
      <w:proofErr w:type="spellStart"/>
      <w:r w:rsidRPr="00B61329">
        <w:t>Climate</w:t>
      </w:r>
      <w:proofErr w:type="spellEnd"/>
      <w:r w:rsidRPr="00B61329">
        <w:t xml:space="preserve"> Model) prema A2 scenariju, a analizirane su za dva 30-godišnja razdoblja:</w:t>
      </w:r>
    </w:p>
    <w:p w14:paraId="3948641D" w14:textId="77777777" w:rsidR="009C3983" w:rsidRPr="00B61329" w:rsidRDefault="009C3983" w:rsidP="009C3983">
      <w:r w:rsidRPr="00B61329">
        <w:t xml:space="preserve"> 1. Razdoblje od 2011. do 2040. godine predstavlja bližu budućnost i od najvećeg je interesa za korisnike klimatskih informacija u dugoročnom planiranju prilagodbe na klimatske promjene. </w:t>
      </w:r>
    </w:p>
    <w:p w14:paraId="2935784A" w14:textId="77777777" w:rsidR="009C3983" w:rsidRPr="00B61329" w:rsidRDefault="009C3983" w:rsidP="009C3983">
      <w:r w:rsidRPr="00B61329">
        <w:t>2. Razdoblje od 2041. do 2070. godine predstavlja sredinu 21. stoljeća u kojem je prema A2 scenariju predviđen daljnji porast koncentracije ugljikovog dioksida (CO2) u atmosferi te je signal klimatskih promjena jači.</w:t>
      </w:r>
    </w:p>
    <w:p w14:paraId="03547ADD" w14:textId="77777777" w:rsidR="009C3983" w:rsidRPr="00B61329" w:rsidRDefault="009C3983" w:rsidP="009C3983">
      <w:r w:rsidRPr="00B61329">
        <w:t xml:space="preserve"> Prema rezultatima </w:t>
      </w:r>
      <w:proofErr w:type="spellStart"/>
      <w:r w:rsidRPr="00B61329">
        <w:t>RegCM</w:t>
      </w:r>
      <w:proofErr w:type="spellEnd"/>
      <w:r w:rsidRPr="00B61329">
        <w:t>-a za područje Hrvatske,  simulacija upućuje na povećanje temperature zraka u oba razdoblja i u svim sezonama. Amplituda porasta veća je u drugom nego u prvom razdoblju, ali je statistički značajna u oba razdoblja. Povećanje srednje dnevne temperature zraka veće je ljeti (lipanj – kolovoz) nego zimi (prosinac – veljača). U prvom razdoblju buduće klime (2011. – 2040.) na području Hrvatske zimi se očekuje porast temperature do 0,6 °C, a ljeti do 1 °C.</w:t>
      </w:r>
    </w:p>
    <w:p w14:paraId="5AFA2ACE" w14:textId="77777777" w:rsidR="009C3983" w:rsidRPr="00B61329" w:rsidRDefault="009C3983" w:rsidP="009C3983">
      <w:r w:rsidRPr="00B61329">
        <w:t xml:space="preserve">Promjene količine oborine u bližoj budućnosti (2011. – 2040.) su vrlo male i ograničene samo na manja područja te variraju u predznaku ovisno o sezoni. Najveća promjena oborine, prema A2 scenariju, može se očekivati na Jadranu u jesen kada </w:t>
      </w:r>
      <w:proofErr w:type="spellStart"/>
      <w:r w:rsidRPr="00B61329">
        <w:t>RegCM</w:t>
      </w:r>
      <w:proofErr w:type="spellEnd"/>
      <w:r w:rsidRPr="00B61329">
        <w:t xml:space="preserve"> upućuje na smanjenje oborine s maksimumom od približno 45 – 50 mm na južnom dijelu Jadrana. Međutim, ovo smanjenje jesenske količine oborine nije statistički značajno. U drugom razdoblju buduće klime (2041. – 2070.) promjene oborine u Hrvatskoj su nešto jače izražene</w:t>
      </w:r>
    </w:p>
    <w:p w14:paraId="4A48F55B" w14:textId="77777777" w:rsidR="009C3983" w:rsidRPr="00B61329" w:rsidRDefault="009C3983" w:rsidP="009C3983">
      <w:pPr>
        <w:rPr>
          <w:sz w:val="24"/>
          <w:szCs w:val="24"/>
        </w:rPr>
      </w:pPr>
      <w:r w:rsidRPr="00B61329">
        <w:t>Tako se ljeti u gorskoj Hrvatskoj te u priobalnom području očekuje smanjenje oborine. Smanjenja dosižu vrijednost od 45 – 50 mm i statistički su značajna. Zimi se može očekivati</w:t>
      </w:r>
      <w:r w:rsidRPr="00B61329">
        <w:rPr>
          <w:sz w:val="24"/>
          <w:szCs w:val="24"/>
        </w:rPr>
        <w:t xml:space="preserve"> povećanje oborine u sjeverozapadnoj Hrvatskoj te na Jadranu, međutim to povećanje nije statistički značajno.</w:t>
      </w:r>
    </w:p>
    <w:p w14:paraId="07A4BF03" w14:textId="14E8C5FB" w:rsidR="00D85D9E" w:rsidRPr="00B61329" w:rsidRDefault="00D85D9E" w:rsidP="00D85D9E">
      <w:pPr>
        <w:pStyle w:val="Caption"/>
        <w:keepNext/>
        <w:jc w:val="center"/>
      </w:pPr>
      <w:r w:rsidRPr="00B61329">
        <w:lastRenderedPageBreak/>
        <w:t xml:space="preserve">Tablica </w:t>
      </w:r>
      <w:r>
        <w:fldChar w:fldCharType="begin"/>
      </w:r>
      <w:r>
        <w:instrText xml:space="preserve"> SEQ Tablica \* ARABIC </w:instrText>
      </w:r>
      <w:r>
        <w:fldChar w:fldCharType="separate"/>
      </w:r>
      <w:r w:rsidR="00042F20">
        <w:rPr>
          <w:noProof/>
        </w:rPr>
        <w:t>21</w:t>
      </w:r>
      <w:r>
        <w:rPr>
          <w:noProof/>
        </w:rPr>
        <w:fldChar w:fldCharType="end"/>
      </w:r>
      <w:r w:rsidRPr="00B61329">
        <w:t xml:space="preserve"> -Projekcije buduće klime scenarij RCP 4.5 za razdoblje 1971.-2000.</w:t>
      </w:r>
    </w:p>
    <w:tbl>
      <w:tblPr>
        <w:tblW w:w="5000" w:type="pct"/>
        <w:tblLook w:val="04A0" w:firstRow="1" w:lastRow="0" w:firstColumn="1" w:lastColumn="0" w:noHBand="0" w:noVBand="1"/>
      </w:tblPr>
      <w:tblGrid>
        <w:gridCol w:w="1180"/>
        <w:gridCol w:w="1291"/>
        <w:gridCol w:w="2983"/>
        <w:gridCol w:w="3606"/>
      </w:tblGrid>
      <w:tr w:rsidR="009C3983" w:rsidRPr="00B61329" w14:paraId="5A4F0717" w14:textId="77777777" w:rsidTr="00784D73">
        <w:trPr>
          <w:trHeight w:val="1680"/>
          <w:tblHeader/>
        </w:trPr>
        <w:tc>
          <w:tcPr>
            <w:tcW w:w="1364"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BF990B4" w14:textId="77777777" w:rsidR="009C3983" w:rsidRPr="00B61329" w:rsidRDefault="009C3983" w:rsidP="00784D73">
            <w:pPr>
              <w:spacing w:after="0" w:line="240" w:lineRule="auto"/>
              <w:jc w:val="center"/>
              <w:rPr>
                <w:rFonts w:ascii="Calibri" w:eastAsia="Times New Roman" w:hAnsi="Calibri" w:cs="Calibri"/>
                <w:b/>
                <w:bCs/>
                <w:color w:val="000000"/>
                <w:sz w:val="18"/>
                <w:szCs w:val="18"/>
                <w:lang w:eastAsia="hr-HR"/>
              </w:rPr>
            </w:pPr>
            <w:r w:rsidRPr="00B61329">
              <w:rPr>
                <w:rFonts w:ascii="Calibri" w:eastAsia="Times New Roman" w:hAnsi="Calibri" w:cs="Calibri"/>
                <w:b/>
                <w:bCs/>
                <w:color w:val="000000"/>
                <w:sz w:val="18"/>
                <w:szCs w:val="18"/>
                <w:lang w:eastAsia="hr-HR"/>
              </w:rPr>
              <w:t>Klimatski parametar</w:t>
            </w:r>
          </w:p>
        </w:tc>
        <w:tc>
          <w:tcPr>
            <w:tcW w:w="3636" w:type="pct"/>
            <w:gridSpan w:val="2"/>
            <w:tcBorders>
              <w:top w:val="single" w:sz="4" w:space="0" w:color="auto"/>
              <w:left w:val="nil"/>
              <w:bottom w:val="single" w:sz="4" w:space="0" w:color="auto"/>
              <w:right w:val="single" w:sz="4" w:space="0" w:color="auto"/>
            </w:tcBorders>
            <w:shd w:val="clear" w:color="auto" w:fill="FFFFFF"/>
            <w:vAlign w:val="center"/>
            <w:hideMark/>
          </w:tcPr>
          <w:p w14:paraId="603131C4" w14:textId="77777777" w:rsidR="009C3983" w:rsidRPr="00B61329" w:rsidRDefault="009C3983" w:rsidP="00784D73">
            <w:pPr>
              <w:spacing w:after="0" w:line="240" w:lineRule="auto"/>
              <w:jc w:val="center"/>
              <w:rPr>
                <w:rFonts w:ascii="Calibri" w:eastAsia="Times New Roman" w:hAnsi="Calibri" w:cs="Calibri"/>
                <w:b/>
                <w:bCs/>
                <w:color w:val="000000"/>
                <w:sz w:val="18"/>
                <w:szCs w:val="18"/>
                <w:lang w:eastAsia="hr-HR"/>
              </w:rPr>
            </w:pPr>
            <w:r w:rsidRPr="00B61329">
              <w:rPr>
                <w:rFonts w:ascii="Calibri" w:eastAsia="Times New Roman" w:hAnsi="Calibri" w:cs="Calibri"/>
                <w:b/>
                <w:bCs/>
                <w:color w:val="000000"/>
                <w:sz w:val="18"/>
                <w:szCs w:val="18"/>
                <w:lang w:eastAsia="hr-HR"/>
              </w:rPr>
              <w:t>Projekcije buduće klime prema scenariju RCP4.5 u odnosu na razdoblje 1971. – 2000. godine dobivene klimatskim modeliranjem</w:t>
            </w:r>
          </w:p>
        </w:tc>
      </w:tr>
      <w:tr w:rsidR="009C3983" w:rsidRPr="00B61329" w14:paraId="51F271D8" w14:textId="77777777" w:rsidTr="00D85D9E">
        <w:trPr>
          <w:trHeight w:val="300"/>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CFE3DC" w14:textId="77777777" w:rsidR="009C3983" w:rsidRPr="00B61329" w:rsidRDefault="009C3983" w:rsidP="00784D73">
            <w:pPr>
              <w:spacing w:after="0"/>
              <w:rPr>
                <w:rFonts w:ascii="Calibri" w:eastAsia="Times New Roman" w:hAnsi="Calibri" w:cs="Calibri"/>
                <w:b/>
                <w:bCs/>
                <w:color w:val="000000"/>
                <w:sz w:val="18"/>
                <w:szCs w:val="18"/>
                <w:lang w:eastAsia="hr-HR"/>
              </w:rPr>
            </w:pPr>
          </w:p>
        </w:tc>
        <w:tc>
          <w:tcPr>
            <w:tcW w:w="1646" w:type="pct"/>
            <w:tcBorders>
              <w:top w:val="nil"/>
              <w:left w:val="nil"/>
              <w:bottom w:val="single" w:sz="4" w:space="0" w:color="auto"/>
              <w:right w:val="single" w:sz="4" w:space="0" w:color="auto"/>
            </w:tcBorders>
            <w:shd w:val="clear" w:color="auto" w:fill="FFFFFF"/>
            <w:vAlign w:val="center"/>
            <w:hideMark/>
          </w:tcPr>
          <w:p w14:paraId="566534FB" w14:textId="77777777" w:rsidR="009C3983" w:rsidRPr="00B61329" w:rsidRDefault="009C3983" w:rsidP="00784D73">
            <w:pPr>
              <w:spacing w:after="0" w:line="240" w:lineRule="auto"/>
              <w:jc w:val="center"/>
              <w:rPr>
                <w:rFonts w:ascii="Calibri" w:eastAsia="Times New Roman" w:hAnsi="Calibri" w:cs="Calibri"/>
                <w:b/>
                <w:bCs/>
                <w:color w:val="000000"/>
                <w:sz w:val="18"/>
                <w:szCs w:val="18"/>
                <w:lang w:eastAsia="hr-HR"/>
              </w:rPr>
            </w:pPr>
            <w:r w:rsidRPr="00B61329">
              <w:rPr>
                <w:rFonts w:ascii="Calibri" w:eastAsia="Times New Roman" w:hAnsi="Calibri" w:cs="Calibri"/>
                <w:b/>
                <w:bCs/>
                <w:color w:val="000000"/>
                <w:sz w:val="18"/>
                <w:szCs w:val="18"/>
                <w:lang w:eastAsia="hr-HR"/>
              </w:rPr>
              <w:t>2011. – 2040.</w:t>
            </w:r>
          </w:p>
        </w:tc>
        <w:tc>
          <w:tcPr>
            <w:tcW w:w="1990" w:type="pct"/>
            <w:tcBorders>
              <w:top w:val="nil"/>
              <w:left w:val="nil"/>
              <w:bottom w:val="single" w:sz="4" w:space="0" w:color="auto"/>
              <w:right w:val="single" w:sz="4" w:space="0" w:color="auto"/>
            </w:tcBorders>
            <w:shd w:val="clear" w:color="auto" w:fill="FFFFFF"/>
            <w:vAlign w:val="center"/>
            <w:hideMark/>
          </w:tcPr>
          <w:p w14:paraId="03AE54A8" w14:textId="77777777" w:rsidR="009C3983" w:rsidRPr="00B61329" w:rsidRDefault="009C3983" w:rsidP="00784D73">
            <w:pPr>
              <w:spacing w:after="0" w:line="240" w:lineRule="auto"/>
              <w:jc w:val="center"/>
              <w:rPr>
                <w:rFonts w:ascii="Calibri" w:eastAsia="Times New Roman" w:hAnsi="Calibri" w:cs="Calibri"/>
                <w:b/>
                <w:bCs/>
                <w:color w:val="000000"/>
                <w:sz w:val="18"/>
                <w:szCs w:val="18"/>
                <w:lang w:eastAsia="hr-HR"/>
              </w:rPr>
            </w:pPr>
            <w:r w:rsidRPr="00B61329">
              <w:rPr>
                <w:rFonts w:ascii="Calibri" w:eastAsia="Times New Roman" w:hAnsi="Calibri" w:cs="Calibri"/>
                <w:b/>
                <w:bCs/>
                <w:color w:val="000000"/>
                <w:sz w:val="18"/>
                <w:szCs w:val="18"/>
                <w:lang w:eastAsia="hr-HR"/>
              </w:rPr>
              <w:t>2041. – 2070.</w:t>
            </w:r>
          </w:p>
        </w:tc>
      </w:tr>
      <w:tr w:rsidR="009C3983" w:rsidRPr="00B61329" w14:paraId="2ABE6A83" w14:textId="77777777" w:rsidTr="00D85D9E">
        <w:trPr>
          <w:trHeight w:val="510"/>
        </w:trPr>
        <w:tc>
          <w:tcPr>
            <w:tcW w:w="1364"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D0649E0"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OBORINE</w:t>
            </w:r>
          </w:p>
        </w:tc>
        <w:tc>
          <w:tcPr>
            <w:tcW w:w="1646" w:type="pct"/>
            <w:tcBorders>
              <w:top w:val="nil"/>
              <w:left w:val="nil"/>
              <w:bottom w:val="single" w:sz="4" w:space="0" w:color="auto"/>
              <w:right w:val="single" w:sz="4" w:space="0" w:color="auto"/>
            </w:tcBorders>
            <w:shd w:val="clear" w:color="auto" w:fill="FFFFFF"/>
            <w:vAlign w:val="center"/>
            <w:hideMark/>
          </w:tcPr>
          <w:p w14:paraId="554D117B"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Srednja godišnja količina: malo smanjenje (osim manji porast u SZ Hrvatskoj)</w:t>
            </w:r>
          </w:p>
        </w:tc>
        <w:tc>
          <w:tcPr>
            <w:tcW w:w="1990" w:type="pct"/>
            <w:tcBorders>
              <w:top w:val="nil"/>
              <w:left w:val="nil"/>
              <w:bottom w:val="single" w:sz="4" w:space="0" w:color="auto"/>
              <w:right w:val="single" w:sz="4" w:space="0" w:color="auto"/>
            </w:tcBorders>
            <w:shd w:val="clear" w:color="auto" w:fill="FFFFFF"/>
            <w:vAlign w:val="center"/>
            <w:hideMark/>
          </w:tcPr>
          <w:p w14:paraId="08A4863C"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Srednja godišnja količina: daljnji trend smanjenja (do 5 %) u gotovo cijeloj Hrvatske osim u SZ dijelovima</w:t>
            </w:r>
          </w:p>
        </w:tc>
      </w:tr>
      <w:tr w:rsidR="009C3983" w:rsidRPr="00B61329" w14:paraId="1C137233" w14:textId="77777777" w:rsidTr="00D85D9E">
        <w:trPr>
          <w:trHeight w:val="10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08FEB3"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1646" w:type="pct"/>
            <w:tcBorders>
              <w:top w:val="nil"/>
              <w:left w:val="nil"/>
              <w:bottom w:val="single" w:sz="4" w:space="0" w:color="auto"/>
              <w:right w:val="single" w:sz="4" w:space="0" w:color="auto"/>
            </w:tcBorders>
            <w:shd w:val="clear" w:color="auto" w:fill="FFFFFF"/>
            <w:vAlign w:val="center"/>
            <w:hideMark/>
          </w:tcPr>
          <w:p w14:paraId="02201470"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Sezone: različit predznak; zima i proljeće u većem dijelu Hrvatske manji porast + 5 – 10 %, a ljeto i jesen smanjenje (najviše – 5 – 10 % u J Lici i S Dalmaciji)</w:t>
            </w:r>
          </w:p>
        </w:tc>
        <w:tc>
          <w:tcPr>
            <w:tcW w:w="1990" w:type="pct"/>
            <w:tcBorders>
              <w:top w:val="nil"/>
              <w:left w:val="nil"/>
              <w:bottom w:val="single" w:sz="4" w:space="0" w:color="auto"/>
              <w:right w:val="single" w:sz="4" w:space="0" w:color="auto"/>
            </w:tcBorders>
            <w:shd w:val="clear" w:color="auto" w:fill="FFFFFF"/>
            <w:vAlign w:val="center"/>
            <w:hideMark/>
          </w:tcPr>
          <w:p w14:paraId="23BCC662"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Sezone: smanjenje u svim sezonama (do 10 % gorje i S Dalmacija) osim zimi (povećanje 5 – 10 % S Hrvatska)</w:t>
            </w:r>
          </w:p>
        </w:tc>
      </w:tr>
      <w:tr w:rsidR="009C3983" w:rsidRPr="00B61329" w14:paraId="44709372" w14:textId="77777777" w:rsidTr="00D85D9E">
        <w:trPr>
          <w:trHeight w:val="76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10DBC8"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1646" w:type="pct"/>
            <w:tcBorders>
              <w:top w:val="nil"/>
              <w:left w:val="nil"/>
              <w:bottom w:val="single" w:sz="4" w:space="0" w:color="auto"/>
              <w:right w:val="single" w:sz="4" w:space="0" w:color="auto"/>
            </w:tcBorders>
            <w:shd w:val="clear" w:color="auto" w:fill="FFFFFF"/>
            <w:vAlign w:val="center"/>
            <w:hideMark/>
          </w:tcPr>
          <w:p w14:paraId="6ECC458B"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Smanjenje broja kišnih razdoblja (osim u središnjoj Hrvatskoj gdje bi se malo povećao). Broj sušnih razdoblja bi se povećao</w:t>
            </w:r>
          </w:p>
        </w:tc>
        <w:tc>
          <w:tcPr>
            <w:tcW w:w="1990" w:type="pct"/>
            <w:tcBorders>
              <w:top w:val="nil"/>
              <w:left w:val="nil"/>
              <w:bottom w:val="single" w:sz="4" w:space="0" w:color="auto"/>
              <w:right w:val="single" w:sz="4" w:space="0" w:color="auto"/>
            </w:tcBorders>
            <w:shd w:val="clear" w:color="auto" w:fill="FFFFFF"/>
            <w:vAlign w:val="center"/>
            <w:hideMark/>
          </w:tcPr>
          <w:p w14:paraId="2D94E70C"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Broj sušnih razdoblja bi se povećao</w:t>
            </w:r>
          </w:p>
        </w:tc>
      </w:tr>
      <w:tr w:rsidR="009C3983" w:rsidRPr="00B61329" w14:paraId="195F9B8F" w14:textId="77777777" w:rsidTr="00D85D9E">
        <w:trPr>
          <w:trHeight w:val="300"/>
        </w:trPr>
        <w:tc>
          <w:tcPr>
            <w:tcW w:w="136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DD55F52"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SNJEŽNI POKROV</w:t>
            </w:r>
          </w:p>
        </w:tc>
        <w:tc>
          <w:tcPr>
            <w:tcW w:w="1646" w:type="pct"/>
            <w:tcBorders>
              <w:top w:val="nil"/>
              <w:left w:val="nil"/>
              <w:bottom w:val="single" w:sz="4" w:space="0" w:color="auto"/>
              <w:right w:val="single" w:sz="4" w:space="0" w:color="auto"/>
            </w:tcBorders>
            <w:shd w:val="clear" w:color="auto" w:fill="FFFFFF"/>
            <w:vAlign w:val="center"/>
            <w:hideMark/>
          </w:tcPr>
          <w:p w14:paraId="6DB69DA2"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Smanjenje (najveće u Gorskom kotaru, do 50 %)</w:t>
            </w:r>
          </w:p>
        </w:tc>
        <w:tc>
          <w:tcPr>
            <w:tcW w:w="1990" w:type="pct"/>
            <w:tcBorders>
              <w:top w:val="nil"/>
              <w:left w:val="nil"/>
              <w:bottom w:val="single" w:sz="4" w:space="0" w:color="auto"/>
              <w:right w:val="single" w:sz="4" w:space="0" w:color="auto"/>
            </w:tcBorders>
            <w:shd w:val="clear" w:color="auto" w:fill="FFFFFF"/>
            <w:vAlign w:val="center"/>
            <w:hideMark/>
          </w:tcPr>
          <w:p w14:paraId="11CA4FAF"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Daljnje smanjenje (naročito planinski krajevi)</w:t>
            </w:r>
          </w:p>
        </w:tc>
      </w:tr>
      <w:tr w:rsidR="009C3983" w:rsidRPr="00B61329" w14:paraId="0338BA2D" w14:textId="77777777" w:rsidTr="00D85D9E">
        <w:trPr>
          <w:trHeight w:val="765"/>
        </w:trPr>
        <w:tc>
          <w:tcPr>
            <w:tcW w:w="136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3DF6C28"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POVRŠINSKO OTJECANJE</w:t>
            </w:r>
          </w:p>
        </w:tc>
        <w:tc>
          <w:tcPr>
            <w:tcW w:w="1646" w:type="pct"/>
            <w:tcBorders>
              <w:top w:val="nil"/>
              <w:left w:val="nil"/>
              <w:bottom w:val="single" w:sz="4" w:space="0" w:color="auto"/>
              <w:right w:val="single" w:sz="4" w:space="0" w:color="auto"/>
            </w:tcBorders>
            <w:shd w:val="clear" w:color="auto" w:fill="FFFFFF"/>
            <w:vAlign w:val="center"/>
            <w:hideMark/>
          </w:tcPr>
          <w:p w14:paraId="2D44FEA4"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Nema većih promjena u većini krajeva; no u gorskim predjelima i zaleđu Dalmacije smanjenje do 10 %</w:t>
            </w:r>
          </w:p>
        </w:tc>
        <w:tc>
          <w:tcPr>
            <w:tcW w:w="1990" w:type="pct"/>
            <w:tcBorders>
              <w:top w:val="nil"/>
              <w:left w:val="nil"/>
              <w:bottom w:val="single" w:sz="4" w:space="0" w:color="auto"/>
              <w:right w:val="single" w:sz="4" w:space="0" w:color="auto"/>
            </w:tcBorders>
            <w:shd w:val="clear" w:color="auto" w:fill="FFFFFF"/>
            <w:vAlign w:val="center"/>
            <w:hideMark/>
          </w:tcPr>
          <w:p w14:paraId="4AE9B7B0"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Smanjenje otjecanja u cijeloj Hrvatskoj (osobito u proljeće)</w:t>
            </w:r>
          </w:p>
        </w:tc>
      </w:tr>
      <w:tr w:rsidR="009C3983" w:rsidRPr="00B61329" w14:paraId="176B0108" w14:textId="77777777" w:rsidTr="00D85D9E">
        <w:trPr>
          <w:trHeight w:val="510"/>
        </w:trPr>
        <w:tc>
          <w:tcPr>
            <w:tcW w:w="1364"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24AFEA8"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TEMPERATURA ZRAKA</w:t>
            </w:r>
          </w:p>
        </w:tc>
        <w:tc>
          <w:tcPr>
            <w:tcW w:w="1646" w:type="pct"/>
            <w:tcBorders>
              <w:top w:val="nil"/>
              <w:left w:val="nil"/>
              <w:bottom w:val="single" w:sz="4" w:space="0" w:color="auto"/>
              <w:right w:val="single" w:sz="4" w:space="0" w:color="auto"/>
            </w:tcBorders>
            <w:shd w:val="clear" w:color="auto" w:fill="FFFFFF"/>
            <w:vAlign w:val="center"/>
            <w:hideMark/>
          </w:tcPr>
          <w:p w14:paraId="02183041"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Srednja: porast 1 – 1,4 °C (sve sezone, cijela Hrvatska)</w:t>
            </w:r>
          </w:p>
        </w:tc>
        <w:tc>
          <w:tcPr>
            <w:tcW w:w="1990" w:type="pct"/>
            <w:tcBorders>
              <w:top w:val="nil"/>
              <w:left w:val="nil"/>
              <w:bottom w:val="single" w:sz="4" w:space="0" w:color="auto"/>
              <w:right w:val="single" w:sz="4" w:space="0" w:color="auto"/>
            </w:tcBorders>
            <w:shd w:val="clear" w:color="auto" w:fill="FFFFFF"/>
            <w:vAlign w:val="center"/>
            <w:hideMark/>
          </w:tcPr>
          <w:p w14:paraId="74FFE116"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Srednja: porast 1,5 – 2,2 °C (sve sezone, cijela Hrvatska – naročito kontinent)</w:t>
            </w:r>
          </w:p>
        </w:tc>
      </w:tr>
      <w:tr w:rsidR="009C3983" w:rsidRPr="00B61329" w14:paraId="63FEB9BF" w14:textId="77777777" w:rsidTr="00D85D9E">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135A02"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1646" w:type="pct"/>
            <w:tcBorders>
              <w:top w:val="nil"/>
              <w:left w:val="nil"/>
              <w:bottom w:val="single" w:sz="4" w:space="0" w:color="auto"/>
              <w:right w:val="single" w:sz="4" w:space="0" w:color="auto"/>
            </w:tcBorders>
            <w:shd w:val="clear" w:color="auto" w:fill="FFFFFF"/>
            <w:vAlign w:val="center"/>
            <w:hideMark/>
          </w:tcPr>
          <w:p w14:paraId="2470F138"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Maksimalna: porast u svim sezonama 1 – 1,5 °C</w:t>
            </w:r>
          </w:p>
        </w:tc>
        <w:tc>
          <w:tcPr>
            <w:tcW w:w="1990" w:type="pct"/>
            <w:tcBorders>
              <w:top w:val="nil"/>
              <w:left w:val="nil"/>
              <w:bottom w:val="single" w:sz="4" w:space="0" w:color="auto"/>
              <w:right w:val="single" w:sz="4" w:space="0" w:color="auto"/>
            </w:tcBorders>
            <w:shd w:val="clear" w:color="auto" w:fill="FFFFFF"/>
            <w:vAlign w:val="center"/>
            <w:hideMark/>
          </w:tcPr>
          <w:p w14:paraId="1BE2B9CD"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Maksimalna: porast do 2,2 °C u ljeto (do 2,3 °C na otocima)</w:t>
            </w:r>
          </w:p>
        </w:tc>
      </w:tr>
      <w:tr w:rsidR="009C3983" w:rsidRPr="00B61329" w14:paraId="27CDF139" w14:textId="77777777" w:rsidTr="00D85D9E">
        <w:trPr>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28D125"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1646" w:type="pct"/>
            <w:tcBorders>
              <w:top w:val="nil"/>
              <w:left w:val="nil"/>
              <w:bottom w:val="single" w:sz="4" w:space="0" w:color="auto"/>
              <w:right w:val="single" w:sz="4" w:space="0" w:color="auto"/>
            </w:tcBorders>
            <w:shd w:val="clear" w:color="auto" w:fill="FFFFFF"/>
            <w:vAlign w:val="center"/>
            <w:hideMark/>
          </w:tcPr>
          <w:p w14:paraId="3EEC3C7A"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Minimalna: najveći porast zimi, 1,2 – 1,4 °C</w:t>
            </w:r>
          </w:p>
        </w:tc>
        <w:tc>
          <w:tcPr>
            <w:tcW w:w="1990" w:type="pct"/>
            <w:tcBorders>
              <w:top w:val="nil"/>
              <w:left w:val="nil"/>
              <w:bottom w:val="single" w:sz="4" w:space="0" w:color="auto"/>
              <w:right w:val="single" w:sz="4" w:space="0" w:color="auto"/>
            </w:tcBorders>
            <w:shd w:val="clear" w:color="auto" w:fill="FFFFFF"/>
            <w:vAlign w:val="center"/>
            <w:hideMark/>
          </w:tcPr>
          <w:p w14:paraId="07D8EB77"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Minimalna: najveći porast na kontinentu zimi 2,1 – 2,4 °C; a 1,8 – 2 °C primorski krajevi</w:t>
            </w:r>
          </w:p>
        </w:tc>
      </w:tr>
      <w:tr w:rsidR="009C3983" w:rsidRPr="00B61329" w14:paraId="49E594B0" w14:textId="77777777" w:rsidTr="00D85D9E">
        <w:trPr>
          <w:trHeight w:val="510"/>
        </w:trPr>
        <w:tc>
          <w:tcPr>
            <w:tcW w:w="651" w:type="pct"/>
            <w:vMerge w:val="restart"/>
            <w:tcBorders>
              <w:top w:val="nil"/>
              <w:left w:val="single" w:sz="4" w:space="0" w:color="auto"/>
              <w:bottom w:val="single" w:sz="4" w:space="0" w:color="auto"/>
              <w:right w:val="single" w:sz="4" w:space="0" w:color="auto"/>
            </w:tcBorders>
            <w:shd w:val="clear" w:color="auto" w:fill="FFFFFF"/>
            <w:vAlign w:val="center"/>
            <w:hideMark/>
          </w:tcPr>
          <w:p w14:paraId="22ABEC01"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EKSTREMNI VREMENSKI UVJETI</w:t>
            </w:r>
          </w:p>
        </w:tc>
        <w:tc>
          <w:tcPr>
            <w:tcW w:w="712" w:type="pct"/>
            <w:tcBorders>
              <w:top w:val="nil"/>
              <w:left w:val="nil"/>
              <w:bottom w:val="single" w:sz="4" w:space="0" w:color="auto"/>
              <w:right w:val="single" w:sz="4" w:space="0" w:color="auto"/>
            </w:tcBorders>
            <w:shd w:val="clear" w:color="auto" w:fill="FFFFFF"/>
            <w:vAlign w:val="center"/>
            <w:hideMark/>
          </w:tcPr>
          <w:p w14:paraId="3889A31A"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 xml:space="preserve">Vrućina (broj dana s </w:t>
            </w:r>
            <w:proofErr w:type="spellStart"/>
            <w:r w:rsidRPr="00B61329">
              <w:rPr>
                <w:rFonts w:ascii="Calibri" w:eastAsia="Times New Roman" w:hAnsi="Calibri" w:cs="Calibri"/>
                <w:color w:val="000000"/>
                <w:sz w:val="20"/>
                <w:szCs w:val="20"/>
                <w:lang w:eastAsia="hr-HR"/>
              </w:rPr>
              <w:t>Tmax</w:t>
            </w:r>
            <w:proofErr w:type="spellEnd"/>
            <w:r w:rsidRPr="00B61329">
              <w:rPr>
                <w:rFonts w:ascii="Calibri" w:eastAsia="Times New Roman" w:hAnsi="Calibri" w:cs="Calibri"/>
                <w:color w:val="000000"/>
                <w:sz w:val="20"/>
                <w:szCs w:val="20"/>
                <w:lang w:eastAsia="hr-HR"/>
              </w:rPr>
              <w:t xml:space="preserve"> &gt; +30 °C)</w:t>
            </w:r>
          </w:p>
        </w:tc>
        <w:tc>
          <w:tcPr>
            <w:tcW w:w="1646" w:type="pct"/>
            <w:tcBorders>
              <w:top w:val="nil"/>
              <w:left w:val="nil"/>
              <w:bottom w:val="single" w:sz="4" w:space="0" w:color="auto"/>
              <w:right w:val="single" w:sz="4" w:space="0" w:color="auto"/>
            </w:tcBorders>
            <w:shd w:val="clear" w:color="auto" w:fill="FFFFFF"/>
            <w:vAlign w:val="center"/>
            <w:hideMark/>
          </w:tcPr>
          <w:p w14:paraId="1342F3E4"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6 do 8 dana više od referentnog razdoblja (referentno razdoblje: 15 – 25 dana godišnje)</w:t>
            </w:r>
          </w:p>
        </w:tc>
        <w:tc>
          <w:tcPr>
            <w:tcW w:w="1990" w:type="pct"/>
            <w:tcBorders>
              <w:top w:val="nil"/>
              <w:left w:val="nil"/>
              <w:bottom w:val="single" w:sz="4" w:space="0" w:color="auto"/>
              <w:right w:val="single" w:sz="4" w:space="0" w:color="auto"/>
            </w:tcBorders>
            <w:shd w:val="clear" w:color="auto" w:fill="FFFFFF"/>
            <w:vAlign w:val="center"/>
            <w:hideMark/>
          </w:tcPr>
          <w:p w14:paraId="0A932455"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Do 12 dana više od referentnog razdoblja</w:t>
            </w:r>
          </w:p>
        </w:tc>
      </w:tr>
      <w:tr w:rsidR="009C3983" w:rsidRPr="00B61329" w14:paraId="0BF94ADC" w14:textId="77777777" w:rsidTr="00D85D9E">
        <w:trPr>
          <w:trHeight w:val="510"/>
        </w:trPr>
        <w:tc>
          <w:tcPr>
            <w:tcW w:w="0" w:type="auto"/>
            <w:vMerge/>
            <w:tcBorders>
              <w:top w:val="nil"/>
              <w:left w:val="single" w:sz="4" w:space="0" w:color="auto"/>
              <w:bottom w:val="single" w:sz="4" w:space="0" w:color="auto"/>
              <w:right w:val="single" w:sz="4" w:space="0" w:color="auto"/>
            </w:tcBorders>
            <w:vAlign w:val="center"/>
            <w:hideMark/>
          </w:tcPr>
          <w:p w14:paraId="07860C8B"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712" w:type="pct"/>
            <w:tcBorders>
              <w:top w:val="nil"/>
              <w:left w:val="nil"/>
              <w:bottom w:val="single" w:sz="4" w:space="0" w:color="auto"/>
              <w:right w:val="single" w:sz="4" w:space="0" w:color="auto"/>
            </w:tcBorders>
            <w:shd w:val="clear" w:color="auto" w:fill="FFFFFF"/>
            <w:vAlign w:val="center"/>
            <w:hideMark/>
          </w:tcPr>
          <w:p w14:paraId="3C9BD37D"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 xml:space="preserve">Hladnoća (broj dana s </w:t>
            </w:r>
            <w:proofErr w:type="spellStart"/>
            <w:r w:rsidRPr="00B61329">
              <w:rPr>
                <w:rFonts w:ascii="Calibri" w:eastAsia="Times New Roman" w:hAnsi="Calibri" w:cs="Calibri"/>
                <w:color w:val="000000"/>
                <w:sz w:val="20"/>
                <w:szCs w:val="20"/>
                <w:lang w:eastAsia="hr-HR"/>
              </w:rPr>
              <w:t>Tmin</w:t>
            </w:r>
            <w:proofErr w:type="spellEnd"/>
            <w:r w:rsidRPr="00B61329">
              <w:rPr>
                <w:rFonts w:ascii="Calibri" w:eastAsia="Times New Roman" w:hAnsi="Calibri" w:cs="Calibri"/>
                <w:color w:val="000000"/>
                <w:sz w:val="20"/>
                <w:szCs w:val="20"/>
                <w:lang w:eastAsia="hr-HR"/>
              </w:rPr>
              <w:t xml:space="preserve"> &lt; -10 °C)</w:t>
            </w:r>
          </w:p>
        </w:tc>
        <w:tc>
          <w:tcPr>
            <w:tcW w:w="1646" w:type="pct"/>
            <w:tcBorders>
              <w:top w:val="nil"/>
              <w:left w:val="nil"/>
              <w:bottom w:val="single" w:sz="4" w:space="0" w:color="auto"/>
              <w:right w:val="single" w:sz="4" w:space="0" w:color="auto"/>
            </w:tcBorders>
            <w:shd w:val="clear" w:color="auto" w:fill="FFFFFF"/>
            <w:vAlign w:val="center"/>
            <w:hideMark/>
          </w:tcPr>
          <w:p w14:paraId="410D3595"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 xml:space="preserve">Smanjenje broja dana s </w:t>
            </w:r>
            <w:proofErr w:type="spellStart"/>
            <w:r w:rsidRPr="00B61329">
              <w:rPr>
                <w:rFonts w:ascii="Calibri" w:eastAsia="Times New Roman" w:hAnsi="Calibri" w:cs="Calibri"/>
                <w:color w:val="000000"/>
                <w:sz w:val="20"/>
                <w:szCs w:val="20"/>
                <w:lang w:eastAsia="hr-HR"/>
              </w:rPr>
              <w:t>Tmin</w:t>
            </w:r>
            <w:proofErr w:type="spellEnd"/>
            <w:r w:rsidRPr="00B61329">
              <w:rPr>
                <w:rFonts w:ascii="Calibri" w:eastAsia="Times New Roman" w:hAnsi="Calibri" w:cs="Calibri"/>
                <w:color w:val="000000"/>
                <w:sz w:val="20"/>
                <w:szCs w:val="20"/>
                <w:lang w:eastAsia="hr-HR"/>
              </w:rPr>
              <w:t xml:space="preserve"> &lt; -10 °C i porast </w:t>
            </w:r>
            <w:proofErr w:type="spellStart"/>
            <w:r w:rsidRPr="00B61329">
              <w:rPr>
                <w:rFonts w:ascii="Calibri" w:eastAsia="Times New Roman" w:hAnsi="Calibri" w:cs="Calibri"/>
                <w:color w:val="000000"/>
                <w:sz w:val="20"/>
                <w:szCs w:val="20"/>
                <w:lang w:eastAsia="hr-HR"/>
              </w:rPr>
              <w:t>Tmin</w:t>
            </w:r>
            <w:proofErr w:type="spellEnd"/>
            <w:r w:rsidRPr="00B61329">
              <w:rPr>
                <w:rFonts w:ascii="Calibri" w:eastAsia="Times New Roman" w:hAnsi="Calibri" w:cs="Calibri"/>
                <w:color w:val="000000"/>
                <w:sz w:val="20"/>
                <w:szCs w:val="20"/>
                <w:lang w:eastAsia="hr-HR"/>
              </w:rPr>
              <w:t xml:space="preserve"> vrijednosti (1,2 – 1,4 °C)</w:t>
            </w:r>
          </w:p>
        </w:tc>
        <w:tc>
          <w:tcPr>
            <w:tcW w:w="1990" w:type="pct"/>
            <w:tcBorders>
              <w:top w:val="nil"/>
              <w:left w:val="nil"/>
              <w:bottom w:val="single" w:sz="4" w:space="0" w:color="auto"/>
              <w:right w:val="single" w:sz="4" w:space="0" w:color="auto"/>
            </w:tcBorders>
            <w:shd w:val="clear" w:color="auto" w:fill="FFFFFF"/>
            <w:vAlign w:val="center"/>
            <w:hideMark/>
          </w:tcPr>
          <w:p w14:paraId="32CD606F"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 xml:space="preserve">Daljnje smanjenje broja dana s </w:t>
            </w:r>
            <w:proofErr w:type="spellStart"/>
            <w:r w:rsidRPr="00B61329">
              <w:rPr>
                <w:rFonts w:ascii="Calibri" w:eastAsia="Times New Roman" w:hAnsi="Calibri" w:cs="Calibri"/>
                <w:color w:val="000000"/>
                <w:sz w:val="20"/>
                <w:szCs w:val="20"/>
                <w:lang w:eastAsia="hr-HR"/>
              </w:rPr>
              <w:t>Tmin</w:t>
            </w:r>
            <w:proofErr w:type="spellEnd"/>
            <w:r w:rsidRPr="00B61329">
              <w:rPr>
                <w:rFonts w:ascii="Calibri" w:eastAsia="Times New Roman" w:hAnsi="Calibri" w:cs="Calibri"/>
                <w:color w:val="000000"/>
                <w:sz w:val="20"/>
                <w:szCs w:val="20"/>
                <w:lang w:eastAsia="hr-HR"/>
              </w:rPr>
              <w:t xml:space="preserve"> &lt; -10 °C</w:t>
            </w:r>
          </w:p>
        </w:tc>
      </w:tr>
      <w:tr w:rsidR="009C3983" w:rsidRPr="00B61329" w14:paraId="69B79447" w14:textId="77777777" w:rsidTr="00D85D9E">
        <w:trPr>
          <w:trHeight w:val="510"/>
        </w:trPr>
        <w:tc>
          <w:tcPr>
            <w:tcW w:w="0" w:type="auto"/>
            <w:vMerge/>
            <w:tcBorders>
              <w:top w:val="nil"/>
              <w:left w:val="single" w:sz="4" w:space="0" w:color="auto"/>
              <w:bottom w:val="single" w:sz="4" w:space="0" w:color="auto"/>
              <w:right w:val="single" w:sz="4" w:space="0" w:color="auto"/>
            </w:tcBorders>
            <w:vAlign w:val="center"/>
            <w:hideMark/>
          </w:tcPr>
          <w:p w14:paraId="75B986CD"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712" w:type="pct"/>
            <w:tcBorders>
              <w:top w:val="nil"/>
              <w:left w:val="nil"/>
              <w:bottom w:val="single" w:sz="4" w:space="0" w:color="auto"/>
              <w:right w:val="single" w:sz="4" w:space="0" w:color="auto"/>
            </w:tcBorders>
            <w:shd w:val="clear" w:color="auto" w:fill="FFFFFF"/>
            <w:vAlign w:val="center"/>
            <w:hideMark/>
          </w:tcPr>
          <w:p w14:paraId="69755F1B"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 xml:space="preserve">Tople noći (broj dana s </w:t>
            </w:r>
            <w:proofErr w:type="spellStart"/>
            <w:r w:rsidRPr="00B61329">
              <w:rPr>
                <w:rFonts w:ascii="Calibri" w:eastAsia="Times New Roman" w:hAnsi="Calibri" w:cs="Calibri"/>
                <w:color w:val="000000"/>
                <w:sz w:val="20"/>
                <w:szCs w:val="20"/>
                <w:lang w:eastAsia="hr-HR"/>
              </w:rPr>
              <w:t>Tmin</w:t>
            </w:r>
            <w:proofErr w:type="spellEnd"/>
            <w:r w:rsidRPr="00B61329">
              <w:rPr>
                <w:rFonts w:ascii="Calibri" w:eastAsia="Times New Roman" w:hAnsi="Calibri" w:cs="Calibri"/>
                <w:color w:val="000000"/>
                <w:sz w:val="20"/>
                <w:szCs w:val="20"/>
                <w:lang w:eastAsia="hr-HR"/>
              </w:rPr>
              <w:t xml:space="preserve"> ≥ +20 °C)</w:t>
            </w:r>
          </w:p>
        </w:tc>
        <w:tc>
          <w:tcPr>
            <w:tcW w:w="1646" w:type="pct"/>
            <w:tcBorders>
              <w:top w:val="nil"/>
              <w:left w:val="nil"/>
              <w:bottom w:val="single" w:sz="4" w:space="0" w:color="auto"/>
              <w:right w:val="single" w:sz="4" w:space="0" w:color="auto"/>
            </w:tcBorders>
            <w:shd w:val="clear" w:color="auto" w:fill="FFFFFF"/>
            <w:vAlign w:val="center"/>
            <w:hideMark/>
          </w:tcPr>
          <w:p w14:paraId="56CE79BB"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U porastu</w:t>
            </w:r>
          </w:p>
        </w:tc>
        <w:tc>
          <w:tcPr>
            <w:tcW w:w="1990" w:type="pct"/>
            <w:tcBorders>
              <w:top w:val="nil"/>
              <w:left w:val="nil"/>
              <w:bottom w:val="single" w:sz="4" w:space="0" w:color="auto"/>
              <w:right w:val="single" w:sz="4" w:space="0" w:color="auto"/>
            </w:tcBorders>
            <w:shd w:val="clear" w:color="auto" w:fill="FFFFFF"/>
            <w:vAlign w:val="center"/>
            <w:hideMark/>
          </w:tcPr>
          <w:p w14:paraId="4A20DC7D"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U porastu</w:t>
            </w:r>
          </w:p>
        </w:tc>
      </w:tr>
      <w:tr w:rsidR="009C3983" w:rsidRPr="00B61329" w14:paraId="6E1FFF7D" w14:textId="77777777" w:rsidTr="00D85D9E">
        <w:trPr>
          <w:trHeight w:val="510"/>
        </w:trPr>
        <w:tc>
          <w:tcPr>
            <w:tcW w:w="651" w:type="pct"/>
            <w:vMerge w:val="restart"/>
            <w:tcBorders>
              <w:top w:val="nil"/>
              <w:left w:val="single" w:sz="4" w:space="0" w:color="auto"/>
              <w:bottom w:val="single" w:sz="4" w:space="0" w:color="auto"/>
              <w:right w:val="single" w:sz="4" w:space="0" w:color="auto"/>
            </w:tcBorders>
            <w:shd w:val="clear" w:color="auto" w:fill="FFFFFF"/>
            <w:vAlign w:val="center"/>
            <w:hideMark/>
          </w:tcPr>
          <w:p w14:paraId="42C06513"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VJETAR</w:t>
            </w:r>
          </w:p>
        </w:tc>
        <w:tc>
          <w:tcPr>
            <w:tcW w:w="712" w:type="pct"/>
            <w:tcBorders>
              <w:top w:val="nil"/>
              <w:left w:val="nil"/>
              <w:bottom w:val="single" w:sz="4" w:space="0" w:color="auto"/>
              <w:right w:val="single" w:sz="4" w:space="0" w:color="auto"/>
            </w:tcBorders>
            <w:shd w:val="clear" w:color="auto" w:fill="FFFFFF"/>
            <w:vAlign w:val="center"/>
            <w:hideMark/>
          </w:tcPr>
          <w:p w14:paraId="69F2585A"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Sr. brzina na 10 m</w:t>
            </w:r>
          </w:p>
        </w:tc>
        <w:tc>
          <w:tcPr>
            <w:tcW w:w="1646" w:type="pct"/>
            <w:tcBorders>
              <w:top w:val="nil"/>
              <w:left w:val="nil"/>
              <w:bottom w:val="single" w:sz="4" w:space="0" w:color="auto"/>
              <w:right w:val="single" w:sz="4" w:space="0" w:color="auto"/>
            </w:tcBorders>
            <w:shd w:val="clear" w:color="auto" w:fill="FFFFFF"/>
            <w:vAlign w:val="center"/>
            <w:hideMark/>
          </w:tcPr>
          <w:p w14:paraId="1134555B"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Zima i proljeće bez promjene, no ljeti i osobito u jesen na Jadranu porast do 20 – 25 %</w:t>
            </w:r>
          </w:p>
        </w:tc>
        <w:tc>
          <w:tcPr>
            <w:tcW w:w="1990" w:type="pct"/>
            <w:tcBorders>
              <w:top w:val="nil"/>
              <w:left w:val="nil"/>
              <w:bottom w:val="single" w:sz="4" w:space="0" w:color="auto"/>
              <w:right w:val="single" w:sz="4" w:space="0" w:color="auto"/>
            </w:tcBorders>
            <w:shd w:val="clear" w:color="auto" w:fill="FFFFFF"/>
            <w:vAlign w:val="center"/>
            <w:hideMark/>
          </w:tcPr>
          <w:p w14:paraId="1FBB43AD"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Zima i proljeće uglavnom bez promjene, no trend jačanja ljeti i u jesen na Jadranu.</w:t>
            </w:r>
          </w:p>
        </w:tc>
      </w:tr>
      <w:tr w:rsidR="009C3983" w:rsidRPr="00B61329" w14:paraId="4ED5B95A" w14:textId="77777777" w:rsidTr="00D85D9E">
        <w:trPr>
          <w:trHeight w:val="510"/>
        </w:trPr>
        <w:tc>
          <w:tcPr>
            <w:tcW w:w="0" w:type="auto"/>
            <w:vMerge/>
            <w:tcBorders>
              <w:top w:val="nil"/>
              <w:left w:val="single" w:sz="4" w:space="0" w:color="auto"/>
              <w:bottom w:val="single" w:sz="4" w:space="0" w:color="auto"/>
              <w:right w:val="single" w:sz="4" w:space="0" w:color="auto"/>
            </w:tcBorders>
            <w:vAlign w:val="center"/>
            <w:hideMark/>
          </w:tcPr>
          <w:p w14:paraId="5C994EBA"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712" w:type="pct"/>
            <w:vMerge w:val="restart"/>
            <w:tcBorders>
              <w:top w:val="nil"/>
              <w:left w:val="single" w:sz="4" w:space="0" w:color="auto"/>
              <w:bottom w:val="single" w:sz="4" w:space="0" w:color="auto"/>
              <w:right w:val="single" w:sz="4" w:space="0" w:color="auto"/>
            </w:tcBorders>
            <w:shd w:val="clear" w:color="auto" w:fill="FFFFFF"/>
            <w:vAlign w:val="center"/>
            <w:hideMark/>
          </w:tcPr>
          <w:p w14:paraId="006E1A34"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Max. brzina na 10 m</w:t>
            </w:r>
          </w:p>
        </w:tc>
        <w:tc>
          <w:tcPr>
            <w:tcW w:w="1646" w:type="pct"/>
            <w:tcBorders>
              <w:top w:val="nil"/>
              <w:left w:val="nil"/>
              <w:bottom w:val="single" w:sz="4" w:space="0" w:color="auto"/>
              <w:right w:val="single" w:sz="4" w:space="0" w:color="auto"/>
            </w:tcBorders>
            <w:shd w:val="clear" w:color="auto" w:fill="FFFFFF"/>
            <w:vAlign w:val="center"/>
            <w:hideMark/>
          </w:tcPr>
          <w:p w14:paraId="1AEFEE32"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Na godišnjoj razini: bez promjene (najveće vrijednosti na otocima J Dalmacije)</w:t>
            </w:r>
          </w:p>
        </w:tc>
        <w:tc>
          <w:tcPr>
            <w:tcW w:w="1990" w:type="pct"/>
            <w:vMerge w:val="restart"/>
            <w:tcBorders>
              <w:top w:val="nil"/>
              <w:left w:val="single" w:sz="4" w:space="0" w:color="auto"/>
              <w:bottom w:val="single" w:sz="4" w:space="0" w:color="auto"/>
              <w:right w:val="single" w:sz="4" w:space="0" w:color="auto"/>
            </w:tcBorders>
            <w:shd w:val="clear" w:color="auto" w:fill="FFFFFF"/>
            <w:vAlign w:val="center"/>
            <w:hideMark/>
          </w:tcPr>
          <w:p w14:paraId="0191BB93"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Po sezonama: smanjenje u svim sezonama osim ljeti. Najveće smanjenje zimi na J Jadranu</w:t>
            </w:r>
          </w:p>
        </w:tc>
      </w:tr>
      <w:tr w:rsidR="009C3983" w:rsidRPr="00B61329" w14:paraId="68DEEF80" w14:textId="77777777" w:rsidTr="00784D73">
        <w:trPr>
          <w:trHeight w:val="510"/>
        </w:trPr>
        <w:tc>
          <w:tcPr>
            <w:tcW w:w="0" w:type="auto"/>
            <w:vMerge/>
            <w:tcBorders>
              <w:top w:val="nil"/>
              <w:left w:val="single" w:sz="4" w:space="0" w:color="auto"/>
              <w:bottom w:val="single" w:sz="4" w:space="0" w:color="auto"/>
              <w:right w:val="single" w:sz="4" w:space="0" w:color="auto"/>
            </w:tcBorders>
            <w:vAlign w:val="center"/>
            <w:hideMark/>
          </w:tcPr>
          <w:p w14:paraId="783483B4"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11AD8176"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1646" w:type="pct"/>
            <w:tcBorders>
              <w:top w:val="nil"/>
              <w:left w:val="nil"/>
              <w:bottom w:val="single" w:sz="4" w:space="0" w:color="auto"/>
              <w:right w:val="single" w:sz="4" w:space="0" w:color="auto"/>
            </w:tcBorders>
            <w:shd w:val="clear" w:color="auto" w:fill="FFFFFF"/>
            <w:vAlign w:val="center"/>
            <w:hideMark/>
          </w:tcPr>
          <w:p w14:paraId="484C4317"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Po sezonama: smanjenje zimi na J Jadranu i zaleđu</w:t>
            </w:r>
          </w:p>
        </w:tc>
        <w:tc>
          <w:tcPr>
            <w:tcW w:w="0" w:type="auto"/>
            <w:vMerge/>
            <w:tcBorders>
              <w:top w:val="nil"/>
              <w:left w:val="single" w:sz="4" w:space="0" w:color="auto"/>
              <w:bottom w:val="single" w:sz="4" w:space="0" w:color="auto"/>
              <w:right w:val="single" w:sz="4" w:space="0" w:color="auto"/>
            </w:tcBorders>
            <w:vAlign w:val="center"/>
            <w:hideMark/>
          </w:tcPr>
          <w:p w14:paraId="30B69E2D" w14:textId="77777777" w:rsidR="009C3983" w:rsidRPr="00B61329" w:rsidRDefault="009C3983" w:rsidP="00784D73">
            <w:pPr>
              <w:spacing w:after="0"/>
              <w:rPr>
                <w:rFonts w:ascii="Calibri" w:eastAsia="Times New Roman" w:hAnsi="Calibri" w:cs="Calibri"/>
                <w:color w:val="000000"/>
                <w:sz w:val="20"/>
                <w:szCs w:val="20"/>
                <w:lang w:eastAsia="hr-HR"/>
              </w:rPr>
            </w:pPr>
          </w:p>
        </w:tc>
      </w:tr>
      <w:tr w:rsidR="009C3983" w:rsidRPr="00B61329" w14:paraId="41823F90" w14:textId="77777777" w:rsidTr="00D85D9E">
        <w:trPr>
          <w:trHeight w:val="510"/>
        </w:trPr>
        <w:tc>
          <w:tcPr>
            <w:tcW w:w="136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96E275"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lastRenderedPageBreak/>
              <w:t>EVAPOTRANSPIRACIJA</w:t>
            </w:r>
          </w:p>
        </w:tc>
        <w:tc>
          <w:tcPr>
            <w:tcW w:w="1646" w:type="pct"/>
            <w:tcBorders>
              <w:top w:val="nil"/>
              <w:left w:val="nil"/>
              <w:bottom w:val="single" w:sz="4" w:space="0" w:color="auto"/>
              <w:right w:val="single" w:sz="4" w:space="0" w:color="auto"/>
            </w:tcBorders>
            <w:shd w:val="clear" w:color="auto" w:fill="FFFFFF"/>
            <w:vAlign w:val="center"/>
            <w:hideMark/>
          </w:tcPr>
          <w:p w14:paraId="767A7DFD"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Povećanje u proljeće i ljeti 5 – 10 % (vanjski otoci i Z Istra &gt; 10 %)</w:t>
            </w:r>
          </w:p>
        </w:tc>
        <w:tc>
          <w:tcPr>
            <w:tcW w:w="1990" w:type="pct"/>
            <w:tcBorders>
              <w:top w:val="nil"/>
              <w:left w:val="nil"/>
              <w:bottom w:val="single" w:sz="4" w:space="0" w:color="auto"/>
              <w:right w:val="single" w:sz="4" w:space="0" w:color="auto"/>
            </w:tcBorders>
            <w:shd w:val="clear" w:color="auto" w:fill="FFFFFF"/>
            <w:vAlign w:val="center"/>
            <w:hideMark/>
          </w:tcPr>
          <w:p w14:paraId="54404ACB"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Povećanje do 10 % za veći dio Hrvatske, pa do 15 % na obali i zaleđu te do 20 % na vanjskim otocima.</w:t>
            </w:r>
          </w:p>
        </w:tc>
      </w:tr>
      <w:tr w:rsidR="009C3983" w:rsidRPr="00B61329" w14:paraId="1051303E" w14:textId="77777777" w:rsidTr="00D85D9E">
        <w:trPr>
          <w:trHeight w:val="300"/>
        </w:trPr>
        <w:tc>
          <w:tcPr>
            <w:tcW w:w="136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CD4DC8"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VLAŽNOST ZRAKA</w:t>
            </w:r>
          </w:p>
        </w:tc>
        <w:tc>
          <w:tcPr>
            <w:tcW w:w="1646" w:type="pct"/>
            <w:tcBorders>
              <w:top w:val="nil"/>
              <w:left w:val="nil"/>
              <w:bottom w:val="single" w:sz="4" w:space="0" w:color="auto"/>
              <w:right w:val="single" w:sz="4" w:space="0" w:color="auto"/>
            </w:tcBorders>
            <w:shd w:val="clear" w:color="auto" w:fill="FFFFFF"/>
            <w:vAlign w:val="center"/>
            <w:hideMark/>
          </w:tcPr>
          <w:p w14:paraId="2B2DBCA9"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Porast cijele godine (najviše ljeti na Jadranu)</w:t>
            </w:r>
          </w:p>
        </w:tc>
        <w:tc>
          <w:tcPr>
            <w:tcW w:w="1990" w:type="pct"/>
            <w:tcBorders>
              <w:top w:val="nil"/>
              <w:left w:val="nil"/>
              <w:bottom w:val="single" w:sz="4" w:space="0" w:color="auto"/>
              <w:right w:val="single" w:sz="4" w:space="0" w:color="auto"/>
            </w:tcBorders>
            <w:shd w:val="clear" w:color="auto" w:fill="FFFFFF"/>
            <w:vAlign w:val="center"/>
            <w:hideMark/>
          </w:tcPr>
          <w:p w14:paraId="14AB726B"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Porast cijele godine (najviše ljeti na Jadranu)</w:t>
            </w:r>
          </w:p>
        </w:tc>
      </w:tr>
      <w:tr w:rsidR="009C3983" w:rsidRPr="00B61329" w14:paraId="53917911" w14:textId="77777777" w:rsidTr="00D85D9E">
        <w:trPr>
          <w:trHeight w:val="300"/>
        </w:trPr>
        <w:tc>
          <w:tcPr>
            <w:tcW w:w="136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5B464F0"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VLAŽNOST TLA</w:t>
            </w:r>
          </w:p>
        </w:tc>
        <w:tc>
          <w:tcPr>
            <w:tcW w:w="1646" w:type="pct"/>
            <w:tcBorders>
              <w:top w:val="nil"/>
              <w:left w:val="nil"/>
              <w:bottom w:val="single" w:sz="4" w:space="0" w:color="auto"/>
              <w:right w:val="single" w:sz="4" w:space="0" w:color="auto"/>
            </w:tcBorders>
            <w:shd w:val="clear" w:color="auto" w:fill="FFFFFF"/>
            <w:vAlign w:val="center"/>
            <w:hideMark/>
          </w:tcPr>
          <w:p w14:paraId="4490F752"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Smanjenje u sjevernoj Hrvatskoj</w:t>
            </w:r>
          </w:p>
        </w:tc>
        <w:tc>
          <w:tcPr>
            <w:tcW w:w="1990" w:type="pct"/>
            <w:tcBorders>
              <w:top w:val="nil"/>
              <w:left w:val="nil"/>
              <w:bottom w:val="single" w:sz="4" w:space="0" w:color="auto"/>
              <w:right w:val="single" w:sz="4" w:space="0" w:color="auto"/>
            </w:tcBorders>
            <w:shd w:val="clear" w:color="auto" w:fill="FFFFFF"/>
            <w:vAlign w:val="center"/>
            <w:hideMark/>
          </w:tcPr>
          <w:p w14:paraId="086CDE1B"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Smanjenje u cijeloj Hrvatskoj (najviše ljeto i u jesen).</w:t>
            </w:r>
          </w:p>
        </w:tc>
      </w:tr>
      <w:tr w:rsidR="009C3983" w:rsidRPr="00B61329" w14:paraId="554677B6" w14:textId="77777777" w:rsidTr="00D85D9E">
        <w:trPr>
          <w:trHeight w:val="1020"/>
        </w:trPr>
        <w:tc>
          <w:tcPr>
            <w:tcW w:w="136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EDE510D"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SUNČEVO ZRAČENJE (TOK ULAZNE SUNČANE ENERGIJE)</w:t>
            </w:r>
          </w:p>
        </w:tc>
        <w:tc>
          <w:tcPr>
            <w:tcW w:w="1646" w:type="pct"/>
            <w:tcBorders>
              <w:top w:val="nil"/>
              <w:left w:val="nil"/>
              <w:bottom w:val="single" w:sz="4" w:space="0" w:color="auto"/>
              <w:right w:val="single" w:sz="4" w:space="0" w:color="auto"/>
            </w:tcBorders>
            <w:shd w:val="clear" w:color="auto" w:fill="FFFFFF"/>
            <w:vAlign w:val="center"/>
            <w:hideMark/>
          </w:tcPr>
          <w:p w14:paraId="01D82B54"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Ljeti i u jesen porast u cijeloj Hrvatskoj, u proljeće porast u sjevernoj Hrvatskoj, a smanjenje u zapadnoj Hrvatskoj; zimi smanjenje u cijeloj Hrvatskoj.</w:t>
            </w:r>
          </w:p>
        </w:tc>
        <w:tc>
          <w:tcPr>
            <w:tcW w:w="1990" w:type="pct"/>
            <w:tcBorders>
              <w:top w:val="nil"/>
              <w:left w:val="nil"/>
              <w:bottom w:val="single" w:sz="4" w:space="0" w:color="auto"/>
              <w:right w:val="single" w:sz="4" w:space="0" w:color="auto"/>
            </w:tcBorders>
            <w:shd w:val="clear" w:color="auto" w:fill="FFFFFF"/>
            <w:vAlign w:val="center"/>
            <w:hideMark/>
          </w:tcPr>
          <w:p w14:paraId="5D02F38E"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Povećanje u svim sezonama osim zimi (najveći porast u gorskoj i središnjoj Hrvatskoj)</w:t>
            </w:r>
          </w:p>
        </w:tc>
      </w:tr>
      <w:tr w:rsidR="009C3983" w:rsidRPr="00B61329" w14:paraId="4BA33836" w14:textId="77777777" w:rsidTr="00D85D9E">
        <w:trPr>
          <w:trHeight w:val="300"/>
        </w:trPr>
        <w:tc>
          <w:tcPr>
            <w:tcW w:w="1364"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B6B6BE5"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SREDNJA RAZINA MORA</w:t>
            </w:r>
          </w:p>
        </w:tc>
        <w:tc>
          <w:tcPr>
            <w:tcW w:w="1646" w:type="pct"/>
            <w:tcBorders>
              <w:top w:val="nil"/>
              <w:left w:val="nil"/>
              <w:bottom w:val="single" w:sz="4" w:space="0" w:color="auto"/>
              <w:right w:val="single" w:sz="4" w:space="0" w:color="auto"/>
            </w:tcBorders>
            <w:shd w:val="clear" w:color="auto" w:fill="FFFFFF"/>
            <w:vAlign w:val="center"/>
            <w:hideMark/>
          </w:tcPr>
          <w:p w14:paraId="3316DD73"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2046. – 2065.</w:t>
            </w:r>
          </w:p>
        </w:tc>
        <w:tc>
          <w:tcPr>
            <w:tcW w:w="1990" w:type="pct"/>
            <w:tcBorders>
              <w:top w:val="nil"/>
              <w:left w:val="nil"/>
              <w:bottom w:val="single" w:sz="4" w:space="0" w:color="auto"/>
              <w:right w:val="single" w:sz="4" w:space="0" w:color="auto"/>
            </w:tcBorders>
            <w:shd w:val="clear" w:color="auto" w:fill="FFFFFF"/>
            <w:vAlign w:val="center"/>
            <w:hideMark/>
          </w:tcPr>
          <w:p w14:paraId="0F3A5388"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2081. – 2100.</w:t>
            </w:r>
          </w:p>
        </w:tc>
      </w:tr>
      <w:tr w:rsidR="009C3983" w:rsidRPr="00B61329" w14:paraId="6626E71F" w14:textId="77777777" w:rsidTr="00D85D9E">
        <w:trPr>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B0451C" w14:textId="77777777" w:rsidR="009C3983" w:rsidRPr="00B61329" w:rsidRDefault="009C3983" w:rsidP="00784D73">
            <w:pPr>
              <w:spacing w:after="0"/>
              <w:rPr>
                <w:rFonts w:ascii="Calibri" w:eastAsia="Times New Roman" w:hAnsi="Calibri" w:cs="Calibri"/>
                <w:color w:val="000000"/>
                <w:sz w:val="20"/>
                <w:szCs w:val="20"/>
                <w:lang w:eastAsia="hr-HR"/>
              </w:rPr>
            </w:pPr>
          </w:p>
        </w:tc>
        <w:tc>
          <w:tcPr>
            <w:tcW w:w="1646" w:type="pct"/>
            <w:tcBorders>
              <w:top w:val="nil"/>
              <w:left w:val="nil"/>
              <w:bottom w:val="single" w:sz="4" w:space="0" w:color="auto"/>
              <w:right w:val="single" w:sz="4" w:space="0" w:color="auto"/>
            </w:tcBorders>
            <w:shd w:val="clear" w:color="auto" w:fill="FFFFFF"/>
            <w:vAlign w:val="center"/>
            <w:hideMark/>
          </w:tcPr>
          <w:p w14:paraId="385826AD"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19 – 33 cm (IPCC AR5)</w:t>
            </w:r>
          </w:p>
        </w:tc>
        <w:tc>
          <w:tcPr>
            <w:tcW w:w="1990" w:type="pct"/>
            <w:tcBorders>
              <w:top w:val="nil"/>
              <w:left w:val="nil"/>
              <w:bottom w:val="single" w:sz="4" w:space="0" w:color="auto"/>
              <w:right w:val="single" w:sz="4" w:space="0" w:color="auto"/>
            </w:tcBorders>
            <w:shd w:val="clear" w:color="auto" w:fill="FFFFFF"/>
            <w:vAlign w:val="center"/>
            <w:hideMark/>
          </w:tcPr>
          <w:p w14:paraId="28D09D15" w14:textId="77777777" w:rsidR="009C3983" w:rsidRPr="00B61329" w:rsidRDefault="009C3983" w:rsidP="00784D73">
            <w:pPr>
              <w:spacing w:after="0" w:line="240" w:lineRule="auto"/>
              <w:rPr>
                <w:rFonts w:ascii="Calibri" w:eastAsia="Times New Roman" w:hAnsi="Calibri" w:cs="Calibri"/>
                <w:color w:val="000000"/>
                <w:sz w:val="20"/>
                <w:szCs w:val="20"/>
                <w:lang w:eastAsia="hr-HR"/>
              </w:rPr>
            </w:pPr>
            <w:r w:rsidRPr="00B61329">
              <w:rPr>
                <w:rFonts w:ascii="Calibri" w:eastAsia="Times New Roman" w:hAnsi="Calibri" w:cs="Calibri"/>
                <w:color w:val="000000"/>
                <w:sz w:val="20"/>
                <w:szCs w:val="20"/>
                <w:lang w:eastAsia="hr-HR"/>
              </w:rPr>
              <w:t>32 – 65 cm (procjena prosječnih srednjih vrijednosti za Jadran iz raznih izvora)</w:t>
            </w:r>
          </w:p>
        </w:tc>
      </w:tr>
    </w:tbl>
    <w:p w14:paraId="7D7D8ED0" w14:textId="77777777" w:rsidR="009C3983" w:rsidRPr="00B61329" w:rsidRDefault="009C3983" w:rsidP="009C3983">
      <w:pPr>
        <w:rPr>
          <w:sz w:val="24"/>
          <w:szCs w:val="24"/>
        </w:rPr>
      </w:pPr>
    </w:p>
    <w:p w14:paraId="54DCB9BF" w14:textId="5FBEABA0" w:rsidR="009C3983" w:rsidRPr="00B61329" w:rsidRDefault="00044385">
      <w:pPr>
        <w:pStyle w:val="Heading2"/>
      </w:pPr>
      <w:bookmarkStart w:id="30" w:name="_Toc138756499"/>
      <w:r w:rsidRPr="00B61329">
        <w:t>Ocjena</w:t>
      </w:r>
      <w:r w:rsidR="009C3983" w:rsidRPr="00B61329">
        <w:t xml:space="preserve"> </w:t>
      </w:r>
      <w:r w:rsidRPr="00B61329">
        <w:t>rizika</w:t>
      </w:r>
      <w:r w:rsidR="009C3983" w:rsidRPr="00B61329">
        <w:t xml:space="preserve"> </w:t>
      </w:r>
      <w:r w:rsidRPr="00B61329">
        <w:t>i</w:t>
      </w:r>
      <w:r w:rsidR="009C3983" w:rsidRPr="00B61329">
        <w:t xml:space="preserve"> </w:t>
      </w:r>
      <w:r w:rsidRPr="00B61329">
        <w:t>ranjivosti</w:t>
      </w:r>
      <w:r w:rsidR="009C3983" w:rsidRPr="00B61329">
        <w:t xml:space="preserve"> </w:t>
      </w:r>
      <w:r w:rsidRPr="00B61329">
        <w:t>na</w:t>
      </w:r>
      <w:r w:rsidR="009C3983" w:rsidRPr="00B61329">
        <w:t xml:space="preserve"> </w:t>
      </w:r>
      <w:r w:rsidRPr="00B61329">
        <w:t>klimatske</w:t>
      </w:r>
      <w:r w:rsidR="009C3983" w:rsidRPr="00B61329">
        <w:t xml:space="preserve"> </w:t>
      </w:r>
      <w:r w:rsidRPr="00B61329">
        <w:t>promjene</w:t>
      </w:r>
      <w:r w:rsidR="009C3983" w:rsidRPr="00B61329">
        <w:t xml:space="preserve"> RH</w:t>
      </w:r>
      <w:bookmarkEnd w:id="30"/>
    </w:p>
    <w:p w14:paraId="30CB0A1E" w14:textId="77777777" w:rsidR="00B51DEF" w:rsidRPr="00B61329" w:rsidRDefault="00B51DEF" w:rsidP="00B51DEF"/>
    <w:p w14:paraId="32CEBBB7" w14:textId="77777777" w:rsidR="009C3983" w:rsidRPr="00B61329" w:rsidRDefault="009C3983" w:rsidP="00044385">
      <w:r w:rsidRPr="00B61329">
        <w:t>Klimatske promjene predstavljaju vjerojatno najveći izazov suvremenom čovječanstvu. Utjecaj klimatskih promjena osjeća se u svim dijelovima svijeta pa tako i hrvatskoj. Čitav niz znanstvenih istraživanja je pokazao da se klima mijenja i da je potrebno poduzeti određene korake kako bi se smanjile posljedice i opseg promjena. Pretpostavka je da će klimatske promjene uzrokovane porastom emisije stakleničkih plinova u atmosferi dovesti do niza problema koji mogu snažno utjecati na razvoj društva.</w:t>
      </w:r>
    </w:p>
    <w:p w14:paraId="40042177" w14:textId="77777777" w:rsidR="009C3983" w:rsidRPr="00B61329" w:rsidRDefault="009C3983" w:rsidP="00044385">
      <w:pPr>
        <w:pStyle w:val="NormalWeb"/>
        <w:shd w:val="clear" w:color="auto" w:fill="FFFFFF"/>
        <w:spacing w:before="0" w:beforeAutospacing="0" w:after="0" w:afterAutospacing="0"/>
        <w:textAlignment w:val="baseline"/>
        <w:rPr>
          <w:rFonts w:asciiTheme="minorHAnsi" w:hAnsiTheme="minorHAnsi" w:cstheme="minorHAnsi"/>
          <w:color w:val="111111"/>
          <w:sz w:val="22"/>
          <w:szCs w:val="22"/>
        </w:rPr>
      </w:pPr>
      <w:r w:rsidRPr="00B61329">
        <w:rPr>
          <w:rFonts w:asciiTheme="minorHAnsi" w:hAnsiTheme="minorHAnsi" w:cstheme="minorHAnsi"/>
          <w:color w:val="111111"/>
          <w:sz w:val="22"/>
          <w:szCs w:val="22"/>
        </w:rPr>
        <w:t xml:space="preserve">Prema izvješću Europske agencije za okoliš (EEA), Republika Hrvatska spada u skupinu od tri europske zemlje s najvećim kumulativnim udjelom šteta od ekstremnih vremenskih i klimatskih događaja u odnosu na bruto nacionalni proizvod (BNP). Računa se da su ti gubici u razdoblju od 1980. do 2013. godine, odnosno kroz 33 godine, bili oko 2 milijarde i 250 milijuna eura, odnosno u prosjeku oko 68 milijuna eura godišnje. Iznos ukupno prijavljenih šteta za razdoblje od 2013. godine do 2018. godine, odnosno kroz 6 godina, bili su oko 1,8 milijardi eura, što iznosi oko 295 milijuna eura godišnje. Iznimni gubici su značajno porasli u 2014. i 2015. godini (2 milijarde i 830 milijuna eura). </w:t>
      </w:r>
    </w:p>
    <w:p w14:paraId="79849EBB" w14:textId="77777777" w:rsidR="009C3983" w:rsidRPr="00B61329" w:rsidRDefault="009C3983" w:rsidP="00044385">
      <w:pPr>
        <w:pStyle w:val="NormalWeb"/>
        <w:shd w:val="clear" w:color="auto" w:fill="FFFFFF"/>
        <w:spacing w:before="0" w:beforeAutospacing="0" w:after="0" w:afterAutospacing="0"/>
        <w:textAlignment w:val="baseline"/>
        <w:rPr>
          <w:rFonts w:asciiTheme="minorHAnsi" w:hAnsiTheme="minorHAnsi" w:cstheme="minorHAnsi"/>
          <w:color w:val="111111"/>
          <w:sz w:val="22"/>
          <w:szCs w:val="22"/>
        </w:rPr>
      </w:pPr>
    </w:p>
    <w:p w14:paraId="6FCA573A" w14:textId="77777777" w:rsidR="009C3983" w:rsidRPr="00B61329" w:rsidRDefault="009C3983" w:rsidP="00044385">
      <w:pPr>
        <w:pStyle w:val="NormalWeb"/>
        <w:shd w:val="clear" w:color="auto" w:fill="FFFFFF"/>
        <w:spacing w:before="0" w:beforeAutospacing="0" w:after="0" w:afterAutospacing="0"/>
        <w:textAlignment w:val="baseline"/>
        <w:rPr>
          <w:rFonts w:asciiTheme="minorHAnsi" w:hAnsiTheme="minorHAnsi" w:cstheme="minorHAnsi"/>
          <w:color w:val="111111"/>
          <w:sz w:val="22"/>
          <w:szCs w:val="22"/>
        </w:rPr>
      </w:pPr>
      <w:r w:rsidRPr="00B61329">
        <w:rPr>
          <w:rFonts w:asciiTheme="minorHAnsi" w:hAnsiTheme="minorHAnsi" w:cstheme="minorHAnsi"/>
          <w:color w:val="111111"/>
          <w:sz w:val="22"/>
          <w:szCs w:val="22"/>
        </w:rPr>
        <w:t>Pojedini gospodarski sektori bili su u tom razdoblju značajnije pogođeni. Prema nekim procjenama, između 2000. i 2007. godine ekstremni vremenski uvjeti nanijeli su poljoprivrednom sektoru štetu od 173 milijuna eura, dok je suša 2003. godine prouzročila štetu između 63 i 96 milijuna eura energetskom sektoru. Procjenjuje se, također, da je u kolovozu 2003. godine stopa smrtnosti bila za 4 % viša uslijed toplinskog udara. U tu analizu nisu uključeni ostali gubici ljudskih života, kulturnog nasljeđa i  ekosustava, te se tek razvija odgovarajuća metodologija za cjelovitu procjenu utjecaja klimatskih promjena.</w:t>
      </w:r>
    </w:p>
    <w:p w14:paraId="40815078" w14:textId="77777777" w:rsidR="009C3983" w:rsidRPr="00B61329" w:rsidRDefault="009C3983" w:rsidP="00044385">
      <w:pPr>
        <w:pStyle w:val="NormalWeb"/>
        <w:shd w:val="clear" w:color="auto" w:fill="FFFFFF"/>
        <w:spacing w:before="0" w:beforeAutospacing="0" w:after="0" w:afterAutospacing="0"/>
        <w:textAlignment w:val="baseline"/>
        <w:rPr>
          <w:rFonts w:asciiTheme="minorHAnsi" w:hAnsiTheme="minorHAnsi" w:cstheme="minorHAnsi"/>
          <w:color w:val="111111"/>
          <w:sz w:val="22"/>
          <w:szCs w:val="22"/>
        </w:rPr>
      </w:pPr>
    </w:p>
    <w:p w14:paraId="1499C29B" w14:textId="77777777" w:rsidR="00B51DEF" w:rsidRPr="00B61329" w:rsidRDefault="009C3983" w:rsidP="00044385">
      <w:pPr>
        <w:pStyle w:val="NormalWeb"/>
        <w:shd w:val="clear" w:color="auto" w:fill="FFFFFF"/>
        <w:spacing w:before="0" w:beforeAutospacing="0" w:after="450" w:afterAutospacing="0"/>
        <w:textAlignment w:val="baseline"/>
        <w:rPr>
          <w:rFonts w:asciiTheme="minorHAnsi" w:hAnsiTheme="minorHAnsi" w:cstheme="minorHAnsi"/>
          <w:color w:val="111111"/>
          <w:sz w:val="22"/>
          <w:szCs w:val="22"/>
        </w:rPr>
      </w:pPr>
      <w:r w:rsidRPr="00B61329">
        <w:rPr>
          <w:rFonts w:asciiTheme="minorHAnsi" w:hAnsiTheme="minorHAnsi" w:cstheme="minorHAnsi"/>
          <w:color w:val="111111"/>
          <w:sz w:val="22"/>
          <w:szCs w:val="22"/>
        </w:rPr>
        <w:t xml:space="preserve">Stupanj ranjivosti Hrvatske moguće je procijeniti već i samim podatkom da je udio poljoprivrede i turizma u ukupnom BDP-u u 2018. godini četvrtina ukupnog iznosa BDP-a. Učinci klimatskih promjena </w:t>
      </w:r>
      <w:r w:rsidRPr="00B61329">
        <w:rPr>
          <w:rFonts w:asciiTheme="minorHAnsi" w:hAnsiTheme="minorHAnsi" w:cstheme="minorHAnsi"/>
          <w:color w:val="111111"/>
          <w:sz w:val="22"/>
          <w:szCs w:val="22"/>
        </w:rPr>
        <w:lastRenderedPageBreak/>
        <w:t xml:space="preserve">ovise o čitavom nizu parametara. Prema međunarodnim rezultatima klimatskog modeliranja (IPCC, EEA) Sredozemni bazen označen je kao „vruća“ klimatska točka s posebno izraženim učincima klimatskih promjena. Republika Hrvatska, koja najvećim dijelom i spada u tu  regiju, sigurno će osjetiti posljedice klimatskih promjena, a njena se ranjivost ocjenjuje kao velika. </w:t>
      </w:r>
    </w:p>
    <w:p w14:paraId="564D2795" w14:textId="4516BE92" w:rsidR="009C3983" w:rsidRPr="00B61329" w:rsidRDefault="009C3983" w:rsidP="00044385">
      <w:pPr>
        <w:pStyle w:val="NormalWeb"/>
        <w:shd w:val="clear" w:color="auto" w:fill="FFFFFF"/>
        <w:spacing w:before="0" w:beforeAutospacing="0" w:after="450" w:afterAutospacing="0"/>
        <w:textAlignment w:val="baseline"/>
        <w:rPr>
          <w:rFonts w:asciiTheme="minorHAnsi" w:hAnsiTheme="minorHAnsi" w:cstheme="minorHAnsi"/>
          <w:color w:val="111111"/>
          <w:sz w:val="22"/>
          <w:szCs w:val="22"/>
        </w:rPr>
      </w:pPr>
      <w:r w:rsidRPr="00B61329">
        <w:rPr>
          <w:rFonts w:asciiTheme="minorHAnsi" w:hAnsiTheme="minorHAnsi" w:cstheme="minorHAnsi"/>
          <w:color w:val="111111"/>
          <w:sz w:val="22"/>
          <w:szCs w:val="22"/>
        </w:rPr>
        <w:t>Ranjivost nekih gospodarskih sektora jest posebno značajna. Ističu se sektori poput turizma, poljoprivrede, šumarstva, ribarstva i energetike, jer uspješnost tih sektora u velikoj mjeri ovisi o klimatskim čimbenicima. Posljedično, iznimna ranjivost gospodarstva na učinke klimatskih promjena negativno se može reflektirati i na ukupni društveni razvoj, posebice na ranjive skupine društva. Zato se društva koja na vrijeme ne počnu provoditi mjere prilagodbe mogu suočiti s katastrofalnim posljedicama za okoliš i gospodarstvo, čime se ugrožava održivi razvoj društva.</w:t>
      </w:r>
    </w:p>
    <w:p w14:paraId="68F45E36" w14:textId="77777777" w:rsidR="009C3983" w:rsidRPr="00B61329" w:rsidRDefault="009C3983" w:rsidP="00044385">
      <w:pPr>
        <w:pStyle w:val="NormalWeb"/>
        <w:shd w:val="clear" w:color="auto" w:fill="FFFFFF"/>
        <w:spacing w:before="0" w:beforeAutospacing="0" w:after="450" w:afterAutospacing="0"/>
        <w:textAlignment w:val="baseline"/>
        <w:rPr>
          <w:rFonts w:asciiTheme="minorHAnsi" w:hAnsiTheme="minorHAnsi" w:cstheme="minorHAnsi"/>
          <w:color w:val="111111"/>
          <w:sz w:val="22"/>
          <w:szCs w:val="22"/>
        </w:rPr>
      </w:pPr>
      <w:r w:rsidRPr="00B61329">
        <w:rPr>
          <w:rFonts w:asciiTheme="minorHAnsi" w:hAnsiTheme="minorHAnsi" w:cstheme="minorHAnsi"/>
          <w:color w:val="111111"/>
          <w:sz w:val="22"/>
          <w:szCs w:val="22"/>
        </w:rPr>
        <w:t>Trošak ulaganja u prilagodbu danas smanjit će trošak saniranja mogućih šteta u budućnosti. Stoga je od prioritetne važnosti pokrenuti  proces prihvaćanja koncepta prilagodbe klimatskim promjenama, utvrditi koji učinak klimatske promjene imaju na vlastito makro i mikro okruženje, utvrditi stupanj ranjivosti i odrediti prioritetne mjere. Drugim riječima, potrebno je strateški pristupiti procesu prilagodbe klimatskim promjenama.</w:t>
      </w:r>
    </w:p>
    <w:p w14:paraId="01CF2AB8" w14:textId="4487340C" w:rsidR="009C3983" w:rsidRPr="00B61329" w:rsidRDefault="009C3983">
      <w:pPr>
        <w:pStyle w:val="Heading2"/>
      </w:pPr>
      <w:bookmarkStart w:id="31" w:name="_Toc138756500"/>
      <w:r w:rsidRPr="00B61329">
        <w:t>Z</w:t>
      </w:r>
      <w:r w:rsidR="00B51DEF" w:rsidRPr="00B61329">
        <w:t>načajke</w:t>
      </w:r>
      <w:r w:rsidRPr="00B61329">
        <w:t xml:space="preserve"> </w:t>
      </w:r>
      <w:r w:rsidR="00B51DEF" w:rsidRPr="00B61329">
        <w:t>klimatskih</w:t>
      </w:r>
      <w:r w:rsidRPr="00B61329">
        <w:t xml:space="preserve"> </w:t>
      </w:r>
      <w:r w:rsidR="00B51DEF" w:rsidRPr="00B61329">
        <w:t>promjena</w:t>
      </w:r>
      <w:r w:rsidRPr="00B61329">
        <w:t xml:space="preserve"> </w:t>
      </w:r>
      <w:r w:rsidR="00B51DEF" w:rsidRPr="00B61329">
        <w:t>i</w:t>
      </w:r>
      <w:r w:rsidRPr="00B61329">
        <w:t xml:space="preserve"> </w:t>
      </w:r>
      <w:r w:rsidR="00B51DEF" w:rsidRPr="00B61329">
        <w:t>javne</w:t>
      </w:r>
      <w:r w:rsidRPr="00B61329">
        <w:t xml:space="preserve"> </w:t>
      </w:r>
      <w:r w:rsidR="00B51DEF" w:rsidRPr="00B61329">
        <w:t>politike</w:t>
      </w:r>
      <w:bookmarkEnd w:id="31"/>
    </w:p>
    <w:p w14:paraId="03A673F1" w14:textId="77777777" w:rsidR="009C3983" w:rsidRPr="00B61329" w:rsidRDefault="009C3983" w:rsidP="009C3983">
      <w:pPr>
        <w:shd w:val="clear" w:color="auto" w:fill="FFFFFF"/>
        <w:spacing w:after="0" w:line="240" w:lineRule="auto"/>
        <w:textAlignment w:val="baseline"/>
        <w:rPr>
          <w:sz w:val="24"/>
          <w:szCs w:val="24"/>
        </w:rPr>
      </w:pPr>
    </w:p>
    <w:p w14:paraId="23BAA6A4" w14:textId="77777777" w:rsidR="009C3983" w:rsidRPr="00B61329" w:rsidRDefault="009C3983" w:rsidP="009C3983">
      <w:pPr>
        <w:shd w:val="clear" w:color="auto" w:fill="FFFFFF"/>
        <w:spacing w:after="0" w:line="240" w:lineRule="auto"/>
        <w:textAlignment w:val="baseline"/>
      </w:pPr>
      <w:r w:rsidRPr="00B61329">
        <w:t>Na razvoj društva utječu tri izravne značajke klime i eventualne promjene, a to su:</w:t>
      </w:r>
    </w:p>
    <w:p w14:paraId="4A97B3FD" w14:textId="77777777" w:rsidR="009C3983" w:rsidRPr="00B61329" w:rsidRDefault="009C3983" w:rsidP="009C3983">
      <w:pPr>
        <w:shd w:val="clear" w:color="auto" w:fill="FFFFFF"/>
        <w:spacing w:after="0" w:line="240" w:lineRule="auto"/>
        <w:textAlignment w:val="baseline"/>
      </w:pPr>
    </w:p>
    <w:p w14:paraId="38E0DA5F" w14:textId="77777777" w:rsidR="009C3983" w:rsidRPr="00B61329" w:rsidRDefault="009C3983">
      <w:pPr>
        <w:pStyle w:val="ListParagraph"/>
        <w:numPr>
          <w:ilvl w:val="0"/>
          <w:numId w:val="21"/>
        </w:numPr>
        <w:shd w:val="clear" w:color="auto" w:fill="FFFFFF"/>
        <w:spacing w:after="0" w:line="240" w:lineRule="auto"/>
        <w:textAlignment w:val="baseline"/>
      </w:pPr>
      <w:r w:rsidRPr="00B61329">
        <w:rPr>
          <w:b/>
          <w:bCs/>
        </w:rPr>
        <w:t>temperatura</w:t>
      </w:r>
      <w:r w:rsidRPr="00B61329">
        <w:t xml:space="preserve"> koja je, prema prijašnjim analizama i budućim projekcijama, u porastu u Republici Hrvatskoj </w:t>
      </w:r>
    </w:p>
    <w:p w14:paraId="25264E6C" w14:textId="77777777" w:rsidR="009C3983" w:rsidRPr="00B61329" w:rsidRDefault="009C3983">
      <w:pPr>
        <w:pStyle w:val="ListParagraph"/>
        <w:numPr>
          <w:ilvl w:val="0"/>
          <w:numId w:val="21"/>
        </w:numPr>
        <w:shd w:val="clear" w:color="auto" w:fill="FFFFFF"/>
        <w:spacing w:after="0" w:line="240" w:lineRule="auto"/>
        <w:textAlignment w:val="baseline"/>
      </w:pPr>
      <w:r w:rsidRPr="00B61329">
        <w:rPr>
          <w:b/>
          <w:bCs/>
        </w:rPr>
        <w:t>oborine,</w:t>
      </w:r>
      <w:r w:rsidRPr="00B61329">
        <w:t xml:space="preserve"> koje su, prema prijašnjim analizama i budućim projekcijama, u nekim dijelovima Hrvatske u padu, a u nekima u porastu </w:t>
      </w:r>
    </w:p>
    <w:p w14:paraId="499B4BE4" w14:textId="77777777" w:rsidR="009C3983" w:rsidRPr="00B61329" w:rsidRDefault="009C3983">
      <w:pPr>
        <w:pStyle w:val="ListParagraph"/>
        <w:numPr>
          <w:ilvl w:val="0"/>
          <w:numId w:val="21"/>
        </w:numPr>
        <w:spacing w:line="256" w:lineRule="auto"/>
      </w:pPr>
      <w:r w:rsidRPr="00B61329">
        <w:rPr>
          <w:b/>
          <w:bCs/>
        </w:rPr>
        <w:t>ekstremne vremenske pojave</w:t>
      </w:r>
      <w:r w:rsidRPr="00B61329">
        <w:t>, kao što su oluje, toplinski udari i suše, pojavljuju se sve češće i već u značajnoj mjeri utječu na razvoj društva.</w:t>
      </w:r>
    </w:p>
    <w:p w14:paraId="65BB4EAE" w14:textId="77777777" w:rsidR="009C3983" w:rsidRPr="00B61329" w:rsidRDefault="009C3983" w:rsidP="009C3983"/>
    <w:p w14:paraId="5DC655C8" w14:textId="77777777" w:rsidR="009C3983" w:rsidRPr="00B61329" w:rsidRDefault="009C3983" w:rsidP="009C3983">
      <w:r w:rsidRPr="00B61329">
        <w:t>Gradovi i općine razvijaju niz politika kojima je svrha prilagodba klimatskim promjenama. U pitanju su raznovrsne mjere i aktivnosti usmjerene na ideju održivijeg razvoja. Obično je prvi korak izrada strateške dokumentacije ili prožimanje postojećih dokumenata komponentom prilagodbe klimatskim promjenama. Mjere i aktivnosti često su usidrene  oko slijedećih točki.</w:t>
      </w:r>
    </w:p>
    <w:p w14:paraId="1CD5BB11"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Mapiranje građevina u vlasništvu gradova i općina u svrhu određivanja potencijala primjene zelenih tehnologija;</w:t>
      </w:r>
    </w:p>
    <w:p w14:paraId="4E7633BF"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Edukacije poljoprivrednika o koristima uvođenja poljoprivrednih praksi kojima se sektor prilagođava novim klimatskim uvjetima;</w:t>
      </w:r>
    </w:p>
    <w:p w14:paraId="27AC058C"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Pošumljavanje (odabrati autohtone biljne vrste otporne na klimatske promjene) i obnova šume;</w:t>
      </w:r>
    </w:p>
    <w:p w14:paraId="0D5D9990"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Prilikom projektiranja infrastrukturnih zahvata poticati odabir rješenja temeljenih na prirodi ili tehničkih rješenja kojima se pozitivno utječe na prilagodbu i ublažavanje klimatskih promjena</w:t>
      </w:r>
    </w:p>
    <w:p w14:paraId="5AD8EAA6"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Rekonstrukcija/dogradnja vodno-komunalne infrastrukture i zaštita vodnih resursa u svrhu jačanja otpornosti na klimatske promjene;</w:t>
      </w:r>
    </w:p>
    <w:p w14:paraId="4EAECB21"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Mapiranje izvora vode izvan sustava javne vodoopskrbe;</w:t>
      </w:r>
    </w:p>
    <w:p w14:paraId="22B38F40"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Smanjenje potrošnje vode pri održavanju zelenih površina, rasadnika, sportskih i rekreacijskih površina te zgrada u vlasništvu Grada;</w:t>
      </w:r>
    </w:p>
    <w:p w14:paraId="5D8B510E"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lastRenderedPageBreak/>
        <w:t>Istraživanje mogućnosti recikliranja otpadnih voda za ponovnu uporabu i sakupljanja kišnice</w:t>
      </w:r>
    </w:p>
    <w:p w14:paraId="44B178E0"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Promocija održive akvakulture;</w:t>
      </w:r>
    </w:p>
    <w:p w14:paraId="67770DB4"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Razvoj  i provedba mjera za jačanje otpornosti ranjivih ekosustava, staništa i vrsta;</w:t>
      </w:r>
    </w:p>
    <w:p w14:paraId="5D55948C"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Provedba aktivnosti usmjerenih prema očuvanju i primjeni tradicijskih poljoprivrednih praksi i znanja u cilju jačanja otpornosti prirodnih ekosustava, staništa i divljih vrsta;</w:t>
      </w:r>
    </w:p>
    <w:p w14:paraId="373096C0"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Razvoj otpornosti sektora turizma na klimatske promjene;</w:t>
      </w:r>
    </w:p>
    <w:p w14:paraId="5E14200F"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Razvoj mreže  sigurnih točaka u slučaju ekstremnih meteoroloških uvjeta;</w:t>
      </w:r>
    </w:p>
    <w:p w14:paraId="451ED742"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Edukacija građana o postupanju i preporukama za zaštitu od vrućina;</w:t>
      </w:r>
    </w:p>
    <w:p w14:paraId="4B34E9D3"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Povećanje razine pripravnosti na ekstremne vremenske uvjete;</w:t>
      </w:r>
    </w:p>
    <w:p w14:paraId="47FB1E3E"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Izrada studija i strategije razvoja zelene infrastrukture;</w:t>
      </w:r>
    </w:p>
    <w:p w14:paraId="07C3FB28"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Izrada programa razvoja kružnog gospodarenja prostorom i zgradama;</w:t>
      </w:r>
    </w:p>
    <w:p w14:paraId="0486DDB7"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 xml:space="preserve">Provedba edukacijskih aktivnosti za podizanje javne svijesti o klimatskim promjenama </w:t>
      </w:r>
    </w:p>
    <w:p w14:paraId="44F46117" w14:textId="77777777" w:rsidR="009C3983" w:rsidRPr="00B61329" w:rsidRDefault="009C3983">
      <w:pPr>
        <w:numPr>
          <w:ilvl w:val="0"/>
          <w:numId w:val="22"/>
        </w:numPr>
        <w:shd w:val="clear" w:color="auto" w:fill="FFFFFF"/>
        <w:spacing w:after="0" w:line="240" w:lineRule="auto"/>
        <w:ind w:left="1040"/>
        <w:textAlignment w:val="baseline"/>
        <w:rPr>
          <w:rFonts w:eastAsia="Times New Roman" w:cstheme="minorHAnsi"/>
          <w:color w:val="111111"/>
          <w:lang w:eastAsia="hr-HR"/>
        </w:rPr>
      </w:pPr>
      <w:r w:rsidRPr="00B61329">
        <w:rPr>
          <w:rFonts w:eastAsia="Times New Roman" w:cstheme="minorHAnsi"/>
          <w:color w:val="111111"/>
          <w:lang w:eastAsia="hr-HR"/>
        </w:rPr>
        <w:t>Razvoj ukupnih kapaciteta zajednice za provođenje aktivnosti prilagodbe i ublažavanja klimatskih promjena.</w:t>
      </w:r>
    </w:p>
    <w:p w14:paraId="4494CB18" w14:textId="77777777" w:rsidR="009C3983" w:rsidRPr="00B61329" w:rsidRDefault="009C3983" w:rsidP="009C3983"/>
    <w:p w14:paraId="1B403BFA" w14:textId="77777777" w:rsidR="009C3983" w:rsidRPr="00B61329" w:rsidRDefault="009C3983" w:rsidP="00044385">
      <w:r w:rsidRPr="00B61329">
        <w:t xml:space="preserve">Uspostavljanje navedenih dugoročnih politika ublažavanja i prilagodbe klimatskim promjenama na lokalnoj razini temelji se na provedbi analize ranjivosti područja na potencijalni učinak (promjenu), a u skladu s potencijalnim intenzitetom klimatskih utjecaja, te procjenom rizika negativne promjene u odnosu na osnovnu razinu iste. </w:t>
      </w:r>
    </w:p>
    <w:p w14:paraId="0A499AA6" w14:textId="77777777" w:rsidR="009C3983" w:rsidRPr="00B61329" w:rsidRDefault="009C3983" w:rsidP="00044385">
      <w:r w:rsidRPr="00B61329">
        <w:t>Prilagodba klimatskim promjenama podrazumijeva poduzimanje određenog skupa aktivnosti s ciljem smanjenja ranjivosti prirodnih i društvenih sustava na klimatske promjene, povećanja njihove sposobnosti oporavka nakon učinaka klimatskih promjena, ali i iskorištavanja potencijalnih pozitivnih učinaka koji također mogu biti posljedica klimatskih promjena.</w:t>
      </w:r>
    </w:p>
    <w:p w14:paraId="09E72E64" w14:textId="11E496B7" w:rsidR="009C3983" w:rsidRPr="00B61329" w:rsidRDefault="009C3983" w:rsidP="00B51DEF">
      <w:r w:rsidRPr="00B61329">
        <w:t xml:space="preserve"> Prilagodba klimatskim promjenama je u hrvatskom zakonodavstvu definirana u članku 118. Zakona o zaštiti zraka (NN 130/11, 47/14 i 61/17) kao proces koji „[…] podrazumijeva procjenu štetnih utjecaja klimatskih promjena i poduzimanje primjerenih mjera s ciljem sprječavanja ili smanjenja potencijalne štete koje one mogu uzrokovati.“ Zakon je definirao sektore koji su najviše izloženi utjecaju klimatskih promjena:</w:t>
      </w:r>
    </w:p>
    <w:p w14:paraId="04EB64AF" w14:textId="77777777" w:rsidR="009C3983" w:rsidRPr="00B61329" w:rsidRDefault="009C3983" w:rsidP="009C3983">
      <w:r w:rsidRPr="00B61329">
        <w:t xml:space="preserve">• hidrologija i vodni resursi; </w:t>
      </w:r>
    </w:p>
    <w:p w14:paraId="55824372" w14:textId="77777777" w:rsidR="009C3983" w:rsidRPr="00B61329" w:rsidRDefault="009C3983" w:rsidP="009C3983">
      <w:r w:rsidRPr="00B61329">
        <w:t xml:space="preserve">• poljoprivreda; </w:t>
      </w:r>
    </w:p>
    <w:p w14:paraId="01625D43" w14:textId="77777777" w:rsidR="009C3983" w:rsidRPr="00B61329" w:rsidRDefault="009C3983" w:rsidP="009C3983">
      <w:r w:rsidRPr="00B61329">
        <w:t xml:space="preserve">• šumarstvo; </w:t>
      </w:r>
    </w:p>
    <w:p w14:paraId="35A07595" w14:textId="77777777" w:rsidR="009C3983" w:rsidRPr="00B61329" w:rsidRDefault="009C3983" w:rsidP="009C3983">
      <w:r w:rsidRPr="00B61329">
        <w:t xml:space="preserve">• biološka raznolikost i prirodni kopneni ekosustavi; </w:t>
      </w:r>
    </w:p>
    <w:p w14:paraId="67CBAF57" w14:textId="77777777" w:rsidR="009C3983" w:rsidRPr="00B61329" w:rsidRDefault="009C3983" w:rsidP="009C3983">
      <w:r w:rsidRPr="00B61329">
        <w:t xml:space="preserve">• biološka raznolikost i morski ekosustavi; </w:t>
      </w:r>
    </w:p>
    <w:p w14:paraId="0C129C96" w14:textId="77777777" w:rsidR="009C3983" w:rsidRPr="00B61329" w:rsidRDefault="009C3983" w:rsidP="009C3983">
      <w:r w:rsidRPr="00B61329">
        <w:t xml:space="preserve">• upravljanje obalom i obalnim područjem; </w:t>
      </w:r>
    </w:p>
    <w:p w14:paraId="410DE342" w14:textId="77777777" w:rsidR="009C3983" w:rsidRPr="00B61329" w:rsidRDefault="009C3983" w:rsidP="009C3983">
      <w:r w:rsidRPr="00B61329">
        <w:t xml:space="preserve">• turizam </w:t>
      </w:r>
    </w:p>
    <w:p w14:paraId="4CD440BB" w14:textId="77777777" w:rsidR="009C3983" w:rsidRPr="00B61329" w:rsidRDefault="009C3983" w:rsidP="009C3983">
      <w:r w:rsidRPr="00B61329">
        <w:t xml:space="preserve"> • ljudsko zdravlje. </w:t>
      </w:r>
    </w:p>
    <w:p w14:paraId="4E1B1696" w14:textId="13DB46D1" w:rsidR="009C3983" w:rsidRPr="00B61329" w:rsidRDefault="009C3983" w:rsidP="009C3983">
      <w:r w:rsidRPr="00B61329">
        <w:t xml:space="preserve">Svrha ovog dokumenta je utvrditi aktivnosti i mjere koje </w:t>
      </w:r>
      <w:r w:rsidR="00BB3C36" w:rsidRPr="00B61329">
        <w:t xml:space="preserve">općine </w:t>
      </w:r>
      <w:r w:rsidR="001008E0">
        <w:t>Donji Lapac, Lovinac</w:t>
      </w:r>
      <w:r w:rsidR="00D20F22">
        <w:t>,</w:t>
      </w:r>
      <w:r w:rsidR="001008E0">
        <w:t xml:space="preserve"> Plitvička jezera</w:t>
      </w:r>
      <w:r w:rsidR="00D20F22">
        <w:t>, Gračac i Udbina</w:t>
      </w:r>
      <w:r w:rsidRPr="00B61329">
        <w:t xml:space="preserve"> mo</w:t>
      </w:r>
      <w:r w:rsidR="00BB3C36" w:rsidRPr="00B61329">
        <w:t xml:space="preserve">gu </w:t>
      </w:r>
      <w:r w:rsidRPr="00B61329">
        <w:t xml:space="preserve"> provesti kako bi pov</w:t>
      </w:r>
      <w:r w:rsidR="00BB3C36" w:rsidRPr="00B61329">
        <w:t>ećali</w:t>
      </w:r>
      <w:r w:rsidRPr="00B61329">
        <w:t xml:space="preserve"> prilagodbu  klimatskim promjenama.</w:t>
      </w:r>
    </w:p>
    <w:p w14:paraId="3E39955F" w14:textId="36A785FE" w:rsidR="00197775" w:rsidRPr="00B61329" w:rsidRDefault="00197775" w:rsidP="009C3983"/>
    <w:p w14:paraId="53CC3160" w14:textId="77777777" w:rsidR="00197775" w:rsidRPr="00B61329" w:rsidRDefault="00197775" w:rsidP="009C3983"/>
    <w:p w14:paraId="1F9D4F34" w14:textId="5233BC27" w:rsidR="001F2D6E" w:rsidRPr="004C2046" w:rsidRDefault="009C3983">
      <w:pPr>
        <w:pStyle w:val="Heading2"/>
      </w:pPr>
      <w:bookmarkStart w:id="32" w:name="_Toc138756501"/>
      <w:r w:rsidRPr="004C2046">
        <w:lastRenderedPageBreak/>
        <w:t>O</w:t>
      </w:r>
      <w:r w:rsidR="00044385" w:rsidRPr="004C2046">
        <w:t>cjena</w:t>
      </w:r>
      <w:r w:rsidRPr="004C2046">
        <w:t xml:space="preserve"> </w:t>
      </w:r>
      <w:r w:rsidR="00044385" w:rsidRPr="004C2046">
        <w:t>trenutnog</w:t>
      </w:r>
      <w:r w:rsidRPr="004C2046">
        <w:t xml:space="preserve"> </w:t>
      </w:r>
      <w:r w:rsidR="00044385" w:rsidRPr="004C2046">
        <w:t>stanja</w:t>
      </w:r>
      <w:r w:rsidRPr="004C2046">
        <w:t xml:space="preserve"> </w:t>
      </w:r>
      <w:r w:rsidR="00044385" w:rsidRPr="004C2046">
        <w:t>klime</w:t>
      </w:r>
      <w:r w:rsidR="00CA7FBB" w:rsidRPr="004C2046">
        <w:t xml:space="preserve"> i rizika</w:t>
      </w:r>
      <w:r w:rsidRPr="004C2046">
        <w:t xml:space="preserve"> </w:t>
      </w:r>
      <w:r w:rsidR="00BB3C36" w:rsidRPr="004C2046">
        <w:t xml:space="preserve">za općine </w:t>
      </w:r>
      <w:r w:rsidR="001B1AA8">
        <w:t>Donji Lapac, Lovinac, Plitvička jezera</w:t>
      </w:r>
      <w:r w:rsidR="00D20F22">
        <w:t xml:space="preserve"> Gračac i Udbina</w:t>
      </w:r>
      <w:bookmarkEnd w:id="32"/>
    </w:p>
    <w:p w14:paraId="6358D1D8" w14:textId="77777777" w:rsidR="001F2D6E" w:rsidRDefault="001F2D6E" w:rsidP="001F2D6E">
      <w:pPr>
        <w:pStyle w:val="Heading2"/>
        <w:numPr>
          <w:ilvl w:val="0"/>
          <w:numId w:val="0"/>
        </w:numPr>
        <w:rPr>
          <w:highlight w:val="yellow"/>
        </w:rPr>
      </w:pPr>
    </w:p>
    <w:p w14:paraId="2152174E" w14:textId="301E2AAD" w:rsidR="003F6ACE" w:rsidRPr="003F6ACE" w:rsidRDefault="001F2D6E" w:rsidP="003F6ACE">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Theme="minorHAnsi" w:hAnsiTheme="minorHAnsi" w:cstheme="minorHAnsi"/>
          <w:color w:val="000000"/>
          <w:sz w:val="22"/>
          <w:szCs w:val="22"/>
        </w:rPr>
      </w:pPr>
      <w:r w:rsidRPr="003F6ACE">
        <w:rPr>
          <w:rFonts w:asciiTheme="minorHAnsi" w:hAnsiTheme="minorHAnsi" w:cstheme="minorHAnsi"/>
          <w:sz w:val="22"/>
          <w:szCs w:val="22"/>
        </w:rPr>
        <w:t xml:space="preserve">Klimatske osobine prostora općina </w:t>
      </w:r>
      <w:r w:rsidR="002E003A" w:rsidRPr="003F6ACE">
        <w:rPr>
          <w:rFonts w:asciiTheme="minorHAnsi" w:hAnsiTheme="minorHAnsi" w:cstheme="minorHAnsi"/>
          <w:sz w:val="22"/>
          <w:szCs w:val="22"/>
        </w:rPr>
        <w:t>Donji Lapac, Lovinac, Plitvička jezera, Gračac I Udbina</w:t>
      </w:r>
      <w:r w:rsidRPr="003F6ACE">
        <w:rPr>
          <w:rFonts w:asciiTheme="minorHAnsi" w:hAnsiTheme="minorHAnsi" w:cstheme="minorHAnsi"/>
          <w:sz w:val="22"/>
          <w:szCs w:val="22"/>
        </w:rPr>
        <w:t xml:space="preserve"> dio su ukupnih klimatskih prilika </w:t>
      </w:r>
      <w:r w:rsidR="003F6ACE" w:rsidRPr="003F6ACE">
        <w:rPr>
          <w:rFonts w:asciiTheme="minorHAnsi" w:hAnsiTheme="minorHAnsi" w:cstheme="minorHAnsi"/>
          <w:sz w:val="22"/>
          <w:szCs w:val="22"/>
        </w:rPr>
        <w:t xml:space="preserve">sjeverne  Like koju karakterizira </w:t>
      </w:r>
      <w:r w:rsidR="003F6ACE" w:rsidRPr="003F6ACE">
        <w:rPr>
          <w:rFonts w:asciiTheme="minorHAnsi" w:hAnsiTheme="minorHAnsi" w:cstheme="minorHAnsi"/>
          <w:color w:val="000000"/>
          <w:sz w:val="22"/>
          <w:szCs w:val="22"/>
        </w:rPr>
        <w:t xml:space="preserve"> kontinentalna klima s nekim specifičnostima. Evo nekoliko glavnih klimatskih osobina sjeverne Like:</w:t>
      </w:r>
    </w:p>
    <w:p w14:paraId="6554E1A7" w14:textId="77777777" w:rsidR="003F6ACE" w:rsidRPr="003F6ACE" w:rsidRDefault="003F6ACE">
      <w:pPr>
        <w:numPr>
          <w:ilvl w:val="0"/>
          <w:numId w:val="58"/>
        </w:numPr>
        <w:pBdr>
          <w:top w:val="single" w:sz="2" w:space="0" w:color="D9D9E3"/>
          <w:left w:val="single" w:sz="2" w:space="5" w:color="D9D9E3"/>
          <w:bottom w:val="single" w:sz="2" w:space="0" w:color="D9D9E3"/>
          <w:right w:val="single" w:sz="2" w:space="0" w:color="D9D9E3"/>
        </w:pBdr>
        <w:spacing w:after="0" w:line="240" w:lineRule="auto"/>
        <w:rPr>
          <w:rFonts w:eastAsia="Times New Roman" w:cstheme="minorHAnsi"/>
          <w:color w:val="000000"/>
          <w:lang w:eastAsia="hr-HR"/>
        </w:rPr>
      </w:pPr>
      <w:r w:rsidRPr="003F6ACE">
        <w:rPr>
          <w:rFonts w:eastAsia="Times New Roman" w:cstheme="minorHAnsi"/>
          <w:i/>
          <w:iCs/>
          <w:color w:val="000000"/>
          <w:lang w:eastAsia="hr-HR"/>
        </w:rPr>
        <w:t>Kontinentalna klima:</w:t>
      </w:r>
      <w:r w:rsidRPr="003F6ACE">
        <w:rPr>
          <w:rFonts w:eastAsia="Times New Roman" w:cstheme="minorHAnsi"/>
          <w:color w:val="000000"/>
          <w:lang w:eastAsia="hr-HR"/>
        </w:rPr>
        <w:t xml:space="preserve"> Sjeverna Lika karakterizira se kontinentalnom klimom s izraženim godišnjim temperaturnim oscilacijama. Ovo područje nalazi se dalje od utjecaja Jadranskog mora, što znači da su zime hladne, a ljeta topla.</w:t>
      </w:r>
    </w:p>
    <w:p w14:paraId="0461A71A" w14:textId="77777777" w:rsidR="003F6ACE" w:rsidRPr="003F6ACE" w:rsidRDefault="003F6ACE">
      <w:pPr>
        <w:numPr>
          <w:ilvl w:val="0"/>
          <w:numId w:val="58"/>
        </w:numPr>
        <w:pBdr>
          <w:top w:val="single" w:sz="2" w:space="0" w:color="D9D9E3"/>
          <w:left w:val="single" w:sz="2" w:space="5" w:color="D9D9E3"/>
          <w:bottom w:val="single" w:sz="2" w:space="0" w:color="D9D9E3"/>
          <w:right w:val="single" w:sz="2" w:space="0" w:color="D9D9E3"/>
        </w:pBdr>
        <w:spacing w:after="0" w:line="240" w:lineRule="auto"/>
        <w:rPr>
          <w:rFonts w:eastAsia="Times New Roman" w:cstheme="minorHAnsi"/>
          <w:color w:val="000000"/>
          <w:lang w:eastAsia="hr-HR"/>
        </w:rPr>
      </w:pPr>
      <w:r w:rsidRPr="003F6ACE">
        <w:rPr>
          <w:rFonts w:eastAsia="Times New Roman" w:cstheme="minorHAnsi"/>
          <w:i/>
          <w:iCs/>
          <w:color w:val="000000"/>
          <w:lang w:eastAsia="hr-HR"/>
        </w:rPr>
        <w:t>Hladne zime:</w:t>
      </w:r>
      <w:r w:rsidRPr="003F6ACE">
        <w:rPr>
          <w:rFonts w:eastAsia="Times New Roman" w:cstheme="minorHAnsi"/>
          <w:color w:val="000000"/>
          <w:lang w:eastAsia="hr-HR"/>
        </w:rPr>
        <w:t xml:space="preserve"> Zime u sjevernoj Lici su hladne, s temperaturama koje često padaju ispod nule. Snježne padaline su česte, a snježni pokrivač može dugo ostati na tlu.</w:t>
      </w:r>
    </w:p>
    <w:p w14:paraId="31544559" w14:textId="77777777" w:rsidR="003F6ACE" w:rsidRPr="003F6ACE" w:rsidRDefault="003F6ACE">
      <w:pPr>
        <w:numPr>
          <w:ilvl w:val="0"/>
          <w:numId w:val="58"/>
        </w:numPr>
        <w:pBdr>
          <w:top w:val="single" w:sz="2" w:space="0" w:color="D9D9E3"/>
          <w:left w:val="single" w:sz="2" w:space="5" w:color="D9D9E3"/>
          <w:bottom w:val="single" w:sz="2" w:space="0" w:color="D9D9E3"/>
          <w:right w:val="single" w:sz="2" w:space="0" w:color="D9D9E3"/>
        </w:pBdr>
        <w:spacing w:after="0" w:line="240" w:lineRule="auto"/>
        <w:rPr>
          <w:rFonts w:eastAsia="Times New Roman" w:cstheme="minorHAnsi"/>
          <w:color w:val="000000"/>
          <w:lang w:eastAsia="hr-HR"/>
        </w:rPr>
      </w:pPr>
      <w:r w:rsidRPr="003F6ACE">
        <w:rPr>
          <w:rFonts w:eastAsia="Times New Roman" w:cstheme="minorHAnsi"/>
          <w:i/>
          <w:iCs/>
          <w:color w:val="000000"/>
          <w:lang w:eastAsia="hr-HR"/>
        </w:rPr>
        <w:t>Topla ljeta:</w:t>
      </w:r>
      <w:r w:rsidRPr="003F6ACE">
        <w:rPr>
          <w:rFonts w:eastAsia="Times New Roman" w:cstheme="minorHAnsi"/>
          <w:color w:val="000000"/>
          <w:lang w:eastAsia="hr-HR"/>
        </w:rPr>
        <w:t xml:space="preserve"> Ljeta u sjevernoj Lici su topla i suha. Prosječne temperature tijekom ljeta kreću se iznad 20 °C, a temperature mogu doseći i preko 30 °C. Noćne temperature obično su ugodno svježe.</w:t>
      </w:r>
    </w:p>
    <w:p w14:paraId="08F523F4" w14:textId="77777777" w:rsidR="003F6ACE" w:rsidRPr="003F6ACE" w:rsidRDefault="003F6ACE">
      <w:pPr>
        <w:numPr>
          <w:ilvl w:val="0"/>
          <w:numId w:val="58"/>
        </w:numPr>
        <w:pBdr>
          <w:top w:val="single" w:sz="2" w:space="0" w:color="D9D9E3"/>
          <w:left w:val="single" w:sz="2" w:space="5" w:color="D9D9E3"/>
          <w:bottom w:val="single" w:sz="2" w:space="0" w:color="D9D9E3"/>
          <w:right w:val="single" w:sz="2" w:space="0" w:color="D9D9E3"/>
        </w:pBdr>
        <w:spacing w:after="0" w:line="240" w:lineRule="auto"/>
        <w:rPr>
          <w:rFonts w:eastAsia="Times New Roman" w:cstheme="minorHAnsi"/>
          <w:color w:val="000000"/>
          <w:lang w:eastAsia="hr-HR"/>
        </w:rPr>
      </w:pPr>
      <w:r w:rsidRPr="003F6ACE">
        <w:rPr>
          <w:rFonts w:eastAsia="Times New Roman" w:cstheme="minorHAnsi"/>
          <w:i/>
          <w:iCs/>
          <w:color w:val="000000"/>
          <w:lang w:eastAsia="hr-HR"/>
        </w:rPr>
        <w:t>Promjenjive proljetne i jesenske temperature:</w:t>
      </w:r>
      <w:r w:rsidRPr="003F6ACE">
        <w:rPr>
          <w:rFonts w:eastAsia="Times New Roman" w:cstheme="minorHAnsi"/>
          <w:color w:val="000000"/>
          <w:lang w:eastAsia="hr-HR"/>
        </w:rPr>
        <w:t xml:space="preserve"> Proljeće i jesen u sjevernoj Lici obično su promjenjivi periodi s većom varijacijom temperatura. U ovo doba godine mogu se javiti nagli temperaturni skokovi ili padovi.</w:t>
      </w:r>
    </w:p>
    <w:p w14:paraId="3F70F918" w14:textId="77777777" w:rsidR="003F6ACE" w:rsidRPr="003F6ACE" w:rsidRDefault="003F6ACE">
      <w:pPr>
        <w:numPr>
          <w:ilvl w:val="0"/>
          <w:numId w:val="58"/>
        </w:numPr>
        <w:pBdr>
          <w:top w:val="single" w:sz="2" w:space="0" w:color="D9D9E3"/>
          <w:left w:val="single" w:sz="2" w:space="5" w:color="D9D9E3"/>
          <w:bottom w:val="single" w:sz="2" w:space="0" w:color="D9D9E3"/>
          <w:right w:val="single" w:sz="2" w:space="0" w:color="D9D9E3"/>
        </w:pBdr>
        <w:spacing w:after="0" w:line="240" w:lineRule="auto"/>
        <w:rPr>
          <w:rFonts w:eastAsia="Times New Roman" w:cstheme="minorHAnsi"/>
          <w:color w:val="000000"/>
          <w:lang w:eastAsia="hr-HR"/>
        </w:rPr>
      </w:pPr>
      <w:r w:rsidRPr="003F6ACE">
        <w:rPr>
          <w:rFonts w:eastAsia="Times New Roman" w:cstheme="minorHAnsi"/>
          <w:i/>
          <w:iCs/>
          <w:color w:val="000000"/>
          <w:lang w:eastAsia="hr-HR"/>
        </w:rPr>
        <w:t>Oborine:</w:t>
      </w:r>
      <w:r w:rsidRPr="003F6ACE">
        <w:rPr>
          <w:rFonts w:eastAsia="Times New Roman" w:cstheme="minorHAnsi"/>
          <w:color w:val="000000"/>
          <w:lang w:eastAsia="hr-HR"/>
        </w:rPr>
        <w:t xml:space="preserve"> Sjeverna Lika ima umjerene do visoke količine oborina. Oborine su najčešće tijekom proljeća i jeseni, dok su zime relativno suhe. Ukupna godišnja količina oborina može varirati, ali prosječno se kreće oko 1000-1300 mm.</w:t>
      </w:r>
    </w:p>
    <w:p w14:paraId="5EE3B261" w14:textId="77777777" w:rsidR="003F6ACE" w:rsidRDefault="003F6ACE" w:rsidP="003F6ACE">
      <w:pPr>
        <w:pBdr>
          <w:bottom w:val="single" w:sz="6" w:space="1" w:color="auto"/>
        </w:pBdr>
        <w:spacing w:after="0" w:line="240" w:lineRule="auto"/>
        <w:jc w:val="center"/>
        <w:rPr>
          <w:rFonts w:ascii="Arial" w:eastAsia="Times New Roman" w:hAnsi="Arial" w:cs="Arial"/>
          <w:sz w:val="16"/>
          <w:szCs w:val="16"/>
          <w:lang w:eastAsia="hr-HR"/>
        </w:rPr>
      </w:pPr>
      <w:r w:rsidRPr="003F6ACE">
        <w:rPr>
          <w:rFonts w:ascii="Arial" w:eastAsia="Times New Roman" w:hAnsi="Arial" w:cs="Arial"/>
          <w:vanish/>
          <w:sz w:val="16"/>
          <w:szCs w:val="16"/>
          <w:lang w:eastAsia="hr-HR"/>
        </w:rPr>
        <w:t>Top of Form</w:t>
      </w:r>
    </w:p>
    <w:p w14:paraId="008F3492" w14:textId="77777777" w:rsidR="00B46C04" w:rsidRDefault="00B46C04" w:rsidP="003F6ACE">
      <w:pPr>
        <w:pBdr>
          <w:bottom w:val="single" w:sz="6" w:space="1" w:color="auto"/>
        </w:pBdr>
        <w:spacing w:after="0" w:line="240" w:lineRule="auto"/>
        <w:jc w:val="center"/>
        <w:rPr>
          <w:rFonts w:ascii="Arial" w:eastAsia="Times New Roman" w:hAnsi="Arial" w:cs="Arial"/>
          <w:sz w:val="16"/>
          <w:szCs w:val="16"/>
          <w:lang w:eastAsia="hr-HR"/>
        </w:rPr>
      </w:pPr>
    </w:p>
    <w:p w14:paraId="0BC770CC" w14:textId="77777777" w:rsidR="00B46C04" w:rsidRPr="003F6ACE" w:rsidRDefault="00B46C04" w:rsidP="003F6ACE">
      <w:pPr>
        <w:pBdr>
          <w:bottom w:val="single" w:sz="6" w:space="1" w:color="auto"/>
        </w:pBdr>
        <w:spacing w:after="0" w:line="240" w:lineRule="auto"/>
        <w:jc w:val="center"/>
        <w:rPr>
          <w:rFonts w:ascii="Arial" w:eastAsia="Times New Roman" w:hAnsi="Arial" w:cs="Arial"/>
          <w:vanish/>
          <w:sz w:val="16"/>
          <w:szCs w:val="16"/>
          <w:lang w:eastAsia="hr-HR"/>
        </w:rPr>
      </w:pPr>
    </w:p>
    <w:p w14:paraId="70696CF7" w14:textId="77777777" w:rsidR="003F6ACE" w:rsidRPr="003F6ACE" w:rsidRDefault="003F6ACE" w:rsidP="003F6ACE">
      <w:pPr>
        <w:pBdr>
          <w:top w:val="single" w:sz="6" w:space="1" w:color="auto"/>
        </w:pBdr>
        <w:spacing w:after="0" w:line="240" w:lineRule="auto"/>
        <w:jc w:val="center"/>
        <w:rPr>
          <w:rFonts w:ascii="Arial" w:eastAsia="Times New Roman" w:hAnsi="Arial" w:cs="Arial"/>
          <w:vanish/>
          <w:sz w:val="16"/>
          <w:szCs w:val="16"/>
          <w:lang w:eastAsia="hr-HR"/>
        </w:rPr>
      </w:pPr>
      <w:r w:rsidRPr="003F6ACE">
        <w:rPr>
          <w:rFonts w:ascii="Arial" w:eastAsia="Times New Roman" w:hAnsi="Arial" w:cs="Arial"/>
          <w:vanish/>
          <w:sz w:val="16"/>
          <w:szCs w:val="16"/>
          <w:lang w:eastAsia="hr-HR"/>
        </w:rPr>
        <w:t>Bottom of Form</w:t>
      </w:r>
    </w:p>
    <w:p w14:paraId="60092874" w14:textId="77777777" w:rsidR="007D0E34" w:rsidRDefault="00925A52" w:rsidP="00926429">
      <w:r w:rsidRPr="00925A52">
        <w:t xml:space="preserve">Prema </w:t>
      </w:r>
      <w:proofErr w:type="spellStart"/>
      <w:r w:rsidRPr="00925A52">
        <w:t>Köppenovoj</w:t>
      </w:r>
      <w:proofErr w:type="spellEnd"/>
      <w:r w:rsidRPr="00925A52">
        <w:t xml:space="preserve"> klasifikaciji klime, koja uvažava bitne odlike srednjeg godišnjeg hoda temperature zraka i oborine, </w:t>
      </w:r>
      <w:r>
        <w:t>navedene općine</w:t>
      </w:r>
      <w:r w:rsidRPr="00925A52">
        <w:t xml:space="preserve"> nalaze se u području gdje se miješaju </w:t>
      </w:r>
      <w:proofErr w:type="spellStart"/>
      <w:r w:rsidRPr="00925A52">
        <w:t>Cfsbx</w:t>
      </w:r>
      <w:proofErr w:type="spellEnd"/>
      <w:r w:rsidRPr="00925A52">
        <w:t xml:space="preserve">'' i </w:t>
      </w:r>
      <w:proofErr w:type="spellStart"/>
      <w:r w:rsidRPr="00925A52">
        <w:t>Cfwbx</w:t>
      </w:r>
      <w:proofErr w:type="spellEnd"/>
      <w:r w:rsidRPr="00925A52">
        <w:t xml:space="preserve">'' klime. C je oznaka za umjereno toplu kišnu klimu kakva vlada u velikom dijelu umjerenih širina. Njoj odgovara srednja temperatura zraka najhladnijeg mjeseca viša od -3°C i niža od 18°C, te srednja mjesečna temperatura viša od 10°C tijekom više od četiri mjeseca u godini, sa srednjom temperaturom najtoplijeg mjeseca nižom od 22°C (b). </w:t>
      </w:r>
    </w:p>
    <w:p w14:paraId="75167438" w14:textId="22F65AE1" w:rsidR="00925A52" w:rsidRDefault="00925A52" w:rsidP="00926429">
      <w:r w:rsidRPr="00925A52">
        <w:t>Tijekom godine nema suhih mjeseci. Mjesec s najmanje oborine je u hladnom dijelu godine (</w:t>
      </w:r>
      <w:proofErr w:type="spellStart"/>
      <w:r w:rsidRPr="00925A52">
        <w:t>fw</w:t>
      </w:r>
      <w:proofErr w:type="spellEnd"/>
      <w:r w:rsidRPr="00925A52">
        <w:t>), ali njemu se pridružuje s gotovo podjednakom količinom oborine i ljetni mjesec kolovoz, što je odlika kontinentalnog oborinskog režima (</w:t>
      </w:r>
      <w:proofErr w:type="spellStart"/>
      <w:r w:rsidRPr="00925A52">
        <w:t>fs</w:t>
      </w:r>
      <w:proofErr w:type="spellEnd"/>
      <w:r w:rsidRPr="00925A52">
        <w:t>).</w:t>
      </w:r>
    </w:p>
    <w:p w14:paraId="7BCF883E" w14:textId="70BEDD82" w:rsidR="009C3983" w:rsidRPr="001F2D6E" w:rsidRDefault="00925A52" w:rsidP="00926429">
      <w:r w:rsidRPr="00925A52">
        <w:t xml:space="preserve"> U godišnjem hodu oborine javljaju se dva maksimuma (x''), jesensko-zimski i proljetni. </w:t>
      </w:r>
      <w:r w:rsidR="00197775" w:rsidRPr="001F2D6E">
        <w:t>Prema navedenim podacima o srednjoj temperaturi i količini oborina, nema zamjetnih ekstremnih uvjeta osim niske temperature u siječnju i povećane količine oborina u rujnu. Navedeni podaci ne utječu direktno na mjere koje su predstavljene ovim akcijskim planom.</w:t>
      </w:r>
    </w:p>
    <w:p w14:paraId="433FC1AD" w14:textId="77777777" w:rsidR="00D10971" w:rsidRPr="001F2D6E" w:rsidRDefault="00CA7FBB" w:rsidP="00926429">
      <w:r w:rsidRPr="001F2D6E">
        <w:t>Na području navedenih općina, kao i u drugim dijelovima RH uočava se trend promjene klime. Sve su učestaliji rizici od elementarnih nepogoda koji se na promatranom području manifestiraju kroz pojave ekstremno visokih i niskih temperatura, kratkotrajnih i obilnih oborina uz kratkotrajno poplavljivanje određenih stambenih i poljoprivrednih područja u općinama</w:t>
      </w:r>
      <w:r w:rsidR="00D10971" w:rsidRPr="001F2D6E">
        <w:t>, kao i kroz suše i olujne nalete vjetra.</w:t>
      </w:r>
    </w:p>
    <w:p w14:paraId="73A48589" w14:textId="09A3DE4C" w:rsidR="00E11475" w:rsidRPr="001F2D6E" w:rsidRDefault="00D10971" w:rsidP="00926429">
      <w:r w:rsidRPr="001F2D6E">
        <w:t xml:space="preserve">Prema provedenim analizama DHMZ-a za povratno razdoblje od 50 godina, na području </w:t>
      </w:r>
      <w:r w:rsidR="00E11475" w:rsidRPr="001F2D6E">
        <w:t xml:space="preserve">naslovnih </w:t>
      </w:r>
      <w:r w:rsidRPr="001F2D6E">
        <w:t>općina</w:t>
      </w:r>
      <w:r w:rsidR="00E11475" w:rsidRPr="001F2D6E">
        <w:t xml:space="preserve"> moguće je očekivati slijedeće klimatske ekstreme:</w:t>
      </w:r>
    </w:p>
    <w:p w14:paraId="399CAF05" w14:textId="77777777" w:rsidR="00E11475" w:rsidRPr="001F2D6E" w:rsidRDefault="00E11475">
      <w:pPr>
        <w:pStyle w:val="ListParagraph"/>
        <w:numPr>
          <w:ilvl w:val="0"/>
          <w:numId w:val="23"/>
        </w:numPr>
      </w:pPr>
      <w:r w:rsidRPr="001F2D6E">
        <w:t>Minimalne temperature zraka od -30 C do -25 C</w:t>
      </w:r>
    </w:p>
    <w:p w14:paraId="6E93B118" w14:textId="71D1507B" w:rsidR="00E11475" w:rsidRPr="001F2D6E" w:rsidRDefault="00E11475">
      <w:pPr>
        <w:pStyle w:val="ListParagraph"/>
        <w:numPr>
          <w:ilvl w:val="0"/>
          <w:numId w:val="23"/>
        </w:numPr>
      </w:pPr>
      <w:r w:rsidRPr="001F2D6E">
        <w:t>Maksimalne temperature zraka  od 35 C do 40 C</w:t>
      </w:r>
    </w:p>
    <w:p w14:paraId="06097C1E" w14:textId="6A1D83A8" w:rsidR="00E11475" w:rsidRPr="001F2D6E" w:rsidRDefault="00E11475">
      <w:pPr>
        <w:pStyle w:val="ListParagraph"/>
        <w:numPr>
          <w:ilvl w:val="0"/>
          <w:numId w:val="23"/>
        </w:numPr>
      </w:pPr>
      <w:r w:rsidRPr="001F2D6E">
        <w:t>Karakteristično opterećenje snijegom do 1,25 kN/m</w:t>
      </w:r>
      <w:r w:rsidRPr="001F2D6E">
        <w:rPr>
          <w:rFonts w:cstheme="minorHAnsi"/>
        </w:rPr>
        <w:t>²</w:t>
      </w:r>
    </w:p>
    <w:p w14:paraId="0950A554" w14:textId="25AB98AA" w:rsidR="00E11475" w:rsidRPr="001F2D6E" w:rsidRDefault="00875881">
      <w:pPr>
        <w:pStyle w:val="ListParagraph"/>
        <w:numPr>
          <w:ilvl w:val="0"/>
          <w:numId w:val="23"/>
        </w:numPr>
      </w:pPr>
      <w:r w:rsidRPr="001F2D6E">
        <w:lastRenderedPageBreak/>
        <w:t xml:space="preserve">Osnovna brzina vjetra do 20 m/s (najveća očekivana 10 – minutna brzina vjetra </w:t>
      </w:r>
      <w:r w:rsidR="001F2D6E">
        <w:t>i</w:t>
      </w:r>
      <w:r w:rsidRPr="001F2D6E">
        <w:t>znad ravnog tla kategorije hrapavosti II)</w:t>
      </w:r>
    </w:p>
    <w:p w14:paraId="6DDA3B8B" w14:textId="70A36282" w:rsidR="00875881" w:rsidRPr="001F2D6E" w:rsidRDefault="00875881" w:rsidP="00875881"/>
    <w:p w14:paraId="470719D9" w14:textId="2A505A69" w:rsidR="00875881" w:rsidRPr="001F2D6E" w:rsidRDefault="003B5FD7" w:rsidP="00875881">
      <w:r>
        <w:t xml:space="preserve"> </w:t>
      </w:r>
      <w:r w:rsidRPr="003B5FD7">
        <w:t xml:space="preserve">Srednji godišnji hod </w:t>
      </w:r>
      <w:r w:rsidRPr="003B5FD7">
        <w:rPr>
          <w:b/>
          <w:bCs/>
        </w:rPr>
        <w:t>temperature zraka</w:t>
      </w:r>
      <w:r w:rsidRPr="003B5FD7">
        <w:t xml:space="preserve"> u </w:t>
      </w:r>
      <w:r>
        <w:t>promatranim općinama</w:t>
      </w:r>
      <w:r w:rsidRPr="003B5FD7">
        <w:t xml:space="preserve"> ima oblik jednostavnog vala s maksimalnom temperaturom u srpnju (18°C) i minimalnom u siječnju (-0,8°C). Zbog maritimnog utjecaja s Jadrana i usporednog utjecaja jezera jesen je toplija od proljeća te krivulja godišnjeg hoda nije simetrična. Apsolutna maksimalna temperatura zraka izmjerena je u kolovozu 2000. godine i iznosila je 37,8°C. Maksimalna temperatura najčešće je zabilježena u srpnju (50%), slijedi kolovoz (36%) te lipanj i rujan (7%). Apsolutna minimalna temperatura zraka zabilježena je u veljači 1985. godine (22,2°C). Minimalna temperatura najčešće je izmjerena u siječnju (42%). U 25% slučajeva pojavila se u veljači, u 17% slučajeva u prosincu i u 8% slučajeva u studenom i ožujku.</w:t>
      </w:r>
    </w:p>
    <w:p w14:paraId="2D291B35" w14:textId="5E387F8A" w:rsidR="007B7191" w:rsidRDefault="007B7191" w:rsidP="00875881">
      <w:r w:rsidRPr="001F2D6E">
        <w:t xml:space="preserve">Kada su u pitanju </w:t>
      </w:r>
      <w:r w:rsidRPr="001F2D6E">
        <w:rPr>
          <w:b/>
          <w:bCs/>
        </w:rPr>
        <w:t>ekstremne oborine</w:t>
      </w:r>
      <w:r w:rsidRPr="001F2D6E">
        <w:t xml:space="preserve">, </w:t>
      </w:r>
      <w:r w:rsidR="007D0E34" w:rsidRPr="007D0E34">
        <w:t>Tijekom svih mjeseci na Plitvicama padnu značajne količine oborine. Primarni maksimum javlja se u listopadu (151 mm), no cijela jesen i početak zime (prosinac) obiluju oborinom. Sekundarni maksimum javlja se s podjednakim mjesečnim količinama oborine od travnja do lipnja (105 – 131 mm). U prosjeku najmanje količine u godišnjem hodu javljaju se u siječnju (85 mm) i kolovozu (90 mm). Ukupno godišnje padne u prosjeku 1.461 mm oborina.</w:t>
      </w:r>
    </w:p>
    <w:p w14:paraId="471CC08D" w14:textId="3FFEF901" w:rsidR="004C2046" w:rsidRDefault="004C2046" w:rsidP="004C2046">
      <w:pPr>
        <w:pStyle w:val="Caption"/>
        <w:keepNext/>
        <w:jc w:val="center"/>
      </w:pPr>
      <w:bookmarkStart w:id="33" w:name="_Toc138755865"/>
      <w:r>
        <w:t xml:space="preserve">Slika </w:t>
      </w:r>
      <w:r>
        <w:fldChar w:fldCharType="begin"/>
      </w:r>
      <w:r>
        <w:instrText xml:space="preserve"> SEQ Slika \* ARABIC </w:instrText>
      </w:r>
      <w:r>
        <w:fldChar w:fldCharType="separate"/>
      </w:r>
      <w:r w:rsidR="00C77ED3">
        <w:rPr>
          <w:noProof/>
        </w:rPr>
        <w:t>3</w:t>
      </w:r>
      <w:r>
        <w:rPr>
          <w:noProof/>
        </w:rPr>
        <w:fldChar w:fldCharType="end"/>
      </w:r>
      <w:r>
        <w:t xml:space="preserve"> – odstupanje srednje godišnje temperature i godišnje količine oborine</w:t>
      </w:r>
      <w:bookmarkEnd w:id="33"/>
    </w:p>
    <w:p w14:paraId="01563223" w14:textId="77777777" w:rsidR="004C2046" w:rsidRDefault="004F3FBA" w:rsidP="004C2046">
      <w:pPr>
        <w:keepNext/>
      </w:pPr>
      <w:r>
        <w:rPr>
          <w:noProof/>
        </w:rPr>
        <w:drawing>
          <wp:inline distT="0" distB="0" distL="0" distR="0" wp14:anchorId="3A918849" wp14:editId="76FC420A">
            <wp:extent cx="5759450" cy="243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5759450" cy="2438400"/>
                    </a:xfrm>
                    <a:prstGeom prst="rect">
                      <a:avLst/>
                    </a:prstGeom>
                  </pic:spPr>
                </pic:pic>
              </a:graphicData>
            </a:graphic>
          </wp:inline>
        </w:drawing>
      </w:r>
    </w:p>
    <w:p w14:paraId="42FF3E9C" w14:textId="77777777" w:rsidR="00306990" w:rsidRDefault="00306990" w:rsidP="00875881"/>
    <w:p w14:paraId="23E840B7" w14:textId="77777777" w:rsidR="00306990" w:rsidRDefault="00306990" w:rsidP="00875881"/>
    <w:p w14:paraId="4895C55A" w14:textId="524BBD19" w:rsidR="008304EA" w:rsidRPr="001F2D6E" w:rsidRDefault="004C2046" w:rsidP="00875881">
      <w:r>
        <w:t>P</w:t>
      </w:r>
      <w:r w:rsidR="007206E8" w:rsidRPr="001F2D6E">
        <w:t xml:space="preserve">rema dokumentu kojeg su izradile Hrvatske vode, mapirani su prostori odnosno područja gdje bi se mogli pojaviti </w:t>
      </w:r>
      <w:r w:rsidR="003A1D99" w:rsidRPr="001F2D6E">
        <w:t xml:space="preserve">potencijalno značajni rizici od </w:t>
      </w:r>
      <w:r w:rsidR="003A1D99" w:rsidRPr="001F2D6E">
        <w:rPr>
          <w:b/>
          <w:bCs/>
        </w:rPr>
        <w:t>poplava</w:t>
      </w:r>
      <w:r w:rsidR="003A1D99" w:rsidRPr="001F2D6E">
        <w:t xml:space="preserve">. U nastavku </w:t>
      </w:r>
      <w:r w:rsidR="006D3A04">
        <w:t>je</w:t>
      </w:r>
      <w:r w:rsidR="003A1D99" w:rsidRPr="001F2D6E">
        <w:t xml:space="preserve"> kart</w:t>
      </w:r>
      <w:r w:rsidR="006D3A04">
        <w:t>a</w:t>
      </w:r>
      <w:r w:rsidR="003A1D99" w:rsidRPr="001F2D6E">
        <w:t>, odnosno</w:t>
      </w:r>
      <w:r w:rsidR="006D3A04">
        <w:t xml:space="preserve"> prikaz</w:t>
      </w:r>
      <w:r w:rsidR="003A1D99" w:rsidRPr="001F2D6E">
        <w:t xml:space="preserve"> rizičn</w:t>
      </w:r>
      <w:r w:rsidR="006D3A04">
        <w:t xml:space="preserve">ih </w:t>
      </w:r>
      <w:r w:rsidR="003A1D99" w:rsidRPr="001F2D6E">
        <w:t>p</w:t>
      </w:r>
      <w:r w:rsidR="00B16AE5" w:rsidRPr="001F2D6E">
        <w:t>o</w:t>
      </w:r>
      <w:r w:rsidR="003A1D99" w:rsidRPr="001F2D6E">
        <w:t>dručja na prostoru naslovnih općina s</w:t>
      </w:r>
      <w:r w:rsidR="006D3A04">
        <w:t>a srednjom</w:t>
      </w:r>
      <w:r w:rsidR="008304EA">
        <w:t xml:space="preserve"> </w:t>
      </w:r>
      <w:r w:rsidR="003A1D99" w:rsidRPr="001F2D6E">
        <w:t xml:space="preserve"> vjerojatnošću pojavljivanja.</w:t>
      </w:r>
    </w:p>
    <w:p w14:paraId="21AA63EC" w14:textId="2DB961FA" w:rsidR="0060104A" w:rsidRPr="003948F0" w:rsidRDefault="0060104A" w:rsidP="00875881">
      <w:pPr>
        <w:rPr>
          <w:highlight w:val="yellow"/>
        </w:rPr>
      </w:pPr>
    </w:p>
    <w:p w14:paraId="7F623FE9" w14:textId="773AD004" w:rsidR="0060104A" w:rsidRPr="003948F0" w:rsidRDefault="0060104A" w:rsidP="00875881">
      <w:pPr>
        <w:rPr>
          <w:highlight w:val="yellow"/>
        </w:rPr>
      </w:pPr>
    </w:p>
    <w:p w14:paraId="31AFD9F1" w14:textId="77777777" w:rsidR="008474D1" w:rsidRDefault="008474D1" w:rsidP="008474D1">
      <w:pPr>
        <w:pStyle w:val="Caption"/>
        <w:keepNext/>
        <w:jc w:val="center"/>
      </w:pPr>
      <w:bookmarkStart w:id="34" w:name="_Toc138755866"/>
      <w:r>
        <w:lastRenderedPageBreak/>
        <w:t xml:space="preserve">Slika </w:t>
      </w:r>
      <w:r>
        <w:fldChar w:fldCharType="begin"/>
      </w:r>
      <w:r>
        <w:instrText xml:space="preserve"> SEQ Slika \* ARABIC </w:instrText>
      </w:r>
      <w:r>
        <w:fldChar w:fldCharType="separate"/>
      </w:r>
      <w:r>
        <w:rPr>
          <w:noProof/>
        </w:rPr>
        <w:t>4</w:t>
      </w:r>
      <w:r>
        <w:rPr>
          <w:noProof/>
        </w:rPr>
        <w:fldChar w:fldCharType="end"/>
      </w:r>
      <w:r>
        <w:t xml:space="preserve"> – Prikaz rizičnih područja, poplave, srednja vjerojatnost</w:t>
      </w:r>
      <w:bookmarkEnd w:id="34"/>
    </w:p>
    <w:p w14:paraId="36D5DB5C" w14:textId="1D2AB315" w:rsidR="00D85D9E" w:rsidRPr="003948F0" w:rsidRDefault="00D85D9E" w:rsidP="008304EA">
      <w:pPr>
        <w:pStyle w:val="Caption"/>
        <w:keepNext/>
        <w:rPr>
          <w:highlight w:val="yellow"/>
        </w:rPr>
      </w:pPr>
    </w:p>
    <w:p w14:paraId="371C4616" w14:textId="63CE6D92" w:rsidR="0060104A" w:rsidRPr="003948F0" w:rsidRDefault="008474D1" w:rsidP="00875881">
      <w:pPr>
        <w:rPr>
          <w:highlight w:val="yellow"/>
        </w:rPr>
      </w:pPr>
      <w:r>
        <w:rPr>
          <w:noProof/>
        </w:rPr>
        <w:drawing>
          <wp:inline distT="0" distB="0" distL="0" distR="0" wp14:anchorId="014E6D95" wp14:editId="48E2980E">
            <wp:extent cx="5228810" cy="3230679"/>
            <wp:effectExtent l="0" t="0" r="0" b="8255"/>
            <wp:docPr id="68164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49890" name="Picture 6816498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7539" cy="3260787"/>
                    </a:xfrm>
                    <a:prstGeom prst="rect">
                      <a:avLst/>
                    </a:prstGeom>
                  </pic:spPr>
                </pic:pic>
              </a:graphicData>
            </a:graphic>
          </wp:inline>
        </w:drawing>
      </w:r>
    </w:p>
    <w:p w14:paraId="2B35694F" w14:textId="77777777" w:rsidR="0060104A" w:rsidRPr="003948F0" w:rsidRDefault="0060104A" w:rsidP="00875881">
      <w:pPr>
        <w:rPr>
          <w:highlight w:val="yellow"/>
        </w:rPr>
      </w:pPr>
    </w:p>
    <w:p w14:paraId="237293D7" w14:textId="657A1EDD" w:rsidR="00197775" w:rsidRDefault="00B16AE5" w:rsidP="00A1298D">
      <w:r w:rsidRPr="00BC2A81">
        <w:rPr>
          <w:b/>
          <w:bCs/>
        </w:rPr>
        <w:t xml:space="preserve">Suša </w:t>
      </w:r>
      <w:r w:rsidRPr="00BC2A81">
        <w:t>je jedna od elementarnih nepogoda koja se javlja u zadnjih 20 godina. Na području analiziranih općina suša se javlja u prosjeku svake 2-3 godine i nanosi bitnu štetu poljoprivrednim kulturama. Štetu uglavnom trpe obiteljska poljoprivredna gospodarstva a ukupna šteta proteklih godina zbrajala se u višemilijunskim iznosima.</w:t>
      </w:r>
    </w:p>
    <w:p w14:paraId="2A7425B2" w14:textId="56E4C112" w:rsidR="004C2046" w:rsidRDefault="004C2046" w:rsidP="004C2046">
      <w:pPr>
        <w:pStyle w:val="Caption"/>
        <w:keepNext/>
        <w:jc w:val="center"/>
      </w:pPr>
      <w:r>
        <w:t xml:space="preserve">Slika </w:t>
      </w:r>
      <w:r w:rsidR="00306990">
        <w:t>5</w:t>
      </w:r>
      <w:r>
        <w:t xml:space="preserve"> – Očekivane promjene temperature zraka</w:t>
      </w:r>
    </w:p>
    <w:p w14:paraId="06338BEB" w14:textId="38FE3749" w:rsidR="008E511E" w:rsidRDefault="008E511E" w:rsidP="00A1298D">
      <w:r>
        <w:rPr>
          <w:noProof/>
        </w:rPr>
        <w:drawing>
          <wp:inline distT="0" distB="0" distL="0" distR="0" wp14:anchorId="0B9BAB9E" wp14:editId="0C269878">
            <wp:extent cx="5759450" cy="32600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5759450" cy="3260090"/>
                    </a:xfrm>
                    <a:prstGeom prst="rect">
                      <a:avLst/>
                    </a:prstGeom>
                  </pic:spPr>
                </pic:pic>
              </a:graphicData>
            </a:graphic>
          </wp:inline>
        </w:drawing>
      </w:r>
    </w:p>
    <w:p w14:paraId="448C3D89" w14:textId="53219B04" w:rsidR="00BC2A81" w:rsidRDefault="00BC2A81" w:rsidP="00A1298D"/>
    <w:p w14:paraId="4B44D805" w14:textId="77777777" w:rsidR="00BC2A81" w:rsidRPr="00BC2A81" w:rsidRDefault="00BC2A81" w:rsidP="00A1298D"/>
    <w:p w14:paraId="63AAB39F" w14:textId="2B166622" w:rsidR="009C3983" w:rsidRPr="004C2046" w:rsidRDefault="009C3983">
      <w:pPr>
        <w:pStyle w:val="Heading2"/>
      </w:pPr>
      <w:bookmarkStart w:id="35" w:name="_Toc138756502"/>
      <w:r w:rsidRPr="004C2046">
        <w:t>P</w:t>
      </w:r>
      <w:r w:rsidR="00044385" w:rsidRPr="004C2046">
        <w:t>rocjena</w:t>
      </w:r>
      <w:r w:rsidRPr="004C2046">
        <w:t xml:space="preserve"> </w:t>
      </w:r>
      <w:r w:rsidR="00044385" w:rsidRPr="004C2046">
        <w:t>rizika</w:t>
      </w:r>
      <w:r w:rsidRPr="004C2046">
        <w:t xml:space="preserve"> </w:t>
      </w:r>
      <w:r w:rsidR="00044385" w:rsidRPr="004C2046">
        <w:t>i</w:t>
      </w:r>
      <w:r w:rsidRPr="004C2046">
        <w:t xml:space="preserve"> </w:t>
      </w:r>
      <w:r w:rsidR="00044385" w:rsidRPr="004C2046">
        <w:t>ranjivosti</w:t>
      </w:r>
      <w:r w:rsidRPr="004C2046">
        <w:t xml:space="preserve"> </w:t>
      </w:r>
      <w:r w:rsidR="00044385" w:rsidRPr="004C2046">
        <w:t>na</w:t>
      </w:r>
      <w:r w:rsidRPr="004C2046">
        <w:t xml:space="preserve"> </w:t>
      </w:r>
      <w:r w:rsidR="00044385" w:rsidRPr="004C2046">
        <w:t>klimatske</w:t>
      </w:r>
      <w:r w:rsidRPr="004C2046">
        <w:t xml:space="preserve"> </w:t>
      </w:r>
      <w:r w:rsidR="00044385" w:rsidRPr="004C2046">
        <w:t>promjene</w:t>
      </w:r>
      <w:r w:rsidRPr="004C2046">
        <w:t xml:space="preserve"> </w:t>
      </w:r>
      <w:r w:rsidR="00A856F8" w:rsidRPr="004C2046">
        <w:t xml:space="preserve">općina </w:t>
      </w:r>
      <w:r w:rsidR="001B1AA8">
        <w:t>Donji Lapac, Lovinac, Plitvička jezera</w:t>
      </w:r>
      <w:r w:rsidR="00306990">
        <w:t>, Gračac I Udbina</w:t>
      </w:r>
      <w:bookmarkEnd w:id="35"/>
    </w:p>
    <w:p w14:paraId="35E15E6D" w14:textId="77777777" w:rsidR="00044385" w:rsidRPr="003948F0" w:rsidRDefault="00044385" w:rsidP="00044385">
      <w:pPr>
        <w:rPr>
          <w:highlight w:val="yellow"/>
        </w:rPr>
      </w:pPr>
    </w:p>
    <w:p w14:paraId="0C9DA09E" w14:textId="04A1C1E3" w:rsidR="00BC2A81" w:rsidRPr="00BC2A81" w:rsidRDefault="009C3983" w:rsidP="0060104A">
      <w:r w:rsidRPr="00BC2A81">
        <w:t>Procjene ranjivosti na klimatske promjene važan su alat u upravljanju i planiranju aktivnosti u gradovima i općinama i važan korak u fazi izrade akcijskog plana. Ranjivost je stupanj osjetljivosti sustava na štetne učinke klimatskih promjena, uključivo i klimatsku varijabilnost i ekstremne vremenske događaje, te njegovu nemogućnosti da se nosi sa tim pojavama. Ranjivost je funkcija oblika, veličine i stupnja klimatske varijacije kojoj je neki sustav izložen, njegove osjetljivosti na klimatske promjene i njegove sposobnosti prilagodbe</w:t>
      </w:r>
      <w:r w:rsidR="00BC2A81" w:rsidRPr="00BC2A81">
        <w:t>.</w:t>
      </w:r>
    </w:p>
    <w:p w14:paraId="02F57B47" w14:textId="77777777" w:rsidR="001F57AF" w:rsidRPr="00BC2A81" w:rsidRDefault="001F57AF" w:rsidP="0060104A"/>
    <w:p w14:paraId="3A5675C8" w14:textId="77777777" w:rsidR="001F57AF" w:rsidRPr="00BC2A81" w:rsidRDefault="001F57AF" w:rsidP="0060104A"/>
    <w:p w14:paraId="40FB2760" w14:textId="5AAA3403" w:rsidR="00D85D9E" w:rsidRPr="00BC2A81" w:rsidRDefault="00D85D9E" w:rsidP="00D85D9E">
      <w:pPr>
        <w:pStyle w:val="Caption"/>
        <w:keepNext/>
        <w:jc w:val="center"/>
      </w:pPr>
      <w:r w:rsidRPr="00BC2A81">
        <w:t xml:space="preserve">Slika </w:t>
      </w:r>
      <w:r w:rsidR="00306990">
        <w:t>6</w:t>
      </w:r>
      <w:r w:rsidRPr="00BC2A81">
        <w:t xml:space="preserve"> – Komponente ranjivosti</w:t>
      </w:r>
    </w:p>
    <w:p w14:paraId="23AF772F" w14:textId="0F6B01E4" w:rsidR="009C3983" w:rsidRPr="00BC2A81" w:rsidRDefault="009C3983" w:rsidP="00B51DEF">
      <w:pPr>
        <w:rPr>
          <w:rFonts w:cstheme="minorHAnsi"/>
        </w:rPr>
      </w:pPr>
      <w:r w:rsidRPr="00BC2A81">
        <w:rPr>
          <w:rFonts w:cstheme="minorHAnsi"/>
          <w:noProof/>
        </w:rPr>
        <w:drawing>
          <wp:inline distT="0" distB="0" distL="0" distR="0" wp14:anchorId="74D8CA61" wp14:editId="4BC65A11">
            <wp:extent cx="6073140" cy="3141345"/>
            <wp:effectExtent l="0" t="0" r="0" b="20955"/>
            <wp:docPr id="5" name="Dij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7344E7D" w14:textId="137A2DD2" w:rsidR="0060104A" w:rsidRPr="00BC2A81" w:rsidRDefault="001F57AF" w:rsidP="001F57AF">
      <w:pPr>
        <w:tabs>
          <w:tab w:val="left" w:pos="3180"/>
        </w:tabs>
        <w:rPr>
          <w:rFonts w:cstheme="minorHAnsi"/>
        </w:rPr>
      </w:pPr>
      <w:r w:rsidRPr="00BC2A81">
        <w:rPr>
          <w:rFonts w:cstheme="minorHAnsi"/>
        </w:rPr>
        <w:tab/>
      </w:r>
    </w:p>
    <w:p w14:paraId="293B9721" w14:textId="77777777" w:rsidR="0060104A" w:rsidRPr="00BC2A81" w:rsidRDefault="0060104A" w:rsidP="00B51DEF">
      <w:pPr>
        <w:rPr>
          <w:rFonts w:cstheme="minorHAnsi"/>
        </w:rPr>
      </w:pPr>
    </w:p>
    <w:p w14:paraId="1D7BFD73" w14:textId="77777777" w:rsidR="009C3983" w:rsidRPr="00BC2A81" w:rsidRDefault="009C3983" w:rsidP="00B51DEF">
      <w:r w:rsidRPr="00BC2A81">
        <w:rPr>
          <w:b/>
          <w:bCs/>
        </w:rPr>
        <w:t xml:space="preserve">Izloženost </w:t>
      </w:r>
      <w:r w:rsidRPr="00BC2A81">
        <w:t xml:space="preserve">je stupanj do kojeg je sustav izložen značajnim varijacijama klime. Izlaganje se obično mjeri vanjskim faktorima s obzirom na promatranu pojavu, kao što su brzina i veličina promjene temperature, oborina, porasta razine mora, učestalost poplava i sl. Procjene izloženosti gotovo se uvijek temelje na projekcijama iz klimatskih modela. </w:t>
      </w:r>
    </w:p>
    <w:p w14:paraId="38B6E12C" w14:textId="77777777" w:rsidR="009C3983" w:rsidRPr="00BC2A81" w:rsidRDefault="009C3983" w:rsidP="00B51DEF">
      <w:r w:rsidRPr="00BC2A81">
        <w:rPr>
          <w:b/>
          <w:bCs/>
        </w:rPr>
        <w:t xml:space="preserve">Osjetljivost </w:t>
      </w:r>
      <w:r w:rsidRPr="00BC2A81">
        <w:t>je stupanj do kojeg je sustav pogođen, bilo nepovoljno ili povoljno, klimatskim varijacijama ili promjenama. Učinak može biti izravan (npr. promjena u prinosu usjeva kao odgovor na promjenu srednje vrijednosti, raspona ili varijabilnosti temperature) ili neizravan (npr. šteta uzrokovana povećanjem učestalosti priobalnih poplava zbog porasta razine mora). Osjetljivost ovisi o mnoštvu čimbenika, koji mogu biti procijenjeni empirijski, opažanjem ili klimatskim modeliranjem. Ocjene osjetljivosti pružaju informacije koje su potrebne za planiranje.</w:t>
      </w:r>
    </w:p>
    <w:p w14:paraId="5AE917E5" w14:textId="77777777" w:rsidR="009C3983" w:rsidRPr="00BC2A81" w:rsidRDefault="009C3983" w:rsidP="00B51DEF">
      <w:r w:rsidRPr="00BC2A81">
        <w:rPr>
          <w:b/>
          <w:bCs/>
        </w:rPr>
        <w:lastRenderedPageBreak/>
        <w:t>Sposobnost prilagodbe</w:t>
      </w:r>
      <w:r w:rsidRPr="00BC2A81">
        <w:t xml:space="preserve"> odnosi se na sposobnost sustava da se prilagodi klimatskim promjenama (uključujući klimatsku varijabilnost i ekstremne vremenske događaje) i potencijalnim štetama kao i na sposobnost iskorištavanja prilika i uspješno nošenje s posljedicama. Poput osjetljivosti, sposobnost prilagodbe moguće je procijeniti empirijski, putem opažanja ili klimatskim modeliranjem . Sposobnost prilagodbe određuje može li se određeni sektor prilagoditi promijenjenim uvjetima. Primjerice kada je bioraznolikost u pitanju, velika heterogena riječna staništa imaju visok kapacitet prilagodbe jer mogu bolje apsorbirati periodične poplave i brže se oporaviti nakon ekstremnih klimatskih događaja.</w:t>
      </w:r>
    </w:p>
    <w:p w14:paraId="3B468DE6" w14:textId="77777777" w:rsidR="009C3983" w:rsidRPr="00BC2A81" w:rsidRDefault="009C3983" w:rsidP="00B51DEF">
      <w:r w:rsidRPr="00BC2A81">
        <w:rPr>
          <w:b/>
          <w:bCs/>
        </w:rPr>
        <w:t>Procjena rizika</w:t>
      </w:r>
      <w:r w:rsidRPr="00BC2A81">
        <w:t xml:space="preserve"> je komparativna analiza prirodnih uzroka i njihovih posljedica povezanih s opasnostima i uvjetima ranjivosti u kojima može doći do stradanja ljudi i imovine, ugrožavanja sredstava za život, infrastrukture i usluga na određenom području. Rezultat analize rizika je evaluacija vjerojatnosti i razine potencijalnih gubitaka i razumijevanje zašto se događaju i kakve učinke imaju.</w:t>
      </w:r>
    </w:p>
    <w:p w14:paraId="60BA43F9" w14:textId="0BBBF885" w:rsidR="00FE6510" w:rsidRPr="00BC2A81" w:rsidRDefault="009C3983" w:rsidP="00082660">
      <w:r w:rsidRPr="00BC2A81">
        <w:t xml:space="preserve">Ranjivost na klimatske promjene služi razumijevanju međusobne povezanosti uzroka i posljedica klimatskih promjena te utjecaja na ljude, gospodarstvo, društvo i ekosustav. Procjenom ranjivosti i rizika sektora na klimatske promjene sektori od posebnog značaja za područje </w:t>
      </w:r>
      <w:r w:rsidR="00C810F5" w:rsidRPr="00BC2A81">
        <w:t xml:space="preserve">općina </w:t>
      </w:r>
      <w:r w:rsidR="009D5078">
        <w:t>Plitvička jezera, Lovinac, Donji Lapac, Gračac i Udbina</w:t>
      </w:r>
      <w:r w:rsidR="00C810F5" w:rsidRPr="00BC2A81">
        <w:t xml:space="preserve"> </w:t>
      </w:r>
      <w:r w:rsidR="00FD42D4" w:rsidRPr="00BC2A81">
        <w:t>:</w:t>
      </w:r>
      <w:r w:rsidR="00A856F8" w:rsidRPr="00BC2A81">
        <w:t xml:space="preserve"> </w:t>
      </w:r>
    </w:p>
    <w:p w14:paraId="2460012D" w14:textId="77777777" w:rsidR="00FE6510" w:rsidRPr="00BC2A81" w:rsidRDefault="00A856F8">
      <w:pPr>
        <w:pStyle w:val="ListParagraph"/>
        <w:numPr>
          <w:ilvl w:val="0"/>
          <w:numId w:val="24"/>
        </w:numPr>
      </w:pPr>
      <w:r w:rsidRPr="00BC2A81">
        <w:t xml:space="preserve">vodni resursi, </w:t>
      </w:r>
    </w:p>
    <w:p w14:paraId="05F4A5BD" w14:textId="77777777" w:rsidR="00FE6510" w:rsidRPr="00BC2A81" w:rsidRDefault="00C810F5">
      <w:pPr>
        <w:pStyle w:val="ListParagraph"/>
        <w:numPr>
          <w:ilvl w:val="0"/>
          <w:numId w:val="24"/>
        </w:numPr>
      </w:pPr>
      <w:r w:rsidRPr="00BC2A81">
        <w:t xml:space="preserve">energetika, </w:t>
      </w:r>
    </w:p>
    <w:p w14:paraId="0DE762EE" w14:textId="77777777" w:rsidR="00FE6510" w:rsidRPr="00BC2A81" w:rsidRDefault="00FE6510">
      <w:pPr>
        <w:pStyle w:val="ListParagraph"/>
        <w:numPr>
          <w:ilvl w:val="0"/>
          <w:numId w:val="24"/>
        </w:numPr>
      </w:pPr>
      <w:r w:rsidRPr="00BC2A81">
        <w:t xml:space="preserve">poljoprivreda i </w:t>
      </w:r>
      <w:r w:rsidR="00C810F5" w:rsidRPr="00BC2A81">
        <w:t>šumarstvo,</w:t>
      </w:r>
    </w:p>
    <w:p w14:paraId="61AA79F9" w14:textId="77777777" w:rsidR="00FE6510" w:rsidRPr="00BC2A81" w:rsidRDefault="00FE6510">
      <w:pPr>
        <w:pStyle w:val="ListParagraph"/>
        <w:numPr>
          <w:ilvl w:val="0"/>
          <w:numId w:val="24"/>
        </w:numPr>
      </w:pPr>
      <w:r w:rsidRPr="00BC2A81">
        <w:t>Promet</w:t>
      </w:r>
      <w:r w:rsidR="00C810F5" w:rsidRPr="00BC2A81">
        <w:t xml:space="preserve"> </w:t>
      </w:r>
    </w:p>
    <w:p w14:paraId="03129615" w14:textId="54BD4A52" w:rsidR="002D7400" w:rsidRPr="00BC2A81" w:rsidRDefault="00C810F5" w:rsidP="00D85D9E">
      <w:pPr>
        <w:ind w:left="360"/>
      </w:pPr>
      <w:r w:rsidRPr="00BC2A81">
        <w:t xml:space="preserve"> Od osobitog značaja</w:t>
      </w:r>
      <w:r w:rsidR="00A856F8" w:rsidRPr="00BC2A81">
        <w:t xml:space="preserve"> je i praćenje rizika povezanih s očuvanjem ekosustava i bioraznolikosti</w:t>
      </w:r>
      <w:r w:rsidR="00FE6510" w:rsidRPr="00BC2A81">
        <w:t xml:space="preserve"> i potencijalni razvoj turističke ponude.</w:t>
      </w:r>
    </w:p>
    <w:p w14:paraId="5C59F514" w14:textId="17C6076B" w:rsidR="004C2046" w:rsidRDefault="004C2046" w:rsidP="004C2046">
      <w:pPr>
        <w:pStyle w:val="Caption"/>
        <w:keepNext/>
        <w:jc w:val="center"/>
      </w:pPr>
      <w:bookmarkStart w:id="36" w:name="_Toc138755867"/>
      <w:r>
        <w:t xml:space="preserve">Slika </w:t>
      </w:r>
      <w:r>
        <w:fldChar w:fldCharType="begin"/>
      </w:r>
      <w:r>
        <w:instrText xml:space="preserve"> SEQ Slika \* ARABIC </w:instrText>
      </w:r>
      <w:r>
        <w:fldChar w:fldCharType="separate"/>
      </w:r>
      <w:r w:rsidR="00C77ED3">
        <w:rPr>
          <w:noProof/>
        </w:rPr>
        <w:t>7</w:t>
      </w:r>
      <w:r>
        <w:rPr>
          <w:noProof/>
        </w:rPr>
        <w:fldChar w:fldCharType="end"/>
      </w:r>
      <w:r>
        <w:t xml:space="preserve"> – Rizici po sektorima gospodarstva</w:t>
      </w:r>
      <w:bookmarkEnd w:id="36"/>
    </w:p>
    <w:p w14:paraId="34D4E916" w14:textId="283917A4" w:rsidR="002D7400" w:rsidRPr="003948F0" w:rsidRDefault="002D7400" w:rsidP="00082660">
      <w:pPr>
        <w:rPr>
          <w:highlight w:val="yellow"/>
        </w:rPr>
      </w:pPr>
      <w:r w:rsidRPr="00EF3B0F">
        <w:rPr>
          <w:noProof/>
        </w:rPr>
        <w:drawing>
          <wp:inline distT="0" distB="0" distL="0" distR="0" wp14:anchorId="709EAFF2" wp14:editId="38FE69DD">
            <wp:extent cx="5759450" cy="2962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5759450" cy="2962910"/>
                    </a:xfrm>
                    <a:prstGeom prst="rect">
                      <a:avLst/>
                    </a:prstGeom>
                  </pic:spPr>
                </pic:pic>
              </a:graphicData>
            </a:graphic>
          </wp:inline>
        </w:drawing>
      </w:r>
    </w:p>
    <w:p w14:paraId="570E86AE" w14:textId="323D02BB" w:rsidR="002D7400" w:rsidRPr="003948F0" w:rsidRDefault="002D7400" w:rsidP="00082660">
      <w:pPr>
        <w:rPr>
          <w:highlight w:val="yellow"/>
        </w:rPr>
      </w:pPr>
      <w:r w:rsidRPr="003948F0">
        <w:rPr>
          <w:noProof/>
          <w:highlight w:val="yellow"/>
        </w:rPr>
        <w:lastRenderedPageBreak/>
        <w:drawing>
          <wp:inline distT="0" distB="0" distL="0" distR="0" wp14:anchorId="699E9008" wp14:editId="0F4F99D7">
            <wp:extent cx="5759450" cy="3159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5759450" cy="3159760"/>
                    </a:xfrm>
                    <a:prstGeom prst="rect">
                      <a:avLst/>
                    </a:prstGeom>
                  </pic:spPr>
                </pic:pic>
              </a:graphicData>
            </a:graphic>
          </wp:inline>
        </w:drawing>
      </w:r>
    </w:p>
    <w:p w14:paraId="7E1B5497" w14:textId="77777777" w:rsidR="002D7400" w:rsidRPr="003948F0" w:rsidRDefault="002D7400" w:rsidP="009C3983">
      <w:pPr>
        <w:rPr>
          <w:sz w:val="24"/>
          <w:szCs w:val="24"/>
          <w:highlight w:val="yellow"/>
        </w:rPr>
      </w:pPr>
    </w:p>
    <w:p w14:paraId="68A4431B" w14:textId="400A49D1" w:rsidR="009C3983" w:rsidRPr="004C2046" w:rsidRDefault="009C3983">
      <w:pPr>
        <w:pStyle w:val="Heading2"/>
      </w:pPr>
      <w:bookmarkStart w:id="37" w:name="_Toc138756503"/>
      <w:r w:rsidRPr="004C2046">
        <w:t>S</w:t>
      </w:r>
      <w:r w:rsidR="00A60F3C" w:rsidRPr="004C2046">
        <w:t>ažetak</w:t>
      </w:r>
      <w:r w:rsidRPr="004C2046">
        <w:t xml:space="preserve"> </w:t>
      </w:r>
      <w:r w:rsidR="00A60F3C" w:rsidRPr="004C2046">
        <w:t>procjene</w:t>
      </w:r>
      <w:r w:rsidRPr="004C2046">
        <w:t xml:space="preserve"> </w:t>
      </w:r>
      <w:r w:rsidR="00A60F3C" w:rsidRPr="004C2046">
        <w:t>rizika</w:t>
      </w:r>
      <w:r w:rsidRPr="004C2046">
        <w:t xml:space="preserve"> </w:t>
      </w:r>
      <w:r w:rsidR="00A60F3C" w:rsidRPr="004C2046">
        <w:t>i</w:t>
      </w:r>
      <w:r w:rsidRPr="004C2046">
        <w:t xml:space="preserve"> </w:t>
      </w:r>
      <w:r w:rsidR="00A60F3C" w:rsidRPr="004C2046">
        <w:t>ranjivosti</w:t>
      </w:r>
      <w:r w:rsidRPr="004C2046">
        <w:t xml:space="preserve"> </w:t>
      </w:r>
      <w:r w:rsidR="00A60F3C" w:rsidRPr="004C2046">
        <w:t>za</w:t>
      </w:r>
      <w:r w:rsidRPr="004C2046">
        <w:t xml:space="preserve"> </w:t>
      </w:r>
      <w:r w:rsidR="00A603E3" w:rsidRPr="004C2046">
        <w:t xml:space="preserve">općine </w:t>
      </w:r>
      <w:r w:rsidR="001B1AA8">
        <w:t>Donji Lapac, Lovinac, Plitvička jezera</w:t>
      </w:r>
      <w:r w:rsidR="009D5078">
        <w:t>, Gračac i Udbina</w:t>
      </w:r>
      <w:bookmarkEnd w:id="37"/>
    </w:p>
    <w:p w14:paraId="2039CD8A" w14:textId="77777777" w:rsidR="00A60F3C" w:rsidRPr="003948F0" w:rsidRDefault="00A60F3C" w:rsidP="00A60F3C">
      <w:pPr>
        <w:rPr>
          <w:highlight w:val="yellow"/>
        </w:rPr>
      </w:pPr>
    </w:p>
    <w:p w14:paraId="00AF51DB" w14:textId="23CB3BBF" w:rsidR="009C3983" w:rsidRPr="00174B01" w:rsidRDefault="009C3983" w:rsidP="00A60F3C">
      <w:pPr>
        <w:rPr>
          <w:rFonts w:cstheme="minorHAnsi"/>
          <w:sz w:val="24"/>
          <w:szCs w:val="24"/>
        </w:rPr>
      </w:pPr>
      <w:r w:rsidRPr="00174B01">
        <w:rPr>
          <w:rFonts w:cstheme="minorHAnsi"/>
          <w:sz w:val="24"/>
          <w:szCs w:val="24"/>
        </w:rPr>
        <w:t>Analizom klime u Hrvatskoj , odnosno pretpostavke promjena prikazane u priloženim modelima možemo zaključiti da su predviđanja da će temperature zraka na području</w:t>
      </w:r>
      <w:r w:rsidR="00A603E3" w:rsidRPr="00174B01">
        <w:rPr>
          <w:rFonts w:cstheme="minorHAnsi"/>
          <w:sz w:val="24"/>
          <w:szCs w:val="24"/>
        </w:rPr>
        <w:t xml:space="preserve"> naslovnih općina</w:t>
      </w:r>
      <w:r w:rsidRPr="00174B01">
        <w:rPr>
          <w:rFonts w:cstheme="minorHAnsi"/>
          <w:sz w:val="24"/>
          <w:szCs w:val="24"/>
        </w:rPr>
        <w:t xml:space="preserve"> u ljeti porasti do 2,1 </w:t>
      </w:r>
      <w:r w:rsidRPr="00174B01">
        <w:rPr>
          <w:rFonts w:ascii="Cambria Math" w:hAnsi="Cambria Math" w:cs="Cambria Math"/>
          <w:sz w:val="24"/>
          <w:szCs w:val="24"/>
        </w:rPr>
        <w:t>℃</w:t>
      </w:r>
      <w:r w:rsidRPr="00174B01">
        <w:rPr>
          <w:rFonts w:cstheme="minorHAnsi"/>
          <w:sz w:val="24"/>
          <w:szCs w:val="24"/>
        </w:rPr>
        <w:t xml:space="preserve">, a u zimi do 2 </w:t>
      </w:r>
      <w:r w:rsidRPr="00174B01">
        <w:rPr>
          <w:rFonts w:ascii="Cambria Math" w:hAnsi="Cambria Math" w:cs="Cambria Math"/>
          <w:sz w:val="24"/>
          <w:szCs w:val="24"/>
        </w:rPr>
        <w:t>℃</w:t>
      </w:r>
      <w:r w:rsidRPr="00174B01">
        <w:rPr>
          <w:rFonts w:cstheme="minorHAnsi"/>
          <w:sz w:val="24"/>
          <w:szCs w:val="24"/>
        </w:rPr>
        <w:t>. Uspore</w:t>
      </w:r>
      <w:r w:rsidRPr="00174B01">
        <w:rPr>
          <w:rFonts w:ascii="Calibri" w:hAnsi="Calibri" w:cs="Calibri"/>
          <w:sz w:val="24"/>
          <w:szCs w:val="24"/>
        </w:rPr>
        <w:t>đ</w:t>
      </w:r>
      <w:r w:rsidRPr="00174B01">
        <w:rPr>
          <w:rFonts w:cstheme="minorHAnsi"/>
          <w:sz w:val="24"/>
          <w:szCs w:val="24"/>
        </w:rPr>
        <w:t>uju</w:t>
      </w:r>
      <w:r w:rsidRPr="00174B01">
        <w:rPr>
          <w:rFonts w:ascii="Calibri" w:hAnsi="Calibri" w:cs="Calibri"/>
          <w:sz w:val="24"/>
          <w:szCs w:val="24"/>
        </w:rPr>
        <w:t>ć</w:t>
      </w:r>
      <w:r w:rsidRPr="00174B01">
        <w:rPr>
          <w:rFonts w:cstheme="minorHAnsi"/>
          <w:sz w:val="24"/>
          <w:szCs w:val="24"/>
        </w:rPr>
        <w:t>i srednju koli</w:t>
      </w:r>
      <w:r w:rsidRPr="00174B01">
        <w:rPr>
          <w:rFonts w:ascii="Calibri" w:hAnsi="Calibri" w:cs="Calibri"/>
          <w:sz w:val="24"/>
          <w:szCs w:val="24"/>
        </w:rPr>
        <w:t>č</w:t>
      </w:r>
      <w:r w:rsidRPr="00174B01">
        <w:rPr>
          <w:rFonts w:cstheme="minorHAnsi"/>
          <w:sz w:val="24"/>
          <w:szCs w:val="24"/>
        </w:rPr>
        <w:t>inu oborina, predvi</w:t>
      </w:r>
      <w:r w:rsidRPr="00174B01">
        <w:rPr>
          <w:rFonts w:ascii="Calibri" w:hAnsi="Calibri" w:cs="Calibri"/>
          <w:sz w:val="24"/>
          <w:szCs w:val="24"/>
        </w:rPr>
        <w:t>đ</w:t>
      </w:r>
      <w:r w:rsidRPr="00174B01">
        <w:rPr>
          <w:rFonts w:cstheme="minorHAnsi"/>
          <w:sz w:val="24"/>
          <w:szCs w:val="24"/>
        </w:rPr>
        <w:t xml:space="preserve">anja su da </w:t>
      </w:r>
      <w:r w:rsidRPr="00174B01">
        <w:rPr>
          <w:rFonts w:ascii="Calibri" w:hAnsi="Calibri" w:cs="Calibri"/>
          <w:sz w:val="24"/>
          <w:szCs w:val="24"/>
        </w:rPr>
        <w:t>ć</w:t>
      </w:r>
      <w:r w:rsidRPr="00174B01">
        <w:rPr>
          <w:rFonts w:cstheme="minorHAnsi"/>
          <w:sz w:val="24"/>
          <w:szCs w:val="24"/>
        </w:rPr>
        <w:t>e se u zimi smanjiti za do 0,1 mm/danu, dok se za ljeto ne predvi</w:t>
      </w:r>
      <w:r w:rsidRPr="00174B01">
        <w:rPr>
          <w:rFonts w:ascii="Calibri" w:hAnsi="Calibri" w:cs="Calibri"/>
          <w:sz w:val="24"/>
          <w:szCs w:val="24"/>
        </w:rPr>
        <w:t>đ</w:t>
      </w:r>
      <w:r w:rsidRPr="00174B01">
        <w:rPr>
          <w:rFonts w:cstheme="minorHAnsi"/>
          <w:sz w:val="24"/>
          <w:szCs w:val="24"/>
        </w:rPr>
        <w:t>aju zna</w:t>
      </w:r>
      <w:r w:rsidRPr="00174B01">
        <w:rPr>
          <w:rFonts w:ascii="Calibri" w:hAnsi="Calibri" w:cs="Calibri"/>
          <w:sz w:val="24"/>
          <w:szCs w:val="24"/>
        </w:rPr>
        <w:t>č</w:t>
      </w:r>
      <w:r w:rsidRPr="00174B01">
        <w:rPr>
          <w:rFonts w:cstheme="minorHAnsi"/>
          <w:sz w:val="24"/>
          <w:szCs w:val="24"/>
        </w:rPr>
        <w:t>ajne promjene u koli</w:t>
      </w:r>
      <w:r w:rsidRPr="00174B01">
        <w:rPr>
          <w:rFonts w:ascii="Calibri" w:hAnsi="Calibri" w:cs="Calibri"/>
          <w:sz w:val="24"/>
          <w:szCs w:val="24"/>
        </w:rPr>
        <w:t>č</w:t>
      </w:r>
      <w:r w:rsidRPr="00174B01">
        <w:rPr>
          <w:rFonts w:cstheme="minorHAnsi"/>
          <w:sz w:val="24"/>
          <w:szCs w:val="24"/>
        </w:rPr>
        <w:t>ini oborina.</w:t>
      </w:r>
    </w:p>
    <w:p w14:paraId="60E3F960" w14:textId="51A3E759" w:rsidR="009C3983" w:rsidRPr="00174B01" w:rsidRDefault="009C3983" w:rsidP="00A60F3C">
      <w:pPr>
        <w:rPr>
          <w:rFonts w:cstheme="minorHAnsi"/>
          <w:sz w:val="24"/>
          <w:szCs w:val="24"/>
        </w:rPr>
      </w:pPr>
      <w:r w:rsidRPr="00174B01">
        <w:rPr>
          <w:rFonts w:cstheme="minorHAnsi"/>
          <w:sz w:val="24"/>
          <w:szCs w:val="24"/>
        </w:rPr>
        <w:t xml:space="preserve"> Povećanje srednje temperature, uz eventualno smanjenje količine oborina direktno će imati utjecaja na poljoprivredne površine</w:t>
      </w:r>
      <w:r w:rsidR="006874AB">
        <w:rPr>
          <w:rFonts w:cstheme="minorHAnsi"/>
          <w:sz w:val="24"/>
          <w:szCs w:val="24"/>
        </w:rPr>
        <w:t>.</w:t>
      </w:r>
      <w:r w:rsidRPr="00174B01">
        <w:rPr>
          <w:rFonts w:cstheme="minorHAnsi"/>
          <w:sz w:val="24"/>
          <w:szCs w:val="24"/>
        </w:rPr>
        <w:t xml:space="preserve">  Poljoprivredna proizvodnja također je izrazito osjetljiva na elementarne nepogode u vidu tuče i mraza koji već nekoliko godina u nazad direktno utječu na prinose kultura i njihovu kvalitetu. Ukupno gospodarstvo pod direktnim je utjecajem nepovoljnog djelovanja visokih temperatura kroz povećane troškove za hlađenje proizvodnih hala, troškove hlađenja u proizvodnim procesima prehrambene industrije, skladištima, hladnjačama</w:t>
      </w:r>
      <w:r w:rsidR="00A603E3" w:rsidRPr="00174B01">
        <w:rPr>
          <w:rFonts w:cstheme="minorHAnsi"/>
          <w:sz w:val="24"/>
          <w:szCs w:val="24"/>
        </w:rPr>
        <w:t xml:space="preserve"> itd. Ovo</w:t>
      </w:r>
      <w:r w:rsidR="00C67684">
        <w:rPr>
          <w:rFonts w:cstheme="minorHAnsi"/>
          <w:sz w:val="24"/>
          <w:szCs w:val="24"/>
        </w:rPr>
        <w:t xml:space="preserve"> je</w:t>
      </w:r>
      <w:r w:rsidR="00A603E3" w:rsidRPr="00174B01">
        <w:rPr>
          <w:rFonts w:cstheme="minorHAnsi"/>
          <w:sz w:val="24"/>
          <w:szCs w:val="24"/>
        </w:rPr>
        <w:t xml:space="preserve"> bitno  za općine s visokim udjelom radne snage u </w:t>
      </w:r>
      <w:r w:rsidR="00174B01">
        <w:rPr>
          <w:rFonts w:cstheme="minorHAnsi"/>
          <w:sz w:val="24"/>
          <w:szCs w:val="24"/>
        </w:rPr>
        <w:t>prerađivačkoj industriji</w:t>
      </w:r>
      <w:r w:rsidR="00A603E3" w:rsidRPr="00174B01">
        <w:rPr>
          <w:rFonts w:cstheme="minorHAnsi"/>
          <w:sz w:val="24"/>
          <w:szCs w:val="24"/>
        </w:rPr>
        <w:t xml:space="preserve">. </w:t>
      </w:r>
    </w:p>
    <w:p w14:paraId="24E2C845" w14:textId="18E5824B" w:rsidR="009C3983" w:rsidRPr="00174B01" w:rsidRDefault="009C3983" w:rsidP="00A60F3C">
      <w:pPr>
        <w:rPr>
          <w:sz w:val="24"/>
          <w:szCs w:val="24"/>
        </w:rPr>
      </w:pPr>
      <w:r w:rsidRPr="00174B01">
        <w:rPr>
          <w:sz w:val="24"/>
          <w:szCs w:val="24"/>
        </w:rPr>
        <w:t xml:space="preserve"> Ekstremne oborina u kombinaciji s olujnim vjetrovima oštećuju objekte i otvorene proizvodne površine i pristupne putove. Utjecaj suše je značajan na postojeće otvorene vodotoke i ribnjake  te direktno utječe na bioraznolikost biljnih i životinjskih vrsta. Ugrožen je i šumski dio</w:t>
      </w:r>
      <w:r w:rsidR="000A7262" w:rsidRPr="00174B01">
        <w:rPr>
          <w:sz w:val="24"/>
          <w:szCs w:val="24"/>
        </w:rPr>
        <w:t xml:space="preserve"> općinskih površina, osobito je važno pratiti rizike povezane s očuvanjem prirodnog okoliša bioraznolikosti</w:t>
      </w:r>
      <w:r w:rsidRPr="00174B01">
        <w:rPr>
          <w:sz w:val="24"/>
          <w:szCs w:val="24"/>
        </w:rPr>
        <w:t xml:space="preserve">. </w:t>
      </w:r>
      <w:r w:rsidR="000A7262" w:rsidRPr="00174B01">
        <w:rPr>
          <w:sz w:val="24"/>
          <w:szCs w:val="24"/>
        </w:rPr>
        <w:t>Svakako je to važno</w:t>
      </w:r>
      <w:r w:rsidR="001528BE">
        <w:rPr>
          <w:sz w:val="24"/>
          <w:szCs w:val="24"/>
        </w:rPr>
        <w:t xml:space="preserve"> zbog prostora Nacionalnog Parka Plitvička jezera kao  </w:t>
      </w:r>
      <w:r w:rsidR="000A7262" w:rsidRPr="00174B01">
        <w:rPr>
          <w:sz w:val="24"/>
          <w:szCs w:val="24"/>
        </w:rPr>
        <w:t xml:space="preserve"> i zbog mreže Natura 2000 k</w:t>
      </w:r>
      <w:r w:rsidR="00C67684">
        <w:rPr>
          <w:sz w:val="24"/>
          <w:szCs w:val="24"/>
        </w:rPr>
        <w:t>oja</w:t>
      </w:r>
      <w:r w:rsidR="000A7262" w:rsidRPr="00174B01">
        <w:rPr>
          <w:sz w:val="24"/>
          <w:szCs w:val="24"/>
        </w:rPr>
        <w:t xml:space="preserve"> se prostire na teritoriju analiziranih općina.</w:t>
      </w:r>
    </w:p>
    <w:p w14:paraId="2B29CFB1" w14:textId="2D6CD17C" w:rsidR="009C3983" w:rsidRDefault="009C3983" w:rsidP="00A60F3C">
      <w:pPr>
        <w:rPr>
          <w:sz w:val="24"/>
          <w:szCs w:val="24"/>
        </w:rPr>
      </w:pPr>
      <w:r w:rsidRPr="00174B01">
        <w:rPr>
          <w:sz w:val="24"/>
          <w:szCs w:val="24"/>
        </w:rPr>
        <w:t xml:space="preserve">Duga sušna razdoblja praćena visokim temperaturama utjecat će na potrošnju vode, kako za ljudsku upotrebu, tako i u druge svrhe (prvenstveno zalijevanje). Porast temperature u </w:t>
      </w:r>
      <w:r w:rsidRPr="00174B01">
        <w:rPr>
          <w:sz w:val="24"/>
          <w:szCs w:val="24"/>
        </w:rPr>
        <w:lastRenderedPageBreak/>
        <w:t>direktnoj je vezi i s potrošnjom električne energije pa je tako za očekivati da će i potrošnja električne energije u narednom razdoblju biti u porastu.</w:t>
      </w:r>
    </w:p>
    <w:p w14:paraId="3A262CEE" w14:textId="77777777" w:rsidR="000A7262" w:rsidRPr="00174B01" w:rsidRDefault="000A7262" w:rsidP="00A60F3C">
      <w:pPr>
        <w:rPr>
          <w:sz w:val="24"/>
          <w:szCs w:val="24"/>
        </w:rPr>
      </w:pPr>
    </w:p>
    <w:p w14:paraId="3ED9410C" w14:textId="48C1AE42" w:rsidR="00C77ED3" w:rsidRDefault="00C77ED3" w:rsidP="00C77ED3">
      <w:pPr>
        <w:pStyle w:val="Caption"/>
        <w:keepNext/>
        <w:jc w:val="center"/>
      </w:pPr>
      <w:bookmarkStart w:id="38" w:name="_Toc138755868"/>
      <w:r>
        <w:t xml:space="preserve">Slika </w:t>
      </w:r>
      <w:r>
        <w:fldChar w:fldCharType="begin"/>
      </w:r>
      <w:r>
        <w:instrText xml:space="preserve"> SEQ Slika \* ARABIC </w:instrText>
      </w:r>
      <w:r>
        <w:fldChar w:fldCharType="separate"/>
      </w:r>
      <w:r>
        <w:rPr>
          <w:noProof/>
        </w:rPr>
        <w:t>8</w:t>
      </w:r>
      <w:r>
        <w:rPr>
          <w:noProof/>
        </w:rPr>
        <w:fldChar w:fldCharType="end"/>
      </w:r>
      <w:r>
        <w:t xml:space="preserve"> -</w:t>
      </w:r>
      <w:r w:rsidRPr="00C77ED3">
        <w:t xml:space="preserve"> </w:t>
      </w:r>
      <w:r w:rsidRPr="00174B01">
        <w:t xml:space="preserve">društveno-ekonomske i okolišne ranjivosti općina </w:t>
      </w:r>
      <w:r w:rsidR="003B3055">
        <w:t>Donji Lapac, Plitvička jezera, Lovinac, Gračac i Udbina</w:t>
      </w:r>
      <w:bookmarkEnd w:id="38"/>
    </w:p>
    <w:tbl>
      <w:tblPr>
        <w:tblW w:w="0" w:type="auto"/>
        <w:jc w:val="center"/>
        <w:tblBorders>
          <w:top w:val="double" w:sz="4" w:space="0" w:color="5B9BD5" w:themeColor="accent5"/>
          <w:left w:val="double" w:sz="4" w:space="0" w:color="5B9BD5" w:themeColor="accent5"/>
          <w:bottom w:val="double" w:sz="4" w:space="0" w:color="5B9BD5" w:themeColor="accent5"/>
          <w:right w:val="double" w:sz="4" w:space="0" w:color="5B9BD5" w:themeColor="accent5"/>
          <w:insideH w:val="double" w:sz="4" w:space="0" w:color="5B9BD5" w:themeColor="accent5"/>
          <w:insideV w:val="double" w:sz="4" w:space="0" w:color="5B9BD5" w:themeColor="accent5"/>
        </w:tblBorders>
        <w:shd w:val="clear" w:color="auto" w:fill="D9E2F3" w:themeFill="accent1" w:themeFillTint="33"/>
        <w:tblLook w:val="04A0" w:firstRow="1" w:lastRow="0" w:firstColumn="1" w:lastColumn="0" w:noHBand="0" w:noVBand="1"/>
      </w:tblPr>
      <w:tblGrid>
        <w:gridCol w:w="1894"/>
        <w:gridCol w:w="3002"/>
        <w:gridCol w:w="3501"/>
      </w:tblGrid>
      <w:tr w:rsidR="009C3983" w:rsidRPr="00174B01" w14:paraId="595EEC83" w14:textId="77777777" w:rsidTr="001B70B2">
        <w:trPr>
          <w:trHeight w:val="816"/>
          <w:jc w:val="center"/>
        </w:trPr>
        <w:tc>
          <w:tcPr>
            <w:tcW w:w="189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auto"/>
            <w:hideMark/>
          </w:tcPr>
          <w:p w14:paraId="71012F57" w14:textId="77777777" w:rsidR="009C3983" w:rsidRPr="00174B01" w:rsidRDefault="009C3983" w:rsidP="00784D73">
            <w:pPr>
              <w:jc w:val="center"/>
              <w:rPr>
                <w:rFonts w:cstheme="minorHAnsi"/>
                <w:b/>
                <w:bCs/>
                <w:sz w:val="28"/>
                <w:szCs w:val="28"/>
              </w:rPr>
            </w:pPr>
            <w:r w:rsidRPr="00174B01">
              <w:rPr>
                <w:rFonts w:cstheme="minorHAnsi"/>
                <w:b/>
                <w:bCs/>
                <w:sz w:val="28"/>
                <w:szCs w:val="28"/>
              </w:rPr>
              <w:t>Vrsta ranjivosti</w:t>
            </w:r>
          </w:p>
        </w:tc>
        <w:tc>
          <w:tcPr>
            <w:tcW w:w="3002"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auto"/>
            <w:hideMark/>
          </w:tcPr>
          <w:p w14:paraId="55820176" w14:textId="77777777" w:rsidR="009C3983" w:rsidRPr="00174B01" w:rsidRDefault="009C3983" w:rsidP="00784D73">
            <w:pPr>
              <w:jc w:val="center"/>
              <w:rPr>
                <w:rFonts w:cstheme="minorHAnsi"/>
                <w:b/>
                <w:bCs/>
                <w:sz w:val="28"/>
                <w:szCs w:val="28"/>
              </w:rPr>
            </w:pPr>
            <w:r w:rsidRPr="00174B01">
              <w:rPr>
                <w:rFonts w:cstheme="minorHAnsi"/>
                <w:b/>
                <w:bCs/>
                <w:sz w:val="28"/>
                <w:szCs w:val="28"/>
              </w:rPr>
              <w:t>Opis ranjivosti</w:t>
            </w:r>
          </w:p>
        </w:tc>
        <w:tc>
          <w:tcPr>
            <w:tcW w:w="3501"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auto"/>
            <w:hideMark/>
          </w:tcPr>
          <w:p w14:paraId="777EDFDC" w14:textId="77777777" w:rsidR="009C3983" w:rsidRPr="00174B01" w:rsidRDefault="009C3983" w:rsidP="00784D73">
            <w:pPr>
              <w:jc w:val="center"/>
              <w:rPr>
                <w:rFonts w:cstheme="minorHAnsi"/>
                <w:b/>
                <w:bCs/>
                <w:sz w:val="28"/>
                <w:szCs w:val="28"/>
              </w:rPr>
            </w:pPr>
            <w:r w:rsidRPr="00174B01">
              <w:rPr>
                <w:rFonts w:cstheme="minorHAnsi"/>
                <w:b/>
                <w:bCs/>
                <w:sz w:val="28"/>
                <w:szCs w:val="28"/>
              </w:rPr>
              <w:t>Pokazatelji ranjivosti</w:t>
            </w:r>
          </w:p>
        </w:tc>
      </w:tr>
      <w:tr w:rsidR="009C3983" w:rsidRPr="00174B01" w14:paraId="356526DF" w14:textId="77777777" w:rsidTr="001B70B2">
        <w:trPr>
          <w:trHeight w:val="2633"/>
          <w:jc w:val="center"/>
        </w:trPr>
        <w:tc>
          <w:tcPr>
            <w:tcW w:w="189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auto"/>
            <w:hideMark/>
          </w:tcPr>
          <w:p w14:paraId="29A44584" w14:textId="77777777" w:rsidR="009C3983" w:rsidRPr="00174B01" w:rsidRDefault="009C3983" w:rsidP="00784D73">
            <w:pPr>
              <w:jc w:val="center"/>
              <w:rPr>
                <w:rFonts w:cstheme="minorHAnsi"/>
                <w:sz w:val="24"/>
                <w:szCs w:val="24"/>
              </w:rPr>
            </w:pPr>
            <w:r w:rsidRPr="00174B01">
              <w:rPr>
                <w:rFonts w:cstheme="minorHAnsi"/>
                <w:sz w:val="24"/>
                <w:szCs w:val="24"/>
              </w:rPr>
              <w:t>Društveno -ekonomska ranjivost</w:t>
            </w:r>
          </w:p>
        </w:tc>
        <w:tc>
          <w:tcPr>
            <w:tcW w:w="3002"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auto"/>
            <w:hideMark/>
          </w:tcPr>
          <w:p w14:paraId="1E0BB052" w14:textId="77777777" w:rsidR="009C3983" w:rsidRPr="00174B01" w:rsidRDefault="009C3983" w:rsidP="00784D73">
            <w:pPr>
              <w:rPr>
                <w:rFonts w:cstheme="minorHAnsi"/>
                <w:sz w:val="24"/>
                <w:szCs w:val="24"/>
              </w:rPr>
            </w:pPr>
            <w:r w:rsidRPr="00174B01">
              <w:rPr>
                <w:rFonts w:cstheme="minorHAnsi"/>
                <w:sz w:val="24"/>
                <w:szCs w:val="24"/>
              </w:rPr>
              <w:t xml:space="preserve">Najosjetljivije socijalne skupine su umirovljenici, nezaposleni, primatelji socijalne pomoći. Klimatski ekstremi mogu izazvati porast cijene energenata, porast cijena hrane i devastaciju proizvodne i druge infrastrukture. </w:t>
            </w:r>
          </w:p>
        </w:tc>
        <w:tc>
          <w:tcPr>
            <w:tcW w:w="3501"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auto"/>
            <w:hideMark/>
          </w:tcPr>
          <w:p w14:paraId="41780BB0" w14:textId="5DB85535" w:rsidR="009C3983" w:rsidRPr="00174B01" w:rsidRDefault="000A7262" w:rsidP="00784D73">
            <w:pPr>
              <w:rPr>
                <w:rFonts w:cstheme="minorHAnsi"/>
                <w:sz w:val="24"/>
                <w:szCs w:val="24"/>
              </w:rPr>
            </w:pPr>
            <w:r w:rsidRPr="00174B01">
              <w:rPr>
                <w:rFonts w:cstheme="minorHAnsi"/>
                <w:sz w:val="24"/>
                <w:szCs w:val="24"/>
              </w:rPr>
              <w:t xml:space="preserve">U prosjeku </w:t>
            </w:r>
            <w:r w:rsidR="003031B7">
              <w:rPr>
                <w:rFonts w:cstheme="minorHAnsi"/>
                <w:sz w:val="24"/>
                <w:szCs w:val="24"/>
              </w:rPr>
              <w:t>26</w:t>
            </w:r>
            <w:r w:rsidR="009C3983" w:rsidRPr="00174B01">
              <w:rPr>
                <w:rFonts w:cstheme="minorHAnsi"/>
                <w:sz w:val="24"/>
                <w:szCs w:val="24"/>
              </w:rPr>
              <w:t xml:space="preserve"> % stanovništva</w:t>
            </w:r>
            <w:r w:rsidR="00FF4F8A">
              <w:rPr>
                <w:rFonts w:cstheme="minorHAnsi"/>
                <w:sz w:val="24"/>
                <w:szCs w:val="24"/>
              </w:rPr>
              <w:t xml:space="preserve"> na općinama je</w:t>
            </w:r>
            <w:r w:rsidR="009C3983" w:rsidRPr="00174B01">
              <w:rPr>
                <w:rFonts w:cstheme="minorHAnsi"/>
                <w:sz w:val="24"/>
                <w:szCs w:val="24"/>
              </w:rPr>
              <w:t xml:space="preserve"> starije od 6</w:t>
            </w:r>
            <w:r w:rsidR="003031B7">
              <w:rPr>
                <w:rFonts w:cstheme="minorHAnsi"/>
                <w:sz w:val="24"/>
                <w:szCs w:val="24"/>
              </w:rPr>
              <w:t>5</w:t>
            </w:r>
            <w:r w:rsidR="009C3983" w:rsidRPr="00174B01">
              <w:rPr>
                <w:rFonts w:cstheme="minorHAnsi"/>
                <w:sz w:val="24"/>
                <w:szCs w:val="24"/>
              </w:rPr>
              <w:t xml:space="preserve"> godina.</w:t>
            </w:r>
            <w:r w:rsidR="00FF4F8A">
              <w:rPr>
                <w:rFonts w:cstheme="minorHAnsi"/>
                <w:sz w:val="24"/>
                <w:szCs w:val="24"/>
              </w:rPr>
              <w:t xml:space="preserve"> Prema koeficijentima starosti, stanovništvo analiziranih općina je ušlo u proces starenja,</w:t>
            </w:r>
            <w:r w:rsidR="003031B7">
              <w:rPr>
                <w:rFonts w:cstheme="minorHAnsi"/>
                <w:sz w:val="24"/>
                <w:szCs w:val="24"/>
              </w:rPr>
              <w:t xml:space="preserve"> a udio starijeg stanovništva je veći od</w:t>
            </w:r>
            <w:r w:rsidR="00FF4F8A">
              <w:rPr>
                <w:rFonts w:cstheme="minorHAnsi"/>
                <w:sz w:val="24"/>
                <w:szCs w:val="24"/>
              </w:rPr>
              <w:t xml:space="preserve"> republičkog prosjeka</w:t>
            </w:r>
            <w:r w:rsidR="009C3983" w:rsidRPr="00174B01">
              <w:rPr>
                <w:rFonts w:cstheme="minorHAnsi"/>
                <w:sz w:val="24"/>
                <w:szCs w:val="24"/>
              </w:rPr>
              <w:t xml:space="preserve"> </w:t>
            </w:r>
          </w:p>
        </w:tc>
      </w:tr>
      <w:tr w:rsidR="009C3983" w:rsidRPr="003948F0" w14:paraId="6606A8F8" w14:textId="77777777" w:rsidTr="00197775">
        <w:trPr>
          <w:trHeight w:val="2867"/>
          <w:jc w:val="center"/>
        </w:trPr>
        <w:tc>
          <w:tcPr>
            <w:tcW w:w="189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0490FAE1" w14:textId="77777777" w:rsidR="009C3983" w:rsidRPr="00174B01" w:rsidRDefault="009C3983" w:rsidP="00784D73">
            <w:pPr>
              <w:jc w:val="center"/>
              <w:rPr>
                <w:rFonts w:cstheme="minorHAnsi"/>
                <w:sz w:val="24"/>
                <w:szCs w:val="24"/>
              </w:rPr>
            </w:pPr>
            <w:r w:rsidRPr="00174B01">
              <w:rPr>
                <w:rFonts w:cstheme="minorHAnsi"/>
                <w:sz w:val="24"/>
                <w:szCs w:val="24"/>
              </w:rPr>
              <w:t>Okolišna ranjivost</w:t>
            </w:r>
          </w:p>
        </w:tc>
        <w:tc>
          <w:tcPr>
            <w:tcW w:w="3002"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48F53040" w14:textId="04496B15" w:rsidR="009C3983" w:rsidRPr="00174B01" w:rsidRDefault="009C3983" w:rsidP="00784D73">
            <w:pPr>
              <w:rPr>
                <w:rFonts w:cstheme="minorHAnsi"/>
                <w:sz w:val="24"/>
                <w:szCs w:val="24"/>
              </w:rPr>
            </w:pPr>
            <w:r w:rsidRPr="00174B01">
              <w:rPr>
                <w:rFonts w:cstheme="minorHAnsi"/>
                <w:sz w:val="24"/>
                <w:szCs w:val="24"/>
              </w:rPr>
              <w:t xml:space="preserve">Područje </w:t>
            </w:r>
            <w:r w:rsidR="000A7262" w:rsidRPr="00174B01">
              <w:rPr>
                <w:rFonts w:cstheme="minorHAnsi"/>
                <w:sz w:val="24"/>
                <w:szCs w:val="24"/>
              </w:rPr>
              <w:t xml:space="preserve">analiziranih općina </w:t>
            </w:r>
            <w:r w:rsidRPr="00174B01">
              <w:rPr>
                <w:rFonts w:cstheme="minorHAnsi"/>
                <w:sz w:val="24"/>
                <w:szCs w:val="24"/>
              </w:rPr>
              <w:t>ne oskudijeva u vodnim resursima, bogato je biljnim i životinjskim vrstama</w:t>
            </w:r>
            <w:r w:rsidR="008E0FEE">
              <w:rPr>
                <w:rFonts w:cstheme="minorHAnsi"/>
                <w:sz w:val="24"/>
                <w:szCs w:val="24"/>
              </w:rPr>
              <w:t>. Šume su značajan dio ukupne površine analiziranih općina.</w:t>
            </w:r>
          </w:p>
        </w:tc>
        <w:tc>
          <w:tcPr>
            <w:tcW w:w="3501"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0148EF08" w14:textId="0ADF56CA" w:rsidR="009C3983" w:rsidRPr="00174B01" w:rsidRDefault="008E0FEE" w:rsidP="00784D73">
            <w:pPr>
              <w:rPr>
                <w:rFonts w:cstheme="minorHAnsi"/>
                <w:sz w:val="24"/>
                <w:szCs w:val="24"/>
              </w:rPr>
            </w:pPr>
            <w:r>
              <w:rPr>
                <w:rFonts w:cstheme="minorHAnsi"/>
                <w:sz w:val="24"/>
                <w:szCs w:val="24"/>
              </w:rPr>
              <w:t>OPG , odnosno poljoprivredna proizvodnja uz turističku ponudu zauzima sve značajniji udio u gospodarstvu.</w:t>
            </w:r>
            <w:r w:rsidR="004C5D1B">
              <w:rPr>
                <w:rFonts w:cstheme="minorHAnsi"/>
                <w:sz w:val="24"/>
                <w:szCs w:val="24"/>
              </w:rPr>
              <w:t xml:space="preserve"> Šumarstvo i sječa drva također su važan dio </w:t>
            </w:r>
          </w:p>
        </w:tc>
      </w:tr>
    </w:tbl>
    <w:p w14:paraId="3D67AEF9" w14:textId="77777777" w:rsidR="009C3983" w:rsidRPr="003948F0" w:rsidRDefault="009C3983" w:rsidP="009C3983">
      <w:pPr>
        <w:rPr>
          <w:sz w:val="24"/>
          <w:szCs w:val="24"/>
          <w:highlight w:val="yellow"/>
        </w:rPr>
      </w:pPr>
    </w:p>
    <w:p w14:paraId="4DB04CF7" w14:textId="7CC31749" w:rsidR="009C3983" w:rsidRPr="00613DBA" w:rsidRDefault="00633209" w:rsidP="00A60F3C">
      <w:pPr>
        <w:rPr>
          <w:sz w:val="24"/>
          <w:szCs w:val="24"/>
        </w:rPr>
      </w:pPr>
      <w:r w:rsidRPr="00613DBA">
        <w:rPr>
          <w:sz w:val="24"/>
          <w:szCs w:val="24"/>
        </w:rPr>
        <w:t>Glavni rizici od elementarnih nepogoda koji su posebno značajni za područje analiziranih općina navedeni su u tablici. U tablici su navedene vrste potencijalnih elementarnih nepogoda, postojeći stupanj rizika od navedene nepogode, te očekivane promjene intenziteta i učestalosti u danom vremenskom okviru. Očekivani učinci značajni za promatrano područje prikazani su u tablici. Tablica prikazuje očekivane učinke i njihovu vjerojatnost pojave, te očekivanu razinu</w:t>
      </w:r>
    </w:p>
    <w:p w14:paraId="515DE95C" w14:textId="7020A939" w:rsidR="000E7FCF" w:rsidRPr="003948F0" w:rsidRDefault="000E7FCF" w:rsidP="00A60F3C">
      <w:pPr>
        <w:rPr>
          <w:sz w:val="24"/>
          <w:szCs w:val="24"/>
          <w:highlight w:val="yellow"/>
        </w:rPr>
      </w:pPr>
    </w:p>
    <w:p w14:paraId="3008ECC3" w14:textId="77777777" w:rsidR="000E7FCF" w:rsidRPr="003948F0" w:rsidRDefault="000E7FCF" w:rsidP="00A60F3C">
      <w:pPr>
        <w:rPr>
          <w:rFonts w:cstheme="minorHAnsi"/>
          <w:sz w:val="24"/>
          <w:szCs w:val="24"/>
          <w:highlight w:val="yellow"/>
        </w:rPr>
      </w:pPr>
    </w:p>
    <w:p w14:paraId="24BDA999" w14:textId="2F8AABED" w:rsidR="00C77ED3" w:rsidRDefault="00C77ED3" w:rsidP="00C77ED3">
      <w:pPr>
        <w:pStyle w:val="Caption"/>
        <w:keepNext/>
        <w:jc w:val="center"/>
      </w:pPr>
      <w:bookmarkStart w:id="39" w:name="_Toc138755869"/>
      <w:r>
        <w:lastRenderedPageBreak/>
        <w:t xml:space="preserve">Slika </w:t>
      </w:r>
      <w:r>
        <w:fldChar w:fldCharType="begin"/>
      </w:r>
      <w:r>
        <w:instrText xml:space="preserve"> SEQ Slika \* ARABIC </w:instrText>
      </w:r>
      <w:r>
        <w:fldChar w:fldCharType="separate"/>
      </w:r>
      <w:r>
        <w:rPr>
          <w:noProof/>
        </w:rPr>
        <w:t>9</w:t>
      </w:r>
      <w:r>
        <w:rPr>
          <w:noProof/>
        </w:rPr>
        <w:fldChar w:fldCharType="end"/>
      </w:r>
      <w:r>
        <w:t xml:space="preserve"> - </w:t>
      </w:r>
      <w:r w:rsidRPr="00536178">
        <w:t xml:space="preserve">rizici od elementarnih nepogoda značajni za općine </w:t>
      </w:r>
      <w:r w:rsidR="0035224E">
        <w:t>Donji Lapac, Plitvička jezera, Lovinac, Gračac i Udbina</w:t>
      </w:r>
      <w:bookmarkEnd w:id="39"/>
    </w:p>
    <w:tbl>
      <w:tblPr>
        <w:tblStyle w:val="TableGrid"/>
        <w:tblW w:w="9167" w:type="dxa"/>
        <w:jc w:val="center"/>
        <w:tblBorders>
          <w:top w:val="double" w:sz="4" w:space="0" w:color="5B9BD5" w:themeColor="accent5"/>
          <w:left w:val="double" w:sz="4" w:space="0" w:color="5B9BD5" w:themeColor="accent5"/>
          <w:bottom w:val="double" w:sz="4" w:space="0" w:color="5B9BD5" w:themeColor="accent5"/>
          <w:right w:val="double" w:sz="4" w:space="0" w:color="5B9BD5" w:themeColor="accent5"/>
          <w:insideH w:val="double" w:sz="4" w:space="0" w:color="5B9BD5" w:themeColor="accent5"/>
          <w:insideV w:val="double" w:sz="4" w:space="0" w:color="5B9BD5" w:themeColor="accent5"/>
        </w:tblBorders>
        <w:shd w:val="clear" w:color="auto" w:fill="D9E2F3" w:themeFill="accent1" w:themeFillTint="33"/>
        <w:tblLook w:val="04A0" w:firstRow="1" w:lastRow="0" w:firstColumn="1" w:lastColumn="0" w:noHBand="0" w:noVBand="1"/>
      </w:tblPr>
      <w:tblGrid>
        <w:gridCol w:w="1833"/>
        <w:gridCol w:w="1833"/>
        <w:gridCol w:w="1833"/>
        <w:gridCol w:w="1834"/>
        <w:gridCol w:w="1834"/>
      </w:tblGrid>
      <w:tr w:rsidR="009C3983" w:rsidRPr="00536178" w14:paraId="046A1F4B" w14:textId="77777777" w:rsidTr="00197775">
        <w:trPr>
          <w:trHeight w:val="1197"/>
          <w:tblHeader/>
          <w:jc w:val="center"/>
        </w:trPr>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4195A8D9" w14:textId="77777777" w:rsidR="009C3983" w:rsidRPr="00536178" w:rsidRDefault="009C3983" w:rsidP="00784D73">
            <w:pPr>
              <w:jc w:val="center"/>
              <w:rPr>
                <w:rFonts w:cstheme="minorHAnsi"/>
                <w:b/>
                <w:bCs/>
                <w:sz w:val="28"/>
                <w:szCs w:val="28"/>
              </w:rPr>
            </w:pPr>
            <w:r w:rsidRPr="00536178">
              <w:rPr>
                <w:rFonts w:cstheme="minorHAnsi"/>
                <w:b/>
                <w:bCs/>
                <w:sz w:val="28"/>
                <w:szCs w:val="28"/>
              </w:rPr>
              <w:t>Vrsta elementarne nepogode</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257B536B" w14:textId="77777777" w:rsidR="009C3983" w:rsidRPr="00536178" w:rsidRDefault="009C3983" w:rsidP="00784D73">
            <w:pPr>
              <w:jc w:val="center"/>
              <w:rPr>
                <w:rFonts w:cstheme="minorHAnsi"/>
                <w:b/>
                <w:bCs/>
                <w:sz w:val="28"/>
                <w:szCs w:val="28"/>
              </w:rPr>
            </w:pPr>
            <w:r w:rsidRPr="00536178">
              <w:rPr>
                <w:rFonts w:cstheme="minorHAnsi"/>
                <w:b/>
                <w:bCs/>
                <w:sz w:val="28"/>
                <w:szCs w:val="28"/>
              </w:rPr>
              <w:t>Postojeći stupanj rizika od nepogode</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073BE766" w14:textId="77777777" w:rsidR="009C3983" w:rsidRPr="00536178" w:rsidRDefault="009C3983" w:rsidP="00784D73">
            <w:pPr>
              <w:jc w:val="center"/>
              <w:rPr>
                <w:rFonts w:cstheme="minorHAnsi"/>
                <w:b/>
                <w:bCs/>
                <w:sz w:val="28"/>
                <w:szCs w:val="28"/>
              </w:rPr>
            </w:pPr>
            <w:r w:rsidRPr="00536178">
              <w:rPr>
                <w:rFonts w:cstheme="minorHAnsi"/>
                <w:b/>
                <w:bCs/>
                <w:sz w:val="28"/>
                <w:szCs w:val="28"/>
              </w:rPr>
              <w:t>Očekivana promjena intenziteta</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2028D806" w14:textId="77777777" w:rsidR="009C3983" w:rsidRPr="00536178" w:rsidRDefault="009C3983" w:rsidP="00784D73">
            <w:pPr>
              <w:jc w:val="center"/>
              <w:rPr>
                <w:rFonts w:cstheme="minorHAnsi"/>
                <w:b/>
                <w:bCs/>
                <w:sz w:val="28"/>
                <w:szCs w:val="28"/>
              </w:rPr>
            </w:pPr>
            <w:r w:rsidRPr="00536178">
              <w:rPr>
                <w:rFonts w:cstheme="minorHAnsi"/>
                <w:b/>
                <w:bCs/>
                <w:sz w:val="28"/>
                <w:szCs w:val="28"/>
              </w:rPr>
              <w:t>Očekivana promjena učestalosti</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59F418D9" w14:textId="77777777" w:rsidR="009C3983" w:rsidRPr="00536178" w:rsidRDefault="009C3983" w:rsidP="00784D73">
            <w:pPr>
              <w:jc w:val="center"/>
              <w:rPr>
                <w:rFonts w:cstheme="minorHAnsi"/>
                <w:b/>
                <w:bCs/>
                <w:sz w:val="28"/>
                <w:szCs w:val="28"/>
              </w:rPr>
            </w:pPr>
            <w:r w:rsidRPr="00536178">
              <w:rPr>
                <w:rFonts w:cstheme="minorHAnsi"/>
                <w:b/>
                <w:bCs/>
                <w:sz w:val="28"/>
                <w:szCs w:val="28"/>
              </w:rPr>
              <w:t>Vremenski okvir</w:t>
            </w:r>
          </w:p>
        </w:tc>
      </w:tr>
      <w:tr w:rsidR="009C3983" w:rsidRPr="00536178" w14:paraId="5C8FBAB2" w14:textId="77777777" w:rsidTr="00197775">
        <w:trPr>
          <w:trHeight w:val="1197"/>
          <w:jc w:val="center"/>
        </w:trPr>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763F2748" w14:textId="77777777" w:rsidR="009C3983" w:rsidRPr="00536178" w:rsidRDefault="009C3983" w:rsidP="00784D73">
            <w:pPr>
              <w:jc w:val="center"/>
              <w:rPr>
                <w:rFonts w:cstheme="minorHAnsi"/>
                <w:sz w:val="24"/>
                <w:szCs w:val="24"/>
              </w:rPr>
            </w:pPr>
            <w:r w:rsidRPr="00536178">
              <w:rPr>
                <w:rFonts w:cstheme="minorHAnsi"/>
                <w:sz w:val="24"/>
                <w:szCs w:val="24"/>
              </w:rPr>
              <w:t>Ekstremno visoke temperature</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6FD2E758" w14:textId="77777777" w:rsidR="009C3983" w:rsidRPr="00536178" w:rsidRDefault="009C3983" w:rsidP="00784D73">
            <w:pPr>
              <w:jc w:val="center"/>
              <w:rPr>
                <w:rFonts w:cstheme="minorHAnsi"/>
                <w:sz w:val="24"/>
                <w:szCs w:val="24"/>
              </w:rPr>
            </w:pPr>
            <w:r w:rsidRPr="00536178">
              <w:rPr>
                <w:rFonts w:cstheme="minorHAnsi"/>
                <w:sz w:val="24"/>
                <w:szCs w:val="24"/>
              </w:rPr>
              <w:t>Visok</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09021448" w14:textId="77777777" w:rsidR="009C3983" w:rsidRPr="00536178" w:rsidRDefault="009C3983" w:rsidP="00784D73">
            <w:pPr>
              <w:jc w:val="center"/>
              <w:rPr>
                <w:rFonts w:cstheme="minorHAnsi"/>
                <w:sz w:val="24"/>
                <w:szCs w:val="24"/>
              </w:rPr>
            </w:pPr>
            <w:r w:rsidRPr="00536178">
              <w:rPr>
                <w:rFonts w:cstheme="minorHAnsi"/>
                <w:sz w:val="24"/>
                <w:szCs w:val="24"/>
              </w:rPr>
              <w:t>Povećanje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2FD0C4A1" w14:textId="77777777" w:rsidR="009C3983" w:rsidRPr="00536178" w:rsidRDefault="009C3983" w:rsidP="00784D73">
            <w:pPr>
              <w:rPr>
                <w:rFonts w:cstheme="minorHAnsi"/>
                <w:sz w:val="24"/>
                <w:szCs w:val="24"/>
              </w:rPr>
            </w:pPr>
            <w:r w:rsidRPr="00536178">
              <w:rPr>
                <w:rFonts w:cstheme="minorHAnsi"/>
                <w:sz w:val="24"/>
                <w:szCs w:val="24"/>
              </w:rPr>
              <w:t>Bez promjene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77143059" w14:textId="77777777" w:rsidR="009C3983" w:rsidRPr="00536178" w:rsidRDefault="009C3983" w:rsidP="00784D73">
            <w:pPr>
              <w:jc w:val="center"/>
              <w:rPr>
                <w:rFonts w:cstheme="minorHAnsi"/>
                <w:sz w:val="24"/>
                <w:szCs w:val="24"/>
              </w:rPr>
            </w:pPr>
            <w:r w:rsidRPr="00536178">
              <w:rPr>
                <w:rFonts w:cstheme="minorHAnsi"/>
                <w:sz w:val="24"/>
                <w:szCs w:val="24"/>
              </w:rPr>
              <w:t>Srednji rok</w:t>
            </w:r>
          </w:p>
        </w:tc>
      </w:tr>
      <w:tr w:rsidR="009C3983" w:rsidRPr="00536178" w14:paraId="29F725DF" w14:textId="77777777" w:rsidTr="00197775">
        <w:trPr>
          <w:trHeight w:val="1247"/>
          <w:jc w:val="center"/>
        </w:trPr>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10FA1BF4" w14:textId="77777777" w:rsidR="009C3983" w:rsidRPr="00536178" w:rsidRDefault="009C3983" w:rsidP="00784D73">
            <w:pPr>
              <w:jc w:val="center"/>
              <w:rPr>
                <w:rFonts w:cstheme="minorHAnsi"/>
                <w:sz w:val="24"/>
                <w:szCs w:val="24"/>
              </w:rPr>
            </w:pPr>
            <w:r w:rsidRPr="00536178">
              <w:rPr>
                <w:rFonts w:cstheme="minorHAnsi"/>
                <w:sz w:val="24"/>
                <w:szCs w:val="24"/>
              </w:rPr>
              <w:t>Ekstremno niske temperature</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660F1896" w14:textId="77777777" w:rsidR="009C3983" w:rsidRPr="00536178" w:rsidRDefault="009C3983" w:rsidP="00784D73">
            <w:pPr>
              <w:jc w:val="center"/>
              <w:rPr>
                <w:rFonts w:cstheme="minorHAnsi"/>
                <w:sz w:val="24"/>
                <w:szCs w:val="24"/>
              </w:rPr>
            </w:pPr>
            <w:r w:rsidRPr="00536178">
              <w:rPr>
                <w:rFonts w:cstheme="minorHAnsi"/>
                <w:sz w:val="24"/>
                <w:szCs w:val="24"/>
              </w:rPr>
              <w:t>Umjeren</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6C2F0E21" w14:textId="77777777" w:rsidR="009C3983" w:rsidRPr="00536178" w:rsidRDefault="009C3983" w:rsidP="00784D73">
            <w:pPr>
              <w:jc w:val="center"/>
              <w:rPr>
                <w:rFonts w:cstheme="minorHAnsi"/>
                <w:sz w:val="24"/>
                <w:szCs w:val="24"/>
              </w:rPr>
            </w:pPr>
            <w:r w:rsidRPr="00536178">
              <w:rPr>
                <w:rFonts w:cstheme="minorHAnsi"/>
                <w:sz w:val="24"/>
                <w:szCs w:val="24"/>
              </w:rPr>
              <w:t>Bez promjene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643DE772" w14:textId="77777777" w:rsidR="009C3983" w:rsidRPr="00536178" w:rsidRDefault="009C3983" w:rsidP="00784D73">
            <w:pPr>
              <w:rPr>
                <w:rFonts w:cstheme="minorHAnsi"/>
                <w:sz w:val="24"/>
                <w:szCs w:val="24"/>
              </w:rPr>
            </w:pPr>
            <w:r w:rsidRPr="00536178">
              <w:rPr>
                <w:rFonts w:cstheme="minorHAnsi"/>
                <w:sz w:val="24"/>
                <w:szCs w:val="24"/>
              </w:rPr>
              <w:t>Bez promjene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35E4EA24" w14:textId="77777777" w:rsidR="009C3983" w:rsidRPr="00536178" w:rsidRDefault="009C3983" w:rsidP="00784D73">
            <w:pPr>
              <w:jc w:val="center"/>
              <w:rPr>
                <w:rFonts w:cstheme="minorHAnsi"/>
                <w:sz w:val="24"/>
                <w:szCs w:val="24"/>
              </w:rPr>
            </w:pPr>
            <w:r w:rsidRPr="00536178">
              <w:rPr>
                <w:rFonts w:cstheme="minorHAnsi"/>
                <w:sz w:val="24"/>
                <w:szCs w:val="24"/>
              </w:rPr>
              <w:t>Srednji rok</w:t>
            </w:r>
          </w:p>
        </w:tc>
      </w:tr>
      <w:tr w:rsidR="009C3983" w:rsidRPr="00536178" w14:paraId="178B5770" w14:textId="77777777" w:rsidTr="00197775">
        <w:trPr>
          <w:trHeight w:val="1197"/>
          <w:jc w:val="center"/>
        </w:trPr>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097497BC" w14:textId="77777777" w:rsidR="009C3983" w:rsidRPr="00536178" w:rsidRDefault="009C3983" w:rsidP="00784D73">
            <w:pPr>
              <w:jc w:val="center"/>
              <w:rPr>
                <w:rFonts w:cstheme="minorHAnsi"/>
                <w:sz w:val="24"/>
                <w:szCs w:val="24"/>
              </w:rPr>
            </w:pPr>
            <w:r w:rsidRPr="00536178">
              <w:rPr>
                <w:rFonts w:cstheme="minorHAnsi"/>
                <w:sz w:val="24"/>
                <w:szCs w:val="24"/>
              </w:rPr>
              <w:t>Ekstremne oborine</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58EDB1DB" w14:textId="77777777" w:rsidR="009C3983" w:rsidRPr="00536178" w:rsidRDefault="009C3983" w:rsidP="00784D73">
            <w:pPr>
              <w:jc w:val="center"/>
              <w:rPr>
                <w:rFonts w:cstheme="minorHAnsi"/>
                <w:sz w:val="24"/>
                <w:szCs w:val="24"/>
              </w:rPr>
            </w:pPr>
            <w:r w:rsidRPr="00536178">
              <w:rPr>
                <w:rFonts w:cstheme="minorHAnsi"/>
                <w:sz w:val="24"/>
                <w:szCs w:val="24"/>
              </w:rPr>
              <w:t>Visok</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31CCFEFE" w14:textId="77777777" w:rsidR="009C3983" w:rsidRPr="00536178" w:rsidRDefault="009C3983" w:rsidP="00784D73">
            <w:pPr>
              <w:jc w:val="center"/>
              <w:rPr>
                <w:rFonts w:cstheme="minorHAnsi"/>
                <w:sz w:val="24"/>
                <w:szCs w:val="24"/>
              </w:rPr>
            </w:pPr>
            <w:r w:rsidRPr="00536178">
              <w:rPr>
                <w:rFonts w:cstheme="minorHAnsi"/>
                <w:sz w:val="24"/>
                <w:szCs w:val="24"/>
              </w:rPr>
              <w:t>Povećanje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205F2759" w14:textId="77777777" w:rsidR="009C3983" w:rsidRPr="00536178" w:rsidRDefault="009C3983" w:rsidP="00784D73">
            <w:pPr>
              <w:rPr>
                <w:rFonts w:cstheme="minorHAnsi"/>
                <w:sz w:val="24"/>
                <w:szCs w:val="24"/>
              </w:rPr>
            </w:pPr>
            <w:r w:rsidRPr="00536178">
              <w:rPr>
                <w:rFonts w:cstheme="minorHAnsi"/>
                <w:sz w:val="24"/>
                <w:szCs w:val="24"/>
              </w:rPr>
              <w:t>Povećanje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7D754956" w14:textId="77777777" w:rsidR="009C3983" w:rsidRPr="00536178" w:rsidRDefault="009C3983" w:rsidP="00784D73">
            <w:pPr>
              <w:jc w:val="center"/>
              <w:rPr>
                <w:rFonts w:cstheme="minorHAnsi"/>
                <w:sz w:val="24"/>
                <w:szCs w:val="24"/>
              </w:rPr>
            </w:pPr>
            <w:r w:rsidRPr="00536178">
              <w:rPr>
                <w:rFonts w:cstheme="minorHAnsi"/>
                <w:sz w:val="24"/>
                <w:szCs w:val="24"/>
              </w:rPr>
              <w:t>Kratki rok</w:t>
            </w:r>
          </w:p>
        </w:tc>
      </w:tr>
      <w:tr w:rsidR="009C3983" w:rsidRPr="00536178" w14:paraId="35207851" w14:textId="77777777" w:rsidTr="00197775">
        <w:trPr>
          <w:trHeight w:val="1197"/>
          <w:jc w:val="center"/>
        </w:trPr>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57A62C71" w14:textId="77777777" w:rsidR="009C3983" w:rsidRPr="00536178" w:rsidRDefault="009C3983" w:rsidP="00784D73">
            <w:pPr>
              <w:jc w:val="center"/>
              <w:rPr>
                <w:rFonts w:cstheme="minorHAnsi"/>
                <w:sz w:val="24"/>
                <w:szCs w:val="24"/>
              </w:rPr>
            </w:pPr>
            <w:r w:rsidRPr="00536178">
              <w:rPr>
                <w:rFonts w:cstheme="minorHAnsi"/>
                <w:sz w:val="24"/>
                <w:szCs w:val="24"/>
              </w:rPr>
              <w:t>Poplave</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1D03D334" w14:textId="77777777" w:rsidR="009C3983" w:rsidRPr="00536178" w:rsidRDefault="009C3983" w:rsidP="00784D73">
            <w:pPr>
              <w:jc w:val="center"/>
              <w:rPr>
                <w:rFonts w:cstheme="minorHAnsi"/>
                <w:sz w:val="24"/>
                <w:szCs w:val="24"/>
              </w:rPr>
            </w:pPr>
            <w:r w:rsidRPr="00536178">
              <w:rPr>
                <w:rFonts w:cstheme="minorHAnsi"/>
                <w:sz w:val="24"/>
                <w:szCs w:val="24"/>
              </w:rPr>
              <w:t>Umjeren</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36CA37CD" w14:textId="77777777" w:rsidR="009C3983" w:rsidRPr="00536178" w:rsidRDefault="009C3983" w:rsidP="00784D73">
            <w:pPr>
              <w:jc w:val="center"/>
              <w:rPr>
                <w:rFonts w:cstheme="minorHAnsi"/>
                <w:sz w:val="24"/>
                <w:szCs w:val="24"/>
              </w:rPr>
            </w:pPr>
            <w:r w:rsidRPr="00536178">
              <w:rPr>
                <w:rFonts w:cstheme="minorHAnsi"/>
                <w:sz w:val="24"/>
                <w:szCs w:val="24"/>
              </w:rPr>
              <w:t>Bez promjene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06CB7903" w14:textId="77777777" w:rsidR="009C3983" w:rsidRPr="00536178" w:rsidRDefault="009C3983" w:rsidP="00784D73">
            <w:pPr>
              <w:rPr>
                <w:rFonts w:cstheme="minorHAnsi"/>
                <w:sz w:val="24"/>
                <w:szCs w:val="24"/>
              </w:rPr>
            </w:pPr>
            <w:r w:rsidRPr="00536178">
              <w:rPr>
                <w:rFonts w:cstheme="minorHAnsi"/>
                <w:sz w:val="24"/>
                <w:szCs w:val="24"/>
              </w:rPr>
              <w:t>Povećanje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46EE0AC8" w14:textId="77777777" w:rsidR="009C3983" w:rsidRPr="00536178" w:rsidRDefault="009C3983" w:rsidP="00784D73">
            <w:pPr>
              <w:jc w:val="center"/>
              <w:rPr>
                <w:rFonts w:cstheme="minorHAnsi"/>
                <w:sz w:val="24"/>
                <w:szCs w:val="24"/>
              </w:rPr>
            </w:pPr>
            <w:r w:rsidRPr="00536178">
              <w:rPr>
                <w:rFonts w:cstheme="minorHAnsi"/>
                <w:sz w:val="24"/>
                <w:szCs w:val="24"/>
              </w:rPr>
              <w:t>Kratki rok</w:t>
            </w:r>
          </w:p>
        </w:tc>
      </w:tr>
      <w:tr w:rsidR="009C3983" w:rsidRPr="00536178" w14:paraId="79C2E086" w14:textId="77777777" w:rsidTr="00197775">
        <w:trPr>
          <w:trHeight w:val="1197"/>
          <w:jc w:val="center"/>
        </w:trPr>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39B49737" w14:textId="77777777" w:rsidR="009C3983" w:rsidRPr="00536178" w:rsidRDefault="009C3983" w:rsidP="00784D73">
            <w:pPr>
              <w:jc w:val="center"/>
              <w:rPr>
                <w:rFonts w:cstheme="minorHAnsi"/>
                <w:sz w:val="24"/>
                <w:szCs w:val="24"/>
              </w:rPr>
            </w:pPr>
            <w:r w:rsidRPr="00536178">
              <w:rPr>
                <w:rFonts w:cstheme="minorHAnsi"/>
                <w:sz w:val="24"/>
                <w:szCs w:val="24"/>
              </w:rPr>
              <w:t>Suše</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6019E003" w14:textId="77777777" w:rsidR="009C3983" w:rsidRPr="00536178" w:rsidRDefault="009C3983" w:rsidP="00784D73">
            <w:pPr>
              <w:jc w:val="center"/>
              <w:rPr>
                <w:rFonts w:cstheme="minorHAnsi"/>
                <w:sz w:val="24"/>
                <w:szCs w:val="24"/>
              </w:rPr>
            </w:pPr>
            <w:r w:rsidRPr="00536178">
              <w:rPr>
                <w:rFonts w:cstheme="minorHAnsi"/>
                <w:sz w:val="24"/>
                <w:szCs w:val="24"/>
              </w:rPr>
              <w:t>Visok</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5BB3B46C" w14:textId="77777777" w:rsidR="009C3983" w:rsidRPr="00536178" w:rsidRDefault="009C3983" w:rsidP="00784D73">
            <w:pPr>
              <w:jc w:val="center"/>
              <w:rPr>
                <w:rFonts w:cstheme="minorHAnsi"/>
                <w:sz w:val="24"/>
                <w:szCs w:val="24"/>
              </w:rPr>
            </w:pPr>
            <w:r w:rsidRPr="00536178">
              <w:rPr>
                <w:rFonts w:cstheme="minorHAnsi"/>
                <w:sz w:val="24"/>
                <w:szCs w:val="24"/>
              </w:rPr>
              <w:t>Povećanje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181D6B34" w14:textId="77777777" w:rsidR="009C3983" w:rsidRPr="00536178" w:rsidRDefault="009C3983" w:rsidP="00784D73">
            <w:pPr>
              <w:rPr>
                <w:rFonts w:cstheme="minorHAnsi"/>
                <w:sz w:val="24"/>
                <w:szCs w:val="24"/>
              </w:rPr>
            </w:pPr>
            <w:r w:rsidRPr="00536178">
              <w:rPr>
                <w:rFonts w:cstheme="minorHAnsi"/>
                <w:sz w:val="24"/>
                <w:szCs w:val="24"/>
              </w:rPr>
              <w:t>Povećanje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3BA666CF" w14:textId="77777777" w:rsidR="009C3983" w:rsidRPr="00536178" w:rsidRDefault="009C3983" w:rsidP="00784D73">
            <w:pPr>
              <w:jc w:val="center"/>
              <w:rPr>
                <w:rFonts w:cstheme="minorHAnsi"/>
                <w:sz w:val="24"/>
                <w:szCs w:val="24"/>
              </w:rPr>
            </w:pPr>
            <w:r w:rsidRPr="00536178">
              <w:rPr>
                <w:rFonts w:cstheme="minorHAnsi"/>
                <w:sz w:val="24"/>
                <w:szCs w:val="24"/>
              </w:rPr>
              <w:t>Srednji rok</w:t>
            </w:r>
          </w:p>
        </w:tc>
      </w:tr>
      <w:tr w:rsidR="009C3983" w14:paraId="274A9F94" w14:textId="77777777" w:rsidTr="00197775">
        <w:trPr>
          <w:trHeight w:val="1247"/>
          <w:jc w:val="center"/>
        </w:trPr>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442C5FE7" w14:textId="77777777" w:rsidR="009C3983" w:rsidRPr="00536178" w:rsidRDefault="009C3983" w:rsidP="00784D73">
            <w:pPr>
              <w:jc w:val="center"/>
              <w:rPr>
                <w:rFonts w:cstheme="minorHAnsi"/>
                <w:sz w:val="24"/>
                <w:szCs w:val="24"/>
              </w:rPr>
            </w:pPr>
            <w:r w:rsidRPr="00536178">
              <w:rPr>
                <w:rFonts w:cstheme="minorHAnsi"/>
                <w:sz w:val="24"/>
                <w:szCs w:val="24"/>
              </w:rPr>
              <w:t>Oluje</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7567F80E" w14:textId="77777777" w:rsidR="009C3983" w:rsidRPr="00536178" w:rsidRDefault="009C3983" w:rsidP="00784D73">
            <w:pPr>
              <w:jc w:val="center"/>
              <w:rPr>
                <w:rFonts w:cstheme="minorHAnsi"/>
                <w:sz w:val="24"/>
                <w:szCs w:val="24"/>
              </w:rPr>
            </w:pPr>
            <w:r w:rsidRPr="00536178">
              <w:rPr>
                <w:rFonts w:cstheme="minorHAnsi"/>
                <w:sz w:val="24"/>
                <w:szCs w:val="24"/>
              </w:rPr>
              <w:t>Umjeren</w:t>
            </w:r>
          </w:p>
        </w:tc>
        <w:tc>
          <w:tcPr>
            <w:tcW w:w="1833"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30A43ACE" w14:textId="77777777" w:rsidR="009C3983" w:rsidRPr="00536178" w:rsidRDefault="009C3983" w:rsidP="00784D73">
            <w:pPr>
              <w:jc w:val="center"/>
              <w:rPr>
                <w:rFonts w:cstheme="minorHAnsi"/>
                <w:sz w:val="24"/>
                <w:szCs w:val="24"/>
              </w:rPr>
            </w:pPr>
            <w:r w:rsidRPr="00536178">
              <w:rPr>
                <w:rFonts w:cstheme="minorHAnsi"/>
                <w:sz w:val="24"/>
                <w:szCs w:val="24"/>
              </w:rPr>
              <w:t>Povećanje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2770C548" w14:textId="77777777" w:rsidR="009C3983" w:rsidRPr="00536178" w:rsidRDefault="009C3983" w:rsidP="00784D73">
            <w:pPr>
              <w:rPr>
                <w:rFonts w:cstheme="minorHAnsi"/>
                <w:sz w:val="24"/>
                <w:szCs w:val="24"/>
              </w:rPr>
            </w:pPr>
            <w:r w:rsidRPr="00536178">
              <w:rPr>
                <w:rFonts w:cstheme="minorHAnsi"/>
                <w:sz w:val="24"/>
                <w:szCs w:val="24"/>
              </w:rPr>
              <w:t>Povećanje</w:t>
            </w:r>
          </w:p>
        </w:tc>
        <w:tc>
          <w:tcPr>
            <w:tcW w:w="1834"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D9E2F3" w:themeFill="accent1" w:themeFillTint="33"/>
            <w:hideMark/>
          </w:tcPr>
          <w:p w14:paraId="2C4D29D5" w14:textId="77777777" w:rsidR="009C3983" w:rsidRDefault="009C3983" w:rsidP="00784D73">
            <w:pPr>
              <w:jc w:val="center"/>
              <w:rPr>
                <w:rFonts w:cstheme="minorHAnsi"/>
                <w:sz w:val="24"/>
                <w:szCs w:val="24"/>
              </w:rPr>
            </w:pPr>
            <w:r w:rsidRPr="00536178">
              <w:rPr>
                <w:rFonts w:cstheme="minorHAnsi"/>
                <w:sz w:val="24"/>
                <w:szCs w:val="24"/>
              </w:rPr>
              <w:t>Srednji rok</w:t>
            </w:r>
          </w:p>
        </w:tc>
      </w:tr>
    </w:tbl>
    <w:p w14:paraId="3CC6A697" w14:textId="331D7BF9" w:rsidR="00A60F3C" w:rsidRDefault="00A60F3C" w:rsidP="00A60F3C">
      <w:pPr>
        <w:pStyle w:val="Heading1"/>
        <w:numPr>
          <w:ilvl w:val="0"/>
          <w:numId w:val="0"/>
        </w:numPr>
      </w:pPr>
    </w:p>
    <w:p w14:paraId="36F6BF81" w14:textId="1A25E2EA" w:rsidR="009C3983" w:rsidRPr="00A60F3C" w:rsidRDefault="00A60F3C" w:rsidP="00A60F3C">
      <w:pPr>
        <w:rPr>
          <w:rFonts w:asciiTheme="majorHAnsi" w:eastAsiaTheme="majorEastAsia" w:hAnsiTheme="majorHAnsi" w:cstheme="majorBidi"/>
          <w:color w:val="2F5496" w:themeColor="accent1" w:themeShade="BF"/>
          <w:sz w:val="32"/>
          <w:szCs w:val="32"/>
        </w:rPr>
      </w:pPr>
      <w:r>
        <w:br w:type="page"/>
      </w:r>
    </w:p>
    <w:p w14:paraId="5D9FD21B" w14:textId="1B53FB5C" w:rsidR="00636BBD" w:rsidRDefault="00636BBD">
      <w:pPr>
        <w:pStyle w:val="Heading1"/>
      </w:pPr>
      <w:bookmarkStart w:id="40" w:name="_Toc138756504"/>
      <w:r>
        <w:lastRenderedPageBreak/>
        <w:t xml:space="preserve">Osnovne informacije o </w:t>
      </w:r>
      <w:r w:rsidR="00F95739">
        <w:t>općinama</w:t>
      </w:r>
      <w:bookmarkEnd w:id="40"/>
    </w:p>
    <w:p w14:paraId="66CF52F0" w14:textId="7FDEC7C4" w:rsidR="00636BBD" w:rsidRDefault="00636BBD" w:rsidP="00636BBD"/>
    <w:p w14:paraId="20A2B81F" w14:textId="7428D797" w:rsidR="00F95739" w:rsidRDefault="00F95739">
      <w:pPr>
        <w:pStyle w:val="Heading3"/>
      </w:pPr>
      <w:bookmarkStart w:id="41" w:name="_Toc138756505"/>
      <w:r>
        <w:t xml:space="preserve">Općina </w:t>
      </w:r>
      <w:r w:rsidR="008F23DE">
        <w:t xml:space="preserve">Donji </w:t>
      </w:r>
      <w:r w:rsidR="001B1AA8">
        <w:t>Lapac</w:t>
      </w:r>
      <w:bookmarkEnd w:id="41"/>
    </w:p>
    <w:p w14:paraId="124BED47" w14:textId="77777777" w:rsidR="00F95739" w:rsidRPr="00F95739" w:rsidRDefault="00F95739" w:rsidP="00F95739"/>
    <w:p w14:paraId="2FF06DF2" w14:textId="295CDB92" w:rsidR="008F23DE" w:rsidRDefault="001B1AA8" w:rsidP="001B1AA8">
      <w:pPr>
        <w:shd w:val="clear" w:color="auto" w:fill="FFFFFF"/>
        <w:spacing w:before="100" w:beforeAutospacing="1" w:after="24" w:line="240" w:lineRule="auto"/>
        <w:rPr>
          <w:rFonts w:cstheme="minorHAnsi"/>
          <w:color w:val="202122"/>
          <w:shd w:val="clear" w:color="auto" w:fill="FFFFFF"/>
        </w:rPr>
      </w:pPr>
      <w:r w:rsidRPr="001B1AA8">
        <w:rPr>
          <w:rFonts w:cstheme="minorHAnsi"/>
          <w:color w:val="202122"/>
          <w:shd w:val="clear" w:color="auto" w:fill="FFFFFF"/>
        </w:rPr>
        <w:t>Općina Donji Lapac zauzima površinu 354,20 km2 i u svom sastavu ima 18 naselja. Prema popisu stanovništva iz 2021. Općina Donji Lapac broji 1.419 stanovnika. Analiza dokumenata prostornog uređenja pokazuje da je prostor Općine dobro pokriven dokumentima prostornog uređenja. Općina Donji Lapac po strukturi površina i funkcionalnoj podjeli prostora je brdsko-planinski kraj sa znatnim prirodnim resursima koji omogućavaju povoljne uvjete za razvoj šumarstva, voćarstva i stočarstva. Prirodne mogućnosti Plješivice omogućavaju razvoj planinskog turizma (zimski sportovi, planinarenje i lov). Cestovna povezanost s drugim dijelovima Županije je vrlo loša. Programom prostornog uređenja Republike Hrvatske predviđena je realizacija međunarodnog cestovnog pravca koji bi zajedno s još nekim drugim cestovnim pravcima u bitnoj mjeri trebao promijeniti stanje prometne izoliranosti ovog područja.</w:t>
      </w:r>
      <w:r>
        <w:rPr>
          <w:rStyle w:val="FootnoteReference"/>
          <w:rFonts w:cstheme="minorHAnsi"/>
          <w:color w:val="202122"/>
          <w:shd w:val="clear" w:color="auto" w:fill="FFFFFF"/>
        </w:rPr>
        <w:footnoteReference w:id="6"/>
      </w:r>
    </w:p>
    <w:p w14:paraId="31E0D486" w14:textId="77777777" w:rsidR="001B1AA8" w:rsidRPr="00990F74" w:rsidRDefault="001B1AA8" w:rsidP="001B1AA8">
      <w:pPr>
        <w:shd w:val="clear" w:color="auto" w:fill="FFFFFF"/>
        <w:spacing w:before="100" w:beforeAutospacing="1" w:after="24" w:line="240" w:lineRule="auto"/>
        <w:rPr>
          <w:rFonts w:ascii="Arial" w:eastAsia="Times New Roman" w:hAnsi="Arial" w:cs="Arial"/>
          <w:color w:val="202122"/>
          <w:sz w:val="21"/>
          <w:szCs w:val="21"/>
          <w:lang w:eastAsia="hr-HR"/>
        </w:rPr>
      </w:pPr>
    </w:p>
    <w:p w14:paraId="53279C63" w14:textId="14EA0042" w:rsidR="00EA5706" w:rsidRDefault="00557F41">
      <w:pPr>
        <w:pStyle w:val="Heading3"/>
      </w:pPr>
      <w:bookmarkStart w:id="42" w:name="_Toc138756506"/>
      <w:r>
        <w:t xml:space="preserve">Općina </w:t>
      </w:r>
      <w:r w:rsidR="001B1AA8">
        <w:t>Lovinac</w:t>
      </w:r>
      <w:bookmarkEnd w:id="42"/>
    </w:p>
    <w:p w14:paraId="258D2940" w14:textId="77777777" w:rsidR="003B7023" w:rsidRPr="003B7023" w:rsidRDefault="003B7023" w:rsidP="003B7023"/>
    <w:p w14:paraId="67666C0D" w14:textId="4462A1E8" w:rsidR="001B1AA8" w:rsidRDefault="003B7023" w:rsidP="003B7023">
      <w:pPr>
        <w:rPr>
          <w:shd w:val="clear" w:color="auto" w:fill="FFFFFF"/>
        </w:rPr>
      </w:pPr>
      <w:r w:rsidRPr="003B7023">
        <w:rPr>
          <w:shd w:val="clear" w:color="auto" w:fill="FFFFFF"/>
        </w:rPr>
        <w:t>Općina Lovinac pokriva područje 341,92 km2 i čini je 10 naselja. Prema popisu stanovništva iz 2021. godine Općina Lovinac broji 957 stanovnika. Prostorni razvitak Općine Lovinac zasniva se na razvoju intenzivnije poljoprivredne aktivnosti, a posebno stočarstva; razvoju rekreacijskih, lovnih i ribolovnih aktivnosti u prostorima šuma, livada uz vode, akumulacija i 17 Plan razvoja Ličko-senjske županije za razdoblje do 2027. godine retencija; pokretanju industrijske djelatnosti na postojećim i stimuliranju razvoja na novim lokacijama te iskorištavanju turističkog potencijala. U odnosu na prostornu i gospodarsku strukturu Županije najznačajniji elementi prostornog razvitka Općine Lovinac su prometna infrastruktura (autocesta Zagreb-Split, brza cesta Udbina-Gornja Ploča, rekonstruirana željeznička pruga); očuvanje i turističko-rekreativno korištenje šumskih i livadnih prostora, a posebno u velebitskom dijelu Općine; očuvanje poljoprivrednog zemljišta i poticanje proizvodnje te unapređenje i obnova povijesnih dijelova naselja</w:t>
      </w:r>
      <w:r>
        <w:rPr>
          <w:shd w:val="clear" w:color="auto" w:fill="FFFFFF"/>
        </w:rPr>
        <w:t xml:space="preserve"> </w:t>
      </w:r>
      <w:r>
        <w:rPr>
          <w:rStyle w:val="FootnoteReference"/>
          <w:shd w:val="clear" w:color="auto" w:fill="FFFFFF"/>
        </w:rPr>
        <w:footnoteReference w:id="7"/>
      </w:r>
      <w:r>
        <w:rPr>
          <w:shd w:val="clear" w:color="auto" w:fill="FFFFFF"/>
        </w:rPr>
        <w:t>.</w:t>
      </w:r>
    </w:p>
    <w:p w14:paraId="5E1622C7" w14:textId="77777777" w:rsidR="001B1AA8" w:rsidRDefault="001B1AA8" w:rsidP="001B1AA8">
      <w:pPr>
        <w:pStyle w:val="Heading3"/>
        <w:numPr>
          <w:ilvl w:val="0"/>
          <w:numId w:val="0"/>
        </w:numPr>
        <w:ind w:left="720"/>
        <w:rPr>
          <w:rFonts w:asciiTheme="minorHAnsi" w:eastAsiaTheme="minorHAnsi" w:hAnsiTheme="minorHAnsi" w:cstheme="minorHAnsi"/>
          <w:color w:val="auto"/>
          <w:sz w:val="22"/>
          <w:szCs w:val="22"/>
          <w:shd w:val="clear" w:color="auto" w:fill="FFFFFF"/>
        </w:rPr>
      </w:pPr>
    </w:p>
    <w:p w14:paraId="38676F22" w14:textId="2BF0A134" w:rsidR="0042583A" w:rsidRPr="001B1AA8" w:rsidRDefault="0042583A" w:rsidP="001B1AA8">
      <w:pPr>
        <w:pStyle w:val="Heading3"/>
      </w:pPr>
      <w:bookmarkStart w:id="43" w:name="_Toc138756507"/>
      <w:r w:rsidRPr="001B1AA8">
        <w:t xml:space="preserve">Općina </w:t>
      </w:r>
      <w:r w:rsidR="001B1AA8">
        <w:t xml:space="preserve">Plitvička </w:t>
      </w:r>
      <w:r w:rsidR="00883971">
        <w:t>J</w:t>
      </w:r>
      <w:r w:rsidR="001B1AA8">
        <w:t>ezera</w:t>
      </w:r>
      <w:bookmarkEnd w:id="43"/>
    </w:p>
    <w:p w14:paraId="2A76358C" w14:textId="5917C0F6" w:rsidR="0042583A" w:rsidRDefault="0042583A" w:rsidP="0042583A"/>
    <w:p w14:paraId="7578F97E" w14:textId="1655C0DC" w:rsidR="005F7D8C" w:rsidRDefault="001B1AA8" w:rsidP="001B1AA8">
      <w:pPr>
        <w:rPr>
          <w:rFonts w:eastAsia="Times New Roman" w:cstheme="minorHAnsi"/>
          <w:lang w:eastAsia="hr-HR"/>
        </w:rPr>
      </w:pPr>
      <w:r w:rsidRPr="001B1AA8">
        <w:rPr>
          <w:rFonts w:eastAsia="Times New Roman" w:cstheme="minorHAnsi"/>
          <w:lang w:eastAsia="hr-HR"/>
        </w:rPr>
        <w:t xml:space="preserve">Općina Plitvička Jezera zauzima površinu 469,62 km2 i čini je ukupno 41 naselja, a prema popisu stanovništva iz 2021. broji 3.691 stanovnika. U dijelu Općine koje nije vezano na Nacionalni park bilo je evidentno zaostajanje u razvoju uz tendenciju grupiranja intenzivnijeg razvoja oko magistralnog cestovnog pravca te razvoja samog središta Općine Plitvička Jezera - Korenice. Za očekivati je da će na području Općine Plitvička Jezera i dalje osnovna djelatnost biti turizam s pratećim sadržajima, a sve vezano na budući razvoj Nacionalnog parka. Razvoj Općine treba zadržati postojeće trendove razvitka, uz uklanjanje mogućih negativnih posljedica koje može donijeti nekontrolirani turistički razvoj na temelju fenomena Plitvičkih jezera. Uz zadržavanje spomenutog trenda razvoja činjenica je da treba gospodarski aktivirati i ostalo područje Općine bogato prirodnim resursima primjenjujući mjere zaštite okoliša. Također je vrlo važno odrediti prioritete izgradnje infrastrukture na nivou Općine. Velika je </w:t>
      </w:r>
      <w:r w:rsidRPr="001B1AA8">
        <w:rPr>
          <w:rFonts w:eastAsia="Times New Roman" w:cstheme="minorHAnsi"/>
          <w:lang w:eastAsia="hr-HR"/>
        </w:rPr>
        <w:lastRenderedPageBreak/>
        <w:t>vjerojatnost da će se nastaviti trend koncentracije stanovništva uz istovremeno pražnjenje nekih dijelova Općine te istovremenog razvoja privatnih poduzetničkih aktivnosti na temelju prirodnih resursa (turizam, poljoprivreda, stočarstvo i industrija) što će se pokušati spriječiti provedbom mjera vezanih za ruralna područja.</w:t>
      </w:r>
      <w:r>
        <w:rPr>
          <w:rStyle w:val="FootnoteReference"/>
          <w:rFonts w:eastAsia="Times New Roman" w:cstheme="minorHAnsi"/>
          <w:lang w:eastAsia="hr-HR"/>
        </w:rPr>
        <w:footnoteReference w:id="8"/>
      </w:r>
    </w:p>
    <w:p w14:paraId="37C17D16" w14:textId="6E1914D5" w:rsidR="00EA1C4A" w:rsidRDefault="00EA1C4A" w:rsidP="00EA1C4A">
      <w:pPr>
        <w:pStyle w:val="Heading3"/>
        <w:rPr>
          <w:rFonts w:eastAsia="Times New Roman"/>
          <w:lang w:eastAsia="hr-HR"/>
        </w:rPr>
      </w:pPr>
      <w:bookmarkStart w:id="44" w:name="_Toc138756508"/>
      <w:r>
        <w:rPr>
          <w:rFonts w:eastAsia="Times New Roman"/>
          <w:lang w:eastAsia="hr-HR"/>
        </w:rPr>
        <w:t>Općina Gračac</w:t>
      </w:r>
      <w:bookmarkEnd w:id="44"/>
    </w:p>
    <w:p w14:paraId="016E511B" w14:textId="77777777" w:rsidR="00EA1C4A" w:rsidRDefault="00EA1C4A" w:rsidP="00EA1C4A">
      <w:pPr>
        <w:rPr>
          <w:lang w:eastAsia="hr-HR"/>
        </w:rPr>
      </w:pPr>
    </w:p>
    <w:p w14:paraId="3CEFD250" w14:textId="521E5A00" w:rsidR="00EA1C4A" w:rsidRPr="00EA1C4A" w:rsidRDefault="00EA1C4A" w:rsidP="00EA1C4A">
      <w:pPr>
        <w:shd w:val="clear" w:color="auto" w:fill="FFFFFF"/>
        <w:spacing w:after="0" w:line="240" w:lineRule="auto"/>
        <w:textAlignment w:val="baseline"/>
        <w:rPr>
          <w:rFonts w:eastAsia="Times New Roman" w:cstheme="minorHAnsi"/>
          <w:color w:val="000000"/>
          <w:lang w:eastAsia="hr-HR"/>
        </w:rPr>
      </w:pPr>
      <w:r w:rsidRPr="00EA1C4A">
        <w:rPr>
          <w:rFonts w:eastAsia="Times New Roman" w:cstheme="minorHAnsi"/>
          <w:color w:val="000000"/>
          <w:lang w:eastAsia="hr-HR"/>
        </w:rPr>
        <w:t>Općina Gračac je jedinica lokalne samouprave na području utvrđenom Zakonom o područjima županija, gradova i općina u Republici Hrvatskoj. Općina Gračac nalazi se u Zadarskoj županiji, na području južne Like, i najveća je općina u Hrvatskoj. Od Dalmacije je odijeljen visokim masivom Velebita. Jedna od mnogih posebnosti Gračaca jest da se četiri kilometra udaljenosti od Gračaca nalazi najveći spiljski kompleks u Hrvatskoj: Cerovačke pećine.</w:t>
      </w:r>
      <w:r w:rsidR="00AE0EE2">
        <w:rPr>
          <w:rFonts w:eastAsia="Times New Roman" w:cstheme="minorHAnsi"/>
          <w:color w:val="000000"/>
          <w:lang w:eastAsia="hr-HR"/>
        </w:rPr>
        <w:t xml:space="preserve"> Općina Gračac obuhvaća više naselja, a to su:</w:t>
      </w:r>
      <w:r w:rsidRPr="00EA1C4A">
        <w:rPr>
          <w:rFonts w:eastAsia="Times New Roman" w:cstheme="minorHAnsi"/>
          <w:color w:val="000000"/>
          <w:lang w:eastAsia="hr-HR"/>
        </w:rPr>
        <w:br/>
      </w:r>
      <w:proofErr w:type="spellStart"/>
      <w:r w:rsidRPr="00EA1C4A">
        <w:rPr>
          <w:rFonts w:eastAsia="Times New Roman" w:cstheme="minorHAnsi"/>
          <w:color w:val="000000"/>
          <w:lang w:eastAsia="hr-HR"/>
        </w:rPr>
        <w:t>Begluci</w:t>
      </w:r>
      <w:proofErr w:type="spellEnd"/>
      <w:r w:rsidRPr="00EA1C4A">
        <w:rPr>
          <w:rFonts w:eastAsia="Times New Roman" w:cstheme="minorHAnsi"/>
          <w:color w:val="000000"/>
          <w:lang w:eastAsia="hr-HR"/>
        </w:rPr>
        <w:t xml:space="preserve">, Brotnja, Bruvno, Cerovac, </w:t>
      </w:r>
      <w:proofErr w:type="spellStart"/>
      <w:r w:rsidRPr="00EA1C4A">
        <w:rPr>
          <w:rFonts w:eastAsia="Times New Roman" w:cstheme="minorHAnsi"/>
          <w:color w:val="000000"/>
          <w:lang w:eastAsia="hr-HR"/>
        </w:rPr>
        <w:t>Dabašnica</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Deringaj</w:t>
      </w:r>
      <w:proofErr w:type="spellEnd"/>
      <w:r w:rsidRPr="00EA1C4A">
        <w:rPr>
          <w:rFonts w:eastAsia="Times New Roman" w:cstheme="minorHAnsi"/>
          <w:color w:val="000000"/>
          <w:lang w:eastAsia="hr-HR"/>
        </w:rPr>
        <w:t xml:space="preserve">, Drenovac </w:t>
      </w:r>
      <w:proofErr w:type="spellStart"/>
      <w:r w:rsidRPr="00EA1C4A">
        <w:rPr>
          <w:rFonts w:eastAsia="Times New Roman" w:cstheme="minorHAnsi"/>
          <w:color w:val="000000"/>
          <w:lang w:eastAsia="hr-HR"/>
        </w:rPr>
        <w:t>Osredački</w:t>
      </w:r>
      <w:proofErr w:type="spellEnd"/>
      <w:r w:rsidRPr="00EA1C4A">
        <w:rPr>
          <w:rFonts w:eastAsia="Times New Roman" w:cstheme="minorHAnsi"/>
          <w:color w:val="000000"/>
          <w:lang w:eastAsia="hr-HR"/>
        </w:rPr>
        <w:t xml:space="preserve">, Duboki Dol, Dugopolje, Glogovo, Grab, Gračac, Gubavčevo Polje, Kaldrma, </w:t>
      </w:r>
      <w:proofErr w:type="spellStart"/>
      <w:r w:rsidRPr="00EA1C4A">
        <w:rPr>
          <w:rFonts w:eastAsia="Times New Roman" w:cstheme="minorHAnsi"/>
          <w:color w:val="000000"/>
          <w:lang w:eastAsia="hr-HR"/>
        </w:rPr>
        <w:t>Kijani</w:t>
      </w:r>
      <w:proofErr w:type="spellEnd"/>
      <w:r w:rsidRPr="00EA1C4A">
        <w:rPr>
          <w:rFonts w:eastAsia="Times New Roman" w:cstheme="minorHAnsi"/>
          <w:color w:val="000000"/>
          <w:lang w:eastAsia="hr-HR"/>
        </w:rPr>
        <w:t xml:space="preserve">, Kom, </w:t>
      </w:r>
      <w:proofErr w:type="spellStart"/>
      <w:r w:rsidRPr="00EA1C4A">
        <w:rPr>
          <w:rFonts w:eastAsia="Times New Roman" w:cstheme="minorHAnsi"/>
          <w:color w:val="000000"/>
          <w:lang w:eastAsia="hr-HR"/>
        </w:rPr>
        <w:t>Kunovac</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Kupirovački</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Kupirovo</w:t>
      </w:r>
      <w:proofErr w:type="spellEnd"/>
      <w:r w:rsidRPr="00EA1C4A">
        <w:rPr>
          <w:rFonts w:eastAsia="Times New Roman" w:cstheme="minorHAnsi"/>
          <w:color w:val="000000"/>
          <w:lang w:eastAsia="hr-HR"/>
        </w:rPr>
        <w:t xml:space="preserve">, Mazin, </w:t>
      </w:r>
      <w:proofErr w:type="spellStart"/>
      <w:r w:rsidRPr="00EA1C4A">
        <w:rPr>
          <w:rFonts w:eastAsia="Times New Roman" w:cstheme="minorHAnsi"/>
          <w:color w:val="000000"/>
          <w:lang w:eastAsia="hr-HR"/>
        </w:rPr>
        <w:t>Nadvrelo</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Neteka</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Omsica</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Osredci</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Otrić</w:t>
      </w:r>
      <w:proofErr w:type="spellEnd"/>
      <w:r w:rsidRPr="00EA1C4A">
        <w:rPr>
          <w:rFonts w:eastAsia="Times New Roman" w:cstheme="minorHAnsi"/>
          <w:color w:val="000000"/>
          <w:lang w:eastAsia="hr-HR"/>
        </w:rPr>
        <w:t xml:space="preserve">, Palanka, </w:t>
      </w:r>
      <w:proofErr w:type="spellStart"/>
      <w:r w:rsidRPr="00EA1C4A">
        <w:rPr>
          <w:rFonts w:eastAsia="Times New Roman" w:cstheme="minorHAnsi"/>
          <w:color w:val="000000"/>
          <w:lang w:eastAsia="hr-HR"/>
        </w:rPr>
        <w:t>Pribuduć</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Prljevo</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Rastičevo</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Rudopolje</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Bruvanjsko</w:t>
      </w:r>
      <w:proofErr w:type="spellEnd"/>
      <w:r w:rsidRPr="00EA1C4A">
        <w:rPr>
          <w:rFonts w:eastAsia="Times New Roman" w:cstheme="minorHAnsi"/>
          <w:color w:val="000000"/>
          <w:lang w:eastAsia="hr-HR"/>
        </w:rPr>
        <w:t xml:space="preserve">, Srb, </w:t>
      </w:r>
      <w:proofErr w:type="spellStart"/>
      <w:r w:rsidRPr="00EA1C4A">
        <w:rPr>
          <w:rFonts w:eastAsia="Times New Roman" w:cstheme="minorHAnsi"/>
          <w:color w:val="000000"/>
          <w:lang w:eastAsia="hr-HR"/>
        </w:rPr>
        <w:t>Suvaja</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Tiškovac</w:t>
      </w:r>
      <w:proofErr w:type="spellEnd"/>
      <w:r w:rsidRPr="00EA1C4A">
        <w:rPr>
          <w:rFonts w:eastAsia="Times New Roman" w:cstheme="minorHAnsi"/>
          <w:color w:val="000000"/>
          <w:lang w:eastAsia="hr-HR"/>
        </w:rPr>
        <w:t xml:space="preserve"> Lički, </w:t>
      </w:r>
      <w:proofErr w:type="spellStart"/>
      <w:r w:rsidRPr="00EA1C4A">
        <w:rPr>
          <w:rFonts w:eastAsia="Times New Roman" w:cstheme="minorHAnsi"/>
          <w:color w:val="000000"/>
          <w:lang w:eastAsia="hr-HR"/>
        </w:rPr>
        <w:t>Tomingaj</w:t>
      </w:r>
      <w:proofErr w:type="spellEnd"/>
      <w:r w:rsidRPr="00EA1C4A">
        <w:rPr>
          <w:rFonts w:eastAsia="Times New Roman" w:cstheme="minorHAnsi"/>
          <w:color w:val="000000"/>
          <w:lang w:eastAsia="hr-HR"/>
        </w:rPr>
        <w:t xml:space="preserve">, Velika </w:t>
      </w:r>
      <w:proofErr w:type="spellStart"/>
      <w:r w:rsidRPr="00EA1C4A">
        <w:rPr>
          <w:rFonts w:eastAsia="Times New Roman" w:cstheme="minorHAnsi"/>
          <w:color w:val="000000"/>
          <w:lang w:eastAsia="hr-HR"/>
        </w:rPr>
        <w:t>Popina</w:t>
      </w:r>
      <w:proofErr w:type="spellEnd"/>
      <w:r w:rsidRPr="00EA1C4A">
        <w:rPr>
          <w:rFonts w:eastAsia="Times New Roman" w:cstheme="minorHAnsi"/>
          <w:color w:val="000000"/>
          <w:lang w:eastAsia="hr-HR"/>
        </w:rPr>
        <w:t xml:space="preserve">, </w:t>
      </w:r>
      <w:proofErr w:type="spellStart"/>
      <w:r w:rsidRPr="00EA1C4A">
        <w:rPr>
          <w:rFonts w:eastAsia="Times New Roman" w:cstheme="minorHAnsi"/>
          <w:color w:val="000000"/>
          <w:lang w:eastAsia="hr-HR"/>
        </w:rPr>
        <w:t>Vučipolje</w:t>
      </w:r>
      <w:proofErr w:type="spellEnd"/>
      <w:r w:rsidRPr="00EA1C4A">
        <w:rPr>
          <w:rFonts w:eastAsia="Times New Roman" w:cstheme="minorHAnsi"/>
          <w:color w:val="000000"/>
          <w:lang w:eastAsia="hr-HR"/>
        </w:rPr>
        <w:t>, Zaklopac, Zrmanja Vrelo, Zrmanja.</w:t>
      </w:r>
      <w:r>
        <w:rPr>
          <w:rStyle w:val="FootnoteReference"/>
          <w:rFonts w:eastAsia="Times New Roman" w:cstheme="minorHAnsi"/>
          <w:color w:val="000000"/>
          <w:lang w:eastAsia="hr-HR"/>
        </w:rPr>
        <w:footnoteReference w:id="9"/>
      </w:r>
    </w:p>
    <w:p w14:paraId="05752832" w14:textId="77777777" w:rsidR="00EA1C4A" w:rsidRDefault="00EA1C4A" w:rsidP="001B1AA8">
      <w:pPr>
        <w:rPr>
          <w:rFonts w:eastAsia="Times New Roman" w:cstheme="minorHAnsi"/>
          <w:lang w:eastAsia="hr-HR"/>
        </w:rPr>
      </w:pPr>
    </w:p>
    <w:p w14:paraId="0EF54962" w14:textId="0AB02893" w:rsidR="00EA1C4A" w:rsidRPr="00071824" w:rsidRDefault="00EA1C4A" w:rsidP="00EA1C4A">
      <w:pPr>
        <w:pStyle w:val="Heading3"/>
      </w:pPr>
      <w:bookmarkStart w:id="45" w:name="_Toc138756509"/>
      <w:r>
        <w:rPr>
          <w:rFonts w:eastAsia="Times New Roman"/>
          <w:lang w:eastAsia="hr-HR"/>
        </w:rPr>
        <w:t>Općina Udbina</w:t>
      </w:r>
      <w:bookmarkEnd w:id="45"/>
    </w:p>
    <w:p w14:paraId="62C4473A" w14:textId="77777777" w:rsidR="008F23DE" w:rsidRDefault="008F23DE" w:rsidP="008F23DE">
      <w:pPr>
        <w:pStyle w:val="NormalWeb"/>
        <w:shd w:val="clear" w:color="auto" w:fill="FFFFFF"/>
        <w:spacing w:before="0" w:beforeAutospacing="0" w:after="0" w:afterAutospacing="0"/>
        <w:rPr>
          <w:rFonts w:asciiTheme="minorHAnsi" w:hAnsiTheme="minorHAnsi" w:cstheme="minorHAnsi"/>
          <w:sz w:val="22"/>
          <w:szCs w:val="22"/>
        </w:rPr>
      </w:pPr>
    </w:p>
    <w:p w14:paraId="171EA29B" w14:textId="11409B84" w:rsidR="008F23DE" w:rsidRPr="00EA1C4A" w:rsidRDefault="00EA1C4A" w:rsidP="00EA1C4A">
      <w:pPr>
        <w:pStyle w:val="NormalWeb"/>
        <w:shd w:val="clear" w:color="auto" w:fill="FFFFFF"/>
        <w:spacing w:before="0" w:beforeAutospacing="0" w:after="0" w:afterAutospacing="0"/>
        <w:rPr>
          <w:rFonts w:asciiTheme="minorHAnsi" w:hAnsiTheme="minorHAnsi" w:cstheme="minorHAnsi"/>
          <w:sz w:val="22"/>
          <w:szCs w:val="22"/>
        </w:rPr>
      </w:pPr>
      <w:r w:rsidRPr="00EA1C4A">
        <w:rPr>
          <w:rFonts w:asciiTheme="minorHAnsi" w:hAnsiTheme="minorHAnsi" w:cstheme="minorHAnsi"/>
          <w:sz w:val="22"/>
          <w:szCs w:val="22"/>
          <w:shd w:val="clear" w:color="auto" w:fill="FFFFFF"/>
        </w:rPr>
        <w:t>Udbina je općina u </w:t>
      </w:r>
      <w:hyperlink r:id="rId34" w:tooltip="Hrvatska" w:history="1">
        <w:r w:rsidRPr="00EA1C4A">
          <w:rPr>
            <w:rStyle w:val="Hyperlink"/>
            <w:rFonts w:asciiTheme="minorHAnsi" w:hAnsiTheme="minorHAnsi" w:cstheme="minorHAnsi"/>
            <w:color w:val="auto"/>
            <w:sz w:val="22"/>
            <w:szCs w:val="22"/>
            <w:u w:val="none"/>
            <w:shd w:val="clear" w:color="auto" w:fill="FFFFFF"/>
          </w:rPr>
          <w:t>Hrvatskoj</w:t>
        </w:r>
      </w:hyperlink>
      <w:r w:rsidRPr="00EA1C4A">
        <w:rPr>
          <w:rFonts w:asciiTheme="minorHAnsi" w:hAnsiTheme="minorHAnsi" w:cstheme="minorHAnsi"/>
          <w:sz w:val="22"/>
          <w:szCs w:val="22"/>
          <w:shd w:val="clear" w:color="auto" w:fill="FFFFFF"/>
        </w:rPr>
        <w:t>. Nalazi se u </w:t>
      </w:r>
      <w:hyperlink r:id="rId35" w:tooltip="Lika" w:history="1">
        <w:r w:rsidRPr="00EA1C4A">
          <w:rPr>
            <w:rStyle w:val="Hyperlink"/>
            <w:rFonts w:asciiTheme="minorHAnsi" w:hAnsiTheme="minorHAnsi" w:cstheme="minorHAnsi"/>
            <w:color w:val="auto"/>
            <w:sz w:val="22"/>
            <w:szCs w:val="22"/>
            <w:u w:val="none"/>
            <w:shd w:val="clear" w:color="auto" w:fill="FFFFFF"/>
          </w:rPr>
          <w:t>Lici</w:t>
        </w:r>
      </w:hyperlink>
      <w:hyperlink r:id="rId36" w:anchor="cite_note-LZMK-1" w:history="1">
        <w:r w:rsidRPr="00EA1C4A">
          <w:rPr>
            <w:rStyle w:val="Hyperlink"/>
            <w:rFonts w:asciiTheme="minorHAnsi" w:hAnsiTheme="minorHAnsi" w:cstheme="minorHAnsi"/>
            <w:color w:val="auto"/>
            <w:sz w:val="22"/>
            <w:szCs w:val="22"/>
            <w:u w:val="none"/>
            <w:shd w:val="clear" w:color="auto" w:fill="FFFFFF"/>
            <w:vertAlign w:val="superscript"/>
          </w:rPr>
          <w:t>[1]</w:t>
        </w:r>
      </w:hyperlink>
      <w:r w:rsidRPr="00EA1C4A">
        <w:rPr>
          <w:rFonts w:asciiTheme="minorHAnsi" w:hAnsiTheme="minorHAnsi" w:cstheme="minorHAnsi"/>
          <w:sz w:val="22"/>
          <w:szCs w:val="22"/>
          <w:shd w:val="clear" w:color="auto" w:fill="FFFFFF"/>
        </w:rPr>
        <w:t> i administrativno pripada </w:t>
      </w:r>
      <w:hyperlink r:id="rId37" w:tooltip="Ličko-senjska županija" w:history="1">
        <w:r w:rsidRPr="00EA1C4A">
          <w:rPr>
            <w:rStyle w:val="Hyperlink"/>
            <w:rFonts w:asciiTheme="minorHAnsi" w:hAnsiTheme="minorHAnsi" w:cstheme="minorHAnsi"/>
            <w:color w:val="auto"/>
            <w:sz w:val="22"/>
            <w:szCs w:val="22"/>
            <w:u w:val="none"/>
            <w:shd w:val="clear" w:color="auto" w:fill="FFFFFF"/>
          </w:rPr>
          <w:t>Ličko-senjskoj županiji</w:t>
        </w:r>
      </w:hyperlink>
      <w:r w:rsidRPr="00EA1C4A">
        <w:rPr>
          <w:rFonts w:asciiTheme="minorHAnsi" w:hAnsiTheme="minorHAnsi" w:cstheme="minorHAnsi"/>
          <w:sz w:val="22"/>
          <w:szCs w:val="22"/>
          <w:shd w:val="clear" w:color="auto" w:fill="FFFFFF"/>
        </w:rPr>
        <w:t>.</w:t>
      </w:r>
      <w:r>
        <w:rPr>
          <w:rFonts w:asciiTheme="minorHAnsi" w:hAnsiTheme="minorHAnsi" w:cstheme="minorHAnsi"/>
          <w:sz w:val="22"/>
          <w:szCs w:val="22"/>
        </w:rPr>
        <w:t xml:space="preserve"> </w:t>
      </w:r>
      <w:r w:rsidRPr="00EA1C4A">
        <w:rPr>
          <w:rFonts w:asciiTheme="minorHAnsi" w:hAnsiTheme="minorHAnsi" w:cstheme="minorHAnsi"/>
          <w:sz w:val="22"/>
          <w:szCs w:val="22"/>
          <w:shd w:val="clear" w:color="auto" w:fill="FFFFFF"/>
        </w:rPr>
        <w:t>Općina Udbina obuhvaća prostor </w:t>
      </w:r>
      <w:hyperlink r:id="rId38" w:tooltip="Krbavsko polje" w:history="1">
        <w:r w:rsidRPr="00EA1C4A">
          <w:rPr>
            <w:rStyle w:val="Hyperlink"/>
            <w:rFonts w:asciiTheme="minorHAnsi" w:hAnsiTheme="minorHAnsi" w:cstheme="minorHAnsi"/>
            <w:color w:val="auto"/>
            <w:sz w:val="22"/>
            <w:szCs w:val="22"/>
            <w:u w:val="none"/>
            <w:shd w:val="clear" w:color="auto" w:fill="FFFFFF"/>
          </w:rPr>
          <w:t>Krbavskog polja</w:t>
        </w:r>
      </w:hyperlink>
      <w:r w:rsidRPr="00EA1C4A">
        <w:rPr>
          <w:rFonts w:asciiTheme="minorHAnsi" w:hAnsiTheme="minorHAnsi" w:cstheme="minorHAnsi"/>
          <w:sz w:val="22"/>
          <w:szCs w:val="22"/>
          <w:shd w:val="clear" w:color="auto" w:fill="FFFFFF"/>
        </w:rPr>
        <w:t> u </w:t>
      </w:r>
      <w:hyperlink r:id="rId39" w:tooltip="Lika" w:history="1">
        <w:r w:rsidRPr="00EA1C4A">
          <w:rPr>
            <w:rStyle w:val="Hyperlink"/>
            <w:rFonts w:asciiTheme="minorHAnsi" w:hAnsiTheme="minorHAnsi" w:cstheme="minorHAnsi"/>
            <w:color w:val="auto"/>
            <w:sz w:val="22"/>
            <w:szCs w:val="22"/>
            <w:u w:val="none"/>
            <w:shd w:val="clear" w:color="auto" w:fill="FFFFFF"/>
          </w:rPr>
          <w:t>Lici</w:t>
        </w:r>
      </w:hyperlink>
      <w:r w:rsidRPr="00EA1C4A">
        <w:rPr>
          <w:rFonts w:asciiTheme="minorHAnsi" w:hAnsiTheme="minorHAnsi" w:cstheme="minorHAnsi"/>
          <w:sz w:val="22"/>
          <w:szCs w:val="22"/>
          <w:shd w:val="clear" w:color="auto" w:fill="FFFFFF"/>
        </w:rPr>
        <w:t>. Smještena je na prometnom pravcu </w:t>
      </w:r>
      <w:hyperlink r:id="rId40" w:tooltip="Zagreb" w:history="1">
        <w:r w:rsidRPr="00EA1C4A">
          <w:rPr>
            <w:rStyle w:val="Hyperlink"/>
            <w:rFonts w:asciiTheme="minorHAnsi" w:hAnsiTheme="minorHAnsi" w:cstheme="minorHAnsi"/>
            <w:color w:val="auto"/>
            <w:sz w:val="22"/>
            <w:szCs w:val="22"/>
            <w:u w:val="none"/>
            <w:shd w:val="clear" w:color="auto" w:fill="FFFFFF"/>
          </w:rPr>
          <w:t>Zagreb</w:t>
        </w:r>
      </w:hyperlink>
      <w:r w:rsidRPr="00EA1C4A">
        <w:rPr>
          <w:rFonts w:asciiTheme="minorHAnsi" w:hAnsiTheme="minorHAnsi" w:cstheme="minorHAnsi"/>
          <w:sz w:val="22"/>
          <w:szCs w:val="22"/>
          <w:shd w:val="clear" w:color="auto" w:fill="FFFFFF"/>
        </w:rPr>
        <w:t> - </w:t>
      </w:r>
      <w:hyperlink r:id="rId41" w:tooltip="Split" w:history="1">
        <w:r w:rsidRPr="00EA1C4A">
          <w:rPr>
            <w:rStyle w:val="Hyperlink"/>
            <w:rFonts w:asciiTheme="minorHAnsi" w:hAnsiTheme="minorHAnsi" w:cstheme="minorHAnsi"/>
            <w:color w:val="auto"/>
            <w:sz w:val="22"/>
            <w:szCs w:val="22"/>
            <w:u w:val="none"/>
            <w:shd w:val="clear" w:color="auto" w:fill="FFFFFF"/>
          </w:rPr>
          <w:t>Split</w:t>
        </w:r>
      </w:hyperlink>
      <w:r w:rsidRPr="00EA1C4A">
        <w:rPr>
          <w:rFonts w:asciiTheme="minorHAnsi" w:hAnsiTheme="minorHAnsi" w:cstheme="minorHAnsi"/>
          <w:sz w:val="22"/>
          <w:szCs w:val="22"/>
          <w:shd w:val="clear" w:color="auto" w:fill="FFFFFF"/>
        </w:rPr>
        <w:t>, na gotovo podjednakoj udaljenosti od oba grada.</w:t>
      </w:r>
    </w:p>
    <w:p w14:paraId="153A4BDF" w14:textId="77777777" w:rsidR="008F23DE" w:rsidRPr="00EA1C4A" w:rsidRDefault="008F23DE" w:rsidP="00EA1C4A">
      <w:pPr>
        <w:rPr>
          <w:rFonts w:cstheme="minorHAnsi"/>
        </w:rPr>
      </w:pPr>
    </w:p>
    <w:p w14:paraId="409BE83D" w14:textId="015441C3" w:rsidR="008F23DE" w:rsidRPr="008F23DE" w:rsidRDefault="008F23DE" w:rsidP="008F23DE">
      <w:pPr>
        <w:pStyle w:val="NormalWeb"/>
        <w:shd w:val="clear" w:color="auto" w:fill="FFFFFF"/>
        <w:spacing w:before="0" w:beforeAutospacing="0" w:after="0" w:afterAutospacing="0"/>
        <w:rPr>
          <w:rFonts w:asciiTheme="minorHAnsi" w:hAnsiTheme="minorHAnsi" w:cstheme="minorHAnsi"/>
          <w:sz w:val="22"/>
          <w:szCs w:val="22"/>
        </w:rPr>
        <w:sectPr w:rsidR="008F23DE" w:rsidRPr="008F23DE" w:rsidSect="002042DC">
          <w:pgSz w:w="11906" w:h="16838"/>
          <w:pgMar w:top="1418" w:right="1418" w:bottom="1418" w:left="1418" w:header="709" w:footer="709" w:gutter="0"/>
          <w:cols w:space="708"/>
          <w:docGrid w:linePitch="360"/>
        </w:sectPr>
      </w:pPr>
    </w:p>
    <w:p w14:paraId="0FB685B5" w14:textId="7FCD669D" w:rsidR="005F7D8C" w:rsidRPr="005F7D8C" w:rsidRDefault="005F7D8C" w:rsidP="005F7D8C">
      <w:pPr>
        <w:rPr>
          <w:rFonts w:cstheme="minorHAnsi"/>
        </w:rPr>
      </w:pPr>
    </w:p>
    <w:p w14:paraId="381FD8CE" w14:textId="619649F3" w:rsidR="00660A68" w:rsidRDefault="00660A68">
      <w:pPr>
        <w:pStyle w:val="Heading1"/>
      </w:pPr>
      <w:bookmarkStart w:id="46" w:name="_Toc138756510"/>
      <w:r w:rsidRPr="005A629E">
        <w:t>Vizija</w:t>
      </w:r>
      <w:bookmarkEnd w:id="46"/>
    </w:p>
    <w:p w14:paraId="3BB750B0" w14:textId="15175FE1" w:rsidR="003A1BDE" w:rsidRDefault="003A1BDE" w:rsidP="003A1BDE"/>
    <w:p w14:paraId="3CC5EA8B" w14:textId="6B104FD1" w:rsidR="0074471F" w:rsidRPr="003A1BDE" w:rsidRDefault="0074471F" w:rsidP="002D3C40">
      <w:r>
        <w:t>Vizija ovog dokumenta je pratiti strateške smjernice navedene u strategijama s ciljem da se ispunjava cilj Zelene Europe do 2050 g., smjernice nacionalne razvojne strategije</w:t>
      </w:r>
      <w:r w:rsidR="00F94351">
        <w:t>, usklađene s ubrzanim scenarijem energetskog razvoja prema strategiji energetskog razvoja do 2030 g.</w:t>
      </w:r>
    </w:p>
    <w:p w14:paraId="50AF031F" w14:textId="77777777" w:rsidR="003A1BDE" w:rsidRDefault="003A1BDE" w:rsidP="003A1BDE">
      <w:pPr>
        <w:rPr>
          <w:rFonts w:cstheme="minorHAnsi"/>
          <w:color w:val="000000"/>
          <w:shd w:val="clear" w:color="auto" w:fill="FFFFFF"/>
        </w:rPr>
      </w:pPr>
      <w:r>
        <w:rPr>
          <w:rFonts w:cstheme="minorHAnsi"/>
          <w:color w:val="000000"/>
          <w:shd w:val="clear" w:color="auto" w:fill="FFFFFF"/>
        </w:rPr>
        <w:t>Prema ubrzanom scenariju strategije energetskog razvoja do 2030 g. očekuju se sljedeći ciljevi:</w:t>
      </w:r>
    </w:p>
    <w:p w14:paraId="651792CD" w14:textId="77777777" w:rsidR="003A1BDE" w:rsidRPr="00D45B87" w:rsidRDefault="003A1BDE">
      <w:pPr>
        <w:pStyle w:val="ListParagraph"/>
        <w:numPr>
          <w:ilvl w:val="0"/>
          <w:numId w:val="10"/>
        </w:numPr>
        <w:rPr>
          <w:b/>
          <w:bCs/>
        </w:rPr>
      </w:pPr>
      <w:r w:rsidRPr="00D45B87">
        <w:rPr>
          <w:b/>
          <w:bCs/>
        </w:rPr>
        <w:t>Ukupni godišnji linearni pad potrošnje primarne energije u odnosu na polaznu godinu iznosi 0,423% po godini</w:t>
      </w:r>
    </w:p>
    <w:p w14:paraId="2A76661A" w14:textId="2D45B085" w:rsidR="003A1BDE" w:rsidRPr="003A1BDE" w:rsidRDefault="003A1BDE">
      <w:pPr>
        <w:pStyle w:val="ListParagraph"/>
        <w:numPr>
          <w:ilvl w:val="0"/>
          <w:numId w:val="10"/>
        </w:numPr>
        <w:rPr>
          <w:b/>
          <w:bCs/>
        </w:rPr>
      </w:pPr>
      <w:r w:rsidRPr="00D45B87">
        <w:rPr>
          <w:b/>
          <w:bCs/>
        </w:rPr>
        <w:t>Ukupni godišnji linearni pad neposredne potrošnje energije u odnosu na polaznu godinu iznosi 0,4286% po godini</w:t>
      </w:r>
    </w:p>
    <w:p w14:paraId="1B37B130" w14:textId="77777777" w:rsidR="003A1BDE" w:rsidRPr="003A1BDE" w:rsidRDefault="003A1BDE">
      <w:pPr>
        <w:pStyle w:val="ListParagraph"/>
        <w:numPr>
          <w:ilvl w:val="0"/>
          <w:numId w:val="11"/>
        </w:numPr>
        <w:rPr>
          <w:rFonts w:cstheme="minorHAnsi"/>
          <w:b/>
          <w:bCs/>
          <w:color w:val="000000"/>
          <w:shd w:val="clear" w:color="auto" w:fill="FFFFFF"/>
        </w:rPr>
      </w:pPr>
      <w:r w:rsidRPr="003A1BDE">
        <w:rPr>
          <w:rFonts w:cstheme="minorHAnsi"/>
          <w:b/>
          <w:bCs/>
          <w:color w:val="000000"/>
          <w:shd w:val="clear" w:color="auto" w:fill="FFFFFF"/>
        </w:rPr>
        <w:t>Energetska obnova zgrada po stopi od 3% godišnje</w:t>
      </w:r>
    </w:p>
    <w:p w14:paraId="42954BB0" w14:textId="77777777" w:rsidR="003A1BDE" w:rsidRPr="003A1BDE" w:rsidRDefault="003A1BDE">
      <w:pPr>
        <w:pStyle w:val="ListParagraph"/>
        <w:numPr>
          <w:ilvl w:val="0"/>
          <w:numId w:val="11"/>
        </w:numPr>
        <w:rPr>
          <w:rFonts w:cstheme="minorHAnsi"/>
          <w:b/>
          <w:bCs/>
          <w:color w:val="000000"/>
          <w:shd w:val="clear" w:color="auto" w:fill="FFFFFF"/>
        </w:rPr>
      </w:pPr>
      <w:r w:rsidRPr="003A1BDE">
        <w:rPr>
          <w:rFonts w:cstheme="minorHAnsi"/>
          <w:b/>
          <w:bCs/>
          <w:color w:val="000000"/>
          <w:shd w:val="clear" w:color="auto" w:fill="FFFFFF"/>
        </w:rPr>
        <w:t>Udio električnih i hibridnih vozila u ukupnoj putničkoj aktivnosti u cestovnom prometu od 4,5% do 2030 g. što je porast od 0,5% na godišnjoj razini</w:t>
      </w:r>
    </w:p>
    <w:p w14:paraId="74858330" w14:textId="25670604" w:rsidR="003A1BDE" w:rsidRPr="002D3C40" w:rsidRDefault="003A1BDE">
      <w:pPr>
        <w:pStyle w:val="ListParagraph"/>
        <w:numPr>
          <w:ilvl w:val="0"/>
          <w:numId w:val="11"/>
        </w:numPr>
        <w:rPr>
          <w:rFonts w:cstheme="minorHAnsi"/>
          <w:b/>
          <w:bCs/>
          <w:color w:val="000000"/>
          <w:shd w:val="clear" w:color="auto" w:fill="FFFFFF"/>
        </w:rPr>
      </w:pPr>
      <w:r w:rsidRPr="003A1BDE">
        <w:rPr>
          <w:rFonts w:ascii="Calibri" w:eastAsia="Times New Roman" w:hAnsi="Calibri" w:cs="Calibri"/>
          <w:b/>
          <w:bCs/>
          <w:color w:val="000000"/>
          <w:lang w:eastAsia="hr-HR"/>
        </w:rPr>
        <w:t>Udio OIE u bruto neposrednoj potrošnji energije s porastom od 0,67% na godišnjoj razini do 2030. u odnosu na početnu godinu</w:t>
      </w:r>
    </w:p>
    <w:p w14:paraId="7C5E7BF9" w14:textId="067AFD91" w:rsidR="002D3C40" w:rsidRPr="002D3C40" w:rsidRDefault="002D3C40">
      <w:pPr>
        <w:pStyle w:val="ListParagraph"/>
        <w:numPr>
          <w:ilvl w:val="0"/>
          <w:numId w:val="11"/>
        </w:numPr>
        <w:rPr>
          <w:rFonts w:cstheme="minorHAnsi"/>
          <w:b/>
          <w:bCs/>
          <w:color w:val="000000"/>
          <w:shd w:val="clear" w:color="auto" w:fill="FFFFFF"/>
        </w:rPr>
      </w:pPr>
      <w:r>
        <w:rPr>
          <w:rFonts w:ascii="Calibri" w:eastAsia="Times New Roman" w:hAnsi="Calibri" w:cs="Calibri"/>
          <w:b/>
          <w:bCs/>
          <w:color w:val="000000"/>
          <w:lang w:eastAsia="hr-HR"/>
        </w:rPr>
        <w:t>Stopa recikliranja otpada porast od 2,285% na godišnjoj razini (prema nacionalnoj razvojnoj strategiji)</w:t>
      </w:r>
    </w:p>
    <w:p w14:paraId="375E617E" w14:textId="6E6EE8EE" w:rsidR="002D3C40" w:rsidRDefault="002D3C40" w:rsidP="002D3C40">
      <w:pPr>
        <w:rPr>
          <w:rFonts w:cstheme="minorHAnsi"/>
          <w:color w:val="000000"/>
          <w:shd w:val="clear" w:color="auto" w:fill="FFFFFF"/>
        </w:rPr>
      </w:pPr>
      <w:r w:rsidRPr="00672A70">
        <w:rPr>
          <w:rFonts w:cstheme="minorHAnsi"/>
          <w:color w:val="000000"/>
          <w:shd w:val="clear" w:color="auto" w:fill="FFFFFF"/>
        </w:rPr>
        <w:t>Svi ciljevi su uračunati kao linearna procjena porasta ili smanjenja u odnosu na baznu godinu i u odnosu na referentnu brojku ukupne vrijednosti potrošnje svakog segmenta</w:t>
      </w:r>
      <w:r w:rsidR="00672A70" w:rsidRPr="00672A70">
        <w:rPr>
          <w:rFonts w:cstheme="minorHAnsi"/>
          <w:color w:val="000000"/>
          <w:shd w:val="clear" w:color="auto" w:fill="FFFFFF"/>
        </w:rPr>
        <w:t>.</w:t>
      </w:r>
      <w:r w:rsidR="00672A70">
        <w:rPr>
          <w:rFonts w:cstheme="minorHAnsi"/>
          <w:color w:val="000000"/>
          <w:shd w:val="clear" w:color="auto" w:fill="FFFFFF"/>
        </w:rPr>
        <w:t xml:space="preserve"> S tim osnovnim ciljevima je cilj i vizija ovog dokumenta donijeti proračunske osnove ušteda energije primjenom mjera energetske učinkovitosti ili primjenom obnovljivih izvora energije. U skladu s vizijom i ispunjavanjem ciljeva ideja je da </w:t>
      </w:r>
      <w:r w:rsidR="002179ED">
        <w:rPr>
          <w:rFonts w:cstheme="minorHAnsi"/>
          <w:color w:val="000000"/>
          <w:shd w:val="clear" w:color="auto" w:fill="FFFFFF"/>
        </w:rPr>
        <w:t>općina</w:t>
      </w:r>
      <w:r w:rsidR="00672A70">
        <w:rPr>
          <w:rFonts w:cstheme="minorHAnsi"/>
          <w:color w:val="000000"/>
          <w:shd w:val="clear" w:color="auto" w:fill="FFFFFF"/>
        </w:rPr>
        <w:t xml:space="preserve"> provođenjem akcijskog plana napreduje u ekonomskom smislu paralelno s provođenjem mjera u ovom akcijskom planu.</w:t>
      </w:r>
    </w:p>
    <w:p w14:paraId="08FC093D" w14:textId="04378FD5" w:rsidR="00672A70" w:rsidRDefault="00672A70" w:rsidP="002D3C40">
      <w:pPr>
        <w:rPr>
          <w:rFonts w:cstheme="minorHAnsi"/>
          <w:color w:val="000000"/>
          <w:shd w:val="clear" w:color="auto" w:fill="FFFFFF"/>
        </w:rPr>
      </w:pPr>
      <w:r>
        <w:rPr>
          <w:rFonts w:cstheme="minorHAnsi"/>
          <w:color w:val="000000"/>
          <w:shd w:val="clear" w:color="auto" w:fill="FFFFFF"/>
        </w:rPr>
        <w:t>S obzirom da se u četvrtom nacionalnom akcijskom planu navode neke mjere koje se provode samo da 2020 godine ili prije</w:t>
      </w:r>
      <w:r w:rsidR="003148F3">
        <w:rPr>
          <w:rFonts w:cstheme="minorHAnsi"/>
          <w:color w:val="000000"/>
          <w:shd w:val="clear" w:color="auto" w:fill="FFFFFF"/>
        </w:rPr>
        <w:t>,</w:t>
      </w:r>
      <w:r>
        <w:rPr>
          <w:rFonts w:cstheme="minorHAnsi"/>
          <w:color w:val="000000"/>
          <w:shd w:val="clear" w:color="auto" w:fill="FFFFFF"/>
        </w:rPr>
        <w:t xml:space="preserve"> u nastavku dokumenta će se prema istim smjernicama prikazati mjere koje se provode:</w:t>
      </w:r>
    </w:p>
    <w:p w14:paraId="2FCC7537" w14:textId="34002629" w:rsidR="00672A70" w:rsidRPr="00AA21FF" w:rsidRDefault="00672A70">
      <w:pPr>
        <w:pStyle w:val="ListParagraph"/>
        <w:numPr>
          <w:ilvl w:val="0"/>
          <w:numId w:val="13"/>
        </w:numPr>
        <w:rPr>
          <w:rFonts w:cstheme="minorHAnsi"/>
          <w:color w:val="000000"/>
          <w:shd w:val="clear" w:color="auto" w:fill="FFFFFF"/>
        </w:rPr>
      </w:pPr>
      <w:r w:rsidRPr="00AA21FF">
        <w:rPr>
          <w:rFonts w:cstheme="minorHAnsi"/>
          <w:color w:val="000000"/>
          <w:shd w:val="clear" w:color="auto" w:fill="FFFFFF"/>
        </w:rPr>
        <w:t>Do 2030 godine</w:t>
      </w:r>
    </w:p>
    <w:p w14:paraId="04C4C0C0" w14:textId="7407B336" w:rsidR="00672A70" w:rsidRPr="00AA21FF" w:rsidRDefault="00672A70">
      <w:pPr>
        <w:pStyle w:val="ListParagraph"/>
        <w:numPr>
          <w:ilvl w:val="0"/>
          <w:numId w:val="13"/>
        </w:numPr>
        <w:rPr>
          <w:rFonts w:cstheme="minorHAnsi"/>
          <w:color w:val="000000"/>
          <w:shd w:val="clear" w:color="auto" w:fill="FFFFFF"/>
        </w:rPr>
      </w:pPr>
      <w:r w:rsidRPr="00AA21FF">
        <w:rPr>
          <w:rFonts w:cstheme="minorHAnsi"/>
          <w:color w:val="000000"/>
          <w:shd w:val="clear" w:color="auto" w:fill="FFFFFF"/>
        </w:rPr>
        <w:t>Koje su se provodile do 2020 godine, ali će se vjerojatno nastaviti provoditi</w:t>
      </w:r>
    </w:p>
    <w:p w14:paraId="66731347" w14:textId="26EECC49" w:rsidR="00672A70" w:rsidRPr="00AA21FF" w:rsidRDefault="00672A70">
      <w:pPr>
        <w:pStyle w:val="ListParagraph"/>
        <w:numPr>
          <w:ilvl w:val="0"/>
          <w:numId w:val="13"/>
        </w:numPr>
        <w:rPr>
          <w:rFonts w:cstheme="minorHAnsi"/>
          <w:color w:val="000000"/>
          <w:shd w:val="clear" w:color="auto" w:fill="FFFFFF"/>
        </w:rPr>
      </w:pPr>
      <w:r w:rsidRPr="00AA21FF">
        <w:rPr>
          <w:rFonts w:cstheme="minorHAnsi"/>
          <w:color w:val="000000"/>
          <w:shd w:val="clear" w:color="auto" w:fill="FFFFFF"/>
        </w:rPr>
        <w:t xml:space="preserve">I mjere koje nisu navedene </w:t>
      </w:r>
      <w:r w:rsidR="00104C2A">
        <w:rPr>
          <w:rFonts w:cstheme="minorHAnsi"/>
          <w:color w:val="000000"/>
          <w:shd w:val="clear" w:color="auto" w:fill="FFFFFF"/>
        </w:rPr>
        <w:t>u strateškim dokumentima</w:t>
      </w:r>
      <w:r w:rsidRPr="00AA21FF">
        <w:rPr>
          <w:rFonts w:cstheme="minorHAnsi"/>
          <w:color w:val="000000"/>
          <w:shd w:val="clear" w:color="auto" w:fill="FFFFFF"/>
        </w:rPr>
        <w:t xml:space="preserve">, a u nastavku će se navoditi kao </w:t>
      </w:r>
      <w:r w:rsidR="00AA21FF" w:rsidRPr="00AA21FF">
        <w:rPr>
          <w:rFonts w:cstheme="minorHAnsi"/>
          <w:color w:val="000000"/>
          <w:shd w:val="clear" w:color="auto" w:fill="FFFFFF"/>
        </w:rPr>
        <w:t>ostale mjere, a zapravo su prijedlog mjera. Te mjere će se navesti u smislu potencijalnog provođenja mjera koje do sada nisu navedene, ali bi se u budućnosti mogle provoditi ili su stavljene jednostavno u ovom dokumentu pod oznaku ostale mjere. Dodatno, postoji potencijal da će se otvarati slični ili potencijalno prikladni natječaji u smislu EU Fondova, pa se mogu samo nastaviti primjenjivati.</w:t>
      </w:r>
    </w:p>
    <w:p w14:paraId="37B6F751" w14:textId="77777777" w:rsidR="00AA21FF" w:rsidRDefault="00AA21FF" w:rsidP="00660A68">
      <w:pPr>
        <w:rPr>
          <w:rFonts w:cstheme="minorHAnsi"/>
          <w:color w:val="000000"/>
        </w:rPr>
      </w:pPr>
      <w:r>
        <w:rPr>
          <w:rFonts w:cstheme="minorHAnsi"/>
          <w:color w:val="000000"/>
        </w:rPr>
        <w:t xml:space="preserve">Vizija ovog dokumenta je također navesti prijedlog razvoja transparentne baze podataka o: </w:t>
      </w:r>
    </w:p>
    <w:p w14:paraId="03AA7462" w14:textId="77777777" w:rsidR="00AA21FF" w:rsidRDefault="00AA21FF">
      <w:pPr>
        <w:pStyle w:val="ListParagraph"/>
        <w:numPr>
          <w:ilvl w:val="0"/>
          <w:numId w:val="14"/>
        </w:numPr>
        <w:rPr>
          <w:rFonts w:cstheme="minorHAnsi"/>
          <w:color w:val="000000"/>
        </w:rPr>
      </w:pPr>
      <w:r w:rsidRPr="00AA21FF">
        <w:rPr>
          <w:rFonts w:cstheme="minorHAnsi"/>
          <w:color w:val="000000"/>
        </w:rPr>
        <w:t xml:space="preserve">projektima koji se provode, </w:t>
      </w:r>
    </w:p>
    <w:p w14:paraId="469B998E" w14:textId="77777777" w:rsidR="00AA21FF" w:rsidRDefault="00AA21FF">
      <w:pPr>
        <w:pStyle w:val="ListParagraph"/>
        <w:numPr>
          <w:ilvl w:val="0"/>
          <w:numId w:val="14"/>
        </w:numPr>
        <w:rPr>
          <w:rFonts w:cstheme="minorHAnsi"/>
          <w:color w:val="000000"/>
        </w:rPr>
      </w:pPr>
      <w:r w:rsidRPr="00AA21FF">
        <w:rPr>
          <w:rFonts w:cstheme="minorHAnsi"/>
          <w:color w:val="000000"/>
        </w:rPr>
        <w:t xml:space="preserve">koji će se provoditi, </w:t>
      </w:r>
    </w:p>
    <w:p w14:paraId="7C2AC08E" w14:textId="77777777" w:rsidR="00AA21FF" w:rsidRDefault="00AA21FF">
      <w:pPr>
        <w:pStyle w:val="ListParagraph"/>
        <w:numPr>
          <w:ilvl w:val="0"/>
          <w:numId w:val="14"/>
        </w:numPr>
        <w:rPr>
          <w:rFonts w:cstheme="minorHAnsi"/>
          <w:color w:val="000000"/>
        </w:rPr>
      </w:pPr>
      <w:r w:rsidRPr="00AA21FF">
        <w:rPr>
          <w:rFonts w:cstheme="minorHAnsi"/>
          <w:color w:val="000000"/>
        </w:rPr>
        <w:t>koji će biti otvoreni za razvoj i prijedlog u budućnosti</w:t>
      </w:r>
    </w:p>
    <w:p w14:paraId="5FC2D695" w14:textId="5D406040" w:rsidR="003A1BDE" w:rsidRDefault="00AA21FF">
      <w:pPr>
        <w:pStyle w:val="ListParagraph"/>
        <w:numPr>
          <w:ilvl w:val="0"/>
          <w:numId w:val="14"/>
        </w:numPr>
        <w:rPr>
          <w:rFonts w:cstheme="minorHAnsi"/>
          <w:color w:val="000000"/>
        </w:rPr>
      </w:pPr>
      <w:r w:rsidRPr="00AA21FF">
        <w:rPr>
          <w:rFonts w:cstheme="minorHAnsi"/>
          <w:color w:val="000000"/>
        </w:rPr>
        <w:t xml:space="preserve"> i projekti kao želje razvoja </w:t>
      </w:r>
      <w:r w:rsidR="002179ED">
        <w:rPr>
          <w:rFonts w:cstheme="minorHAnsi"/>
          <w:color w:val="000000"/>
        </w:rPr>
        <w:t>općina</w:t>
      </w:r>
      <w:r w:rsidRPr="00AA21FF">
        <w:rPr>
          <w:rFonts w:cstheme="minorHAnsi"/>
          <w:color w:val="000000"/>
        </w:rPr>
        <w:t xml:space="preserve"> u bud</w:t>
      </w:r>
      <w:r>
        <w:rPr>
          <w:rFonts w:cstheme="minorHAnsi"/>
          <w:color w:val="000000"/>
        </w:rPr>
        <w:t>u</w:t>
      </w:r>
      <w:r w:rsidRPr="00AA21FF">
        <w:rPr>
          <w:rFonts w:cstheme="minorHAnsi"/>
          <w:color w:val="000000"/>
        </w:rPr>
        <w:t>ćnosti</w:t>
      </w:r>
    </w:p>
    <w:p w14:paraId="184A2F18" w14:textId="074E98F9" w:rsidR="0080152C" w:rsidRPr="00AA21FF" w:rsidRDefault="00AA21FF" w:rsidP="004103C9">
      <w:pPr>
        <w:rPr>
          <w:rFonts w:cstheme="minorHAnsi"/>
          <w:color w:val="000000"/>
        </w:rPr>
      </w:pPr>
      <w:r>
        <w:rPr>
          <w:rFonts w:cstheme="minorHAnsi"/>
          <w:color w:val="000000"/>
        </w:rPr>
        <w:lastRenderedPageBreak/>
        <w:t xml:space="preserve">Cilj koji se nastoji postići ovakvim modelom je spajanje </w:t>
      </w:r>
      <w:r w:rsidR="002179ED">
        <w:rPr>
          <w:rFonts w:cstheme="minorHAnsi"/>
          <w:color w:val="000000"/>
        </w:rPr>
        <w:t>općina</w:t>
      </w:r>
      <w:r w:rsidR="004103C9">
        <w:rPr>
          <w:rFonts w:cstheme="minorHAnsi"/>
          <w:color w:val="000000"/>
        </w:rPr>
        <w:t xml:space="preserve"> u joint programe u kojima iste projekte ili mjere poboljšanja mogu provoditi </w:t>
      </w:r>
      <w:r w:rsidR="002179ED">
        <w:rPr>
          <w:rFonts w:cstheme="minorHAnsi"/>
          <w:color w:val="000000"/>
        </w:rPr>
        <w:t>više općina</w:t>
      </w:r>
      <w:r w:rsidR="004103C9">
        <w:rPr>
          <w:rFonts w:cstheme="minorHAnsi"/>
          <w:color w:val="000000"/>
        </w:rPr>
        <w:t xml:space="preserve"> zajedno čime se potiče među</w:t>
      </w:r>
      <w:r w:rsidR="002179ED">
        <w:rPr>
          <w:rFonts w:cstheme="minorHAnsi"/>
          <w:color w:val="000000"/>
        </w:rPr>
        <w:t>općinska</w:t>
      </w:r>
      <w:r w:rsidR="004103C9">
        <w:rPr>
          <w:rFonts w:cstheme="minorHAnsi"/>
          <w:color w:val="000000"/>
        </w:rPr>
        <w:t xml:space="preserve"> ili međužupanijska, ili druga lokalna-međuopćinska suradnja</w:t>
      </w:r>
      <w:r w:rsidR="0080152C">
        <w:rPr>
          <w:rFonts w:cstheme="minorHAnsi"/>
          <w:color w:val="000000"/>
        </w:rPr>
        <w:t xml:space="preserve">, ali u tom smislu je poželjna standardiziranost prikaza projekata u </w:t>
      </w:r>
      <w:r w:rsidR="002179ED">
        <w:rPr>
          <w:rFonts w:cstheme="minorHAnsi"/>
          <w:color w:val="000000"/>
        </w:rPr>
        <w:t>općinama</w:t>
      </w:r>
      <w:r w:rsidR="0080152C">
        <w:rPr>
          <w:rFonts w:cstheme="minorHAnsi"/>
          <w:color w:val="000000"/>
        </w:rPr>
        <w:t xml:space="preserve"> i transparentnost u iznošenju podataka.</w:t>
      </w:r>
    </w:p>
    <w:p w14:paraId="38CD341F" w14:textId="4F7BC7D9" w:rsidR="00660A68" w:rsidRDefault="00660A68">
      <w:pPr>
        <w:pStyle w:val="Heading2"/>
      </w:pPr>
      <w:bookmarkStart w:id="47" w:name="_Toc138756511"/>
      <w:r w:rsidRPr="005A629E">
        <w:t>Obveze za ublažavanje i za prilagodbu</w:t>
      </w:r>
      <w:bookmarkEnd w:id="47"/>
    </w:p>
    <w:p w14:paraId="639AAF99" w14:textId="37298020" w:rsidR="004103C9" w:rsidRDefault="004103C9" w:rsidP="004103C9"/>
    <w:p w14:paraId="4E252BD5" w14:textId="3A935352" w:rsidR="007656FF" w:rsidRDefault="007656FF" w:rsidP="007656FF">
      <w:r>
        <w:t xml:space="preserve">U smislu </w:t>
      </w:r>
      <w:r w:rsidRPr="005A629E">
        <w:rPr>
          <w:rFonts w:cstheme="minorHAnsi"/>
          <w:color w:val="000000"/>
        </w:rPr>
        <w:t>ublažavanj</w:t>
      </w:r>
      <w:r>
        <w:rPr>
          <w:rFonts w:cstheme="minorHAnsi"/>
          <w:color w:val="000000"/>
        </w:rPr>
        <w:t>a</w:t>
      </w:r>
      <w:r w:rsidRPr="005A629E">
        <w:rPr>
          <w:rFonts w:cstheme="minorHAnsi"/>
          <w:color w:val="000000"/>
        </w:rPr>
        <w:t>, SECAP dokument trebao bi jasno naznačiti cilj smanjenja emisija do 2030. (i možda i nakon toga), jasno navodeći BEI godinu i vrstu cilja smanjenja (apsolutno smanjenje ili smanjenje po stanovniku)</w:t>
      </w:r>
      <w:r>
        <w:rPr>
          <w:rFonts w:cstheme="minorHAnsi"/>
          <w:color w:val="000000"/>
        </w:rPr>
        <w:t xml:space="preserve">. Polazna godina u ovom dokumentu će se razmatrati 2022 godina., a završna 2030 godina. Razmatrati će se apsolutno smanjenje, a u odnosu na apsolutno smanjenje </w:t>
      </w:r>
      <w:r w:rsidR="00104C2A">
        <w:rPr>
          <w:rFonts w:cstheme="minorHAnsi"/>
          <w:color w:val="000000"/>
        </w:rPr>
        <w:t>lako se može</w:t>
      </w:r>
      <w:r>
        <w:rPr>
          <w:rFonts w:cstheme="minorHAnsi"/>
          <w:color w:val="000000"/>
        </w:rPr>
        <w:t xml:space="preserve"> razmatrati smanjenje po stanovniku</w:t>
      </w:r>
      <w:r w:rsidR="001D6B2C">
        <w:rPr>
          <w:rFonts w:cstheme="minorHAnsi"/>
          <w:color w:val="000000"/>
        </w:rPr>
        <w:t xml:space="preserve"> kao dodatan faktor praćenja.</w:t>
      </w:r>
    </w:p>
    <w:p w14:paraId="407D6533" w14:textId="554F9EB9" w:rsidR="004103C9" w:rsidRDefault="007656FF" w:rsidP="001D6B2C">
      <w:r>
        <w:t>Prema preliminarnim rezultatima proračuna za 2020. godinu, emisija CO2 iz pokretnih i nepokretnih energetskih izvora iznosila je 14,4 milijuna tona,</w:t>
      </w:r>
      <w:r w:rsidR="003D7FF8">
        <w:t xml:space="preserve"> </w:t>
      </w:r>
      <w:r>
        <w:t>što je 6,9 posto manje od emisije iz prethodne godine i</w:t>
      </w:r>
      <w:r w:rsidR="001D6B2C">
        <w:t xml:space="preserve"> </w:t>
      </w:r>
      <w:r>
        <w:t xml:space="preserve">za 27,1 posto manje u odnosu na razinu emisije iz bazne 1990. godine </w:t>
      </w:r>
      <w:r>
        <w:rPr>
          <w:rStyle w:val="FootnoteReference"/>
        </w:rPr>
        <w:footnoteReference w:id="10"/>
      </w:r>
      <w:r>
        <w:t xml:space="preserve">. </w:t>
      </w:r>
    </w:p>
    <w:p w14:paraId="385C7E5A" w14:textId="1D580D8E" w:rsidR="001D6B2C" w:rsidRDefault="001D6B2C" w:rsidP="001D6B2C">
      <w:r>
        <w:t>Prema nacionalnoj razvojnoj strategiji vrijedi slijedeće:</w:t>
      </w:r>
    </w:p>
    <w:p w14:paraId="560CBE7A" w14:textId="20D4E334" w:rsidR="001D6B2C" w:rsidRDefault="001D6B2C" w:rsidP="001D6B2C">
      <w:r>
        <w:t>Da je za emisiju štetnih plinova u početnoj godini 2018. vrijedio postotak od 75,2% u odnosu na baznu 1990 godinu, a cilj do 2030 godine je 65%.</w:t>
      </w:r>
    </w:p>
    <w:p w14:paraId="221D13B7" w14:textId="39E34B7A" w:rsidR="001D6B2C" w:rsidRDefault="001D6B2C" w:rsidP="001D6B2C">
      <w:pPr>
        <w:rPr>
          <w:b/>
          <w:bCs/>
        </w:rPr>
      </w:pPr>
      <w:r w:rsidRPr="001D6B2C">
        <w:rPr>
          <w:b/>
          <w:bCs/>
        </w:rPr>
        <w:t>Prema tome cilj smanjenja emisija štetnih plinova po linearnoj procjeni iznosi 0,785% od ukupne emisije štetnih plinova na godišnjoj razini.</w:t>
      </w:r>
    </w:p>
    <w:p w14:paraId="5FD34B94" w14:textId="08D8BD0E" w:rsidR="00984643" w:rsidRDefault="00984643" w:rsidP="001D6B2C">
      <w:r w:rsidRPr="00984643">
        <w:t>Navedeni ciljevi u ovom dokumentu su dostižni, osim cilja porasta obnovljivih izvora u iznosu od 0,67% bruto neposredne potrošnje energije koji nije lako dostići, ali se mogu uložiti maksimalni napori da se postigne najbolje.</w:t>
      </w:r>
      <w:r>
        <w:t xml:space="preserve"> Razlog tome je što količina proizvedene energije je značajna u smislu proizvodnje energije, a </w:t>
      </w:r>
      <w:r w:rsidR="00D85D9E">
        <w:t>općine</w:t>
      </w:r>
      <w:r>
        <w:t xml:space="preserve"> ni</w:t>
      </w:r>
      <w:r w:rsidR="00D85D9E">
        <w:t>su</w:t>
      </w:r>
      <w:r>
        <w:t xml:space="preserve"> pogodn</w:t>
      </w:r>
      <w:r w:rsidR="00D85D9E">
        <w:t>e</w:t>
      </w:r>
      <w:r>
        <w:t xml:space="preserve"> u smislu vjetra, dok se može iskoristiti sun</w:t>
      </w:r>
      <w:r w:rsidR="003D7FF8">
        <w:t>čana energija</w:t>
      </w:r>
      <w:r>
        <w:t xml:space="preserve">. U tom smislu će se napraviti prijedlog dostizanja mjere pod kategorijom ostalih mjera, dok se u smislu udjela u OIE u sunčanim elektranama očekuje najmanje 25% od navedenog cilja do 2030 godine. </w:t>
      </w:r>
      <w:r w:rsidR="00A05D45">
        <w:t>Uz velike napore i primjenu financijskih mogućnosti EU fondova i ostalih dionika za ostvarenje prvotnog cilja, nije nemoguće da se isti ostvari.</w:t>
      </w:r>
    </w:p>
    <w:p w14:paraId="28AE97EA" w14:textId="35F9A0F3" w:rsidR="005811B7" w:rsidRDefault="00A05D45" w:rsidP="001D6B2C">
      <w:r>
        <w:t xml:space="preserve">Trenutni rizici od ostvarivanja ciljeva u ovom SECAP-u su u smanjenoj aktivnosti prilikom provođenja mjera zaštite od </w:t>
      </w:r>
      <w:proofErr w:type="spellStart"/>
      <w:r>
        <w:t>koronavirusa</w:t>
      </w:r>
      <w:proofErr w:type="spellEnd"/>
      <w:r>
        <w:t xml:space="preserve"> i manje gospodarske aktivnosti i opće radne aktivnosti. Od drugih rizika bitno je spomenuti da su se u posljednjih nekoliko godina u </w:t>
      </w:r>
      <w:r w:rsidR="004D0BE3">
        <w:t xml:space="preserve">Republici Hrvatskoj </w:t>
      </w:r>
      <w:r>
        <w:t xml:space="preserve">pojavili potresi, primjerice u Sisačko-moslavačkoj županiji i gradu Zagrebu, te je sukladno s time potrebno povećati pozornost na takve pojave i prilikom obnove zgrada ili gradnje infrastrukture činiti maksimalne napore za zaštitu od takvih pojava. </w:t>
      </w:r>
      <w:r w:rsidR="005811B7">
        <w:t>U međunarodnom smislu je u 2022. godini izbio rat između Rusije i Ukrajine koji znatno utječe na energetsko tržište u svijetu i Europi, pa i u Hrvatskoj. U tom smislu je p</w:t>
      </w:r>
      <w:r w:rsidR="00104C2A">
        <w:t>oželjno</w:t>
      </w:r>
      <w:r w:rsidR="005811B7">
        <w:t xml:space="preserve"> da se što prije pokuša izgraditi bolja energetska infrastruktura i energetska neovisnost u što kraćem roku na lokalnoj, županijskoj i državnoj razini. </w:t>
      </w:r>
      <w:r w:rsidR="00104C2A">
        <w:t>U navedenim kontekstima</w:t>
      </w:r>
      <w:r w:rsidR="005811B7">
        <w:t xml:space="preserve"> je bitno razmatrati električnu energiju kao glavni resurs energije u svim oblicima energije, a u skladu sa strategijama Europske Unije, Republike Hrvatske i drugih institucija i izvora podataka iz ovog dokumenta</w:t>
      </w:r>
    </w:p>
    <w:p w14:paraId="17CFA848" w14:textId="6DF3EE35" w:rsidR="005811B7" w:rsidRDefault="005811B7" w:rsidP="001D6B2C"/>
    <w:p w14:paraId="420669C7" w14:textId="77777777" w:rsidR="00104C2A" w:rsidRPr="00984643" w:rsidRDefault="00104C2A" w:rsidP="001D6B2C"/>
    <w:p w14:paraId="1283C04F" w14:textId="2DAE51AB" w:rsidR="00660A68" w:rsidRDefault="00660A68">
      <w:pPr>
        <w:pStyle w:val="Heading2"/>
      </w:pPr>
      <w:bookmarkStart w:id="48" w:name="_Toc138756512"/>
      <w:r w:rsidRPr="005A629E">
        <w:lastRenderedPageBreak/>
        <w:t>Koordinacija i organizacijske strukture stvorene/dodijeljene</w:t>
      </w:r>
      <w:bookmarkEnd w:id="48"/>
    </w:p>
    <w:p w14:paraId="137FE71D" w14:textId="2CD1FCC8" w:rsidR="005811B7" w:rsidRDefault="005811B7" w:rsidP="005811B7"/>
    <w:p w14:paraId="0EDB55CF" w14:textId="3889B802" w:rsidR="005811B7" w:rsidRDefault="005811B7" w:rsidP="00146940">
      <w:r>
        <w:t>Da bi se ovaj dokument mogao provoditi potrebno je uložiti brojne napore i napredak u smislu postojećih ili dodatnih ljudskih resursa ili vanjskih suradnika.</w:t>
      </w:r>
      <w:r w:rsidR="004804EA">
        <w:t xml:space="preserve"> Da bi se plan provodio po</w:t>
      </w:r>
      <w:r w:rsidR="00F20768">
        <w:t>željna</w:t>
      </w:r>
      <w:r w:rsidR="004804EA">
        <w:t xml:space="preserve"> je osoba zadužena za provedbu, praćenje i mjerenje energetske učinkovitosti, osoba za provedbu razvoja obnovljivih izvora energije, osoba za razvoj i praćenje natječaja i projekata na bazi europskih fondova, te osoba koja će informacijski i transparentno pratiti sve navedeno i objavljivati </w:t>
      </w:r>
      <w:r w:rsidR="00F20768">
        <w:t xml:space="preserve">informacije </w:t>
      </w:r>
      <w:r w:rsidR="004804EA">
        <w:t xml:space="preserve">neposredno preko postojećih informacijskih resursa prema javnosti i građanima, </w:t>
      </w:r>
      <w:r w:rsidR="00146940">
        <w:t xml:space="preserve">te voditelj projekta </w:t>
      </w:r>
      <w:r w:rsidR="004804EA">
        <w:t>uz kontinuirano praćenje financijskih i proračunskih sredstava.</w:t>
      </w:r>
    </w:p>
    <w:p w14:paraId="42DBBBB6" w14:textId="7B7326A4" w:rsidR="004804EA" w:rsidRPr="005811B7" w:rsidRDefault="004804EA" w:rsidP="00146940">
      <w:r>
        <w:t>Po</w:t>
      </w:r>
      <w:r w:rsidR="00401072">
        <w:t>ž</w:t>
      </w:r>
      <w:r w:rsidR="00F20768">
        <w:t>eljna</w:t>
      </w:r>
      <w:r>
        <w:t xml:space="preserve"> je koordinacija između potreba građana i lokalne samouprave, državnih i županijskih institucija, europskih fondova, ministarstava, agencija, katastra</w:t>
      </w:r>
      <w:r w:rsidR="00146940">
        <w:t xml:space="preserve"> i svih dionika navedenih u nastavku ovog dokumenta.</w:t>
      </w:r>
    </w:p>
    <w:p w14:paraId="63755A0F" w14:textId="2F5B398C" w:rsidR="00660A68" w:rsidRDefault="00660A68">
      <w:pPr>
        <w:pStyle w:val="Heading2"/>
      </w:pPr>
      <w:bookmarkStart w:id="49" w:name="_Toc138756513"/>
      <w:r w:rsidRPr="00146940">
        <w:t>Dodijeljeni kapaciteti osoblja</w:t>
      </w:r>
      <w:bookmarkEnd w:id="49"/>
    </w:p>
    <w:p w14:paraId="59BB6A87" w14:textId="05F29F81" w:rsidR="00146940" w:rsidRDefault="00146940" w:rsidP="00146940"/>
    <w:p w14:paraId="47DDBEE7" w14:textId="0C9C1313" w:rsidR="00146940" w:rsidRDefault="00FC7AB2" w:rsidP="00146940">
      <w:r>
        <w:t>U ovom djelu dokumenta ćemo navesti dostavljene podatke od lokalne samouprave</w:t>
      </w:r>
      <w:r w:rsidR="00D44029">
        <w:t>, a u kojima su navedeni kapaciteti osoblja</w:t>
      </w:r>
      <w:r>
        <w:t>:</w:t>
      </w:r>
    </w:p>
    <w:p w14:paraId="65CE9375" w14:textId="5BEDBF3F" w:rsidR="00FC7AB2" w:rsidRDefault="0042583A" w:rsidP="00146940">
      <w:r>
        <w:t xml:space="preserve">Za </w:t>
      </w:r>
      <w:r w:rsidRPr="00CB5464">
        <w:rPr>
          <w:u w:val="single"/>
        </w:rPr>
        <w:t xml:space="preserve">općinu </w:t>
      </w:r>
      <w:r w:rsidR="005044A8">
        <w:rPr>
          <w:u w:val="single"/>
        </w:rPr>
        <w:t xml:space="preserve">Donji </w:t>
      </w:r>
      <w:r w:rsidR="001B1AA8">
        <w:rPr>
          <w:u w:val="single"/>
        </w:rPr>
        <w:t>Lapac</w:t>
      </w:r>
      <w:r>
        <w:t xml:space="preserve"> vrijedi:</w:t>
      </w:r>
    </w:p>
    <w:p w14:paraId="74A85CCC" w14:textId="77777777" w:rsidR="001B1AA8" w:rsidRPr="001B1AA8" w:rsidRDefault="001B1AA8">
      <w:pPr>
        <w:pStyle w:val="ListParagraph"/>
        <w:numPr>
          <w:ilvl w:val="0"/>
          <w:numId w:val="25"/>
        </w:numPr>
        <w:spacing w:after="0" w:line="257" w:lineRule="auto"/>
        <w:rPr>
          <w:rFonts w:cstheme="minorHAnsi"/>
          <w:bCs/>
          <w:noProof/>
          <w:lang w:eastAsia="hr-HR"/>
        </w:rPr>
      </w:pPr>
      <w:r w:rsidRPr="001B1AA8">
        <w:rPr>
          <w:rFonts w:cstheme="minorHAnsi"/>
          <w:bCs/>
          <w:noProof/>
          <w:lang w:eastAsia="hr-HR"/>
        </w:rPr>
        <w:t>Broj zaposlenih u lokalnoj samoupravi: 10</w:t>
      </w:r>
    </w:p>
    <w:p w14:paraId="79FCEC53" w14:textId="77777777" w:rsidR="001B1AA8" w:rsidRPr="001B1AA8" w:rsidRDefault="001B1AA8">
      <w:pPr>
        <w:pStyle w:val="ListParagraph"/>
        <w:numPr>
          <w:ilvl w:val="0"/>
          <w:numId w:val="25"/>
        </w:numPr>
        <w:spacing w:after="0" w:line="257" w:lineRule="auto"/>
        <w:rPr>
          <w:rFonts w:cstheme="minorHAnsi"/>
          <w:bCs/>
          <w:noProof/>
          <w:lang w:eastAsia="hr-HR"/>
        </w:rPr>
      </w:pPr>
      <w:r w:rsidRPr="001B1AA8">
        <w:rPr>
          <w:rFonts w:cstheme="minorHAnsi"/>
          <w:bCs/>
          <w:noProof/>
          <w:lang w:eastAsia="hr-HR"/>
        </w:rPr>
        <w:t>Broj zaposlenih u pridruženoj lokalnoj samoupravi: N/P</w:t>
      </w:r>
    </w:p>
    <w:p w14:paraId="770333D8" w14:textId="77777777" w:rsidR="001B1AA8" w:rsidRPr="001B1AA8" w:rsidRDefault="001B1AA8">
      <w:pPr>
        <w:pStyle w:val="ListParagraph"/>
        <w:numPr>
          <w:ilvl w:val="0"/>
          <w:numId w:val="25"/>
        </w:numPr>
        <w:spacing w:after="0" w:line="257" w:lineRule="auto"/>
        <w:rPr>
          <w:rFonts w:cstheme="minorHAnsi"/>
          <w:bCs/>
          <w:noProof/>
          <w:lang w:eastAsia="hr-HR"/>
        </w:rPr>
      </w:pPr>
      <w:r w:rsidRPr="001B1AA8">
        <w:rPr>
          <w:rFonts w:cstheme="minorHAnsi"/>
          <w:bCs/>
          <w:noProof/>
          <w:lang w:eastAsia="hr-HR"/>
        </w:rPr>
        <w:t>Struktura zaposlenih: 1 OŠ, 4 SSS, 2 VŠS, 3 VSS.</w:t>
      </w:r>
    </w:p>
    <w:p w14:paraId="6968C239" w14:textId="77777777" w:rsidR="005044A8" w:rsidRDefault="005044A8" w:rsidP="00146940"/>
    <w:p w14:paraId="4B7A87D7" w14:textId="4132FF61" w:rsidR="00CB5464" w:rsidRDefault="00CB5464" w:rsidP="00761B4A">
      <w:pPr>
        <w:rPr>
          <w:rFonts w:cstheme="minorHAnsi"/>
          <w:color w:val="000000"/>
        </w:rPr>
      </w:pPr>
      <w:r>
        <w:rPr>
          <w:rFonts w:cstheme="minorHAnsi"/>
          <w:color w:val="000000"/>
        </w:rPr>
        <w:t xml:space="preserve">Za </w:t>
      </w:r>
      <w:r w:rsidRPr="00CB5464">
        <w:rPr>
          <w:rFonts w:cstheme="minorHAnsi"/>
          <w:color w:val="000000"/>
          <w:u w:val="single"/>
        </w:rPr>
        <w:t xml:space="preserve">općinu </w:t>
      </w:r>
      <w:r w:rsidR="001B1AA8">
        <w:rPr>
          <w:rFonts w:cstheme="minorHAnsi"/>
          <w:color w:val="000000"/>
          <w:u w:val="single"/>
        </w:rPr>
        <w:t>Lovinac</w:t>
      </w:r>
      <w:r>
        <w:rPr>
          <w:rFonts w:cstheme="minorHAnsi"/>
          <w:color w:val="000000"/>
        </w:rPr>
        <w:t xml:space="preserve"> prema dostavljenim podacima slijedi da je:</w:t>
      </w:r>
    </w:p>
    <w:p w14:paraId="4E9A0F6B" w14:textId="3F03B1DA" w:rsidR="001B1AA8" w:rsidRDefault="001B1AA8">
      <w:pPr>
        <w:pStyle w:val="ListParagraph"/>
        <w:numPr>
          <w:ilvl w:val="0"/>
          <w:numId w:val="26"/>
        </w:numPr>
      </w:pPr>
      <w:r>
        <w:t>broj zaposlenih u LS - 7</w:t>
      </w:r>
    </w:p>
    <w:p w14:paraId="074E5989" w14:textId="7C3C53B8" w:rsidR="001B1AA8" w:rsidRDefault="001B1AA8">
      <w:pPr>
        <w:pStyle w:val="ListParagraph"/>
        <w:numPr>
          <w:ilvl w:val="0"/>
          <w:numId w:val="26"/>
        </w:numPr>
      </w:pPr>
      <w:r>
        <w:t>broj zaposlenih u pridruženoj LS - 0</w:t>
      </w:r>
    </w:p>
    <w:p w14:paraId="63CD9231" w14:textId="77777777" w:rsidR="001B1AA8" w:rsidRDefault="001B1AA8">
      <w:pPr>
        <w:pStyle w:val="ListParagraph"/>
        <w:numPr>
          <w:ilvl w:val="0"/>
          <w:numId w:val="26"/>
        </w:numPr>
      </w:pPr>
      <w:r>
        <w:t xml:space="preserve">Načelnik (SSS), zamjenica načelnika iz redova srpske nacionalne manjine (SSS), pročelnik jedinstvenog upravnog odjela (VSS), viši referent za financije i računovodstvo (VSS), upravni referent (SSS), komunalni redar (SSS), viši stručni suradnik za opće poslove, poljoprivredu i gospodarstvo (VSS). Tri zaposlenika su zaposlena na određeno vrijeme a četiri na neodređeno. </w:t>
      </w:r>
    </w:p>
    <w:p w14:paraId="0874A09A" w14:textId="77777777" w:rsidR="001B1AA8" w:rsidRDefault="001B1AA8" w:rsidP="00761B4A">
      <w:pPr>
        <w:rPr>
          <w:rFonts w:cstheme="minorHAnsi"/>
          <w:color w:val="000000"/>
        </w:rPr>
      </w:pPr>
    </w:p>
    <w:p w14:paraId="6A61A73F" w14:textId="615E92BA" w:rsidR="00CB5464" w:rsidRDefault="00CB5464" w:rsidP="00761B4A">
      <w:pPr>
        <w:rPr>
          <w:rFonts w:cstheme="minorHAnsi"/>
          <w:color w:val="000000"/>
        </w:rPr>
      </w:pPr>
      <w:r>
        <w:rPr>
          <w:rFonts w:cstheme="minorHAnsi"/>
          <w:color w:val="000000"/>
        </w:rPr>
        <w:t xml:space="preserve">Za </w:t>
      </w:r>
      <w:r w:rsidRPr="00CB5464">
        <w:rPr>
          <w:rFonts w:cstheme="minorHAnsi"/>
          <w:color w:val="000000"/>
          <w:u w:val="single"/>
        </w:rPr>
        <w:t xml:space="preserve">općinu </w:t>
      </w:r>
      <w:r w:rsidR="00AE3F01">
        <w:rPr>
          <w:rFonts w:cstheme="minorHAnsi"/>
          <w:color w:val="000000"/>
          <w:u w:val="single"/>
        </w:rPr>
        <w:t>Plitvička jezera</w:t>
      </w:r>
      <w:r>
        <w:rPr>
          <w:rFonts w:cstheme="minorHAnsi"/>
          <w:color w:val="000000"/>
        </w:rPr>
        <w:t xml:space="preserve"> prema dostavljenim podacima slijedi da je:</w:t>
      </w:r>
    </w:p>
    <w:p w14:paraId="2CF93FA4" w14:textId="77777777" w:rsidR="00AE3F01" w:rsidRDefault="00AE3F01">
      <w:pPr>
        <w:pStyle w:val="m8342455810177000904m690042274593735763msolistparagraph"/>
        <w:numPr>
          <w:ilvl w:val="0"/>
          <w:numId w:val="27"/>
        </w:numPr>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Broj zaposlenih u lokalnoj samoupravi                                   - 14 na neodređeno (12 službenika i 2 namještenika), trenutno 32 na određeno (projekt zaželi i projekt Vrtić), 2 dužnosnika</w:t>
      </w:r>
    </w:p>
    <w:p w14:paraId="5727CC6D" w14:textId="77777777" w:rsidR="00AE3F01" w:rsidRDefault="00AE3F01">
      <w:pPr>
        <w:pStyle w:val="m8342455810177000904m690042274593735763msolistparagraph"/>
        <w:numPr>
          <w:ilvl w:val="0"/>
          <w:numId w:val="28"/>
        </w:numPr>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Broj zaposlenih u pridruženoj lokalnoj samoupravi          - nismo u pridruženoj lokalnoj samoupravi</w:t>
      </w:r>
    </w:p>
    <w:p w14:paraId="5F09E353" w14:textId="77777777" w:rsidR="00EA1C4A" w:rsidRDefault="00AE3F01">
      <w:pPr>
        <w:pStyle w:val="m8342455810177000904m690042274593735763msolistparagraph"/>
        <w:numPr>
          <w:ilvl w:val="0"/>
          <w:numId w:val="28"/>
        </w:numPr>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Struktura zaposlenih u lokalnoj samoupravi                        - imamo 5 VSS, 2 VŠS, 7 SSS</w:t>
      </w:r>
    </w:p>
    <w:p w14:paraId="7D3F1A2F" w14:textId="77777777" w:rsidR="00EA1C4A" w:rsidRDefault="00EA1C4A" w:rsidP="00EA1C4A">
      <w:pPr>
        <w:pStyle w:val="m8342455810177000904m690042274593735763msolistparagraph"/>
        <w:shd w:val="clear" w:color="auto" w:fill="FFFFFF"/>
        <w:spacing w:before="0" w:beforeAutospacing="0" w:after="0" w:afterAutospacing="0"/>
        <w:rPr>
          <w:rFonts w:ascii="Calibri" w:hAnsi="Calibri" w:cs="Calibri"/>
          <w:color w:val="222222"/>
          <w:sz w:val="22"/>
          <w:szCs w:val="22"/>
        </w:rPr>
      </w:pPr>
    </w:p>
    <w:p w14:paraId="78DC6BBD" w14:textId="6C0DD330" w:rsidR="00EA1C4A" w:rsidRDefault="00EA1C4A" w:rsidP="00EA1C4A">
      <w:pPr>
        <w:rPr>
          <w:rFonts w:cstheme="minorHAnsi"/>
          <w:color w:val="000000"/>
        </w:rPr>
      </w:pPr>
      <w:r>
        <w:rPr>
          <w:rFonts w:cstheme="minorHAnsi"/>
          <w:color w:val="000000"/>
        </w:rPr>
        <w:t xml:space="preserve">Za </w:t>
      </w:r>
      <w:r w:rsidRPr="00CB5464">
        <w:rPr>
          <w:rFonts w:cstheme="minorHAnsi"/>
          <w:color w:val="000000"/>
          <w:u w:val="single"/>
        </w:rPr>
        <w:t xml:space="preserve">općinu </w:t>
      </w:r>
      <w:r>
        <w:rPr>
          <w:rFonts w:cstheme="minorHAnsi"/>
          <w:color w:val="000000"/>
          <w:u w:val="single"/>
        </w:rPr>
        <w:t>Gračac</w:t>
      </w:r>
      <w:r>
        <w:rPr>
          <w:rFonts w:cstheme="minorHAnsi"/>
          <w:color w:val="000000"/>
        </w:rPr>
        <w:t xml:space="preserve"> prema dostavljenim podacima slijedi da je:</w:t>
      </w:r>
    </w:p>
    <w:p w14:paraId="27DFC9C3" w14:textId="77777777" w:rsidR="00EA1C4A" w:rsidRPr="00EA1C4A" w:rsidRDefault="00EA1C4A">
      <w:pPr>
        <w:numPr>
          <w:ilvl w:val="0"/>
          <w:numId w:val="38"/>
        </w:numPr>
        <w:shd w:val="clear" w:color="auto" w:fill="FFFFFF"/>
        <w:spacing w:after="0" w:line="240" w:lineRule="auto"/>
        <w:rPr>
          <w:rFonts w:ascii="Calibri" w:eastAsia="Times New Roman" w:hAnsi="Calibri" w:cs="Calibri"/>
          <w:color w:val="222222"/>
          <w:lang w:eastAsia="hr-HR"/>
        </w:rPr>
      </w:pPr>
      <w:r w:rsidRPr="00EA1C4A">
        <w:rPr>
          <w:rFonts w:ascii="Calibri" w:eastAsia="Times New Roman" w:hAnsi="Calibri" w:cs="Calibri"/>
          <w:color w:val="222222"/>
          <w:lang w:eastAsia="hr-HR"/>
        </w:rPr>
        <w:t>Broj zaposlenih u lokalnoj samoupravi: </w:t>
      </w:r>
    </w:p>
    <w:p w14:paraId="4F4BF42A" w14:textId="77777777" w:rsidR="00EA1C4A" w:rsidRPr="00EA1C4A" w:rsidRDefault="00EA1C4A" w:rsidP="00EA1C4A">
      <w:pPr>
        <w:shd w:val="clear" w:color="auto" w:fill="FFFFFF"/>
        <w:spacing w:after="0" w:line="240" w:lineRule="auto"/>
        <w:rPr>
          <w:rFonts w:ascii="Calibri" w:eastAsia="Times New Roman" w:hAnsi="Calibri" w:cs="Calibri"/>
          <w:color w:val="222222"/>
          <w:lang w:eastAsia="hr-HR"/>
        </w:rPr>
      </w:pPr>
      <w:r w:rsidRPr="00EA1C4A">
        <w:rPr>
          <w:rFonts w:ascii="Calibri" w:eastAsia="Times New Roman" w:hAnsi="Calibri" w:cs="Calibri"/>
          <w:color w:val="222222"/>
          <w:lang w:eastAsia="hr-HR"/>
        </w:rPr>
        <w:t>10 zaposlenika</w:t>
      </w:r>
    </w:p>
    <w:p w14:paraId="2FE2BD2F" w14:textId="77777777" w:rsidR="00EA1C4A" w:rsidRPr="00EA1C4A" w:rsidRDefault="00EA1C4A" w:rsidP="00EA1C4A">
      <w:pPr>
        <w:shd w:val="clear" w:color="auto" w:fill="FFFFFF"/>
        <w:spacing w:after="0" w:line="240" w:lineRule="auto"/>
        <w:rPr>
          <w:rFonts w:ascii="Calibri" w:eastAsia="Times New Roman" w:hAnsi="Calibri" w:cs="Calibri"/>
          <w:color w:val="222222"/>
          <w:lang w:eastAsia="hr-HR"/>
        </w:rPr>
      </w:pPr>
      <w:r w:rsidRPr="00EA1C4A">
        <w:rPr>
          <w:rFonts w:ascii="Calibri" w:eastAsia="Times New Roman" w:hAnsi="Calibri" w:cs="Calibri"/>
          <w:color w:val="222222"/>
          <w:lang w:eastAsia="hr-HR"/>
        </w:rPr>
        <w:t> </w:t>
      </w:r>
    </w:p>
    <w:p w14:paraId="28808A52" w14:textId="77777777" w:rsidR="00EA1C4A" w:rsidRPr="00EA1C4A" w:rsidRDefault="00EA1C4A">
      <w:pPr>
        <w:numPr>
          <w:ilvl w:val="0"/>
          <w:numId w:val="39"/>
        </w:numPr>
        <w:shd w:val="clear" w:color="auto" w:fill="FFFFFF"/>
        <w:spacing w:after="0" w:line="240" w:lineRule="auto"/>
        <w:rPr>
          <w:rFonts w:ascii="Calibri" w:eastAsia="Times New Roman" w:hAnsi="Calibri" w:cs="Calibri"/>
          <w:color w:val="222222"/>
          <w:lang w:eastAsia="hr-HR"/>
        </w:rPr>
      </w:pPr>
      <w:r w:rsidRPr="00EA1C4A">
        <w:rPr>
          <w:rFonts w:ascii="Calibri" w:eastAsia="Times New Roman" w:hAnsi="Calibri" w:cs="Calibri"/>
          <w:color w:val="222222"/>
          <w:lang w:eastAsia="hr-HR"/>
        </w:rPr>
        <w:t>Broj zaposlenih u pridruženoj lokalnoj samoupravi:</w:t>
      </w:r>
    </w:p>
    <w:p w14:paraId="664721E3" w14:textId="77777777" w:rsidR="00EA1C4A" w:rsidRPr="005A0CA8" w:rsidRDefault="00EA1C4A" w:rsidP="00EA1C4A">
      <w:pPr>
        <w:shd w:val="clear" w:color="auto" w:fill="FFFFFF"/>
        <w:spacing w:after="0" w:line="240" w:lineRule="auto"/>
        <w:rPr>
          <w:rFonts w:ascii="Calibri" w:eastAsia="Times New Roman" w:hAnsi="Calibri" w:cs="Calibri"/>
          <w:color w:val="222222"/>
          <w:lang w:eastAsia="hr-HR"/>
        </w:rPr>
      </w:pPr>
      <w:r w:rsidRPr="00EA1C4A">
        <w:rPr>
          <w:rFonts w:ascii="Calibri" w:eastAsia="Times New Roman" w:hAnsi="Calibri" w:cs="Calibri"/>
          <w:color w:val="222222"/>
          <w:lang w:eastAsia="hr-HR"/>
        </w:rPr>
        <w:lastRenderedPageBreak/>
        <w:t>GRAČAC VODOVOD I ODVODNJA d.o.o.- 13 zaposlenika;   GRAČAC ČISTOĆA d.o.o.- 23 zaposlenika;  Općinsko društvo Crvenog križa Gračac - 3 zaposlenika;  Dječji vrtić „Baltazar Gračac“ - 15 zaposlenika;  Knjižnica i čitaonica Gračac - 2 zaposlenika;  Razvojna agencija Općine Gračac - 1 zaposlenik.</w:t>
      </w:r>
    </w:p>
    <w:p w14:paraId="3BB2D3AD" w14:textId="16F8020A" w:rsidR="00EA5FFD" w:rsidRPr="00EA1C4A" w:rsidRDefault="00EA5FFD" w:rsidP="00EA1C4A">
      <w:pPr>
        <w:pStyle w:val="m8342455810177000904m690042274593735763msolistparagraph"/>
        <w:shd w:val="clear" w:color="auto" w:fill="FFFFFF"/>
        <w:spacing w:before="0" w:beforeAutospacing="0" w:after="0" w:afterAutospacing="0"/>
        <w:rPr>
          <w:rFonts w:ascii="Calibri" w:hAnsi="Calibri" w:cs="Calibri"/>
          <w:color w:val="222222"/>
          <w:sz w:val="22"/>
          <w:szCs w:val="22"/>
        </w:rPr>
      </w:pPr>
    </w:p>
    <w:p w14:paraId="280CD69B" w14:textId="5EA0876F" w:rsidR="00660A68" w:rsidRDefault="00660A68">
      <w:pPr>
        <w:pStyle w:val="Heading2"/>
      </w:pPr>
      <w:bookmarkStart w:id="50" w:name="_Toc138756514"/>
      <w:r w:rsidRPr="005A629E">
        <w:t>Uključivanje dionika i građana</w:t>
      </w:r>
      <w:bookmarkEnd w:id="50"/>
    </w:p>
    <w:p w14:paraId="4F789660" w14:textId="77777777" w:rsidR="00103B65" w:rsidRPr="00103B65" w:rsidRDefault="00103B65" w:rsidP="00103B65"/>
    <w:p w14:paraId="41FA6FF4" w14:textId="76297FF1" w:rsidR="00103B65" w:rsidRDefault="00103B65" w:rsidP="00660A68">
      <w:pPr>
        <w:rPr>
          <w:rFonts w:cstheme="minorHAnsi"/>
          <w:color w:val="000000"/>
        </w:rPr>
      </w:pPr>
      <w:r>
        <w:rPr>
          <w:rFonts w:cstheme="minorHAnsi"/>
          <w:color w:val="000000"/>
        </w:rPr>
        <w:t>U nastavku ćemo u smislu dionika pobrojati detaljno institucije i sve dionike koji su vezani uz procese energetske učinkovitosti, obnovljivih izvora energije i klimatskih promjena:</w:t>
      </w:r>
    </w:p>
    <w:p w14:paraId="745EA9C7" w14:textId="3853211E" w:rsidR="004804EA" w:rsidRDefault="004804EA" w:rsidP="00660A68">
      <w:pPr>
        <w:rPr>
          <w:rFonts w:cstheme="minorHAnsi"/>
          <w:color w:val="000000"/>
        </w:rPr>
      </w:pPr>
      <w:r>
        <w:rPr>
          <w:rFonts w:cstheme="minorHAnsi"/>
          <w:color w:val="000000"/>
        </w:rPr>
        <w:t>U smislu obnovljivih izvora</w:t>
      </w:r>
      <w:r w:rsidR="00D626B0">
        <w:rPr>
          <w:rFonts w:cstheme="minorHAnsi"/>
          <w:color w:val="000000"/>
        </w:rPr>
        <w:t xml:space="preserve"> i energetske učinkovitosti</w:t>
      </w:r>
      <w:r>
        <w:rPr>
          <w:rFonts w:cstheme="minorHAnsi"/>
          <w:color w:val="000000"/>
        </w:rPr>
        <w:t xml:space="preserve"> energije dionici su:</w:t>
      </w:r>
    </w:p>
    <w:p w14:paraId="7EAE3387" w14:textId="649923B2" w:rsidR="004804EA" w:rsidRPr="00103B65" w:rsidRDefault="004804EA">
      <w:pPr>
        <w:pStyle w:val="ListParagraph"/>
        <w:numPr>
          <w:ilvl w:val="0"/>
          <w:numId w:val="15"/>
        </w:numPr>
        <w:rPr>
          <w:rFonts w:cstheme="minorHAnsi"/>
          <w:color w:val="000000"/>
        </w:rPr>
      </w:pPr>
      <w:r w:rsidRPr="00103B65">
        <w:rPr>
          <w:rFonts w:cstheme="minorHAnsi"/>
          <w:color w:val="000000"/>
        </w:rPr>
        <w:t>Građani</w:t>
      </w:r>
    </w:p>
    <w:p w14:paraId="1F38EE9A" w14:textId="39FCE5EC" w:rsidR="004804EA" w:rsidRPr="00103B65" w:rsidRDefault="004804EA">
      <w:pPr>
        <w:pStyle w:val="ListParagraph"/>
        <w:numPr>
          <w:ilvl w:val="0"/>
          <w:numId w:val="15"/>
        </w:numPr>
        <w:rPr>
          <w:rFonts w:cstheme="minorHAnsi"/>
          <w:color w:val="000000"/>
        </w:rPr>
      </w:pPr>
      <w:r w:rsidRPr="00103B65">
        <w:rPr>
          <w:rFonts w:cstheme="minorHAnsi"/>
          <w:color w:val="000000"/>
        </w:rPr>
        <w:t xml:space="preserve">Poduzetnici </w:t>
      </w:r>
    </w:p>
    <w:p w14:paraId="360D4F8C" w14:textId="20E58F3B" w:rsidR="004804EA" w:rsidRPr="00103B65" w:rsidRDefault="00103B65">
      <w:pPr>
        <w:pStyle w:val="ListParagraph"/>
        <w:numPr>
          <w:ilvl w:val="0"/>
          <w:numId w:val="15"/>
        </w:numPr>
        <w:rPr>
          <w:rFonts w:cstheme="minorHAnsi"/>
          <w:color w:val="000000"/>
        </w:rPr>
      </w:pPr>
      <w:r w:rsidRPr="00103B65">
        <w:rPr>
          <w:rFonts w:cstheme="minorHAnsi"/>
          <w:color w:val="000000"/>
        </w:rPr>
        <w:t>Lokalna samouprava</w:t>
      </w:r>
    </w:p>
    <w:p w14:paraId="21B49EF4" w14:textId="1A2B4F40" w:rsidR="00103B65" w:rsidRPr="00103B65" w:rsidRDefault="00103B65">
      <w:pPr>
        <w:pStyle w:val="ListParagraph"/>
        <w:numPr>
          <w:ilvl w:val="0"/>
          <w:numId w:val="15"/>
        </w:numPr>
        <w:rPr>
          <w:rFonts w:cstheme="minorHAnsi"/>
          <w:color w:val="000000"/>
        </w:rPr>
      </w:pPr>
      <w:r w:rsidRPr="00103B65">
        <w:rPr>
          <w:rFonts w:cstheme="minorHAnsi"/>
          <w:color w:val="000000"/>
        </w:rPr>
        <w:t>Ministarstvo zaštite okoliša i energetike</w:t>
      </w:r>
    </w:p>
    <w:p w14:paraId="0A8C0406" w14:textId="1D2A9F58" w:rsidR="00103B65" w:rsidRPr="00103B65" w:rsidRDefault="00103B65">
      <w:pPr>
        <w:pStyle w:val="ListParagraph"/>
        <w:numPr>
          <w:ilvl w:val="0"/>
          <w:numId w:val="15"/>
        </w:numPr>
        <w:rPr>
          <w:rFonts w:cstheme="minorHAnsi"/>
          <w:color w:val="000000"/>
        </w:rPr>
      </w:pPr>
      <w:r w:rsidRPr="00103B65">
        <w:rPr>
          <w:rFonts w:cstheme="minorHAnsi"/>
          <w:color w:val="000000"/>
        </w:rPr>
        <w:t>Ministarstvo prostornog uređenja, graditeljstva i državne imovine</w:t>
      </w:r>
    </w:p>
    <w:p w14:paraId="072FA3FA" w14:textId="16092B70" w:rsidR="00103B65" w:rsidRPr="00103B65" w:rsidRDefault="00103B65">
      <w:pPr>
        <w:pStyle w:val="ListParagraph"/>
        <w:numPr>
          <w:ilvl w:val="0"/>
          <w:numId w:val="15"/>
        </w:numPr>
        <w:rPr>
          <w:rFonts w:cstheme="minorHAnsi"/>
          <w:color w:val="000000"/>
        </w:rPr>
      </w:pPr>
      <w:r w:rsidRPr="00103B65">
        <w:rPr>
          <w:rFonts w:cstheme="minorHAnsi"/>
          <w:color w:val="000000"/>
        </w:rPr>
        <w:t>Fond za zaštitu okoliša i energetsku učinkovitost</w:t>
      </w:r>
    </w:p>
    <w:p w14:paraId="78D4176A" w14:textId="33F87C00" w:rsidR="00103B65" w:rsidRPr="00103B65" w:rsidRDefault="00103B65">
      <w:pPr>
        <w:pStyle w:val="ListParagraph"/>
        <w:numPr>
          <w:ilvl w:val="0"/>
          <w:numId w:val="15"/>
        </w:numPr>
        <w:rPr>
          <w:rFonts w:cstheme="minorHAnsi"/>
          <w:color w:val="000000"/>
        </w:rPr>
      </w:pPr>
      <w:r w:rsidRPr="00103B65">
        <w:rPr>
          <w:rFonts w:cstheme="minorHAnsi"/>
          <w:color w:val="000000"/>
        </w:rPr>
        <w:t>Opskrbljivači električne energije</w:t>
      </w:r>
    </w:p>
    <w:p w14:paraId="5EB9EB75" w14:textId="58DBDF79" w:rsidR="00103B65" w:rsidRPr="00103B65" w:rsidRDefault="00103B65">
      <w:pPr>
        <w:pStyle w:val="ListParagraph"/>
        <w:numPr>
          <w:ilvl w:val="0"/>
          <w:numId w:val="15"/>
        </w:numPr>
        <w:rPr>
          <w:rFonts w:cstheme="minorHAnsi"/>
          <w:color w:val="000000"/>
        </w:rPr>
      </w:pPr>
      <w:r w:rsidRPr="00103B65">
        <w:rPr>
          <w:rFonts w:cstheme="minorHAnsi"/>
          <w:color w:val="000000"/>
        </w:rPr>
        <w:t>HERA</w:t>
      </w:r>
    </w:p>
    <w:p w14:paraId="275A2338" w14:textId="5031EAF5" w:rsidR="00103B65" w:rsidRPr="002E1201" w:rsidRDefault="00103B65">
      <w:pPr>
        <w:pStyle w:val="ListParagraph"/>
        <w:numPr>
          <w:ilvl w:val="0"/>
          <w:numId w:val="15"/>
        </w:numPr>
        <w:rPr>
          <w:rFonts w:cstheme="minorHAnsi"/>
          <w:color w:val="000000"/>
        </w:rPr>
      </w:pPr>
      <w:r w:rsidRPr="00103B65">
        <w:rPr>
          <w:rFonts w:cstheme="minorHAnsi"/>
          <w:color w:val="000000"/>
        </w:rPr>
        <w:t>HROTE</w:t>
      </w:r>
    </w:p>
    <w:p w14:paraId="5B2B81AF" w14:textId="33056082" w:rsidR="00103B65" w:rsidRPr="00103B65" w:rsidRDefault="00103B65">
      <w:pPr>
        <w:pStyle w:val="ListParagraph"/>
        <w:numPr>
          <w:ilvl w:val="0"/>
          <w:numId w:val="15"/>
        </w:numPr>
        <w:rPr>
          <w:rFonts w:cstheme="minorHAnsi"/>
          <w:color w:val="000000"/>
        </w:rPr>
      </w:pPr>
      <w:r w:rsidRPr="00103B65">
        <w:rPr>
          <w:rFonts w:cstheme="minorHAnsi"/>
          <w:color w:val="000000"/>
        </w:rPr>
        <w:t>Republika Hrvatska</w:t>
      </w:r>
    </w:p>
    <w:p w14:paraId="705425C7" w14:textId="1D83521F" w:rsidR="00103B65" w:rsidRDefault="00103B65">
      <w:pPr>
        <w:pStyle w:val="ListParagraph"/>
        <w:numPr>
          <w:ilvl w:val="0"/>
          <w:numId w:val="15"/>
        </w:numPr>
        <w:rPr>
          <w:rFonts w:cstheme="minorHAnsi"/>
          <w:color w:val="000000"/>
        </w:rPr>
      </w:pPr>
      <w:r w:rsidRPr="00103B65">
        <w:rPr>
          <w:rFonts w:cstheme="minorHAnsi"/>
          <w:color w:val="000000"/>
        </w:rPr>
        <w:t>EU</w:t>
      </w:r>
    </w:p>
    <w:p w14:paraId="51F222E3" w14:textId="6AA3BE42" w:rsidR="00D626B0" w:rsidRDefault="00D626B0">
      <w:pPr>
        <w:pStyle w:val="ListParagraph"/>
        <w:numPr>
          <w:ilvl w:val="0"/>
          <w:numId w:val="15"/>
        </w:numPr>
        <w:rPr>
          <w:rFonts w:cstheme="minorHAnsi"/>
          <w:color w:val="000000"/>
        </w:rPr>
      </w:pPr>
      <w:r>
        <w:rPr>
          <w:rFonts w:cstheme="minorHAnsi"/>
          <w:color w:val="000000"/>
        </w:rPr>
        <w:t>Ministarstvo znanosti i obrazovanja</w:t>
      </w:r>
    </w:p>
    <w:p w14:paraId="26C6EBCB" w14:textId="0016F33A" w:rsidR="00D626B0" w:rsidRDefault="00D626B0">
      <w:pPr>
        <w:pStyle w:val="ListParagraph"/>
        <w:numPr>
          <w:ilvl w:val="0"/>
          <w:numId w:val="15"/>
        </w:numPr>
        <w:rPr>
          <w:rFonts w:cstheme="minorHAnsi"/>
          <w:color w:val="000000"/>
        </w:rPr>
      </w:pPr>
      <w:r>
        <w:rPr>
          <w:rFonts w:cstheme="minorHAnsi"/>
          <w:color w:val="000000"/>
        </w:rPr>
        <w:t>Ministarstvo gospodarstva i održivog razvoja</w:t>
      </w:r>
    </w:p>
    <w:p w14:paraId="0B7D9B24" w14:textId="5A977BD2" w:rsidR="00D626B0" w:rsidRDefault="00D626B0">
      <w:pPr>
        <w:pStyle w:val="ListParagraph"/>
        <w:numPr>
          <w:ilvl w:val="0"/>
          <w:numId w:val="15"/>
        </w:numPr>
        <w:rPr>
          <w:rFonts w:cstheme="minorHAnsi"/>
          <w:color w:val="000000"/>
        </w:rPr>
      </w:pPr>
      <w:r>
        <w:rPr>
          <w:rFonts w:cstheme="minorHAnsi"/>
          <w:color w:val="000000"/>
        </w:rPr>
        <w:t>Ministarstvo regionalnog razvoja i Europske Unije</w:t>
      </w:r>
    </w:p>
    <w:p w14:paraId="00761FC7" w14:textId="73B8B671" w:rsidR="00D626B0" w:rsidRDefault="00D626B0">
      <w:pPr>
        <w:pStyle w:val="ListParagraph"/>
        <w:numPr>
          <w:ilvl w:val="0"/>
          <w:numId w:val="15"/>
        </w:numPr>
        <w:rPr>
          <w:rFonts w:cstheme="minorHAnsi"/>
          <w:color w:val="000000"/>
        </w:rPr>
      </w:pPr>
      <w:r>
        <w:rPr>
          <w:rFonts w:cstheme="minorHAnsi"/>
          <w:color w:val="000000"/>
        </w:rPr>
        <w:t>HAMAG</w:t>
      </w:r>
    </w:p>
    <w:p w14:paraId="103C1187" w14:textId="7D2FAFA0" w:rsidR="00D626B0" w:rsidRDefault="00D626B0">
      <w:pPr>
        <w:pStyle w:val="ListParagraph"/>
        <w:numPr>
          <w:ilvl w:val="0"/>
          <w:numId w:val="15"/>
        </w:numPr>
        <w:rPr>
          <w:rFonts w:cstheme="minorHAnsi"/>
          <w:color w:val="000000"/>
        </w:rPr>
      </w:pPr>
      <w:r>
        <w:rPr>
          <w:rFonts w:cstheme="minorHAnsi"/>
          <w:color w:val="000000"/>
        </w:rPr>
        <w:t>HBOR</w:t>
      </w:r>
    </w:p>
    <w:p w14:paraId="29718CCE" w14:textId="586BE60B" w:rsidR="00D626B0" w:rsidRDefault="00D626B0">
      <w:pPr>
        <w:pStyle w:val="ListParagraph"/>
        <w:numPr>
          <w:ilvl w:val="0"/>
          <w:numId w:val="15"/>
        </w:numPr>
        <w:rPr>
          <w:rFonts w:cstheme="minorHAnsi"/>
          <w:color w:val="000000"/>
        </w:rPr>
      </w:pPr>
      <w:r>
        <w:rPr>
          <w:rFonts w:cstheme="minorHAnsi"/>
          <w:color w:val="000000"/>
        </w:rPr>
        <w:t>Središnja agencija za financiranje i ugovaranje</w:t>
      </w:r>
    </w:p>
    <w:p w14:paraId="00276ECD" w14:textId="4B84ACD9" w:rsidR="00D626B0" w:rsidRDefault="00D626B0" w:rsidP="00D626B0">
      <w:pPr>
        <w:rPr>
          <w:rFonts w:cstheme="minorHAnsi"/>
          <w:color w:val="000000"/>
        </w:rPr>
      </w:pPr>
      <w:r>
        <w:rPr>
          <w:rFonts w:cstheme="minorHAnsi"/>
          <w:color w:val="000000"/>
        </w:rPr>
        <w:t>Dok za klimatske promjene se navode još:</w:t>
      </w:r>
    </w:p>
    <w:p w14:paraId="3BE7ED8E" w14:textId="158019CD" w:rsidR="00D626B0" w:rsidRPr="00146940" w:rsidRDefault="00D626B0">
      <w:pPr>
        <w:pStyle w:val="ListParagraph"/>
        <w:numPr>
          <w:ilvl w:val="0"/>
          <w:numId w:val="16"/>
        </w:numPr>
        <w:rPr>
          <w:rFonts w:cstheme="minorHAnsi"/>
          <w:color w:val="000000"/>
        </w:rPr>
      </w:pPr>
      <w:r w:rsidRPr="00146940">
        <w:rPr>
          <w:rFonts w:cstheme="minorHAnsi"/>
          <w:color w:val="000000"/>
        </w:rPr>
        <w:t>Agencija za plaćanja u poljoprivredi</w:t>
      </w:r>
    </w:p>
    <w:p w14:paraId="6E6A88BD" w14:textId="490B0FC7" w:rsidR="00D626B0" w:rsidRPr="00146940" w:rsidRDefault="00D626B0">
      <w:pPr>
        <w:pStyle w:val="ListParagraph"/>
        <w:numPr>
          <w:ilvl w:val="0"/>
          <w:numId w:val="16"/>
        </w:numPr>
        <w:rPr>
          <w:rFonts w:cstheme="minorHAnsi"/>
          <w:color w:val="000000"/>
        </w:rPr>
      </w:pPr>
      <w:r w:rsidRPr="00146940">
        <w:rPr>
          <w:rFonts w:cstheme="minorHAnsi"/>
          <w:color w:val="000000"/>
        </w:rPr>
        <w:t>Ministarstvo turizma i sporta</w:t>
      </w:r>
    </w:p>
    <w:p w14:paraId="48690F9F" w14:textId="5D88BA18" w:rsidR="00D626B0" w:rsidRPr="00146940" w:rsidRDefault="00D626B0">
      <w:pPr>
        <w:pStyle w:val="ListParagraph"/>
        <w:numPr>
          <w:ilvl w:val="0"/>
          <w:numId w:val="16"/>
        </w:numPr>
        <w:rPr>
          <w:rFonts w:cstheme="minorHAnsi"/>
          <w:color w:val="000000"/>
        </w:rPr>
      </w:pPr>
      <w:r w:rsidRPr="00146940">
        <w:rPr>
          <w:rFonts w:cstheme="minorHAnsi"/>
          <w:color w:val="000000"/>
        </w:rPr>
        <w:t>Ministarstvo mora, prometa i infrastrukture</w:t>
      </w:r>
    </w:p>
    <w:p w14:paraId="61581018" w14:textId="39226696" w:rsidR="00D626B0" w:rsidRPr="00146940" w:rsidRDefault="00D626B0">
      <w:pPr>
        <w:pStyle w:val="ListParagraph"/>
        <w:numPr>
          <w:ilvl w:val="0"/>
          <w:numId w:val="16"/>
        </w:numPr>
        <w:rPr>
          <w:rFonts w:cstheme="minorHAnsi"/>
          <w:color w:val="000000"/>
        </w:rPr>
      </w:pPr>
      <w:r w:rsidRPr="00146940">
        <w:rPr>
          <w:rFonts w:cstheme="minorHAnsi"/>
          <w:color w:val="000000"/>
        </w:rPr>
        <w:t>Ministarstvo poljoprivrede</w:t>
      </w:r>
    </w:p>
    <w:p w14:paraId="77C651FE" w14:textId="2AE30E82" w:rsidR="00D626B0" w:rsidRDefault="00D626B0">
      <w:pPr>
        <w:pStyle w:val="ListParagraph"/>
        <w:numPr>
          <w:ilvl w:val="0"/>
          <w:numId w:val="16"/>
        </w:numPr>
        <w:rPr>
          <w:rFonts w:cstheme="minorHAnsi"/>
          <w:color w:val="000000"/>
        </w:rPr>
      </w:pPr>
      <w:r w:rsidRPr="00146940">
        <w:rPr>
          <w:rFonts w:cstheme="minorHAnsi"/>
          <w:color w:val="000000"/>
        </w:rPr>
        <w:t>Ministarstvo zdravstva</w:t>
      </w:r>
    </w:p>
    <w:p w14:paraId="2CCB0827" w14:textId="77777777" w:rsidR="00EA1C4A" w:rsidRDefault="00EA1C4A" w:rsidP="00EA1C4A">
      <w:pPr>
        <w:rPr>
          <w:rFonts w:cstheme="minorHAnsi"/>
          <w:color w:val="000000"/>
        </w:rPr>
      </w:pPr>
    </w:p>
    <w:p w14:paraId="5E2D22AF" w14:textId="77777777" w:rsidR="00EA1C4A" w:rsidRDefault="00EA1C4A" w:rsidP="00EA1C4A">
      <w:pPr>
        <w:rPr>
          <w:rFonts w:cstheme="minorHAnsi"/>
          <w:color w:val="000000"/>
        </w:rPr>
      </w:pPr>
    </w:p>
    <w:p w14:paraId="2170E508" w14:textId="77777777" w:rsidR="00EA1C4A" w:rsidRDefault="00EA1C4A" w:rsidP="00EA1C4A">
      <w:pPr>
        <w:rPr>
          <w:rFonts w:cstheme="minorHAnsi"/>
          <w:color w:val="000000"/>
        </w:rPr>
      </w:pPr>
    </w:p>
    <w:p w14:paraId="3174587F" w14:textId="77777777" w:rsidR="00EA1C4A" w:rsidRDefault="00EA1C4A" w:rsidP="00EA1C4A">
      <w:pPr>
        <w:rPr>
          <w:rFonts w:cstheme="minorHAnsi"/>
          <w:color w:val="000000"/>
        </w:rPr>
      </w:pPr>
    </w:p>
    <w:p w14:paraId="1C55F86B" w14:textId="77777777" w:rsidR="00EA1C4A" w:rsidRDefault="00EA1C4A" w:rsidP="00EA1C4A">
      <w:pPr>
        <w:rPr>
          <w:rFonts w:cstheme="minorHAnsi"/>
          <w:color w:val="000000"/>
        </w:rPr>
      </w:pPr>
    </w:p>
    <w:p w14:paraId="792D51D5" w14:textId="77777777" w:rsidR="00EA1C4A" w:rsidRPr="00EA1C4A" w:rsidRDefault="00EA1C4A" w:rsidP="00EA1C4A">
      <w:pPr>
        <w:rPr>
          <w:rFonts w:cstheme="minorHAnsi"/>
          <w:color w:val="000000"/>
        </w:rPr>
      </w:pPr>
    </w:p>
    <w:p w14:paraId="0F91B408" w14:textId="3F08C0FC" w:rsidR="00660A68" w:rsidRDefault="00660A68">
      <w:pPr>
        <w:pStyle w:val="Heading2"/>
      </w:pPr>
      <w:bookmarkStart w:id="51" w:name="_Toc138756515"/>
      <w:r w:rsidRPr="005A629E">
        <w:lastRenderedPageBreak/>
        <w:t>Ukupni proračun za provedbu i izvori financiranja</w:t>
      </w:r>
      <w:bookmarkEnd w:id="51"/>
    </w:p>
    <w:p w14:paraId="4DE05332" w14:textId="77777777" w:rsidR="000D5C11" w:rsidRPr="000D5C11" w:rsidRDefault="000D5C11" w:rsidP="000D5C11"/>
    <w:p w14:paraId="6E69143F" w14:textId="31E4823A" w:rsidR="000D5C11" w:rsidRDefault="000D5C11">
      <w:pPr>
        <w:pStyle w:val="Heading3"/>
      </w:pPr>
      <w:bookmarkStart w:id="52" w:name="_Toc138756516"/>
      <w:r>
        <w:t>EU Fondovi</w:t>
      </w:r>
      <w:bookmarkEnd w:id="52"/>
    </w:p>
    <w:p w14:paraId="2664B57A" w14:textId="77777777" w:rsidR="000D5C11" w:rsidRPr="000D5C11" w:rsidRDefault="000D5C11" w:rsidP="000D5C11"/>
    <w:p w14:paraId="0E3D717C" w14:textId="4D8AD77C" w:rsidR="00086B82" w:rsidRDefault="00086B82" w:rsidP="00F20768">
      <w:pPr>
        <w:rPr>
          <w:rFonts w:cstheme="minorHAnsi"/>
          <w:color w:val="000000"/>
        </w:rPr>
      </w:pPr>
      <w:r>
        <w:rPr>
          <w:rFonts w:cstheme="minorHAnsi"/>
          <w:color w:val="000000"/>
        </w:rPr>
        <w:t xml:space="preserve">S obzirom da je Republika Hrvatska u Europskoj Uniji i po stupnju razvitka joj se pružaju prilike korištenja svih EU Fondova, u sljedećoj tablici prikazujemo ESI Fondove za razdoblje 2014-2020 godinu i njihovu alokaciju. </w:t>
      </w:r>
    </w:p>
    <w:p w14:paraId="3E911178" w14:textId="6E63E3CE" w:rsidR="00086B82" w:rsidRDefault="00086B82" w:rsidP="00086B82">
      <w:pPr>
        <w:pStyle w:val="Caption"/>
        <w:keepNext/>
        <w:jc w:val="center"/>
      </w:pPr>
      <w:r>
        <w:t xml:space="preserve">Tablica </w:t>
      </w:r>
      <w:r>
        <w:fldChar w:fldCharType="begin"/>
      </w:r>
      <w:r>
        <w:instrText xml:space="preserve"> SEQ Tablica \* ARABIC </w:instrText>
      </w:r>
      <w:r>
        <w:fldChar w:fldCharType="separate"/>
      </w:r>
      <w:r w:rsidR="00042F20">
        <w:rPr>
          <w:noProof/>
        </w:rPr>
        <w:t>22</w:t>
      </w:r>
      <w:r>
        <w:rPr>
          <w:noProof/>
        </w:rPr>
        <w:fldChar w:fldCharType="end"/>
      </w:r>
      <w:r>
        <w:t xml:space="preserve"> – ESI Fondovi 2014-2020. g.</w:t>
      </w:r>
      <w:r w:rsidR="002E1201">
        <w:rPr>
          <w:rStyle w:val="FootnoteReference"/>
        </w:rPr>
        <w:footnoteReference w:id="11"/>
      </w:r>
    </w:p>
    <w:tbl>
      <w:tblPr>
        <w:tblW w:w="6000" w:type="dxa"/>
        <w:jc w:val="center"/>
        <w:tblLook w:val="04A0" w:firstRow="1" w:lastRow="0" w:firstColumn="1" w:lastColumn="0" w:noHBand="0" w:noVBand="1"/>
      </w:tblPr>
      <w:tblGrid>
        <w:gridCol w:w="4040"/>
        <w:gridCol w:w="1960"/>
      </w:tblGrid>
      <w:tr w:rsidR="00086B82" w:rsidRPr="00086B82" w14:paraId="77E117F9" w14:textId="77777777" w:rsidTr="00EA5FFD">
        <w:trPr>
          <w:trHeight w:val="300"/>
          <w:tblHeader/>
          <w:jc w:val="center"/>
        </w:trPr>
        <w:tc>
          <w:tcPr>
            <w:tcW w:w="404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06DB345F" w14:textId="77777777" w:rsidR="00086B82" w:rsidRPr="00086B82" w:rsidRDefault="00086B82" w:rsidP="00086B82">
            <w:pPr>
              <w:spacing w:after="0" w:line="240" w:lineRule="auto"/>
              <w:ind w:firstLineChars="100" w:firstLine="200"/>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ESI fond</w:t>
            </w:r>
          </w:p>
        </w:tc>
        <w:tc>
          <w:tcPr>
            <w:tcW w:w="196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2274DA22" w14:textId="77777777" w:rsidR="00086B82" w:rsidRPr="00086B82" w:rsidRDefault="00086B82" w:rsidP="00086B82">
            <w:pPr>
              <w:spacing w:after="0" w:line="240" w:lineRule="auto"/>
              <w:ind w:firstLineChars="100" w:firstLine="200"/>
              <w:jc w:val="right"/>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Alokacija (</w:t>
            </w:r>
            <w:proofErr w:type="spellStart"/>
            <w:r w:rsidRPr="00086B82">
              <w:rPr>
                <w:rFonts w:ascii="Calibri" w:eastAsia="Times New Roman" w:hAnsi="Calibri" w:cs="Calibri"/>
                <w:color w:val="000000"/>
                <w:sz w:val="20"/>
                <w:szCs w:val="20"/>
                <w:lang w:eastAsia="hr-HR"/>
              </w:rPr>
              <w:t>Eur</w:t>
            </w:r>
            <w:proofErr w:type="spellEnd"/>
            <w:r w:rsidRPr="00086B82">
              <w:rPr>
                <w:rFonts w:ascii="Calibri" w:eastAsia="Times New Roman" w:hAnsi="Calibri" w:cs="Calibri"/>
                <w:color w:val="000000"/>
                <w:sz w:val="20"/>
                <w:szCs w:val="20"/>
                <w:lang w:eastAsia="hr-HR"/>
              </w:rPr>
              <w:t>)</w:t>
            </w:r>
          </w:p>
        </w:tc>
      </w:tr>
      <w:tr w:rsidR="00086B82" w:rsidRPr="00086B82" w14:paraId="18A80761" w14:textId="77777777" w:rsidTr="00086B82">
        <w:trPr>
          <w:trHeight w:val="300"/>
          <w:jc w:val="center"/>
        </w:trPr>
        <w:tc>
          <w:tcPr>
            <w:tcW w:w="4040" w:type="dxa"/>
            <w:tcBorders>
              <w:top w:val="nil"/>
              <w:left w:val="single" w:sz="4" w:space="0" w:color="auto"/>
              <w:bottom w:val="single" w:sz="4" w:space="0" w:color="auto"/>
              <w:right w:val="single" w:sz="4" w:space="0" w:color="auto"/>
            </w:tcBorders>
            <w:shd w:val="clear" w:color="000000" w:fill="FFFFFF"/>
            <w:vAlign w:val="center"/>
            <w:hideMark/>
          </w:tcPr>
          <w:p w14:paraId="1161B28E" w14:textId="77777777" w:rsidR="00086B82" w:rsidRPr="00086B82" w:rsidRDefault="00086B82" w:rsidP="00086B82">
            <w:pPr>
              <w:spacing w:after="0" w:line="240" w:lineRule="auto"/>
              <w:ind w:firstLineChars="100" w:firstLine="200"/>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Europski fond za regionalni razvoj (EFRR)</w:t>
            </w:r>
          </w:p>
        </w:tc>
        <w:tc>
          <w:tcPr>
            <w:tcW w:w="1960" w:type="dxa"/>
            <w:tcBorders>
              <w:top w:val="nil"/>
              <w:left w:val="nil"/>
              <w:bottom w:val="single" w:sz="4" w:space="0" w:color="auto"/>
              <w:right w:val="single" w:sz="4" w:space="0" w:color="auto"/>
            </w:tcBorders>
            <w:shd w:val="clear" w:color="000000" w:fill="FFFFFF"/>
            <w:vAlign w:val="center"/>
            <w:hideMark/>
          </w:tcPr>
          <w:p w14:paraId="6C0BB83E" w14:textId="77777777" w:rsidR="00086B82" w:rsidRPr="00086B82" w:rsidRDefault="00086B82" w:rsidP="00086B82">
            <w:pPr>
              <w:spacing w:after="0" w:line="240" w:lineRule="auto"/>
              <w:ind w:firstLineChars="100" w:firstLine="200"/>
              <w:jc w:val="right"/>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4.700.499.588</w:t>
            </w:r>
          </w:p>
        </w:tc>
      </w:tr>
      <w:tr w:rsidR="00086B82" w:rsidRPr="00086B82" w14:paraId="2CA3B302" w14:textId="77777777" w:rsidTr="00086B82">
        <w:trPr>
          <w:trHeight w:val="300"/>
          <w:jc w:val="center"/>
        </w:trPr>
        <w:tc>
          <w:tcPr>
            <w:tcW w:w="4040" w:type="dxa"/>
            <w:tcBorders>
              <w:top w:val="nil"/>
              <w:left w:val="single" w:sz="4" w:space="0" w:color="auto"/>
              <w:bottom w:val="single" w:sz="4" w:space="0" w:color="auto"/>
              <w:right w:val="single" w:sz="4" w:space="0" w:color="auto"/>
            </w:tcBorders>
            <w:shd w:val="clear" w:color="000000" w:fill="FFFFFF"/>
            <w:vAlign w:val="center"/>
            <w:hideMark/>
          </w:tcPr>
          <w:p w14:paraId="012FDA9A" w14:textId="77777777" w:rsidR="00086B82" w:rsidRPr="00086B82" w:rsidRDefault="00086B82" w:rsidP="00086B82">
            <w:pPr>
              <w:spacing w:after="0" w:line="240" w:lineRule="auto"/>
              <w:ind w:firstLineChars="100" w:firstLine="200"/>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Kohezijski fond</w:t>
            </w:r>
          </w:p>
        </w:tc>
        <w:tc>
          <w:tcPr>
            <w:tcW w:w="1960" w:type="dxa"/>
            <w:tcBorders>
              <w:top w:val="nil"/>
              <w:left w:val="nil"/>
              <w:bottom w:val="single" w:sz="4" w:space="0" w:color="auto"/>
              <w:right w:val="single" w:sz="4" w:space="0" w:color="auto"/>
            </w:tcBorders>
            <w:shd w:val="clear" w:color="000000" w:fill="FFFFFF"/>
            <w:vAlign w:val="center"/>
            <w:hideMark/>
          </w:tcPr>
          <w:p w14:paraId="23E1E890" w14:textId="77777777" w:rsidR="00086B82" w:rsidRPr="00086B82" w:rsidRDefault="00086B82" w:rsidP="00086B82">
            <w:pPr>
              <w:spacing w:after="0" w:line="240" w:lineRule="auto"/>
              <w:ind w:firstLineChars="100" w:firstLine="200"/>
              <w:jc w:val="right"/>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2.130.755.644</w:t>
            </w:r>
          </w:p>
        </w:tc>
      </w:tr>
      <w:tr w:rsidR="00086B82" w:rsidRPr="00086B82" w14:paraId="26869810" w14:textId="77777777" w:rsidTr="00086B82">
        <w:trPr>
          <w:trHeight w:val="300"/>
          <w:jc w:val="center"/>
        </w:trPr>
        <w:tc>
          <w:tcPr>
            <w:tcW w:w="4040" w:type="dxa"/>
            <w:tcBorders>
              <w:top w:val="nil"/>
              <w:left w:val="single" w:sz="4" w:space="0" w:color="auto"/>
              <w:bottom w:val="single" w:sz="4" w:space="0" w:color="auto"/>
              <w:right w:val="single" w:sz="4" w:space="0" w:color="auto"/>
            </w:tcBorders>
            <w:shd w:val="clear" w:color="000000" w:fill="FFFFFF"/>
            <w:vAlign w:val="center"/>
            <w:hideMark/>
          </w:tcPr>
          <w:p w14:paraId="1F1718C6" w14:textId="77777777" w:rsidR="00086B82" w:rsidRPr="00086B82" w:rsidRDefault="00086B82" w:rsidP="00086B82">
            <w:pPr>
              <w:spacing w:after="0" w:line="240" w:lineRule="auto"/>
              <w:ind w:firstLineChars="100" w:firstLine="200"/>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Europski socijalni fond (ESF)</w:t>
            </w:r>
          </w:p>
        </w:tc>
        <w:tc>
          <w:tcPr>
            <w:tcW w:w="1960" w:type="dxa"/>
            <w:tcBorders>
              <w:top w:val="nil"/>
              <w:left w:val="nil"/>
              <w:bottom w:val="single" w:sz="4" w:space="0" w:color="auto"/>
              <w:right w:val="single" w:sz="4" w:space="0" w:color="auto"/>
            </w:tcBorders>
            <w:shd w:val="clear" w:color="000000" w:fill="FFFFFF"/>
            <w:vAlign w:val="center"/>
            <w:hideMark/>
          </w:tcPr>
          <w:p w14:paraId="541E393C" w14:textId="77777777" w:rsidR="00086B82" w:rsidRPr="00086B82" w:rsidRDefault="00086B82" w:rsidP="00086B82">
            <w:pPr>
              <w:spacing w:after="0" w:line="240" w:lineRule="auto"/>
              <w:ind w:firstLineChars="100" w:firstLine="200"/>
              <w:jc w:val="right"/>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1.621.046.414</w:t>
            </w:r>
          </w:p>
        </w:tc>
      </w:tr>
      <w:tr w:rsidR="00086B82" w:rsidRPr="00086B82" w14:paraId="42D8E4C3" w14:textId="77777777" w:rsidTr="00086B82">
        <w:trPr>
          <w:trHeight w:val="510"/>
          <w:jc w:val="center"/>
        </w:trPr>
        <w:tc>
          <w:tcPr>
            <w:tcW w:w="4040" w:type="dxa"/>
            <w:tcBorders>
              <w:top w:val="nil"/>
              <w:left w:val="single" w:sz="4" w:space="0" w:color="auto"/>
              <w:bottom w:val="single" w:sz="4" w:space="0" w:color="auto"/>
              <w:right w:val="single" w:sz="4" w:space="0" w:color="auto"/>
            </w:tcBorders>
            <w:shd w:val="clear" w:color="000000" w:fill="FFFFFF"/>
            <w:vAlign w:val="center"/>
            <w:hideMark/>
          </w:tcPr>
          <w:p w14:paraId="14847721" w14:textId="77777777" w:rsidR="00086B82" w:rsidRPr="00086B82" w:rsidRDefault="00086B82" w:rsidP="00086B82">
            <w:pPr>
              <w:spacing w:after="0" w:line="240" w:lineRule="auto"/>
              <w:ind w:firstLineChars="100" w:firstLine="200"/>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Europski poljoprivredni fond za ruralni razvoj (EPFRR)</w:t>
            </w:r>
          </w:p>
        </w:tc>
        <w:tc>
          <w:tcPr>
            <w:tcW w:w="1960" w:type="dxa"/>
            <w:tcBorders>
              <w:top w:val="nil"/>
              <w:left w:val="nil"/>
              <w:bottom w:val="single" w:sz="4" w:space="0" w:color="auto"/>
              <w:right w:val="single" w:sz="4" w:space="0" w:color="auto"/>
            </w:tcBorders>
            <w:shd w:val="clear" w:color="000000" w:fill="FFFFFF"/>
            <w:vAlign w:val="center"/>
            <w:hideMark/>
          </w:tcPr>
          <w:p w14:paraId="38DAF43F" w14:textId="77777777" w:rsidR="00086B82" w:rsidRPr="00086B82" w:rsidRDefault="00086B82" w:rsidP="00086B82">
            <w:pPr>
              <w:spacing w:after="0" w:line="240" w:lineRule="auto"/>
              <w:ind w:firstLineChars="100" w:firstLine="200"/>
              <w:jc w:val="right"/>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2.026.222.500</w:t>
            </w:r>
          </w:p>
        </w:tc>
      </w:tr>
      <w:tr w:rsidR="00086B82" w:rsidRPr="00086B82" w14:paraId="63938A43" w14:textId="77777777" w:rsidTr="00086B82">
        <w:trPr>
          <w:trHeight w:val="510"/>
          <w:jc w:val="center"/>
        </w:trPr>
        <w:tc>
          <w:tcPr>
            <w:tcW w:w="4040" w:type="dxa"/>
            <w:tcBorders>
              <w:top w:val="nil"/>
              <w:left w:val="single" w:sz="4" w:space="0" w:color="auto"/>
              <w:bottom w:val="single" w:sz="4" w:space="0" w:color="auto"/>
              <w:right w:val="single" w:sz="4" w:space="0" w:color="auto"/>
            </w:tcBorders>
            <w:shd w:val="clear" w:color="000000" w:fill="FFFFFF"/>
            <w:vAlign w:val="center"/>
            <w:hideMark/>
          </w:tcPr>
          <w:p w14:paraId="15CCD872" w14:textId="77777777" w:rsidR="00086B82" w:rsidRPr="00086B82" w:rsidRDefault="00086B82" w:rsidP="00086B82">
            <w:pPr>
              <w:spacing w:after="0" w:line="240" w:lineRule="auto"/>
              <w:ind w:firstLineChars="100" w:firstLine="200"/>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Europski fond za pomorstvo i ribarstvo (EFPR)</w:t>
            </w:r>
          </w:p>
        </w:tc>
        <w:tc>
          <w:tcPr>
            <w:tcW w:w="1960" w:type="dxa"/>
            <w:tcBorders>
              <w:top w:val="nil"/>
              <w:left w:val="nil"/>
              <w:bottom w:val="single" w:sz="4" w:space="0" w:color="auto"/>
              <w:right w:val="single" w:sz="4" w:space="0" w:color="auto"/>
            </w:tcBorders>
            <w:shd w:val="clear" w:color="000000" w:fill="FFFFFF"/>
            <w:vAlign w:val="center"/>
            <w:hideMark/>
          </w:tcPr>
          <w:p w14:paraId="6E984B74" w14:textId="77777777" w:rsidR="00086B82" w:rsidRPr="00086B82" w:rsidRDefault="00086B82" w:rsidP="00086B82">
            <w:pPr>
              <w:spacing w:after="0" w:line="240" w:lineRule="auto"/>
              <w:ind w:firstLineChars="100" w:firstLine="200"/>
              <w:jc w:val="right"/>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252.643.138</w:t>
            </w:r>
          </w:p>
        </w:tc>
      </w:tr>
      <w:tr w:rsidR="00086B82" w:rsidRPr="00086B82" w14:paraId="301A0DC2" w14:textId="77777777" w:rsidTr="00086B82">
        <w:trPr>
          <w:trHeight w:val="300"/>
          <w:jc w:val="center"/>
        </w:trPr>
        <w:tc>
          <w:tcPr>
            <w:tcW w:w="4040" w:type="dxa"/>
            <w:tcBorders>
              <w:top w:val="nil"/>
              <w:left w:val="single" w:sz="4" w:space="0" w:color="auto"/>
              <w:bottom w:val="single" w:sz="4" w:space="0" w:color="auto"/>
              <w:right w:val="single" w:sz="4" w:space="0" w:color="auto"/>
            </w:tcBorders>
            <w:shd w:val="clear" w:color="000000" w:fill="FFFFFF"/>
            <w:vAlign w:val="center"/>
            <w:hideMark/>
          </w:tcPr>
          <w:p w14:paraId="2E2C268D" w14:textId="77777777" w:rsidR="00086B82" w:rsidRPr="00086B82" w:rsidRDefault="00086B82" w:rsidP="00086B82">
            <w:pPr>
              <w:spacing w:after="0" w:line="240" w:lineRule="auto"/>
              <w:ind w:firstLineChars="100" w:firstLine="200"/>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Ukupno</w:t>
            </w:r>
          </w:p>
        </w:tc>
        <w:tc>
          <w:tcPr>
            <w:tcW w:w="1960" w:type="dxa"/>
            <w:tcBorders>
              <w:top w:val="nil"/>
              <w:left w:val="nil"/>
              <w:bottom w:val="single" w:sz="4" w:space="0" w:color="auto"/>
              <w:right w:val="single" w:sz="4" w:space="0" w:color="auto"/>
            </w:tcBorders>
            <w:shd w:val="clear" w:color="000000" w:fill="FFFFFF"/>
            <w:vAlign w:val="center"/>
            <w:hideMark/>
          </w:tcPr>
          <w:p w14:paraId="6ECFAC83" w14:textId="77777777" w:rsidR="00086B82" w:rsidRPr="00086B82" w:rsidRDefault="00086B82" w:rsidP="00086B82">
            <w:pPr>
              <w:spacing w:after="0" w:line="240" w:lineRule="auto"/>
              <w:ind w:firstLineChars="100" w:firstLine="200"/>
              <w:jc w:val="right"/>
              <w:rPr>
                <w:rFonts w:ascii="Calibri" w:eastAsia="Times New Roman" w:hAnsi="Calibri" w:cs="Calibri"/>
                <w:color w:val="000000"/>
                <w:sz w:val="20"/>
                <w:szCs w:val="20"/>
                <w:lang w:eastAsia="hr-HR"/>
              </w:rPr>
            </w:pPr>
            <w:r w:rsidRPr="00086B82">
              <w:rPr>
                <w:rFonts w:ascii="Calibri" w:eastAsia="Times New Roman" w:hAnsi="Calibri" w:cs="Calibri"/>
                <w:color w:val="000000"/>
                <w:sz w:val="20"/>
                <w:szCs w:val="20"/>
                <w:lang w:eastAsia="hr-HR"/>
              </w:rPr>
              <w:t>10.731.167.284</w:t>
            </w:r>
          </w:p>
        </w:tc>
      </w:tr>
    </w:tbl>
    <w:p w14:paraId="755CD5E4" w14:textId="62B3CAC2" w:rsidR="00086B82" w:rsidRDefault="00086B82" w:rsidP="00660A68">
      <w:pPr>
        <w:rPr>
          <w:rFonts w:cstheme="minorHAnsi"/>
          <w:color w:val="000000"/>
        </w:rPr>
      </w:pPr>
    </w:p>
    <w:p w14:paraId="267664DA" w14:textId="4A260578" w:rsidR="002E1201" w:rsidRDefault="002E1201" w:rsidP="00660A68">
      <w:pPr>
        <w:rPr>
          <w:rFonts w:cstheme="minorHAnsi"/>
          <w:color w:val="000000"/>
        </w:rPr>
      </w:pPr>
      <w:r>
        <w:rPr>
          <w:rFonts w:cstheme="minorHAnsi"/>
          <w:color w:val="000000"/>
        </w:rPr>
        <w:t>EU Fondovi za razdoblje od 2021-2027 g. se odnose na sljedeće, a ujedno su navedene i grupe gospodarstava koje pojedini Fondovi obuhvaćaju:</w:t>
      </w:r>
      <w:r>
        <w:rPr>
          <w:rStyle w:val="FootnoteReference"/>
          <w:rFonts w:cstheme="minorHAnsi"/>
          <w:color w:val="000000"/>
        </w:rPr>
        <w:footnoteReference w:id="12"/>
      </w:r>
    </w:p>
    <w:p w14:paraId="1DF45C24" w14:textId="77777777" w:rsidR="002E1201" w:rsidRPr="002E1201" w:rsidRDefault="002E1201" w:rsidP="002E1201">
      <w:pPr>
        <w:pStyle w:val="NormalWeb"/>
        <w:shd w:val="clear" w:color="auto" w:fill="FFFFFF"/>
        <w:spacing w:before="150" w:beforeAutospacing="0" w:after="150" w:afterAutospacing="0"/>
        <w:rPr>
          <w:rFonts w:asciiTheme="minorHAnsi" w:hAnsiTheme="minorHAnsi" w:cstheme="minorHAnsi"/>
          <w:sz w:val="22"/>
          <w:szCs w:val="22"/>
        </w:rPr>
      </w:pPr>
      <w:r w:rsidRPr="002E1201">
        <w:rPr>
          <w:rStyle w:val="Strong"/>
          <w:rFonts w:asciiTheme="minorHAnsi" w:hAnsiTheme="minorHAnsi" w:cstheme="minorHAnsi"/>
          <w:sz w:val="22"/>
          <w:szCs w:val="22"/>
        </w:rPr>
        <w:t>Iz Europskog fonda za regionalni razvoj (EFRR) financiranje je moguće za </w:t>
      </w:r>
      <w:r w:rsidRPr="002E1201">
        <w:rPr>
          <w:rFonts w:asciiTheme="minorHAnsi" w:hAnsiTheme="minorHAnsi" w:cstheme="minorHAnsi"/>
          <w:sz w:val="22"/>
          <w:szCs w:val="22"/>
        </w:rPr>
        <w:t>ulaganja u infrastrukturu; istraživanje i inovacije, produktivna ulaganja u MSP-ove i ulaganja usmjerena na očuvanje postojećih i otvaranje novih radnih mjesta, opremu, softver i nematerijalnu imovinu te umrežavanje, suradnju i razmjenu iskustava.</w:t>
      </w:r>
    </w:p>
    <w:p w14:paraId="427F82C1" w14:textId="77777777" w:rsidR="002E1201" w:rsidRPr="002E1201" w:rsidRDefault="002E1201" w:rsidP="002E1201">
      <w:pPr>
        <w:pStyle w:val="NormalWeb"/>
        <w:shd w:val="clear" w:color="auto" w:fill="FFFFFF"/>
        <w:spacing w:before="150" w:beforeAutospacing="0" w:after="150" w:afterAutospacing="0"/>
        <w:rPr>
          <w:rFonts w:asciiTheme="minorHAnsi" w:hAnsiTheme="minorHAnsi" w:cstheme="minorHAnsi"/>
          <w:sz w:val="22"/>
          <w:szCs w:val="22"/>
        </w:rPr>
      </w:pPr>
      <w:r w:rsidRPr="002E1201">
        <w:rPr>
          <w:rStyle w:val="Strong"/>
          <w:rFonts w:asciiTheme="minorHAnsi" w:hAnsiTheme="minorHAnsi" w:cstheme="minorHAnsi"/>
          <w:sz w:val="22"/>
          <w:szCs w:val="22"/>
        </w:rPr>
        <w:t>Iz Kohezijskog fonda (KF) podupiru se </w:t>
      </w:r>
      <w:r w:rsidRPr="002E1201">
        <w:rPr>
          <w:rFonts w:asciiTheme="minorHAnsi" w:hAnsiTheme="minorHAnsi" w:cstheme="minorHAnsi"/>
          <w:sz w:val="22"/>
          <w:szCs w:val="22"/>
        </w:rPr>
        <w:t>ulaganja u području prometa i okoliša, uz poseban naglasak na obnovljivoj energiji te ulaganja u TEN-T.</w:t>
      </w:r>
    </w:p>
    <w:p w14:paraId="30C8105D" w14:textId="77777777" w:rsidR="002E1201" w:rsidRPr="002E1201" w:rsidRDefault="002E1201" w:rsidP="002E1201">
      <w:pPr>
        <w:pStyle w:val="NormalWeb"/>
        <w:shd w:val="clear" w:color="auto" w:fill="FFFFFF"/>
        <w:spacing w:before="150" w:beforeAutospacing="0" w:after="150" w:afterAutospacing="0"/>
        <w:rPr>
          <w:rFonts w:asciiTheme="minorHAnsi" w:hAnsiTheme="minorHAnsi" w:cstheme="minorHAnsi"/>
          <w:sz w:val="22"/>
          <w:szCs w:val="22"/>
        </w:rPr>
      </w:pPr>
      <w:r w:rsidRPr="002E1201">
        <w:rPr>
          <w:rStyle w:val="Strong"/>
          <w:rFonts w:asciiTheme="minorHAnsi" w:hAnsiTheme="minorHAnsi" w:cstheme="minorHAnsi"/>
          <w:sz w:val="22"/>
          <w:szCs w:val="22"/>
        </w:rPr>
        <w:t>Europskim socijalnim fondom plus (ESF+) podupire se </w:t>
      </w:r>
      <w:r w:rsidRPr="002E1201">
        <w:rPr>
          <w:rFonts w:asciiTheme="minorHAnsi" w:hAnsiTheme="minorHAnsi" w:cstheme="minorHAnsi"/>
          <w:sz w:val="22"/>
          <w:szCs w:val="22"/>
        </w:rPr>
        <w:t xml:space="preserve">veći pristup zaposlenju, modernizacija institucija i usluga tržišta rada, promicanje rodno uravnoteženog sudjelovanja na tržištu rada, promicanje prilagodbe radnika, poduzeća i poduzetnika promjenama, veća kvaliteta, </w:t>
      </w:r>
      <w:proofErr w:type="spellStart"/>
      <w:r w:rsidRPr="002E1201">
        <w:rPr>
          <w:rFonts w:asciiTheme="minorHAnsi" w:hAnsiTheme="minorHAnsi" w:cstheme="minorHAnsi"/>
          <w:sz w:val="22"/>
          <w:szCs w:val="22"/>
        </w:rPr>
        <w:t>uključivost</w:t>
      </w:r>
      <w:proofErr w:type="spellEnd"/>
      <w:r w:rsidRPr="002E1201">
        <w:rPr>
          <w:rFonts w:asciiTheme="minorHAnsi" w:hAnsiTheme="minorHAnsi" w:cstheme="minorHAnsi"/>
          <w:sz w:val="22"/>
          <w:szCs w:val="22"/>
        </w:rPr>
        <w:t xml:space="preserve"> i djelotvornost sustava obrazovanja i osposobljavanja te njihova relevantnost za tržište rada, promicanje jednakog pristupa kvalitetnom i </w:t>
      </w:r>
      <w:proofErr w:type="spellStart"/>
      <w:r w:rsidRPr="002E1201">
        <w:rPr>
          <w:rFonts w:asciiTheme="minorHAnsi" w:hAnsiTheme="minorHAnsi" w:cstheme="minorHAnsi"/>
          <w:sz w:val="22"/>
          <w:szCs w:val="22"/>
        </w:rPr>
        <w:t>uključivom</w:t>
      </w:r>
      <w:proofErr w:type="spellEnd"/>
      <w:r w:rsidRPr="002E1201">
        <w:rPr>
          <w:rFonts w:asciiTheme="minorHAnsi" w:hAnsiTheme="minorHAnsi" w:cstheme="minorHAnsi"/>
          <w:sz w:val="22"/>
          <w:szCs w:val="22"/>
        </w:rPr>
        <w:t xml:space="preserve"> obrazovanju i osposobljavanju s naglaskom na skupine u nepovoljnom položaju, promicanje cjeloživotnog učenja.</w:t>
      </w:r>
    </w:p>
    <w:p w14:paraId="6A14842F" w14:textId="6DC3800F" w:rsidR="00401072" w:rsidRDefault="002E1201" w:rsidP="002E1201">
      <w:pPr>
        <w:pStyle w:val="NormalWeb"/>
        <w:shd w:val="clear" w:color="auto" w:fill="FFFFFF"/>
        <w:spacing w:before="150" w:beforeAutospacing="0" w:after="150" w:afterAutospacing="0"/>
        <w:rPr>
          <w:rFonts w:asciiTheme="minorHAnsi" w:hAnsiTheme="minorHAnsi" w:cstheme="minorHAnsi"/>
          <w:sz w:val="22"/>
          <w:szCs w:val="22"/>
        </w:rPr>
      </w:pPr>
      <w:r w:rsidRPr="002E1201">
        <w:rPr>
          <w:rStyle w:val="Strong"/>
          <w:rFonts w:asciiTheme="minorHAnsi" w:hAnsiTheme="minorHAnsi" w:cstheme="minorHAnsi"/>
          <w:sz w:val="22"/>
          <w:szCs w:val="22"/>
        </w:rPr>
        <w:t>Iz Fonda za pravednu tranziciju (FPT) mjere su posebno usmjerene na </w:t>
      </w:r>
      <w:r w:rsidRPr="002E1201">
        <w:rPr>
          <w:rFonts w:asciiTheme="minorHAnsi" w:hAnsiTheme="minorHAnsi" w:cstheme="minorHAnsi"/>
          <w:sz w:val="22"/>
          <w:szCs w:val="22"/>
        </w:rPr>
        <w:t>produktivna ulaganja u MSP-ove, ulaganja u aktivnosti istraživanja i inovacija te poticanje prijenosa naprednih tehnologija; ulaganja u uvođenje tehnologije i infrastrukture za čistu energiju po pristupačnoj cijeni i smanjenje emisija stakleničkih plinova; ulaganja u digitalizaciju; ulaganja u unapređenje kružnoga gospodarstva te ulaganja u dokvalifikaciju i prekvalifikaciju radnika.</w:t>
      </w:r>
    </w:p>
    <w:p w14:paraId="661AC1F2" w14:textId="77777777" w:rsidR="00EA1C4A" w:rsidRDefault="00EA1C4A" w:rsidP="002E1201">
      <w:pPr>
        <w:pStyle w:val="NormalWeb"/>
        <w:shd w:val="clear" w:color="auto" w:fill="FFFFFF"/>
        <w:spacing w:before="150" w:beforeAutospacing="0" w:after="150" w:afterAutospacing="0"/>
        <w:rPr>
          <w:rFonts w:asciiTheme="minorHAnsi" w:hAnsiTheme="minorHAnsi" w:cstheme="minorHAnsi"/>
          <w:sz w:val="22"/>
          <w:szCs w:val="22"/>
        </w:rPr>
      </w:pPr>
    </w:p>
    <w:p w14:paraId="31EA62FC" w14:textId="77777777" w:rsidR="00EA1C4A" w:rsidRPr="002E1201" w:rsidRDefault="00EA1C4A" w:rsidP="002E1201">
      <w:pPr>
        <w:pStyle w:val="NormalWeb"/>
        <w:shd w:val="clear" w:color="auto" w:fill="FFFFFF"/>
        <w:spacing w:before="150" w:beforeAutospacing="0" w:after="150" w:afterAutospacing="0"/>
        <w:rPr>
          <w:rFonts w:asciiTheme="minorHAnsi" w:hAnsiTheme="minorHAnsi" w:cstheme="minorHAnsi"/>
          <w:sz w:val="22"/>
          <w:szCs w:val="22"/>
        </w:rPr>
      </w:pPr>
    </w:p>
    <w:p w14:paraId="6E65E102" w14:textId="0092CAF6" w:rsidR="002E1201" w:rsidRDefault="000D5C11">
      <w:pPr>
        <w:pStyle w:val="Heading3"/>
      </w:pPr>
      <w:bookmarkStart w:id="53" w:name="_Toc138756517"/>
      <w:r>
        <w:lastRenderedPageBreak/>
        <w:t>HBOR – financiranje prirodnog kapitala</w:t>
      </w:r>
      <w:bookmarkEnd w:id="53"/>
    </w:p>
    <w:p w14:paraId="1A80F757" w14:textId="77777777" w:rsidR="000D5C11" w:rsidRPr="000D5C11" w:rsidRDefault="000D5C11" w:rsidP="000D5C11"/>
    <w:p w14:paraId="7571293B" w14:textId="68EA2D0A" w:rsidR="000D5C11" w:rsidRPr="000D5C11" w:rsidRDefault="000D5C11" w:rsidP="000D5C11">
      <w:pPr>
        <w:rPr>
          <w:rFonts w:cstheme="minorHAnsi"/>
          <w:shd w:val="clear" w:color="auto" w:fill="FFFFFF"/>
        </w:rPr>
      </w:pPr>
      <w:r w:rsidRPr="000D5C11">
        <w:rPr>
          <w:rFonts w:cstheme="minorHAnsi"/>
          <w:shd w:val="clear" w:color="auto" w:fill="FFFFFF"/>
        </w:rPr>
        <w:t xml:space="preserve">Instrument za financiranje prirodnog kapitala (NCFF – Natural Capital </w:t>
      </w:r>
      <w:proofErr w:type="spellStart"/>
      <w:r w:rsidRPr="000D5C11">
        <w:rPr>
          <w:rFonts w:cstheme="minorHAnsi"/>
          <w:shd w:val="clear" w:color="auto" w:fill="FFFFFF"/>
        </w:rPr>
        <w:t>Financing</w:t>
      </w:r>
      <w:proofErr w:type="spellEnd"/>
      <w:r w:rsidRPr="000D5C11">
        <w:rPr>
          <w:rFonts w:cstheme="minorHAnsi"/>
          <w:shd w:val="clear" w:color="auto" w:fill="FFFFFF"/>
        </w:rPr>
        <w:t xml:space="preserve"> </w:t>
      </w:r>
      <w:proofErr w:type="spellStart"/>
      <w:r w:rsidRPr="000D5C11">
        <w:rPr>
          <w:rFonts w:cstheme="minorHAnsi"/>
          <w:shd w:val="clear" w:color="auto" w:fill="FFFFFF"/>
        </w:rPr>
        <w:t>Facility</w:t>
      </w:r>
      <w:proofErr w:type="spellEnd"/>
      <w:r w:rsidRPr="000D5C11">
        <w:rPr>
          <w:rFonts w:cstheme="minorHAnsi"/>
          <w:shd w:val="clear" w:color="auto" w:fill="FFFFFF"/>
        </w:rPr>
        <w:t>) financijski je instrument koji objedinjuje sredstva Europske investicijske banke i Europske komisije u sklopu programa LIFE – programa za zaštitu okoliša i klimatske aktivnosti. Namijenjen je financiranju projekata koji doprinose očuvanju i održivom korištenju prirodnog kapitala, kao i prilagodbi klimatskim promjenama korištenjem prirodnih rješenja. Ovi projekti svojim ulagačima donose prihode ili troškovne uštede, što ta ulaganja čini financijski isplativima i dugoročno održivima.</w:t>
      </w:r>
    </w:p>
    <w:p w14:paraId="7ACEC31A" w14:textId="267285C2" w:rsidR="000D5C11" w:rsidRPr="000D5C11" w:rsidRDefault="000D5C11" w:rsidP="000D5C11">
      <w:pPr>
        <w:rPr>
          <w:rFonts w:cstheme="minorHAnsi"/>
          <w:shd w:val="clear" w:color="auto" w:fill="FFFFFF"/>
        </w:rPr>
      </w:pPr>
      <w:r w:rsidRPr="000D5C11">
        <w:rPr>
          <w:rFonts w:cstheme="minorHAnsi"/>
          <w:shd w:val="clear" w:color="auto" w:fill="FFFFFF"/>
        </w:rPr>
        <w:t>Projekti obuhvaćaju:</w:t>
      </w:r>
    </w:p>
    <w:p w14:paraId="12822BEF" w14:textId="781CE3DE" w:rsidR="000D5C11" w:rsidRPr="000D5C11" w:rsidRDefault="000D5C11">
      <w:pPr>
        <w:pStyle w:val="ListParagraph"/>
        <w:numPr>
          <w:ilvl w:val="0"/>
          <w:numId w:val="19"/>
        </w:numPr>
        <w:rPr>
          <w:rFonts w:cstheme="minorHAnsi"/>
          <w:color w:val="000000"/>
        </w:rPr>
      </w:pPr>
      <w:r w:rsidRPr="000D5C11">
        <w:rPr>
          <w:rFonts w:cstheme="minorHAnsi"/>
          <w:color w:val="000000"/>
        </w:rPr>
        <w:t>Zeleno poduzetništvo</w:t>
      </w:r>
    </w:p>
    <w:p w14:paraId="075EBC61" w14:textId="25B2ADBE" w:rsidR="000D5C11" w:rsidRPr="000D5C11" w:rsidRDefault="000D5C11">
      <w:pPr>
        <w:pStyle w:val="ListParagraph"/>
        <w:numPr>
          <w:ilvl w:val="0"/>
          <w:numId w:val="19"/>
        </w:numPr>
        <w:rPr>
          <w:rFonts w:cstheme="minorHAnsi"/>
          <w:color w:val="000000"/>
        </w:rPr>
      </w:pPr>
      <w:r w:rsidRPr="000D5C11">
        <w:rPr>
          <w:rFonts w:cstheme="minorHAnsi"/>
          <w:color w:val="000000"/>
        </w:rPr>
        <w:t>Zelenu infrastrukturu</w:t>
      </w:r>
    </w:p>
    <w:p w14:paraId="52C019BB" w14:textId="226E4E8D" w:rsidR="000D5C11" w:rsidRPr="000D5C11" w:rsidRDefault="000D5C11">
      <w:pPr>
        <w:pStyle w:val="ListParagraph"/>
        <w:numPr>
          <w:ilvl w:val="0"/>
          <w:numId w:val="19"/>
        </w:numPr>
        <w:rPr>
          <w:rFonts w:cstheme="minorHAnsi"/>
          <w:color w:val="000000"/>
        </w:rPr>
      </w:pPr>
      <w:r w:rsidRPr="000D5C11">
        <w:rPr>
          <w:rFonts w:cstheme="minorHAnsi"/>
          <w:color w:val="000000"/>
        </w:rPr>
        <w:t>Plaćanje usluga ekosustava</w:t>
      </w:r>
    </w:p>
    <w:p w14:paraId="7CC840F3" w14:textId="08021D6E" w:rsidR="000D5C11" w:rsidRPr="000D5C11" w:rsidRDefault="000D5C11">
      <w:pPr>
        <w:pStyle w:val="ListParagraph"/>
        <w:numPr>
          <w:ilvl w:val="0"/>
          <w:numId w:val="19"/>
        </w:numPr>
        <w:rPr>
          <w:rFonts w:cstheme="minorHAnsi"/>
          <w:color w:val="000000"/>
        </w:rPr>
      </w:pPr>
      <w:r w:rsidRPr="000D5C11">
        <w:rPr>
          <w:rFonts w:cstheme="minorHAnsi"/>
          <w:color w:val="000000"/>
        </w:rPr>
        <w:t>Kompenzacijske mjere otklanjanja šteta u okolišu</w:t>
      </w:r>
    </w:p>
    <w:p w14:paraId="220BF34D" w14:textId="5BE926C0" w:rsidR="003F65E5" w:rsidRDefault="00401072" w:rsidP="00660A68">
      <w:pPr>
        <w:rPr>
          <w:rFonts w:cstheme="minorHAnsi"/>
          <w:color w:val="000000"/>
        </w:rPr>
      </w:pPr>
      <w:r>
        <w:rPr>
          <w:rFonts w:cstheme="minorHAnsi"/>
          <w:color w:val="000000"/>
        </w:rPr>
        <w:t>Iznosi kredita koji se mogu dobiti od HBOR-a su</w:t>
      </w:r>
      <w:r w:rsidR="003F65E5">
        <w:rPr>
          <w:rFonts w:cstheme="minorHAnsi"/>
          <w:color w:val="000000"/>
        </w:rPr>
        <w:t xml:space="preserve"> – od 40000,00 do 12.500.000,00 EUR</w:t>
      </w:r>
    </w:p>
    <w:p w14:paraId="584507BC" w14:textId="314F7F15" w:rsidR="003F65E5" w:rsidRDefault="003F65E5" w:rsidP="00660A68">
      <w:pPr>
        <w:rPr>
          <w:rFonts w:cstheme="minorHAnsi"/>
          <w:color w:val="000000"/>
        </w:rPr>
      </w:pPr>
      <w:r>
        <w:rPr>
          <w:rFonts w:cstheme="minorHAnsi"/>
          <w:color w:val="000000"/>
        </w:rPr>
        <w:t>HAMAG doprinosi ugovaranju i dobivanja jamstava koji doprinose kreditiranju</w:t>
      </w:r>
    </w:p>
    <w:p w14:paraId="51CB0D30" w14:textId="46BAF67F" w:rsidR="009C2240" w:rsidRDefault="009C2240">
      <w:pPr>
        <w:pStyle w:val="Heading3"/>
      </w:pPr>
      <w:bookmarkStart w:id="54" w:name="_Toc138756518"/>
      <w:r>
        <w:t>Zelene obveznice</w:t>
      </w:r>
      <w:bookmarkEnd w:id="54"/>
      <w:r>
        <w:t xml:space="preserve"> </w:t>
      </w:r>
    </w:p>
    <w:p w14:paraId="0D8F5196" w14:textId="4E39AD1A" w:rsidR="009C2240" w:rsidRDefault="009C2240" w:rsidP="009C2240"/>
    <w:p w14:paraId="15B28E79" w14:textId="34A0A6A9" w:rsidR="009C2240" w:rsidRDefault="009C2240" w:rsidP="009C2240">
      <w:r>
        <w:t>Zelene obveznice dužnički su vrijednosni papiri u kojima se prihod isključivo upotrebljava za financiranje ili refinanciranje, djelomično ili u cijelosti, novih i/ili postojećih prihvatljivih zelenih projekata i imovine, a koji su dizajnirani u skladu s uvjetima i standardima utvrđenim odgovarajućim međunarodnim propisima.</w:t>
      </w:r>
      <w:r>
        <w:rPr>
          <w:rStyle w:val="FootnoteReference"/>
        </w:rPr>
        <w:footnoteReference w:id="13"/>
      </w:r>
    </w:p>
    <w:p w14:paraId="1226626F" w14:textId="1BC1517E" w:rsidR="000B2E77" w:rsidRDefault="00401072" w:rsidP="009C2240">
      <w:r>
        <w:t>Osim zelenih obveznica, k</w:t>
      </w:r>
      <w:r w:rsidR="000B2E77">
        <w:t>omercijalne banke nude zelene kredite s poticanjem energetske učinkovitosti</w:t>
      </w:r>
      <w:r w:rsidR="005B48C3">
        <w:t>, te primjenom raznih modela ušteda i primjerene dokumentacije se mogu dobiti krediti bazirani na anuitetima koji se pokrivaju od ušteda.</w:t>
      </w:r>
    </w:p>
    <w:p w14:paraId="151B9179" w14:textId="3532E0AF" w:rsidR="000B2E77" w:rsidRDefault="000B2E77">
      <w:pPr>
        <w:pStyle w:val="Heading3"/>
      </w:pPr>
      <w:bookmarkStart w:id="55" w:name="_Toc138756519"/>
      <w:r>
        <w:t>Fond za zaštitu okoliša i energetsku učinkovitost</w:t>
      </w:r>
      <w:bookmarkEnd w:id="55"/>
    </w:p>
    <w:p w14:paraId="7BE26E2A" w14:textId="77777777" w:rsidR="000B2E77" w:rsidRPr="000B2E77" w:rsidRDefault="000B2E77" w:rsidP="000B2E77"/>
    <w:p w14:paraId="10888036" w14:textId="5A78EBF8" w:rsidR="000B2E77" w:rsidRPr="000B2E77" w:rsidRDefault="000B2E77" w:rsidP="000B2E77">
      <w:pPr>
        <w:rPr>
          <w:rFonts w:cstheme="minorHAnsi"/>
        </w:rPr>
      </w:pPr>
      <w:r w:rsidRPr="000B2E77">
        <w:rPr>
          <w:rFonts w:cstheme="minorHAnsi"/>
          <w:shd w:val="clear" w:color="auto" w:fill="FFFFFF"/>
        </w:rPr>
        <w:t>Fond za zaštitu okoliša i energetsku učinkovitost (FZOEU) središnje je mjesto prikupljanja i ulaganja izvanproračunskih sredstava u programe i projekte zaštite okoliša i prirode, energetske učinkovitosti i korištenja obnovljivih izvora energije.</w:t>
      </w:r>
      <w:r w:rsidRPr="000B2E77">
        <w:rPr>
          <w:rFonts w:cstheme="minorHAnsi"/>
        </w:rPr>
        <w:t xml:space="preserve"> </w:t>
      </w:r>
      <w:r w:rsidRPr="000B2E77">
        <w:rPr>
          <w:rFonts w:cstheme="minorHAnsi"/>
          <w:shd w:val="clear" w:color="auto" w:fill="FFFFFF"/>
        </w:rPr>
        <w:t>U sustavu upravljanja i kontrole korištenja strukturnih instrumenata EU u RH, Fond ima ulogu Posredničkog tijela 2  za pojedine specifične ciljeve iz područja zaštite okoliša i održivosti resursa, klimatskih promjena, energetske učinkovitosti i obnovljivih izvora energije.</w:t>
      </w:r>
    </w:p>
    <w:p w14:paraId="63B44177" w14:textId="329BC49A" w:rsidR="00660A68" w:rsidRDefault="00660A68">
      <w:pPr>
        <w:pStyle w:val="Heading2"/>
      </w:pPr>
      <w:bookmarkStart w:id="56" w:name="_Toc138756520"/>
      <w:r w:rsidRPr="005A629E">
        <w:t>Proces provedbe i praćenja</w:t>
      </w:r>
      <w:bookmarkEnd w:id="56"/>
    </w:p>
    <w:p w14:paraId="1CD20769" w14:textId="40731B37" w:rsidR="00D7091B" w:rsidRDefault="00D7091B" w:rsidP="00D7091B"/>
    <w:p w14:paraId="1AE7DF2E" w14:textId="57578714" w:rsidR="00D7091B" w:rsidRPr="00D7091B" w:rsidRDefault="00D7091B" w:rsidP="00937297">
      <w:r>
        <w:t xml:space="preserve">U ovom dijelu navodimo neke od procesa koji će se pojavljivati prilikom provedbe pojedinih mjera ili projekata, te u tom smislu navodimo odgovorna tijela i osobe za provođenje procesa, dok će se više informacija dobiti u konstrukciji samih mjera ili nadopunjavati tokom provedbe projekata, jer su pojedini procesi podložni promjenama dok se </w:t>
      </w:r>
      <w:r w:rsidR="00937297">
        <w:t xml:space="preserve">iskustveno ne provode projekti u većoj mjeri i drugi </w:t>
      </w:r>
      <w:r w:rsidR="00937297">
        <w:lastRenderedPageBreak/>
        <w:t>procesi i aktivnosti između svih interesnih sudionika i institucija u svim granama: mjerama klimatskih promjena, mjerama energetske učinkovitosti i mjerama obnovljivih izvora energije.</w:t>
      </w:r>
    </w:p>
    <w:p w14:paraId="467D21B6" w14:textId="5701030D" w:rsidR="00D7091B" w:rsidRDefault="00D7091B" w:rsidP="00D7091B">
      <w:pPr>
        <w:pStyle w:val="Caption"/>
        <w:keepNext/>
        <w:jc w:val="center"/>
      </w:pPr>
      <w:r>
        <w:t xml:space="preserve">Tablica </w:t>
      </w:r>
      <w:r>
        <w:fldChar w:fldCharType="begin"/>
      </w:r>
      <w:r>
        <w:instrText xml:space="preserve"> SEQ Tablica \* ARABIC </w:instrText>
      </w:r>
      <w:r>
        <w:fldChar w:fldCharType="separate"/>
      </w:r>
      <w:r w:rsidR="00042F20">
        <w:rPr>
          <w:noProof/>
        </w:rPr>
        <w:t>23</w:t>
      </w:r>
      <w:r>
        <w:rPr>
          <w:noProof/>
        </w:rPr>
        <w:fldChar w:fldCharType="end"/>
      </w:r>
      <w:r>
        <w:t xml:space="preserve"> – Procesi provedbe i praćenja projekata</w:t>
      </w:r>
    </w:p>
    <w:tbl>
      <w:tblPr>
        <w:tblW w:w="5000" w:type="pct"/>
        <w:tblLook w:val="04A0" w:firstRow="1" w:lastRow="0" w:firstColumn="1" w:lastColumn="0" w:noHBand="0" w:noVBand="1"/>
      </w:tblPr>
      <w:tblGrid>
        <w:gridCol w:w="4313"/>
        <w:gridCol w:w="1536"/>
        <w:gridCol w:w="3211"/>
      </w:tblGrid>
      <w:tr w:rsidR="00D7091B" w:rsidRPr="00D7091B" w14:paraId="35BB7B2E" w14:textId="77777777" w:rsidTr="00EA5FFD">
        <w:trPr>
          <w:trHeight w:val="300"/>
          <w:tblHeader/>
        </w:trPr>
        <w:tc>
          <w:tcPr>
            <w:tcW w:w="2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35DCE" w14:textId="77777777" w:rsidR="00D7091B" w:rsidRPr="00D7091B" w:rsidRDefault="00D7091B" w:rsidP="00D7091B">
            <w:pPr>
              <w:spacing w:after="0" w:line="240" w:lineRule="auto"/>
              <w:jc w:val="center"/>
              <w:rPr>
                <w:rFonts w:ascii="Calibri" w:eastAsia="Times New Roman" w:hAnsi="Calibri" w:cs="Calibri"/>
                <w:b/>
                <w:bCs/>
                <w:color w:val="000000"/>
                <w:sz w:val="18"/>
                <w:szCs w:val="18"/>
                <w:lang w:eastAsia="hr-HR"/>
              </w:rPr>
            </w:pPr>
            <w:proofErr w:type="spellStart"/>
            <w:r w:rsidRPr="00D7091B">
              <w:rPr>
                <w:rFonts w:ascii="Calibri" w:eastAsia="Times New Roman" w:hAnsi="Calibri" w:cs="Calibri"/>
                <w:b/>
                <w:bCs/>
                <w:color w:val="000000"/>
                <w:sz w:val="18"/>
                <w:szCs w:val="18"/>
                <w:lang w:eastAsia="hr-HR"/>
              </w:rPr>
              <w:t>Principjelni</w:t>
            </w:r>
            <w:proofErr w:type="spellEnd"/>
            <w:r w:rsidRPr="00D7091B">
              <w:rPr>
                <w:rFonts w:ascii="Calibri" w:eastAsia="Times New Roman" w:hAnsi="Calibri" w:cs="Calibri"/>
                <w:b/>
                <w:bCs/>
                <w:color w:val="000000"/>
                <w:sz w:val="18"/>
                <w:szCs w:val="18"/>
                <w:lang w:eastAsia="hr-HR"/>
              </w:rPr>
              <w:t xml:space="preserve"> procesi provedbe</w:t>
            </w:r>
          </w:p>
        </w:tc>
        <w:tc>
          <w:tcPr>
            <w:tcW w:w="701" w:type="pct"/>
            <w:tcBorders>
              <w:top w:val="single" w:sz="4" w:space="0" w:color="auto"/>
              <w:left w:val="nil"/>
              <w:bottom w:val="single" w:sz="4" w:space="0" w:color="auto"/>
              <w:right w:val="single" w:sz="4" w:space="0" w:color="auto"/>
            </w:tcBorders>
            <w:shd w:val="clear" w:color="auto" w:fill="auto"/>
            <w:noWrap/>
            <w:vAlign w:val="bottom"/>
            <w:hideMark/>
          </w:tcPr>
          <w:p w14:paraId="324291B6" w14:textId="77777777" w:rsidR="00D7091B" w:rsidRPr="00D7091B" w:rsidRDefault="00D7091B" w:rsidP="00D7091B">
            <w:pPr>
              <w:spacing w:after="0" w:line="240" w:lineRule="auto"/>
              <w:jc w:val="center"/>
              <w:rPr>
                <w:rFonts w:ascii="Calibri" w:eastAsia="Times New Roman" w:hAnsi="Calibri" w:cs="Calibri"/>
                <w:b/>
                <w:bCs/>
                <w:color w:val="000000"/>
                <w:sz w:val="18"/>
                <w:szCs w:val="18"/>
                <w:lang w:eastAsia="hr-HR"/>
              </w:rPr>
            </w:pPr>
            <w:r w:rsidRPr="00D7091B">
              <w:rPr>
                <w:rFonts w:ascii="Calibri" w:eastAsia="Times New Roman" w:hAnsi="Calibri" w:cs="Calibri"/>
                <w:b/>
                <w:bCs/>
                <w:color w:val="000000"/>
                <w:sz w:val="18"/>
                <w:szCs w:val="18"/>
                <w:lang w:eastAsia="hr-HR"/>
              </w:rPr>
              <w:t>Izvor</w:t>
            </w:r>
          </w:p>
        </w:tc>
        <w:tc>
          <w:tcPr>
            <w:tcW w:w="2165" w:type="pct"/>
            <w:tcBorders>
              <w:top w:val="single" w:sz="4" w:space="0" w:color="auto"/>
              <w:left w:val="nil"/>
              <w:bottom w:val="single" w:sz="4" w:space="0" w:color="auto"/>
              <w:right w:val="single" w:sz="4" w:space="0" w:color="auto"/>
            </w:tcBorders>
            <w:shd w:val="clear" w:color="auto" w:fill="auto"/>
            <w:noWrap/>
            <w:vAlign w:val="bottom"/>
            <w:hideMark/>
          </w:tcPr>
          <w:p w14:paraId="3EDCBFEB" w14:textId="77777777" w:rsidR="00D7091B" w:rsidRPr="00D7091B" w:rsidRDefault="00D7091B" w:rsidP="00D7091B">
            <w:pPr>
              <w:spacing w:after="0" w:line="240" w:lineRule="auto"/>
              <w:jc w:val="center"/>
              <w:rPr>
                <w:rFonts w:ascii="Calibri" w:eastAsia="Times New Roman" w:hAnsi="Calibri" w:cs="Calibri"/>
                <w:b/>
                <w:bCs/>
                <w:color w:val="000000"/>
                <w:sz w:val="18"/>
                <w:szCs w:val="18"/>
                <w:lang w:eastAsia="hr-HR"/>
              </w:rPr>
            </w:pPr>
            <w:r w:rsidRPr="00D7091B">
              <w:rPr>
                <w:rFonts w:ascii="Calibri" w:eastAsia="Times New Roman" w:hAnsi="Calibri" w:cs="Calibri"/>
                <w:b/>
                <w:bCs/>
                <w:color w:val="000000"/>
                <w:sz w:val="18"/>
                <w:szCs w:val="18"/>
                <w:lang w:eastAsia="hr-HR"/>
              </w:rPr>
              <w:t>Praćenje i provedba</w:t>
            </w:r>
          </w:p>
        </w:tc>
      </w:tr>
      <w:tr w:rsidR="00D7091B" w:rsidRPr="00D7091B" w14:paraId="0453E5D8"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74716142"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Analiza postojećeg stanja</w:t>
            </w:r>
          </w:p>
        </w:tc>
        <w:tc>
          <w:tcPr>
            <w:tcW w:w="701" w:type="pct"/>
            <w:tcBorders>
              <w:top w:val="nil"/>
              <w:left w:val="nil"/>
              <w:bottom w:val="single" w:sz="4" w:space="0" w:color="auto"/>
              <w:right w:val="single" w:sz="4" w:space="0" w:color="auto"/>
            </w:tcBorders>
            <w:shd w:val="clear" w:color="auto" w:fill="auto"/>
            <w:noWrap/>
            <w:vAlign w:val="bottom"/>
            <w:hideMark/>
          </w:tcPr>
          <w:p w14:paraId="3CAD211B"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Priprema SECAP-a</w:t>
            </w:r>
          </w:p>
        </w:tc>
        <w:tc>
          <w:tcPr>
            <w:tcW w:w="2165" w:type="pct"/>
            <w:tcBorders>
              <w:top w:val="nil"/>
              <w:left w:val="nil"/>
              <w:bottom w:val="single" w:sz="4" w:space="0" w:color="auto"/>
              <w:right w:val="single" w:sz="4" w:space="0" w:color="auto"/>
            </w:tcBorders>
            <w:shd w:val="clear" w:color="auto" w:fill="auto"/>
            <w:noWrap/>
            <w:vAlign w:val="bottom"/>
            <w:hideMark/>
          </w:tcPr>
          <w:p w14:paraId="58DBD3A9"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w:t>
            </w:r>
          </w:p>
        </w:tc>
      </w:tr>
      <w:tr w:rsidR="00D7091B" w:rsidRPr="00D7091B" w14:paraId="3E4E6B66"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21A55514"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Postojeće stanje</w:t>
            </w:r>
          </w:p>
        </w:tc>
        <w:tc>
          <w:tcPr>
            <w:tcW w:w="701" w:type="pct"/>
            <w:tcBorders>
              <w:top w:val="nil"/>
              <w:left w:val="nil"/>
              <w:bottom w:val="single" w:sz="4" w:space="0" w:color="auto"/>
              <w:right w:val="single" w:sz="4" w:space="0" w:color="auto"/>
            </w:tcBorders>
            <w:shd w:val="clear" w:color="auto" w:fill="auto"/>
            <w:noWrap/>
            <w:vAlign w:val="bottom"/>
            <w:hideMark/>
          </w:tcPr>
          <w:p w14:paraId="5EBDB04A"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SECAP</w:t>
            </w:r>
          </w:p>
        </w:tc>
        <w:tc>
          <w:tcPr>
            <w:tcW w:w="2165" w:type="pct"/>
            <w:tcBorders>
              <w:top w:val="nil"/>
              <w:left w:val="nil"/>
              <w:bottom w:val="single" w:sz="4" w:space="0" w:color="auto"/>
              <w:right w:val="single" w:sz="4" w:space="0" w:color="auto"/>
            </w:tcBorders>
            <w:shd w:val="clear" w:color="auto" w:fill="auto"/>
            <w:noWrap/>
            <w:vAlign w:val="bottom"/>
            <w:hideMark/>
          </w:tcPr>
          <w:p w14:paraId="2E20E06C"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w:t>
            </w:r>
          </w:p>
        </w:tc>
      </w:tr>
      <w:tr w:rsidR="00D7091B" w:rsidRPr="00D7091B" w14:paraId="4BF8D0A6"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617AEB90"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Određivanje proračunskih sredstava</w:t>
            </w:r>
          </w:p>
        </w:tc>
        <w:tc>
          <w:tcPr>
            <w:tcW w:w="701" w:type="pct"/>
            <w:tcBorders>
              <w:top w:val="nil"/>
              <w:left w:val="nil"/>
              <w:bottom w:val="single" w:sz="4" w:space="0" w:color="auto"/>
              <w:right w:val="single" w:sz="4" w:space="0" w:color="auto"/>
            </w:tcBorders>
            <w:shd w:val="clear" w:color="auto" w:fill="auto"/>
            <w:noWrap/>
            <w:vAlign w:val="bottom"/>
            <w:hideMark/>
          </w:tcPr>
          <w:p w14:paraId="43ABE667" w14:textId="6821B8F0"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34B2D742" w14:textId="093B2BC2"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Općinska</w:t>
            </w:r>
            <w:r w:rsidR="00D7091B" w:rsidRPr="00D7091B">
              <w:rPr>
                <w:rFonts w:ascii="Calibri" w:eastAsia="Times New Roman" w:hAnsi="Calibri" w:cs="Calibri"/>
                <w:color w:val="000000"/>
                <w:sz w:val="18"/>
                <w:szCs w:val="18"/>
                <w:lang w:eastAsia="hr-HR"/>
              </w:rPr>
              <w:t xml:space="preserve"> </w:t>
            </w:r>
            <w:r>
              <w:rPr>
                <w:rFonts w:ascii="Calibri" w:eastAsia="Times New Roman" w:hAnsi="Calibri" w:cs="Calibri"/>
                <w:color w:val="000000"/>
                <w:sz w:val="18"/>
                <w:szCs w:val="18"/>
                <w:lang w:eastAsia="hr-HR"/>
              </w:rPr>
              <w:t>skupština</w:t>
            </w:r>
          </w:p>
        </w:tc>
      </w:tr>
      <w:tr w:rsidR="00D7091B" w:rsidRPr="00D7091B" w14:paraId="0DDDB51C"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236949B2"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Analiza stanja postojećih projekata</w:t>
            </w:r>
          </w:p>
        </w:tc>
        <w:tc>
          <w:tcPr>
            <w:tcW w:w="701" w:type="pct"/>
            <w:tcBorders>
              <w:top w:val="nil"/>
              <w:left w:val="nil"/>
              <w:bottom w:val="single" w:sz="4" w:space="0" w:color="auto"/>
              <w:right w:val="single" w:sz="4" w:space="0" w:color="auto"/>
            </w:tcBorders>
            <w:shd w:val="clear" w:color="auto" w:fill="auto"/>
            <w:noWrap/>
            <w:vAlign w:val="bottom"/>
            <w:hideMark/>
          </w:tcPr>
          <w:p w14:paraId="193CFFE4" w14:textId="2787A21E"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54319994" w14:textId="0AC599B9"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Općinska</w:t>
            </w:r>
            <w:r w:rsidRPr="00D7091B">
              <w:rPr>
                <w:rFonts w:ascii="Calibri" w:eastAsia="Times New Roman" w:hAnsi="Calibri" w:cs="Calibri"/>
                <w:color w:val="000000"/>
                <w:sz w:val="18"/>
                <w:szCs w:val="18"/>
                <w:lang w:eastAsia="hr-HR"/>
              </w:rPr>
              <w:t xml:space="preserve"> </w:t>
            </w:r>
            <w:r>
              <w:rPr>
                <w:rFonts w:ascii="Calibri" w:eastAsia="Times New Roman" w:hAnsi="Calibri" w:cs="Calibri"/>
                <w:color w:val="000000"/>
                <w:sz w:val="18"/>
                <w:szCs w:val="18"/>
                <w:lang w:eastAsia="hr-HR"/>
              </w:rPr>
              <w:t>skupština</w:t>
            </w:r>
          </w:p>
        </w:tc>
      </w:tr>
      <w:tr w:rsidR="00D7091B" w:rsidRPr="00D7091B" w14:paraId="7C969FE6" w14:textId="77777777" w:rsidTr="00D7091B">
        <w:trPr>
          <w:trHeight w:val="6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0D79ADB2"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Analiza predloženih mjera poboljšanja</w:t>
            </w:r>
          </w:p>
        </w:tc>
        <w:tc>
          <w:tcPr>
            <w:tcW w:w="701" w:type="pct"/>
            <w:tcBorders>
              <w:top w:val="nil"/>
              <w:left w:val="nil"/>
              <w:bottom w:val="single" w:sz="4" w:space="0" w:color="auto"/>
              <w:right w:val="single" w:sz="4" w:space="0" w:color="auto"/>
            </w:tcBorders>
            <w:shd w:val="clear" w:color="auto" w:fill="auto"/>
            <w:noWrap/>
            <w:vAlign w:val="bottom"/>
            <w:hideMark/>
          </w:tcPr>
          <w:p w14:paraId="100933D3"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SECAP</w:t>
            </w:r>
          </w:p>
        </w:tc>
        <w:tc>
          <w:tcPr>
            <w:tcW w:w="2165" w:type="pct"/>
            <w:tcBorders>
              <w:top w:val="nil"/>
              <w:left w:val="nil"/>
              <w:bottom w:val="single" w:sz="4" w:space="0" w:color="auto"/>
              <w:right w:val="single" w:sz="4" w:space="0" w:color="auto"/>
            </w:tcBorders>
            <w:shd w:val="clear" w:color="auto" w:fill="auto"/>
            <w:vAlign w:val="bottom"/>
            <w:hideMark/>
          </w:tcPr>
          <w:p w14:paraId="4C15D4EF" w14:textId="3858B708"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Općinsko</w:t>
            </w:r>
            <w:r w:rsidR="00D7091B" w:rsidRPr="00D7091B">
              <w:rPr>
                <w:rFonts w:ascii="Calibri" w:eastAsia="Times New Roman" w:hAnsi="Calibri" w:cs="Calibri"/>
                <w:color w:val="000000"/>
                <w:sz w:val="18"/>
                <w:szCs w:val="18"/>
                <w:lang w:eastAsia="hr-HR"/>
              </w:rPr>
              <w:t xml:space="preserve"> vijeće, voditelj projekata, voditelj Enu, voditelj </w:t>
            </w:r>
            <w:proofErr w:type="spellStart"/>
            <w:r w:rsidR="00D7091B" w:rsidRPr="00D7091B">
              <w:rPr>
                <w:rFonts w:ascii="Calibri" w:eastAsia="Times New Roman" w:hAnsi="Calibri" w:cs="Calibri"/>
                <w:color w:val="000000"/>
                <w:sz w:val="18"/>
                <w:szCs w:val="18"/>
                <w:lang w:eastAsia="hr-HR"/>
              </w:rPr>
              <w:t>OiE</w:t>
            </w:r>
            <w:proofErr w:type="spellEnd"/>
            <w:r w:rsidR="00D7091B" w:rsidRPr="00D7091B">
              <w:rPr>
                <w:rFonts w:ascii="Calibri" w:eastAsia="Times New Roman" w:hAnsi="Calibri" w:cs="Calibri"/>
                <w:color w:val="000000"/>
                <w:sz w:val="18"/>
                <w:szCs w:val="18"/>
                <w:lang w:eastAsia="hr-HR"/>
              </w:rPr>
              <w:t>, voditelj EU</w:t>
            </w:r>
          </w:p>
        </w:tc>
      </w:tr>
      <w:tr w:rsidR="00D7091B" w:rsidRPr="00D7091B" w14:paraId="665FFBAF" w14:textId="77777777" w:rsidTr="00D7091B">
        <w:trPr>
          <w:trHeight w:val="6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39813AE8"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Odabir mjera za provođenje</w:t>
            </w:r>
          </w:p>
        </w:tc>
        <w:tc>
          <w:tcPr>
            <w:tcW w:w="701" w:type="pct"/>
            <w:tcBorders>
              <w:top w:val="nil"/>
              <w:left w:val="nil"/>
              <w:bottom w:val="single" w:sz="4" w:space="0" w:color="auto"/>
              <w:right w:val="single" w:sz="4" w:space="0" w:color="auto"/>
            </w:tcBorders>
            <w:shd w:val="clear" w:color="auto" w:fill="auto"/>
            <w:noWrap/>
            <w:vAlign w:val="bottom"/>
            <w:hideMark/>
          </w:tcPr>
          <w:p w14:paraId="2DBDB5F7" w14:textId="5BD2B1DC"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61FA9CD8" w14:textId="584B79ED"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Općinsko</w:t>
            </w:r>
            <w:r w:rsidRPr="00D7091B">
              <w:rPr>
                <w:rFonts w:ascii="Calibri" w:eastAsia="Times New Roman" w:hAnsi="Calibri" w:cs="Calibri"/>
                <w:color w:val="000000"/>
                <w:sz w:val="18"/>
                <w:szCs w:val="18"/>
                <w:lang w:eastAsia="hr-HR"/>
              </w:rPr>
              <w:t xml:space="preserve"> vijeće,</w:t>
            </w:r>
            <w:r w:rsidR="00D7091B" w:rsidRPr="00D7091B">
              <w:rPr>
                <w:rFonts w:ascii="Calibri" w:eastAsia="Times New Roman" w:hAnsi="Calibri" w:cs="Calibri"/>
                <w:color w:val="000000"/>
                <w:sz w:val="18"/>
                <w:szCs w:val="18"/>
                <w:lang w:eastAsia="hr-HR"/>
              </w:rPr>
              <w:t xml:space="preserve">, voditelj projekata, voditelj Enu, voditelj </w:t>
            </w:r>
            <w:proofErr w:type="spellStart"/>
            <w:r w:rsidR="00D7091B" w:rsidRPr="00D7091B">
              <w:rPr>
                <w:rFonts w:ascii="Calibri" w:eastAsia="Times New Roman" w:hAnsi="Calibri" w:cs="Calibri"/>
                <w:color w:val="000000"/>
                <w:sz w:val="18"/>
                <w:szCs w:val="18"/>
                <w:lang w:eastAsia="hr-HR"/>
              </w:rPr>
              <w:t>OiE</w:t>
            </w:r>
            <w:proofErr w:type="spellEnd"/>
            <w:r w:rsidR="00D7091B" w:rsidRPr="00D7091B">
              <w:rPr>
                <w:rFonts w:ascii="Calibri" w:eastAsia="Times New Roman" w:hAnsi="Calibri" w:cs="Calibri"/>
                <w:color w:val="000000"/>
                <w:sz w:val="18"/>
                <w:szCs w:val="18"/>
                <w:lang w:eastAsia="hr-HR"/>
              </w:rPr>
              <w:t>, voditelj EU</w:t>
            </w:r>
          </w:p>
        </w:tc>
      </w:tr>
      <w:tr w:rsidR="00D7091B" w:rsidRPr="00D7091B" w14:paraId="76DFF751"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0B475406"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Alociranje proračunskih sredstava za pojedine mjere</w:t>
            </w:r>
          </w:p>
        </w:tc>
        <w:tc>
          <w:tcPr>
            <w:tcW w:w="701" w:type="pct"/>
            <w:tcBorders>
              <w:top w:val="nil"/>
              <w:left w:val="nil"/>
              <w:bottom w:val="single" w:sz="4" w:space="0" w:color="auto"/>
              <w:right w:val="single" w:sz="4" w:space="0" w:color="auto"/>
            </w:tcBorders>
            <w:shd w:val="clear" w:color="auto" w:fill="auto"/>
            <w:noWrap/>
            <w:vAlign w:val="bottom"/>
            <w:hideMark/>
          </w:tcPr>
          <w:p w14:paraId="4A6F2FCA" w14:textId="74562233"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26892868" w14:textId="4DD98C33"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Općinsko</w:t>
            </w:r>
            <w:r w:rsidRPr="00D7091B">
              <w:rPr>
                <w:rFonts w:ascii="Calibri" w:eastAsia="Times New Roman" w:hAnsi="Calibri" w:cs="Calibri"/>
                <w:color w:val="000000"/>
                <w:sz w:val="18"/>
                <w:szCs w:val="18"/>
                <w:lang w:eastAsia="hr-HR"/>
              </w:rPr>
              <w:t xml:space="preserve"> vijeće,</w:t>
            </w:r>
          </w:p>
        </w:tc>
      </w:tr>
      <w:tr w:rsidR="00D7091B" w:rsidRPr="00D7091B" w14:paraId="3737E6D0"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091FE0F4"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Traženje dodatnih izvora sredstava za provođenje mjera</w:t>
            </w:r>
          </w:p>
        </w:tc>
        <w:tc>
          <w:tcPr>
            <w:tcW w:w="701" w:type="pct"/>
            <w:tcBorders>
              <w:top w:val="nil"/>
              <w:left w:val="nil"/>
              <w:bottom w:val="single" w:sz="4" w:space="0" w:color="auto"/>
              <w:right w:val="single" w:sz="4" w:space="0" w:color="auto"/>
            </w:tcBorders>
            <w:shd w:val="clear" w:color="auto" w:fill="auto"/>
            <w:noWrap/>
            <w:vAlign w:val="bottom"/>
            <w:hideMark/>
          </w:tcPr>
          <w:p w14:paraId="2705B44D" w14:textId="710D8569"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20E2C8A3"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xml:space="preserve">voditelj projekata, voditelj Enu, voditelj </w:t>
            </w:r>
            <w:proofErr w:type="spellStart"/>
            <w:r w:rsidRPr="00D7091B">
              <w:rPr>
                <w:rFonts w:ascii="Calibri" w:eastAsia="Times New Roman" w:hAnsi="Calibri" w:cs="Calibri"/>
                <w:color w:val="000000"/>
                <w:sz w:val="18"/>
                <w:szCs w:val="18"/>
                <w:lang w:eastAsia="hr-HR"/>
              </w:rPr>
              <w:t>OiE</w:t>
            </w:r>
            <w:proofErr w:type="spellEnd"/>
            <w:r w:rsidRPr="00D7091B">
              <w:rPr>
                <w:rFonts w:ascii="Calibri" w:eastAsia="Times New Roman" w:hAnsi="Calibri" w:cs="Calibri"/>
                <w:color w:val="000000"/>
                <w:sz w:val="18"/>
                <w:szCs w:val="18"/>
                <w:lang w:eastAsia="hr-HR"/>
              </w:rPr>
              <w:t>, voditelj EU</w:t>
            </w:r>
          </w:p>
        </w:tc>
      </w:tr>
      <w:tr w:rsidR="00D7091B" w:rsidRPr="00D7091B" w14:paraId="15D37069"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769E8BFB"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Izrada dokumentacije za dobivanje sredstava</w:t>
            </w:r>
          </w:p>
        </w:tc>
        <w:tc>
          <w:tcPr>
            <w:tcW w:w="701" w:type="pct"/>
            <w:tcBorders>
              <w:top w:val="nil"/>
              <w:left w:val="nil"/>
              <w:bottom w:val="single" w:sz="4" w:space="0" w:color="auto"/>
              <w:right w:val="single" w:sz="4" w:space="0" w:color="auto"/>
            </w:tcBorders>
            <w:shd w:val="clear" w:color="auto" w:fill="auto"/>
            <w:noWrap/>
            <w:vAlign w:val="bottom"/>
            <w:hideMark/>
          </w:tcPr>
          <w:p w14:paraId="3B6D14E5" w14:textId="32F2BC79"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62C760A4"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voditelj projekta, voditelj EU Fondova</w:t>
            </w:r>
          </w:p>
        </w:tc>
      </w:tr>
      <w:tr w:rsidR="00D7091B" w:rsidRPr="00D7091B" w14:paraId="78457172"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6B8C3725"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Priprema infrastrukture i lokacije za provedbu projekata</w:t>
            </w:r>
          </w:p>
        </w:tc>
        <w:tc>
          <w:tcPr>
            <w:tcW w:w="701" w:type="pct"/>
            <w:tcBorders>
              <w:top w:val="nil"/>
              <w:left w:val="nil"/>
              <w:bottom w:val="single" w:sz="4" w:space="0" w:color="auto"/>
              <w:right w:val="single" w:sz="4" w:space="0" w:color="auto"/>
            </w:tcBorders>
            <w:shd w:val="clear" w:color="auto" w:fill="auto"/>
            <w:noWrap/>
            <w:vAlign w:val="bottom"/>
            <w:hideMark/>
          </w:tcPr>
          <w:p w14:paraId="7D2C7FD2" w14:textId="7DF111DE"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2F30A562"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xml:space="preserve">voditelj projekata, voditelj Enu, voditelj </w:t>
            </w:r>
            <w:proofErr w:type="spellStart"/>
            <w:r w:rsidRPr="00D7091B">
              <w:rPr>
                <w:rFonts w:ascii="Calibri" w:eastAsia="Times New Roman" w:hAnsi="Calibri" w:cs="Calibri"/>
                <w:color w:val="000000"/>
                <w:sz w:val="18"/>
                <w:szCs w:val="18"/>
                <w:lang w:eastAsia="hr-HR"/>
              </w:rPr>
              <w:t>OiE</w:t>
            </w:r>
            <w:proofErr w:type="spellEnd"/>
            <w:r w:rsidRPr="00D7091B">
              <w:rPr>
                <w:rFonts w:ascii="Calibri" w:eastAsia="Times New Roman" w:hAnsi="Calibri" w:cs="Calibri"/>
                <w:color w:val="000000"/>
                <w:sz w:val="18"/>
                <w:szCs w:val="18"/>
                <w:lang w:eastAsia="hr-HR"/>
              </w:rPr>
              <w:t>, voditelj EU</w:t>
            </w:r>
          </w:p>
        </w:tc>
      </w:tr>
      <w:tr w:rsidR="00D7091B" w:rsidRPr="00D7091B" w14:paraId="25189B9B"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1B1E223F"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Izrada dokumentacije za izvedbu projekata</w:t>
            </w:r>
          </w:p>
        </w:tc>
        <w:tc>
          <w:tcPr>
            <w:tcW w:w="701" w:type="pct"/>
            <w:tcBorders>
              <w:top w:val="nil"/>
              <w:left w:val="nil"/>
              <w:bottom w:val="single" w:sz="4" w:space="0" w:color="auto"/>
              <w:right w:val="single" w:sz="4" w:space="0" w:color="auto"/>
            </w:tcBorders>
            <w:shd w:val="clear" w:color="auto" w:fill="auto"/>
            <w:noWrap/>
            <w:vAlign w:val="bottom"/>
            <w:hideMark/>
          </w:tcPr>
          <w:p w14:paraId="6E1479DD" w14:textId="530DB932"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22940F38"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xml:space="preserve">voditelj projekata, voditelj Enu, voditelj </w:t>
            </w:r>
            <w:proofErr w:type="spellStart"/>
            <w:r w:rsidRPr="00D7091B">
              <w:rPr>
                <w:rFonts w:ascii="Calibri" w:eastAsia="Times New Roman" w:hAnsi="Calibri" w:cs="Calibri"/>
                <w:color w:val="000000"/>
                <w:sz w:val="18"/>
                <w:szCs w:val="18"/>
                <w:lang w:eastAsia="hr-HR"/>
              </w:rPr>
              <w:t>OiE</w:t>
            </w:r>
            <w:proofErr w:type="spellEnd"/>
            <w:r w:rsidRPr="00D7091B">
              <w:rPr>
                <w:rFonts w:ascii="Calibri" w:eastAsia="Times New Roman" w:hAnsi="Calibri" w:cs="Calibri"/>
                <w:color w:val="000000"/>
                <w:sz w:val="18"/>
                <w:szCs w:val="18"/>
                <w:lang w:eastAsia="hr-HR"/>
              </w:rPr>
              <w:t>, voditelj EU</w:t>
            </w:r>
          </w:p>
        </w:tc>
      </w:tr>
      <w:tr w:rsidR="00D7091B" w:rsidRPr="00D7091B" w14:paraId="093494CD"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3C164EFE"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xml:space="preserve">Dobivanje dozvola i izrada </w:t>
            </w:r>
            <w:proofErr w:type="spellStart"/>
            <w:r w:rsidRPr="00D7091B">
              <w:rPr>
                <w:rFonts w:ascii="Calibri" w:eastAsia="Times New Roman" w:hAnsi="Calibri" w:cs="Calibri"/>
                <w:color w:val="000000"/>
                <w:sz w:val="18"/>
                <w:szCs w:val="18"/>
                <w:lang w:eastAsia="hr-HR"/>
              </w:rPr>
              <w:t>mirkoaktivnosti</w:t>
            </w:r>
            <w:proofErr w:type="spellEnd"/>
            <w:r w:rsidRPr="00D7091B">
              <w:rPr>
                <w:rFonts w:ascii="Calibri" w:eastAsia="Times New Roman" w:hAnsi="Calibri" w:cs="Calibri"/>
                <w:color w:val="000000"/>
                <w:sz w:val="18"/>
                <w:szCs w:val="18"/>
                <w:lang w:eastAsia="hr-HR"/>
              </w:rPr>
              <w:t xml:space="preserve"> za projekte</w:t>
            </w:r>
          </w:p>
        </w:tc>
        <w:tc>
          <w:tcPr>
            <w:tcW w:w="701" w:type="pct"/>
            <w:tcBorders>
              <w:top w:val="nil"/>
              <w:left w:val="nil"/>
              <w:bottom w:val="single" w:sz="4" w:space="0" w:color="auto"/>
              <w:right w:val="single" w:sz="4" w:space="0" w:color="auto"/>
            </w:tcBorders>
            <w:shd w:val="clear" w:color="auto" w:fill="auto"/>
            <w:noWrap/>
            <w:vAlign w:val="bottom"/>
            <w:hideMark/>
          </w:tcPr>
          <w:p w14:paraId="3EE13D44" w14:textId="1E5C1520"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61F82F1F"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xml:space="preserve">voditelj projekata, voditelj Enu, voditelj </w:t>
            </w:r>
            <w:proofErr w:type="spellStart"/>
            <w:r w:rsidRPr="00D7091B">
              <w:rPr>
                <w:rFonts w:ascii="Calibri" w:eastAsia="Times New Roman" w:hAnsi="Calibri" w:cs="Calibri"/>
                <w:color w:val="000000"/>
                <w:sz w:val="18"/>
                <w:szCs w:val="18"/>
                <w:lang w:eastAsia="hr-HR"/>
              </w:rPr>
              <w:t>OiE</w:t>
            </w:r>
            <w:proofErr w:type="spellEnd"/>
            <w:r w:rsidRPr="00D7091B">
              <w:rPr>
                <w:rFonts w:ascii="Calibri" w:eastAsia="Times New Roman" w:hAnsi="Calibri" w:cs="Calibri"/>
                <w:color w:val="000000"/>
                <w:sz w:val="18"/>
                <w:szCs w:val="18"/>
                <w:lang w:eastAsia="hr-HR"/>
              </w:rPr>
              <w:t>, voditelj EU</w:t>
            </w:r>
          </w:p>
        </w:tc>
      </w:tr>
      <w:tr w:rsidR="00D7091B" w:rsidRPr="00D7091B" w14:paraId="79E65534" w14:textId="77777777" w:rsidTr="00D7091B">
        <w:trPr>
          <w:trHeight w:val="6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413D3C76"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Izrada natječaja za izvođenje radova i javnu nabavu</w:t>
            </w:r>
          </w:p>
        </w:tc>
        <w:tc>
          <w:tcPr>
            <w:tcW w:w="701" w:type="pct"/>
            <w:tcBorders>
              <w:top w:val="nil"/>
              <w:left w:val="nil"/>
              <w:bottom w:val="single" w:sz="4" w:space="0" w:color="auto"/>
              <w:right w:val="single" w:sz="4" w:space="0" w:color="auto"/>
            </w:tcBorders>
            <w:shd w:val="clear" w:color="auto" w:fill="auto"/>
            <w:noWrap/>
            <w:vAlign w:val="bottom"/>
            <w:hideMark/>
          </w:tcPr>
          <w:p w14:paraId="6545595A" w14:textId="781C5D62"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3081AD69" w14:textId="256D0F7C"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Općinska</w:t>
            </w:r>
            <w:r w:rsidRPr="00D7091B">
              <w:rPr>
                <w:rFonts w:ascii="Calibri" w:eastAsia="Times New Roman" w:hAnsi="Calibri" w:cs="Calibri"/>
                <w:color w:val="000000"/>
                <w:sz w:val="18"/>
                <w:szCs w:val="18"/>
                <w:lang w:eastAsia="hr-HR"/>
              </w:rPr>
              <w:t xml:space="preserve"> </w:t>
            </w:r>
            <w:r>
              <w:rPr>
                <w:rFonts w:ascii="Calibri" w:eastAsia="Times New Roman" w:hAnsi="Calibri" w:cs="Calibri"/>
                <w:color w:val="000000"/>
                <w:sz w:val="18"/>
                <w:szCs w:val="18"/>
                <w:lang w:eastAsia="hr-HR"/>
              </w:rPr>
              <w:t>skupština</w:t>
            </w:r>
            <w:r w:rsidR="00D7091B" w:rsidRPr="00D7091B">
              <w:rPr>
                <w:rFonts w:ascii="Calibri" w:eastAsia="Times New Roman" w:hAnsi="Calibri" w:cs="Calibri"/>
                <w:color w:val="000000"/>
                <w:sz w:val="18"/>
                <w:szCs w:val="18"/>
                <w:lang w:eastAsia="hr-HR"/>
              </w:rPr>
              <w:t xml:space="preserve">, voditelj projekata, voditelj Enu, voditelj </w:t>
            </w:r>
            <w:proofErr w:type="spellStart"/>
            <w:r w:rsidR="00D7091B" w:rsidRPr="00D7091B">
              <w:rPr>
                <w:rFonts w:ascii="Calibri" w:eastAsia="Times New Roman" w:hAnsi="Calibri" w:cs="Calibri"/>
                <w:color w:val="000000"/>
                <w:sz w:val="18"/>
                <w:szCs w:val="18"/>
                <w:lang w:eastAsia="hr-HR"/>
              </w:rPr>
              <w:t>OiE</w:t>
            </w:r>
            <w:proofErr w:type="spellEnd"/>
            <w:r w:rsidR="00D7091B" w:rsidRPr="00D7091B">
              <w:rPr>
                <w:rFonts w:ascii="Calibri" w:eastAsia="Times New Roman" w:hAnsi="Calibri" w:cs="Calibri"/>
                <w:color w:val="000000"/>
                <w:sz w:val="18"/>
                <w:szCs w:val="18"/>
                <w:lang w:eastAsia="hr-HR"/>
              </w:rPr>
              <w:t>, voditelj EU</w:t>
            </w:r>
          </w:p>
        </w:tc>
      </w:tr>
      <w:tr w:rsidR="00D7091B" w:rsidRPr="00D7091B" w14:paraId="4E07BB47"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145FB7B6"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Praćenje izvođenja radova</w:t>
            </w:r>
          </w:p>
        </w:tc>
        <w:tc>
          <w:tcPr>
            <w:tcW w:w="701" w:type="pct"/>
            <w:tcBorders>
              <w:top w:val="nil"/>
              <w:left w:val="nil"/>
              <w:bottom w:val="single" w:sz="4" w:space="0" w:color="auto"/>
              <w:right w:val="single" w:sz="4" w:space="0" w:color="auto"/>
            </w:tcBorders>
            <w:shd w:val="clear" w:color="auto" w:fill="auto"/>
            <w:noWrap/>
            <w:vAlign w:val="bottom"/>
            <w:hideMark/>
          </w:tcPr>
          <w:p w14:paraId="3717727F" w14:textId="20A288E9"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19904084"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xml:space="preserve">voditelj projekata, voditelj Enu, voditelj </w:t>
            </w:r>
            <w:proofErr w:type="spellStart"/>
            <w:r w:rsidRPr="00D7091B">
              <w:rPr>
                <w:rFonts w:ascii="Calibri" w:eastAsia="Times New Roman" w:hAnsi="Calibri" w:cs="Calibri"/>
                <w:color w:val="000000"/>
                <w:sz w:val="18"/>
                <w:szCs w:val="18"/>
                <w:lang w:eastAsia="hr-HR"/>
              </w:rPr>
              <w:t>OiE</w:t>
            </w:r>
            <w:proofErr w:type="spellEnd"/>
            <w:r w:rsidRPr="00D7091B">
              <w:rPr>
                <w:rFonts w:ascii="Calibri" w:eastAsia="Times New Roman" w:hAnsi="Calibri" w:cs="Calibri"/>
                <w:color w:val="000000"/>
                <w:sz w:val="18"/>
                <w:szCs w:val="18"/>
                <w:lang w:eastAsia="hr-HR"/>
              </w:rPr>
              <w:t>, voditelj EU</w:t>
            </w:r>
          </w:p>
        </w:tc>
      </w:tr>
      <w:tr w:rsidR="00D7091B" w:rsidRPr="00D7091B" w14:paraId="588BE6EA" w14:textId="77777777" w:rsidTr="00D7091B">
        <w:trPr>
          <w:trHeight w:val="30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14:paraId="19A87CE5"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Zatvaranje projekata i dobivanje uporabne dozvole</w:t>
            </w:r>
          </w:p>
        </w:tc>
        <w:tc>
          <w:tcPr>
            <w:tcW w:w="701" w:type="pct"/>
            <w:tcBorders>
              <w:top w:val="nil"/>
              <w:left w:val="nil"/>
              <w:bottom w:val="single" w:sz="4" w:space="0" w:color="auto"/>
              <w:right w:val="single" w:sz="4" w:space="0" w:color="auto"/>
            </w:tcBorders>
            <w:shd w:val="clear" w:color="auto" w:fill="auto"/>
            <w:noWrap/>
            <w:vAlign w:val="bottom"/>
            <w:hideMark/>
          </w:tcPr>
          <w:p w14:paraId="6FCC1875" w14:textId="5B73CACC" w:rsidR="00D7091B" w:rsidRPr="00D7091B" w:rsidRDefault="00123435" w:rsidP="00D7091B">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Općine</w:t>
            </w:r>
          </w:p>
        </w:tc>
        <w:tc>
          <w:tcPr>
            <w:tcW w:w="2165" w:type="pct"/>
            <w:tcBorders>
              <w:top w:val="nil"/>
              <w:left w:val="nil"/>
              <w:bottom w:val="single" w:sz="4" w:space="0" w:color="auto"/>
              <w:right w:val="single" w:sz="4" w:space="0" w:color="auto"/>
            </w:tcBorders>
            <w:shd w:val="clear" w:color="auto" w:fill="auto"/>
            <w:vAlign w:val="bottom"/>
            <w:hideMark/>
          </w:tcPr>
          <w:p w14:paraId="03D33459" w14:textId="77777777" w:rsidR="00D7091B" w:rsidRPr="00D7091B" w:rsidRDefault="00D7091B" w:rsidP="00D7091B">
            <w:pPr>
              <w:spacing w:after="0" w:line="240" w:lineRule="auto"/>
              <w:rPr>
                <w:rFonts w:ascii="Calibri" w:eastAsia="Times New Roman" w:hAnsi="Calibri" w:cs="Calibri"/>
                <w:color w:val="000000"/>
                <w:sz w:val="18"/>
                <w:szCs w:val="18"/>
                <w:lang w:eastAsia="hr-HR"/>
              </w:rPr>
            </w:pPr>
            <w:r w:rsidRPr="00D7091B">
              <w:rPr>
                <w:rFonts w:ascii="Calibri" w:eastAsia="Times New Roman" w:hAnsi="Calibri" w:cs="Calibri"/>
                <w:color w:val="000000"/>
                <w:sz w:val="18"/>
                <w:szCs w:val="18"/>
                <w:lang w:eastAsia="hr-HR"/>
              </w:rPr>
              <w:t xml:space="preserve">voditelj projekata, voditelj Enu, voditelj </w:t>
            </w:r>
            <w:proofErr w:type="spellStart"/>
            <w:r w:rsidRPr="00D7091B">
              <w:rPr>
                <w:rFonts w:ascii="Calibri" w:eastAsia="Times New Roman" w:hAnsi="Calibri" w:cs="Calibri"/>
                <w:color w:val="000000"/>
                <w:sz w:val="18"/>
                <w:szCs w:val="18"/>
                <w:lang w:eastAsia="hr-HR"/>
              </w:rPr>
              <w:t>OiE</w:t>
            </w:r>
            <w:proofErr w:type="spellEnd"/>
            <w:r w:rsidRPr="00D7091B">
              <w:rPr>
                <w:rFonts w:ascii="Calibri" w:eastAsia="Times New Roman" w:hAnsi="Calibri" w:cs="Calibri"/>
                <w:color w:val="000000"/>
                <w:sz w:val="18"/>
                <w:szCs w:val="18"/>
                <w:lang w:eastAsia="hr-HR"/>
              </w:rPr>
              <w:t>, voditelj EU</w:t>
            </w:r>
          </w:p>
        </w:tc>
      </w:tr>
    </w:tbl>
    <w:p w14:paraId="354CD41D" w14:textId="77777777" w:rsidR="00D7091B" w:rsidRPr="005A629E" w:rsidRDefault="00D7091B" w:rsidP="00660A68">
      <w:pPr>
        <w:rPr>
          <w:rFonts w:cstheme="minorHAnsi"/>
          <w:color w:val="000000"/>
        </w:rPr>
      </w:pPr>
    </w:p>
    <w:p w14:paraId="154052AB" w14:textId="608E2FDE" w:rsidR="00660A68" w:rsidRDefault="00660A68">
      <w:pPr>
        <w:pStyle w:val="Heading2"/>
      </w:pPr>
      <w:bookmarkStart w:id="57" w:name="_Toc138756521"/>
      <w:r w:rsidRPr="005A629E">
        <w:t>Procjena mogućnosti prilagodbe</w:t>
      </w:r>
      <w:bookmarkEnd w:id="57"/>
    </w:p>
    <w:p w14:paraId="49CF4A10" w14:textId="30592FAA" w:rsidR="00937297" w:rsidRDefault="00937297" w:rsidP="00937297"/>
    <w:p w14:paraId="68865D27" w14:textId="547558C4" w:rsidR="00937297" w:rsidRDefault="00937297" w:rsidP="00B44280">
      <w:r>
        <w:t xml:space="preserve">Poželjno je da </w:t>
      </w:r>
      <w:r w:rsidR="00123435">
        <w:t>općine</w:t>
      </w:r>
      <w:r>
        <w:t xml:space="preserve"> i voditelj projekata prati sve procese i na vrijeme zatraži prilagodbu pojedinih procesa, aktivnosti, funkcija, ljudskih resursa, potrebnih alata ili bilo kakvih drugih resursa koji su neophodni za izvođenje projekata. U tom smislu je poželjno da su u pojedine aktivnosti na projektima uključene i druge osobe u lokalnoj samoupravi, radi zamjene djelatnika, nastavaka aktivnosti i upoznavanja s aktivnostima i procesima.</w:t>
      </w:r>
      <w:r w:rsidR="00B44280">
        <w:t xml:space="preserve"> Da bi se to ostvarilo poželjno je da se održavaju koordinacijski sastanci na tu temu, većine djelatnika koji mogu ili jesu uključeni u navedene aktivnosti. Kao posljednju alternativu svemu navedenom, poželjno je da </w:t>
      </w:r>
      <w:r w:rsidR="00D85D9E">
        <w:t>općine</w:t>
      </w:r>
      <w:r w:rsidR="00B44280">
        <w:t xml:space="preserve"> osigura</w:t>
      </w:r>
      <w:r w:rsidR="00D85D9E">
        <w:t>ju</w:t>
      </w:r>
      <w:r w:rsidR="00B44280">
        <w:t xml:space="preserve"> proračunska sredstva rezerve za provođenje projekata koji su aktualni ili se provode, u smislu potencijalnog angažiranja vanjskih stručnih suradnika ili drugih ljudskih resursa.</w:t>
      </w:r>
    </w:p>
    <w:p w14:paraId="5CD94A1B" w14:textId="77777777" w:rsidR="000A4D54" w:rsidRDefault="000A4D54" w:rsidP="00B44280"/>
    <w:p w14:paraId="5FB014D4" w14:textId="2B1C9023" w:rsidR="00660A68" w:rsidRDefault="00660A68">
      <w:pPr>
        <w:pStyle w:val="Heading2"/>
      </w:pPr>
      <w:bookmarkStart w:id="58" w:name="_Toc138756522"/>
      <w:r w:rsidRPr="005A629E">
        <w:t>Strategija u slučaju ekstremnih klimatskih događaja</w:t>
      </w:r>
      <w:bookmarkEnd w:id="58"/>
    </w:p>
    <w:p w14:paraId="01D252C1" w14:textId="7CBD66E3" w:rsidR="00B44280" w:rsidRDefault="00B44280" w:rsidP="00B44280"/>
    <w:p w14:paraId="09211C30" w14:textId="4138E1F6" w:rsidR="00B44280" w:rsidRDefault="00123435" w:rsidP="00F90290">
      <w:r>
        <w:t>Općine</w:t>
      </w:r>
      <w:r w:rsidR="00B44280">
        <w:t xml:space="preserve"> se nalaz</w:t>
      </w:r>
      <w:r>
        <w:t>e</w:t>
      </w:r>
      <w:r w:rsidR="00B44280">
        <w:t xml:space="preserve"> </w:t>
      </w:r>
      <w:r w:rsidR="00AE3F01">
        <w:t xml:space="preserve">u gorskom području Hrvatske s brojnim prirodnim netaknutim bogatstvima. U posljednjim godinama u Republici Hrvatskoj su zabilježeni potresi diljem Hrvatske, Moslavini, jugu Hrvatske i sjevernom Jadranom, te s obzirom na područje koje zahvaćaju potresi postoji potencijal </w:t>
      </w:r>
      <w:r w:rsidR="00AE3F01">
        <w:lastRenderedPageBreak/>
        <w:t xml:space="preserve">potrebe razmišljanja strateške gradnje objekata za obranu od potresa na cijelom području Hrvatske, pa tako i području ovog akcijskog plana. Iako ima mnogo vodenih područja u dijelu općina iz ovog plana, uglavnom se radi o jezerima ili rijekama ponornicama, te se ne smatra velika opasnost u smislu poplava na navedenim područjima, ali se uvijek razmatra i stanje pripravnosti za potencijalne neželjene događaje. </w:t>
      </w:r>
    </w:p>
    <w:p w14:paraId="7A6CF22F" w14:textId="4093E937" w:rsidR="00F20768" w:rsidRDefault="00F20768" w:rsidP="00F90290"/>
    <w:p w14:paraId="0566AB71" w14:textId="4ECBB3F7" w:rsidR="00F20768" w:rsidRDefault="00F20768" w:rsidP="00F90290"/>
    <w:p w14:paraId="77C3E11F" w14:textId="30A04CA9" w:rsidR="00F20768" w:rsidRDefault="00F20768" w:rsidP="00F90290"/>
    <w:p w14:paraId="10A9C68A" w14:textId="5C325920" w:rsidR="00F20768" w:rsidRDefault="00F20768" w:rsidP="00F90290"/>
    <w:p w14:paraId="1291F4EC" w14:textId="046DC27A" w:rsidR="00F20768" w:rsidRDefault="00F20768" w:rsidP="00F90290"/>
    <w:p w14:paraId="231D5B31" w14:textId="5A86B8AE" w:rsidR="00EA5706" w:rsidRDefault="00EA5706" w:rsidP="00F90290"/>
    <w:p w14:paraId="4FD4F56B" w14:textId="77777777" w:rsidR="00EA1C4A" w:rsidRDefault="00EA1C4A" w:rsidP="00F90290">
      <w:pPr>
        <w:sectPr w:rsidR="00EA1C4A" w:rsidSect="002042DC">
          <w:pgSz w:w="11906" w:h="16838"/>
          <w:pgMar w:top="1418" w:right="1418" w:bottom="1418" w:left="1418" w:header="709" w:footer="709" w:gutter="0"/>
          <w:cols w:space="708"/>
          <w:docGrid w:linePitch="360"/>
        </w:sectPr>
      </w:pPr>
    </w:p>
    <w:p w14:paraId="44FA1CF4" w14:textId="6C83B12C" w:rsidR="00FC7AB2" w:rsidRDefault="00FC7AB2">
      <w:pPr>
        <w:pStyle w:val="Heading1"/>
      </w:pPr>
      <w:bookmarkStart w:id="59" w:name="_Toc138756523"/>
      <w:r>
        <w:lastRenderedPageBreak/>
        <w:t>Postojeće stanje u vlasništvu lokalne samouprave</w:t>
      </w:r>
      <w:bookmarkEnd w:id="59"/>
    </w:p>
    <w:p w14:paraId="1330D9F3" w14:textId="520571E2" w:rsidR="00FC7AB2" w:rsidRDefault="00FC7AB2" w:rsidP="00FC7AB2"/>
    <w:p w14:paraId="36C43E85" w14:textId="0ACE85E0" w:rsidR="001659B0" w:rsidRDefault="00123435" w:rsidP="00DE69F9">
      <w:r>
        <w:t>Do sada smo prikazali dostavljene podatke od općina ne temelju kojih se rade proračuni u ovom dokumentu, ali i na temelju procjena iz statističkih dokumenata na bazi brojki županije ili cijele Hrvatske. U postojećem stanju kapaciteti ljudskih resursa općina nisu veliki,</w:t>
      </w:r>
      <w:r w:rsidR="00DE69F9">
        <w:t xml:space="preserve"> i stoga ovaj dokument ima cilj poslužiti kao referentno polazište kod primjene mjera energetske učinkovitosti u općinama. Dodatno, općine se nalaze na navedenim rijekama i vodotoci se mogu iskoristiti za primjenu zelene infrastrukture i biti pripomoć kao motiv za klimatske promjene i obnovljive izvore energije. S obzirom da se radi o relativno malim općinama, možda je primjena sunčanih elektrana optimalna na primjenu kućanstva uz relativno optimalnu elektranu na zemlji radi snabdijevanja energijom u mogućoj samodostatnosti, ali i doprinosu strategijama razvoja Republike Hrvatske.</w:t>
      </w:r>
    </w:p>
    <w:p w14:paraId="2FF29E18" w14:textId="776880F5" w:rsidR="00EA5706" w:rsidRDefault="00EA5706" w:rsidP="00DE69F9">
      <w:r>
        <w:t>U nastavku donosimo dostavljene podatke od općina:</w:t>
      </w:r>
    </w:p>
    <w:p w14:paraId="120F1CDE" w14:textId="77777777" w:rsidR="00D44029" w:rsidRDefault="00D44029" w:rsidP="00EA5706"/>
    <w:p w14:paraId="1CB654CA" w14:textId="29619FE8" w:rsidR="00EA5706" w:rsidRDefault="00EA5706">
      <w:pPr>
        <w:pStyle w:val="Heading3"/>
      </w:pPr>
      <w:bookmarkStart w:id="60" w:name="_Toc138756524"/>
      <w:r>
        <w:t xml:space="preserve">Općina </w:t>
      </w:r>
      <w:r w:rsidR="00D44029">
        <w:t xml:space="preserve">Donji </w:t>
      </w:r>
      <w:proofErr w:type="spellStart"/>
      <w:r w:rsidR="00AE3F01">
        <w:t>lapac</w:t>
      </w:r>
      <w:bookmarkEnd w:id="60"/>
      <w:proofErr w:type="spellEnd"/>
    </w:p>
    <w:p w14:paraId="19DF96C9" w14:textId="77777777" w:rsidR="00EA5706" w:rsidRDefault="00EA5706" w:rsidP="00EA5706"/>
    <w:p w14:paraId="75B7B2A8" w14:textId="0976E87F" w:rsidR="00AE3F01" w:rsidRPr="00AE3F01" w:rsidRDefault="00EA5706" w:rsidP="00C77ED3">
      <w:pPr>
        <w:rPr>
          <w:rFonts w:cstheme="minorHAnsi"/>
          <w:bCs/>
          <w:noProof/>
          <w:lang w:eastAsia="hr-HR"/>
        </w:rPr>
      </w:pPr>
      <w:r>
        <w:t>U nastavku donosimo popis dostavljenih podatak</w:t>
      </w:r>
      <w:r w:rsidR="00D44029">
        <w:t>a</w:t>
      </w:r>
      <w:r>
        <w:t xml:space="preserve"> općine </w:t>
      </w:r>
      <w:r w:rsidR="00D44029">
        <w:t xml:space="preserve">Donji </w:t>
      </w:r>
      <w:r w:rsidR="00AE3F01">
        <w:t>Lapac</w:t>
      </w:r>
      <w:r w:rsidR="00D44029">
        <w:t xml:space="preserve"> </w:t>
      </w:r>
      <w:r>
        <w:t>iz kojih je bitno uočiti prilike za provedbu mjera energetske učinkovitosti i klimatskih promjena u ovom akcijskom pl</w:t>
      </w:r>
      <w:r w:rsidR="00C77ED3">
        <w:t xml:space="preserve">anu. </w:t>
      </w:r>
      <w:r w:rsidR="00AE3F01" w:rsidRPr="00AE3F01">
        <w:rPr>
          <w:rFonts w:cstheme="minorHAnsi"/>
          <w:bCs/>
          <w:noProof/>
          <w:lang w:eastAsia="hr-HR"/>
        </w:rPr>
        <w:t>Broj zaposlenih u lokalnoj samoupravi: 10</w:t>
      </w:r>
    </w:p>
    <w:p w14:paraId="234DC0D5" w14:textId="77777777" w:rsidR="00AE3F01" w:rsidRPr="00AE3F01" w:rsidRDefault="00AE3F01">
      <w:pPr>
        <w:pStyle w:val="ListParagraph"/>
        <w:numPr>
          <w:ilvl w:val="0"/>
          <w:numId w:val="25"/>
        </w:numPr>
        <w:spacing w:after="0" w:line="257" w:lineRule="auto"/>
        <w:rPr>
          <w:rFonts w:cstheme="minorHAnsi"/>
          <w:bCs/>
          <w:noProof/>
          <w:lang w:eastAsia="hr-HR"/>
        </w:rPr>
      </w:pPr>
      <w:r w:rsidRPr="00AE3F01">
        <w:rPr>
          <w:rFonts w:cstheme="minorHAnsi"/>
          <w:bCs/>
          <w:noProof/>
          <w:lang w:eastAsia="hr-HR"/>
        </w:rPr>
        <w:t>Broj zaposlenih u pridruženoj lokalnoj samoupravi: N/P</w:t>
      </w:r>
    </w:p>
    <w:p w14:paraId="78EB7122" w14:textId="77777777" w:rsidR="00AE3F01" w:rsidRPr="00AE3F01" w:rsidRDefault="00AE3F01">
      <w:pPr>
        <w:pStyle w:val="ListParagraph"/>
        <w:numPr>
          <w:ilvl w:val="0"/>
          <w:numId w:val="25"/>
        </w:numPr>
        <w:spacing w:after="0" w:line="257" w:lineRule="auto"/>
        <w:rPr>
          <w:rFonts w:cstheme="minorHAnsi"/>
          <w:bCs/>
          <w:noProof/>
          <w:lang w:eastAsia="hr-HR"/>
        </w:rPr>
      </w:pPr>
      <w:r w:rsidRPr="00AE3F01">
        <w:rPr>
          <w:rFonts w:cstheme="minorHAnsi"/>
          <w:bCs/>
          <w:noProof/>
          <w:lang w:eastAsia="hr-HR"/>
        </w:rPr>
        <w:t>Struktura zaposlenih: 1 OŠ, 4 SSS, 2 VŠS, 3 VSS.</w:t>
      </w:r>
    </w:p>
    <w:p w14:paraId="7B6029AC" w14:textId="77777777" w:rsidR="00AE3F01" w:rsidRPr="00AE3F01" w:rsidRDefault="00AE3F01" w:rsidP="00AE3F01">
      <w:pPr>
        <w:spacing w:after="0" w:line="257" w:lineRule="auto"/>
        <w:rPr>
          <w:rFonts w:cstheme="minorHAnsi"/>
          <w:bCs/>
          <w:noProof/>
          <w:lang w:eastAsia="hr-HR"/>
        </w:rPr>
      </w:pPr>
    </w:p>
    <w:p w14:paraId="332BA34C" w14:textId="77777777" w:rsidR="00AE3F01" w:rsidRPr="00AE3F01" w:rsidRDefault="00AE3F01">
      <w:pPr>
        <w:pStyle w:val="ListParagraph"/>
        <w:numPr>
          <w:ilvl w:val="0"/>
          <w:numId w:val="25"/>
        </w:numPr>
        <w:spacing w:after="0" w:line="257" w:lineRule="auto"/>
        <w:rPr>
          <w:rFonts w:cstheme="minorHAnsi"/>
          <w:bCs/>
        </w:rPr>
      </w:pPr>
      <w:r w:rsidRPr="00AE3F01">
        <w:rPr>
          <w:rFonts w:cstheme="minorHAnsi"/>
          <w:bCs/>
          <w:noProof/>
          <w:lang w:eastAsia="hr-HR"/>
        </w:rPr>
        <w:t xml:space="preserve">Objekti u vlasništvu  samouprave : </w:t>
      </w:r>
    </w:p>
    <w:p w14:paraId="2C245F2C" w14:textId="77777777" w:rsidR="00AE3F01" w:rsidRPr="00AE3F01" w:rsidRDefault="00AE3F01" w:rsidP="00AE3F01">
      <w:pPr>
        <w:spacing w:after="0" w:line="257" w:lineRule="auto"/>
        <w:rPr>
          <w:rFonts w:cstheme="minorHAnsi"/>
          <w:bCs/>
        </w:rPr>
      </w:pPr>
    </w:p>
    <w:p w14:paraId="0A63D62E" w14:textId="77777777" w:rsidR="00AE3F01" w:rsidRPr="00AE3F01" w:rsidRDefault="00AE3F01">
      <w:pPr>
        <w:numPr>
          <w:ilvl w:val="0"/>
          <w:numId w:val="29"/>
        </w:numPr>
        <w:spacing w:after="0" w:line="257" w:lineRule="auto"/>
        <w:rPr>
          <w:rFonts w:cstheme="minorHAnsi"/>
          <w:bCs/>
          <w:noProof/>
          <w:lang w:eastAsia="hr-HR"/>
        </w:rPr>
      </w:pPr>
      <w:r w:rsidRPr="00AE3F01">
        <w:rPr>
          <w:rFonts w:cstheme="minorHAnsi"/>
          <w:bCs/>
          <w:noProof/>
          <w:lang w:eastAsia="hr-HR"/>
        </w:rPr>
        <w:t>Općinska zgrada 1, Trg N. Tesle 6 , D. Lapac</w:t>
      </w:r>
    </w:p>
    <w:p w14:paraId="331C6938"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Općinska zgrada 2, Trg N. Tesle 7a, D. Lapac</w:t>
      </w:r>
    </w:p>
    <w:p w14:paraId="63FD6042"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Objekt bivšeg poduzeća Likatrans Stojana Matića 27,  D. Lapac</w:t>
      </w:r>
    </w:p>
    <w:p w14:paraId="0A62B8CB"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Skladište rudine  zgrada 1, D. Lapac b.b.</w:t>
      </w:r>
    </w:p>
    <w:p w14:paraId="0857FE0B"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Skladište rudine    zgrada 2, D. Lapac b.b.</w:t>
      </w:r>
    </w:p>
    <w:p w14:paraId="32B9AB9D"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Objekt bivšeg poduzeća Likatrans , Gajine b.b.</w:t>
      </w:r>
    </w:p>
    <w:p w14:paraId="17F961AE"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Objekt napuštene klaonice, Trg N. Tesle 1A, D. Lapac</w:t>
      </w:r>
    </w:p>
    <w:p w14:paraId="55251A2A"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Objekt stočna pijaca, rudine, D. Lapac b.b.</w:t>
      </w:r>
    </w:p>
    <w:p w14:paraId="0B69A1D1"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Objekt kino dvorane, Stojana Matića 1, D. Lapac</w:t>
      </w:r>
    </w:p>
    <w:p w14:paraId="6E717942"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Društveni dom Nebljusi, Nebljusi 44A</w:t>
      </w:r>
    </w:p>
    <w:p w14:paraId="1245CADF" w14:textId="77777777" w:rsidR="00AE3F01" w:rsidRPr="00AE3F01" w:rsidRDefault="00AE3F01">
      <w:pPr>
        <w:numPr>
          <w:ilvl w:val="0"/>
          <w:numId w:val="29"/>
        </w:numPr>
        <w:spacing w:after="0" w:line="257" w:lineRule="auto"/>
        <w:rPr>
          <w:rFonts w:cstheme="minorHAnsi"/>
          <w:bCs/>
        </w:rPr>
      </w:pPr>
      <w:r w:rsidRPr="00AE3F01">
        <w:rPr>
          <w:rFonts w:cstheme="minorHAnsi"/>
          <w:bCs/>
          <w:noProof/>
          <w:lang w:eastAsia="hr-HR"/>
        </w:rPr>
        <w:t>Garaže u nizu , Trg Nikole Tesle 14, D. Lapac</w:t>
      </w:r>
    </w:p>
    <w:p w14:paraId="1A848416" w14:textId="77777777" w:rsidR="00AE3F01" w:rsidRPr="00AE3F01" w:rsidRDefault="00AE3F01" w:rsidP="00AE3F01">
      <w:pPr>
        <w:spacing w:after="0" w:line="257" w:lineRule="auto"/>
        <w:ind w:left="660"/>
        <w:rPr>
          <w:rFonts w:cstheme="minorHAnsi"/>
          <w:bCs/>
          <w:noProof/>
          <w:lang w:eastAsia="hr-HR"/>
        </w:rPr>
      </w:pPr>
    </w:p>
    <w:p w14:paraId="68CC06DF" w14:textId="77777777" w:rsidR="00AE3F01" w:rsidRPr="00AE3F01" w:rsidRDefault="00AE3F01" w:rsidP="00AE3F01">
      <w:pPr>
        <w:spacing w:after="0" w:line="257" w:lineRule="auto"/>
        <w:ind w:left="660"/>
        <w:rPr>
          <w:rFonts w:cstheme="minorHAnsi"/>
          <w:bCs/>
          <w:noProof/>
          <w:lang w:eastAsia="hr-HR"/>
        </w:rPr>
      </w:pPr>
    </w:p>
    <w:p w14:paraId="763092C4" w14:textId="77777777" w:rsidR="00AE3F01" w:rsidRPr="00AE3F01" w:rsidRDefault="00AE3F01" w:rsidP="00AE3F01">
      <w:pPr>
        <w:spacing w:after="0" w:line="257" w:lineRule="auto"/>
        <w:rPr>
          <w:rFonts w:cstheme="minorHAnsi"/>
          <w:bCs/>
        </w:rPr>
      </w:pPr>
      <w:r w:rsidRPr="00AE3F01">
        <w:rPr>
          <w:rFonts w:cstheme="minorHAnsi"/>
          <w:bCs/>
          <w:noProof/>
          <w:lang w:eastAsia="hr-HR"/>
        </w:rPr>
        <w:t xml:space="preserve">     5. Katastarske čestice u vlasništvu Općine (sve upisane u dolje navedene posjedovne listove)</w:t>
      </w:r>
    </w:p>
    <w:p w14:paraId="407B6FC6" w14:textId="77777777" w:rsidR="00AE3F01" w:rsidRPr="00AE3F01" w:rsidRDefault="00AE3F01" w:rsidP="00AE3F01">
      <w:pPr>
        <w:spacing w:after="0" w:line="257" w:lineRule="auto"/>
        <w:rPr>
          <w:rFonts w:cstheme="minorHAnsi"/>
          <w:bCs/>
          <w:noProof/>
          <w:lang w:eastAsia="hr-HR"/>
        </w:rPr>
      </w:pPr>
    </w:p>
    <w:p w14:paraId="5A7BE176"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Donji Lapac, P.L.br: 289, 776, 1091, 1124, 1133, 1134, 1193, 1208, 1224, 1249, 1251, 1286,1311,1352,1353,1410,1419,1432,1433,1436,1438,1439,1449,1451,1569,1578,</w:t>
      </w:r>
    </w:p>
    <w:p w14:paraId="5D85403C"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Dnopolje, P.L. br: 287,293,470</w:t>
      </w:r>
    </w:p>
    <w:p w14:paraId="5BFE2BDD"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Dobroselo, P.L. br: 323</w:t>
      </w:r>
    </w:p>
    <w:p w14:paraId="40E5B6F8"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Doljani P.L. 415</w:t>
      </w:r>
    </w:p>
    <w:p w14:paraId="47A92155"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Gornji Lapac, P.L. br: 279</w:t>
      </w:r>
    </w:p>
    <w:p w14:paraId="3E70A088"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lastRenderedPageBreak/>
        <w:t>K.o. Kestenovac, P.L. br: 147</w:t>
      </w:r>
    </w:p>
    <w:p w14:paraId="01CB5568"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Kruge, P.L. br: 433,441</w:t>
      </w:r>
    </w:p>
    <w:p w14:paraId="70981BA5"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Melinovac, P.L. br: 92</w:t>
      </w:r>
    </w:p>
    <w:p w14:paraId="166970DF"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Nebljusi , P.L. br: 298,335</w:t>
      </w:r>
    </w:p>
    <w:p w14:paraId="661BE304"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Oraovac, P.L. br: 348,367,368</w:t>
      </w:r>
    </w:p>
    <w:p w14:paraId="56E0FFA5" w14:textId="77777777" w:rsidR="00AE3F01" w:rsidRPr="00AE3F01" w:rsidRDefault="00AE3F01">
      <w:pPr>
        <w:numPr>
          <w:ilvl w:val="0"/>
          <w:numId w:val="30"/>
        </w:numPr>
        <w:spacing w:after="0" w:line="257" w:lineRule="auto"/>
        <w:rPr>
          <w:rFonts w:cstheme="minorHAnsi"/>
          <w:bCs/>
        </w:rPr>
      </w:pPr>
      <w:r w:rsidRPr="00AE3F01">
        <w:rPr>
          <w:rFonts w:cstheme="minorHAnsi"/>
          <w:bCs/>
          <w:noProof/>
          <w:lang w:eastAsia="hr-HR"/>
        </w:rPr>
        <w:t>K.o. Štrbci , P.L. br: 25,123</w:t>
      </w:r>
    </w:p>
    <w:p w14:paraId="10BC4C10" w14:textId="77777777" w:rsidR="00AE3F01" w:rsidRPr="00AE3F01" w:rsidRDefault="00AE3F01" w:rsidP="00AE3F01">
      <w:pPr>
        <w:spacing w:after="0" w:line="257" w:lineRule="auto"/>
        <w:ind w:left="720"/>
        <w:rPr>
          <w:rFonts w:cstheme="minorHAnsi"/>
          <w:bCs/>
        </w:rPr>
      </w:pPr>
    </w:p>
    <w:p w14:paraId="22BEC39A" w14:textId="77777777" w:rsidR="00AE3F01" w:rsidRPr="00AE3F01" w:rsidRDefault="00AE3F01" w:rsidP="00AE3F01">
      <w:pPr>
        <w:spacing w:after="0" w:line="257" w:lineRule="auto"/>
        <w:ind w:left="720"/>
        <w:rPr>
          <w:rFonts w:cstheme="minorHAnsi"/>
          <w:bCs/>
        </w:rPr>
      </w:pPr>
    </w:p>
    <w:p w14:paraId="0B62B0DB" w14:textId="77777777" w:rsidR="00AE3F01" w:rsidRPr="00AE3F01" w:rsidRDefault="00AE3F01" w:rsidP="00AE3F01">
      <w:pPr>
        <w:spacing w:after="0" w:line="257" w:lineRule="auto"/>
        <w:ind w:left="360"/>
        <w:rPr>
          <w:rFonts w:cstheme="minorHAnsi"/>
          <w:bCs/>
        </w:rPr>
      </w:pPr>
      <w:r w:rsidRPr="00AE3F01">
        <w:rPr>
          <w:rFonts w:cstheme="minorHAnsi"/>
          <w:bCs/>
        </w:rPr>
        <w:t>6.   Broj višestambenih  zgrada     11</w:t>
      </w:r>
    </w:p>
    <w:p w14:paraId="64278717" w14:textId="77777777" w:rsidR="00AE3F01" w:rsidRPr="00AE3F01" w:rsidRDefault="00AE3F01" w:rsidP="00AE3F01">
      <w:pPr>
        <w:spacing w:after="0" w:line="257" w:lineRule="auto"/>
        <w:rPr>
          <w:rFonts w:cstheme="minorHAnsi"/>
          <w:bCs/>
        </w:rPr>
      </w:pPr>
    </w:p>
    <w:p w14:paraId="5B766CC6" w14:textId="77777777" w:rsidR="00AE3F01" w:rsidRPr="00AE3F01" w:rsidRDefault="00AE3F01" w:rsidP="00AE3F01">
      <w:pPr>
        <w:spacing w:after="0" w:line="257" w:lineRule="auto"/>
        <w:ind w:left="360"/>
        <w:rPr>
          <w:rFonts w:cstheme="minorHAnsi"/>
          <w:bCs/>
        </w:rPr>
      </w:pPr>
      <w:r w:rsidRPr="00AE3F01">
        <w:rPr>
          <w:rFonts w:cstheme="minorHAnsi"/>
          <w:bCs/>
        </w:rPr>
        <w:t>7.   Broj poslovnih objekata zgrada u vlasništvu općine</w:t>
      </w:r>
    </w:p>
    <w:p w14:paraId="6937C596" w14:textId="77777777" w:rsidR="00AE3F01" w:rsidRPr="00AE3F01" w:rsidRDefault="00AE3F01" w:rsidP="00AE3F01">
      <w:pPr>
        <w:spacing w:after="0" w:line="257" w:lineRule="auto"/>
        <w:rPr>
          <w:rFonts w:cstheme="minorHAnsi"/>
          <w:bCs/>
        </w:rPr>
      </w:pPr>
    </w:p>
    <w:p w14:paraId="1BA40DA5" w14:textId="77777777" w:rsidR="00AE3F01" w:rsidRPr="00AE3F01" w:rsidRDefault="00AE3F01">
      <w:pPr>
        <w:numPr>
          <w:ilvl w:val="0"/>
          <w:numId w:val="31"/>
        </w:numPr>
        <w:spacing w:after="0" w:line="257" w:lineRule="auto"/>
        <w:rPr>
          <w:rFonts w:cstheme="minorHAnsi"/>
          <w:bCs/>
          <w:noProof/>
          <w:lang w:eastAsia="hr-HR"/>
        </w:rPr>
      </w:pPr>
      <w:r w:rsidRPr="00AE3F01">
        <w:rPr>
          <w:rFonts w:cstheme="minorHAnsi"/>
          <w:bCs/>
          <w:noProof/>
          <w:lang w:eastAsia="hr-HR"/>
        </w:rPr>
        <w:t>Općinska zgrada 1, Trg N. Tesle 6 , D. Lapac</w:t>
      </w:r>
    </w:p>
    <w:p w14:paraId="7FAC39F8" w14:textId="77777777" w:rsidR="00AE3F01" w:rsidRPr="00AE3F01" w:rsidRDefault="00AE3F01">
      <w:pPr>
        <w:numPr>
          <w:ilvl w:val="0"/>
          <w:numId w:val="31"/>
        </w:numPr>
        <w:spacing w:after="0" w:line="257" w:lineRule="auto"/>
        <w:rPr>
          <w:rFonts w:cstheme="minorHAnsi"/>
          <w:bCs/>
          <w:noProof/>
          <w:lang w:eastAsia="hr-HR"/>
        </w:rPr>
      </w:pPr>
      <w:r w:rsidRPr="00AE3F01">
        <w:rPr>
          <w:rFonts w:cstheme="minorHAnsi"/>
          <w:bCs/>
          <w:noProof/>
          <w:lang w:eastAsia="hr-HR"/>
        </w:rPr>
        <w:t>Općinska zgrada 2, Trg N. Tesle 7a, D. Lapac</w:t>
      </w:r>
    </w:p>
    <w:p w14:paraId="0D38E6CB" w14:textId="77777777" w:rsidR="00AE3F01" w:rsidRPr="00AE3F01" w:rsidRDefault="00AE3F01">
      <w:pPr>
        <w:numPr>
          <w:ilvl w:val="0"/>
          <w:numId w:val="31"/>
        </w:numPr>
        <w:spacing w:after="0" w:line="257" w:lineRule="auto"/>
        <w:rPr>
          <w:rFonts w:cstheme="minorHAnsi"/>
          <w:bCs/>
          <w:noProof/>
          <w:lang w:eastAsia="hr-HR"/>
        </w:rPr>
      </w:pPr>
      <w:r w:rsidRPr="00AE3F01">
        <w:rPr>
          <w:rFonts w:cstheme="minorHAnsi"/>
          <w:bCs/>
          <w:noProof/>
          <w:lang w:eastAsia="hr-HR"/>
        </w:rPr>
        <w:t>Objekt bivšeg poduzeća Likatrans Stojana Matića 27,  D. Lapac</w:t>
      </w:r>
    </w:p>
    <w:p w14:paraId="5AFAAB6C" w14:textId="77777777" w:rsidR="00AE3F01" w:rsidRPr="00AE3F01" w:rsidRDefault="00AE3F01">
      <w:pPr>
        <w:numPr>
          <w:ilvl w:val="0"/>
          <w:numId w:val="31"/>
        </w:numPr>
        <w:spacing w:after="0" w:line="257" w:lineRule="auto"/>
        <w:rPr>
          <w:rFonts w:cstheme="minorHAnsi"/>
          <w:bCs/>
          <w:noProof/>
          <w:lang w:eastAsia="hr-HR"/>
        </w:rPr>
      </w:pPr>
      <w:r w:rsidRPr="00AE3F01">
        <w:rPr>
          <w:rFonts w:cstheme="minorHAnsi"/>
          <w:bCs/>
          <w:noProof/>
          <w:lang w:eastAsia="hr-HR"/>
        </w:rPr>
        <w:t>Skladište rudine  zgrada 1, D. Lapac b.b.</w:t>
      </w:r>
    </w:p>
    <w:p w14:paraId="5D8F387B" w14:textId="77777777" w:rsidR="00AE3F01" w:rsidRPr="00AE3F01" w:rsidRDefault="00AE3F01">
      <w:pPr>
        <w:numPr>
          <w:ilvl w:val="0"/>
          <w:numId w:val="31"/>
        </w:numPr>
        <w:spacing w:after="0" w:line="257" w:lineRule="auto"/>
        <w:rPr>
          <w:rFonts w:cstheme="minorHAnsi"/>
          <w:bCs/>
          <w:noProof/>
          <w:lang w:eastAsia="hr-HR"/>
        </w:rPr>
      </w:pPr>
      <w:r w:rsidRPr="00AE3F01">
        <w:rPr>
          <w:rFonts w:cstheme="minorHAnsi"/>
          <w:bCs/>
          <w:noProof/>
          <w:lang w:eastAsia="hr-HR"/>
        </w:rPr>
        <w:t>Skladište rudine    zgrada 2, D. Lapac b.b.</w:t>
      </w:r>
    </w:p>
    <w:p w14:paraId="5A76B640" w14:textId="77777777" w:rsidR="00AE3F01" w:rsidRPr="00AE3F01" w:rsidRDefault="00AE3F01">
      <w:pPr>
        <w:numPr>
          <w:ilvl w:val="0"/>
          <w:numId w:val="31"/>
        </w:numPr>
        <w:spacing w:after="0" w:line="257" w:lineRule="auto"/>
        <w:rPr>
          <w:rFonts w:cstheme="minorHAnsi"/>
          <w:bCs/>
          <w:noProof/>
          <w:lang w:eastAsia="hr-HR"/>
        </w:rPr>
      </w:pPr>
      <w:r w:rsidRPr="00AE3F01">
        <w:rPr>
          <w:rFonts w:cstheme="minorHAnsi"/>
          <w:bCs/>
          <w:noProof/>
          <w:lang w:eastAsia="hr-HR"/>
        </w:rPr>
        <w:t>Objekt bivšeg poduzeća Likatrans , Gajine b.b.</w:t>
      </w:r>
    </w:p>
    <w:p w14:paraId="173AA0DA" w14:textId="77777777" w:rsidR="00AE3F01" w:rsidRPr="00AE3F01" w:rsidRDefault="00AE3F01">
      <w:pPr>
        <w:numPr>
          <w:ilvl w:val="0"/>
          <w:numId w:val="31"/>
        </w:numPr>
        <w:spacing w:after="0" w:line="257" w:lineRule="auto"/>
        <w:rPr>
          <w:rFonts w:cstheme="minorHAnsi"/>
          <w:bCs/>
          <w:noProof/>
          <w:lang w:eastAsia="hr-HR"/>
        </w:rPr>
      </w:pPr>
      <w:r w:rsidRPr="00AE3F01">
        <w:rPr>
          <w:rFonts w:cstheme="minorHAnsi"/>
          <w:bCs/>
          <w:noProof/>
          <w:lang w:eastAsia="hr-HR"/>
        </w:rPr>
        <w:t>Objekt napuštene klaonice, Trg N. Tesle 1A, D. Lapac</w:t>
      </w:r>
    </w:p>
    <w:p w14:paraId="3F397861" w14:textId="77777777" w:rsidR="00AE3F01" w:rsidRPr="00AE3F01" w:rsidRDefault="00AE3F01">
      <w:pPr>
        <w:numPr>
          <w:ilvl w:val="0"/>
          <w:numId w:val="31"/>
        </w:numPr>
        <w:spacing w:after="0" w:line="257" w:lineRule="auto"/>
        <w:rPr>
          <w:rFonts w:cstheme="minorHAnsi"/>
          <w:bCs/>
          <w:noProof/>
          <w:lang w:eastAsia="hr-HR"/>
        </w:rPr>
      </w:pPr>
      <w:r w:rsidRPr="00AE3F01">
        <w:rPr>
          <w:rFonts w:cstheme="minorHAnsi"/>
          <w:bCs/>
          <w:noProof/>
          <w:lang w:eastAsia="hr-HR"/>
        </w:rPr>
        <w:t>Objekt stočna pijaca, rudine, D. Lapac b.b.</w:t>
      </w:r>
    </w:p>
    <w:p w14:paraId="67E509C3" w14:textId="77777777" w:rsidR="00EA1C4A" w:rsidRDefault="00AE3F01">
      <w:pPr>
        <w:numPr>
          <w:ilvl w:val="0"/>
          <w:numId w:val="31"/>
        </w:numPr>
        <w:spacing w:after="0" w:line="257" w:lineRule="auto"/>
        <w:rPr>
          <w:rFonts w:cstheme="minorHAnsi"/>
          <w:bCs/>
          <w:noProof/>
          <w:lang w:eastAsia="hr-HR"/>
        </w:rPr>
      </w:pPr>
      <w:r w:rsidRPr="00AE3F01">
        <w:rPr>
          <w:rFonts w:cstheme="minorHAnsi"/>
          <w:bCs/>
          <w:noProof/>
          <w:lang w:eastAsia="hr-HR"/>
        </w:rPr>
        <w:t>Garaže u nizu , Trg Nikole Tesle 14, D.</w:t>
      </w:r>
    </w:p>
    <w:p w14:paraId="7EF5421F" w14:textId="72C0C225" w:rsidR="00AE3F01" w:rsidRPr="00EA1C4A" w:rsidRDefault="00AE3F01" w:rsidP="00EA1C4A">
      <w:pPr>
        <w:spacing w:after="0" w:line="257" w:lineRule="auto"/>
        <w:rPr>
          <w:rFonts w:cstheme="minorHAnsi"/>
          <w:bCs/>
          <w:noProof/>
          <w:lang w:eastAsia="hr-HR"/>
        </w:rPr>
      </w:pPr>
      <w:r w:rsidRPr="00EA1C4A">
        <w:rPr>
          <w:rFonts w:cstheme="minorHAnsi"/>
          <w:bCs/>
          <w:noProof/>
          <w:lang w:eastAsia="hr-HR"/>
        </w:rPr>
        <w:t xml:space="preserve">   </w:t>
      </w:r>
    </w:p>
    <w:p w14:paraId="21F6961A" w14:textId="77777777" w:rsidR="00AE3F01" w:rsidRPr="00AE3F01" w:rsidRDefault="00AE3F01" w:rsidP="00AE3F01">
      <w:pPr>
        <w:spacing w:after="0" w:line="257" w:lineRule="auto"/>
        <w:ind w:left="360"/>
        <w:rPr>
          <w:rFonts w:cstheme="minorHAnsi"/>
          <w:bCs/>
        </w:rPr>
      </w:pPr>
      <w:r w:rsidRPr="00AE3F01">
        <w:rPr>
          <w:rFonts w:cstheme="minorHAnsi"/>
          <w:bCs/>
        </w:rPr>
        <w:t xml:space="preserve">   8.   Prometna povezanost</w:t>
      </w:r>
    </w:p>
    <w:p w14:paraId="0BE91A39" w14:textId="77777777" w:rsidR="00AE3F01" w:rsidRPr="00AE3F01" w:rsidRDefault="00AE3F01" w:rsidP="00AE3F01">
      <w:pPr>
        <w:spacing w:after="0" w:line="257" w:lineRule="auto"/>
        <w:ind w:left="720"/>
        <w:rPr>
          <w:rFonts w:cstheme="minorHAnsi"/>
          <w:bCs/>
        </w:rPr>
      </w:pPr>
    </w:p>
    <w:p w14:paraId="089FA7B8" w14:textId="77777777" w:rsidR="00AE3F01" w:rsidRPr="00AE3F01" w:rsidRDefault="00AE3F01">
      <w:pPr>
        <w:numPr>
          <w:ilvl w:val="0"/>
          <w:numId w:val="32"/>
        </w:numPr>
        <w:spacing w:after="0" w:line="257" w:lineRule="auto"/>
        <w:rPr>
          <w:rFonts w:cstheme="minorHAnsi"/>
          <w:bCs/>
        </w:rPr>
      </w:pPr>
      <w:r w:rsidRPr="00AE3F01">
        <w:rPr>
          <w:rFonts w:cstheme="minorHAnsi"/>
          <w:bCs/>
        </w:rPr>
        <w:t xml:space="preserve">DC- 218 prema granica </w:t>
      </w:r>
      <w:proofErr w:type="spellStart"/>
      <w:r w:rsidRPr="00AE3F01">
        <w:rPr>
          <w:rFonts w:cstheme="minorHAnsi"/>
          <w:bCs/>
        </w:rPr>
        <w:t>Užljebić</w:t>
      </w:r>
      <w:proofErr w:type="spellEnd"/>
      <w:r w:rsidRPr="00AE3F01">
        <w:rPr>
          <w:rFonts w:cstheme="minorHAnsi"/>
          <w:bCs/>
        </w:rPr>
        <w:t xml:space="preserve"> BIH</w:t>
      </w:r>
    </w:p>
    <w:p w14:paraId="6FF1FB5B" w14:textId="77777777" w:rsidR="00AE3F01" w:rsidRPr="00AE3F01" w:rsidRDefault="00AE3F01">
      <w:pPr>
        <w:numPr>
          <w:ilvl w:val="0"/>
          <w:numId w:val="32"/>
        </w:numPr>
        <w:spacing w:after="0" w:line="257" w:lineRule="auto"/>
        <w:rPr>
          <w:rFonts w:cstheme="minorHAnsi"/>
          <w:bCs/>
        </w:rPr>
      </w:pPr>
      <w:r w:rsidRPr="00AE3F01">
        <w:rPr>
          <w:rFonts w:cstheme="minorHAnsi"/>
          <w:bCs/>
        </w:rPr>
        <w:t>DC- 218 prema Korenici</w:t>
      </w:r>
    </w:p>
    <w:p w14:paraId="3144D722" w14:textId="77777777" w:rsidR="00AE3F01" w:rsidRPr="00AE3F01" w:rsidRDefault="00AE3F01">
      <w:pPr>
        <w:numPr>
          <w:ilvl w:val="0"/>
          <w:numId w:val="32"/>
        </w:numPr>
        <w:spacing w:after="0" w:line="257" w:lineRule="auto"/>
        <w:rPr>
          <w:rFonts w:cstheme="minorHAnsi"/>
          <w:bCs/>
        </w:rPr>
      </w:pPr>
      <w:r w:rsidRPr="00AE3F01">
        <w:rPr>
          <w:rFonts w:cstheme="minorHAnsi"/>
          <w:bCs/>
        </w:rPr>
        <w:t>ŽC- 5169 prema Mazin</w:t>
      </w:r>
    </w:p>
    <w:p w14:paraId="38FDFD9B" w14:textId="77777777" w:rsidR="00AE3F01" w:rsidRPr="00AE3F01" w:rsidRDefault="00AE3F01">
      <w:pPr>
        <w:numPr>
          <w:ilvl w:val="0"/>
          <w:numId w:val="32"/>
        </w:numPr>
        <w:spacing w:after="0" w:line="257" w:lineRule="auto"/>
        <w:rPr>
          <w:rFonts w:cstheme="minorHAnsi"/>
          <w:bCs/>
        </w:rPr>
      </w:pPr>
      <w:r w:rsidRPr="00AE3F01">
        <w:rPr>
          <w:rFonts w:cstheme="minorHAnsi"/>
          <w:bCs/>
        </w:rPr>
        <w:t xml:space="preserve">ŽC- 5167 prema Udbini </w:t>
      </w:r>
    </w:p>
    <w:p w14:paraId="02F6FD60" w14:textId="77777777" w:rsidR="00AE3F01" w:rsidRPr="00AE3F01" w:rsidRDefault="00AE3F01">
      <w:pPr>
        <w:numPr>
          <w:ilvl w:val="0"/>
          <w:numId w:val="32"/>
        </w:numPr>
        <w:spacing w:after="0" w:line="257" w:lineRule="auto"/>
        <w:rPr>
          <w:rFonts w:cstheme="minorHAnsi"/>
          <w:bCs/>
        </w:rPr>
      </w:pPr>
      <w:r w:rsidRPr="00AE3F01">
        <w:rPr>
          <w:rFonts w:cstheme="minorHAnsi"/>
          <w:bCs/>
        </w:rPr>
        <w:t>ŽC- 5203 prema Srb</w:t>
      </w:r>
    </w:p>
    <w:p w14:paraId="58630C16" w14:textId="77777777" w:rsidR="00AE3F01" w:rsidRPr="00AE3F01" w:rsidRDefault="00AE3F01" w:rsidP="00AE3F01">
      <w:pPr>
        <w:spacing w:after="0" w:line="257" w:lineRule="auto"/>
        <w:ind w:left="1080"/>
        <w:rPr>
          <w:rFonts w:cstheme="minorHAnsi"/>
          <w:bCs/>
        </w:rPr>
      </w:pPr>
    </w:p>
    <w:p w14:paraId="6AD39B62" w14:textId="77777777" w:rsidR="00AE3F01" w:rsidRPr="00AE3F01" w:rsidRDefault="00AE3F01" w:rsidP="00AE3F01">
      <w:pPr>
        <w:spacing w:after="0" w:line="257" w:lineRule="auto"/>
        <w:ind w:left="1080"/>
        <w:rPr>
          <w:rFonts w:cstheme="minorHAnsi"/>
          <w:bCs/>
        </w:rPr>
      </w:pPr>
    </w:p>
    <w:p w14:paraId="52FCE4F4" w14:textId="77777777" w:rsidR="00AE3F01" w:rsidRPr="00AE3F01" w:rsidRDefault="00AE3F01" w:rsidP="00AE3F01">
      <w:pPr>
        <w:spacing w:after="0" w:line="257" w:lineRule="auto"/>
        <w:ind w:left="360"/>
        <w:rPr>
          <w:rFonts w:cstheme="minorHAnsi"/>
          <w:bCs/>
        </w:rPr>
      </w:pPr>
      <w:r w:rsidRPr="00AE3F01">
        <w:rPr>
          <w:rFonts w:cstheme="minorHAnsi"/>
          <w:bCs/>
        </w:rPr>
        <w:t xml:space="preserve">    9.   Oblici prijevoza u gradu i iz grada</w:t>
      </w:r>
    </w:p>
    <w:p w14:paraId="4AE84346" w14:textId="77777777" w:rsidR="00AE3F01" w:rsidRPr="00AE3F01" w:rsidRDefault="00AE3F01" w:rsidP="00AE3F01">
      <w:pPr>
        <w:spacing w:after="0" w:line="257" w:lineRule="auto"/>
        <w:ind w:left="720"/>
        <w:rPr>
          <w:rFonts w:cstheme="minorHAnsi"/>
          <w:bCs/>
        </w:rPr>
      </w:pPr>
    </w:p>
    <w:p w14:paraId="4B69BE14" w14:textId="77777777" w:rsidR="00AE3F01" w:rsidRPr="00AE3F01" w:rsidRDefault="00AE3F01">
      <w:pPr>
        <w:numPr>
          <w:ilvl w:val="0"/>
          <w:numId w:val="33"/>
        </w:numPr>
        <w:spacing w:after="0" w:line="257" w:lineRule="auto"/>
        <w:rPr>
          <w:rFonts w:cstheme="minorHAnsi"/>
          <w:bCs/>
        </w:rPr>
      </w:pPr>
      <w:r w:rsidRPr="00AE3F01">
        <w:rPr>
          <w:rFonts w:cstheme="minorHAnsi"/>
          <w:bCs/>
        </w:rPr>
        <w:t>Jedna linija dnevno Donji Lapac- Gospić-Donji Lapac</w:t>
      </w:r>
    </w:p>
    <w:p w14:paraId="32ADE374" w14:textId="77777777" w:rsidR="00AE3F01" w:rsidRPr="00AE3F01" w:rsidRDefault="00AE3F01">
      <w:pPr>
        <w:numPr>
          <w:ilvl w:val="0"/>
          <w:numId w:val="33"/>
        </w:numPr>
        <w:spacing w:after="0" w:line="257" w:lineRule="auto"/>
        <w:rPr>
          <w:rFonts w:cstheme="minorHAnsi"/>
          <w:bCs/>
        </w:rPr>
      </w:pPr>
      <w:r w:rsidRPr="00AE3F01">
        <w:rPr>
          <w:rFonts w:cstheme="minorHAnsi"/>
          <w:bCs/>
        </w:rPr>
        <w:t>Prijevoz školske djece</w:t>
      </w:r>
    </w:p>
    <w:p w14:paraId="53FB98FB" w14:textId="77777777" w:rsidR="00AE3F01" w:rsidRPr="00AE3F01" w:rsidRDefault="00AE3F01" w:rsidP="00AE3F01">
      <w:pPr>
        <w:spacing w:after="0" w:line="257" w:lineRule="auto"/>
        <w:ind w:left="1080"/>
        <w:rPr>
          <w:rFonts w:cstheme="minorHAnsi"/>
          <w:bCs/>
        </w:rPr>
      </w:pPr>
    </w:p>
    <w:p w14:paraId="7628A5BB" w14:textId="77777777" w:rsidR="00AE3F01" w:rsidRPr="00AE3F01" w:rsidRDefault="00AE3F01" w:rsidP="00AE3F01">
      <w:pPr>
        <w:shd w:val="clear" w:color="auto" w:fill="FFFFFF"/>
        <w:spacing w:after="0" w:line="240" w:lineRule="auto"/>
        <w:ind w:left="360"/>
        <w:rPr>
          <w:rFonts w:eastAsia="Times New Roman" w:cstheme="minorHAnsi"/>
          <w:bCs/>
          <w:color w:val="222222"/>
          <w:lang w:eastAsia="hr-HR"/>
        </w:rPr>
      </w:pPr>
      <w:r w:rsidRPr="00AE3F01">
        <w:rPr>
          <w:rFonts w:eastAsia="Times New Roman" w:cstheme="minorHAnsi"/>
          <w:bCs/>
          <w:color w:val="222222"/>
          <w:lang w:eastAsia="hr-HR"/>
        </w:rPr>
        <w:t xml:space="preserve">    10.  Do sad izvedene mjere u smislu energetske učinkovitosti i klimatskih promjena u lokalnoj samoupravi: Nije bilo takvih mjera</w:t>
      </w:r>
    </w:p>
    <w:p w14:paraId="106ADAE4" w14:textId="77777777" w:rsidR="00AE3F01" w:rsidRPr="00AE3F01" w:rsidRDefault="00AE3F01" w:rsidP="00AE3F01">
      <w:pPr>
        <w:shd w:val="clear" w:color="auto" w:fill="FFFFFF"/>
        <w:spacing w:after="0" w:line="240" w:lineRule="auto"/>
        <w:ind w:left="360"/>
        <w:rPr>
          <w:rFonts w:eastAsia="Times New Roman" w:cstheme="minorHAnsi"/>
          <w:bCs/>
          <w:color w:val="222222"/>
          <w:lang w:eastAsia="hr-HR"/>
        </w:rPr>
      </w:pPr>
    </w:p>
    <w:p w14:paraId="6E5C1C4A" w14:textId="77777777" w:rsidR="00AE3F01" w:rsidRPr="00AE3F01" w:rsidRDefault="00AE3F01" w:rsidP="00AE3F01">
      <w:pPr>
        <w:shd w:val="clear" w:color="auto" w:fill="FFFFFF"/>
        <w:spacing w:after="0" w:line="240" w:lineRule="auto"/>
        <w:ind w:left="360"/>
        <w:rPr>
          <w:rFonts w:eastAsia="Times New Roman" w:cstheme="minorHAnsi"/>
          <w:bCs/>
          <w:color w:val="222222"/>
          <w:lang w:eastAsia="hr-HR"/>
        </w:rPr>
      </w:pPr>
      <w:r w:rsidRPr="00AE3F01">
        <w:rPr>
          <w:rFonts w:eastAsia="Times New Roman" w:cstheme="minorHAnsi"/>
          <w:bCs/>
          <w:color w:val="222222"/>
          <w:lang w:eastAsia="hr-HR"/>
        </w:rPr>
        <w:t xml:space="preserve">     11.    Potencijalne tekuće prijave na natječaj u smislu energetske učinkovitosti i klimatskih promjena: Nema ih u planu.</w:t>
      </w:r>
    </w:p>
    <w:p w14:paraId="5EB63D50" w14:textId="77777777" w:rsidR="00AE3F01" w:rsidRPr="00AE3F01" w:rsidRDefault="00AE3F01" w:rsidP="00AE3F01">
      <w:pPr>
        <w:shd w:val="clear" w:color="auto" w:fill="FFFFFF"/>
        <w:spacing w:after="0" w:line="240" w:lineRule="auto"/>
        <w:ind w:left="360"/>
        <w:rPr>
          <w:rFonts w:eastAsia="Times New Roman" w:cstheme="minorHAnsi"/>
          <w:bCs/>
          <w:color w:val="222222"/>
          <w:lang w:eastAsia="hr-HR"/>
        </w:rPr>
      </w:pPr>
    </w:p>
    <w:p w14:paraId="105B1EC6" w14:textId="77777777" w:rsidR="00AE3F01" w:rsidRPr="00AE3F01" w:rsidRDefault="00AE3F01" w:rsidP="00AE3F01">
      <w:pPr>
        <w:shd w:val="clear" w:color="auto" w:fill="FFFFFF"/>
        <w:spacing w:after="0" w:line="240" w:lineRule="auto"/>
        <w:ind w:left="360"/>
        <w:rPr>
          <w:rFonts w:eastAsia="Times New Roman" w:cstheme="minorHAnsi"/>
          <w:bCs/>
          <w:color w:val="222222"/>
          <w:lang w:eastAsia="hr-HR"/>
        </w:rPr>
      </w:pPr>
      <w:r w:rsidRPr="00AE3F01">
        <w:rPr>
          <w:rFonts w:eastAsia="Times New Roman" w:cstheme="minorHAnsi"/>
          <w:bCs/>
          <w:color w:val="222222"/>
          <w:lang w:eastAsia="hr-HR"/>
        </w:rPr>
        <w:t xml:space="preserve">     12.   Objekti u vlasništvu samouprave: </w:t>
      </w:r>
      <w:proofErr w:type="spellStart"/>
      <w:r w:rsidRPr="00AE3F01">
        <w:rPr>
          <w:rFonts w:eastAsia="Times New Roman" w:cstheme="minorHAnsi"/>
          <w:bCs/>
          <w:color w:val="222222"/>
          <w:lang w:eastAsia="hr-HR"/>
        </w:rPr>
        <w:t>Odgovr</w:t>
      </w:r>
      <w:proofErr w:type="spellEnd"/>
      <w:r w:rsidRPr="00AE3F01">
        <w:rPr>
          <w:rFonts w:eastAsia="Times New Roman" w:cstheme="minorHAnsi"/>
          <w:bCs/>
          <w:color w:val="222222"/>
          <w:lang w:eastAsia="hr-HR"/>
        </w:rPr>
        <w:t xml:space="preserve"> kao pod brojem 7.</w:t>
      </w:r>
    </w:p>
    <w:p w14:paraId="12B85D50" w14:textId="77777777" w:rsidR="00AE3F01" w:rsidRPr="00AE3F01" w:rsidRDefault="00AE3F01" w:rsidP="00AE3F01">
      <w:pPr>
        <w:spacing w:after="0" w:line="257" w:lineRule="auto"/>
        <w:rPr>
          <w:rFonts w:cstheme="minorHAnsi"/>
          <w:bCs/>
        </w:rPr>
      </w:pPr>
    </w:p>
    <w:p w14:paraId="45E06F33" w14:textId="77777777" w:rsidR="00AE3F01" w:rsidRPr="00AE3F01" w:rsidRDefault="00AE3F01" w:rsidP="00AE3F01">
      <w:pPr>
        <w:spacing w:after="0" w:line="257" w:lineRule="auto"/>
        <w:ind w:left="360"/>
        <w:rPr>
          <w:rFonts w:cstheme="minorHAnsi"/>
          <w:bCs/>
        </w:rPr>
      </w:pPr>
      <w:r w:rsidRPr="00AE3F01">
        <w:rPr>
          <w:rFonts w:cstheme="minorHAnsi"/>
          <w:bCs/>
        </w:rPr>
        <w:t xml:space="preserve">   13.   Broj vozila u vlasništvu lokalne samouprave     -        5 kom </w:t>
      </w:r>
    </w:p>
    <w:p w14:paraId="65186CF0" w14:textId="569C957E" w:rsidR="00AE3F01" w:rsidRDefault="00AE3F01" w:rsidP="00EA5706">
      <w:pPr>
        <w:sectPr w:rsidR="00AE3F01" w:rsidSect="002042DC">
          <w:pgSz w:w="11906" w:h="16838"/>
          <w:pgMar w:top="1418" w:right="1418" w:bottom="1418" w:left="1418" w:header="709" w:footer="709" w:gutter="0"/>
          <w:cols w:space="708"/>
          <w:docGrid w:linePitch="360"/>
        </w:sectPr>
      </w:pPr>
    </w:p>
    <w:p w14:paraId="7518199D" w14:textId="77777777" w:rsidR="00EA5706" w:rsidRDefault="00EA5706" w:rsidP="00EA5706"/>
    <w:p w14:paraId="40C37027" w14:textId="70F33E53" w:rsidR="00EA5706" w:rsidRDefault="00EA5706">
      <w:pPr>
        <w:pStyle w:val="Heading3"/>
      </w:pPr>
      <w:bookmarkStart w:id="61" w:name="_Toc138756525"/>
      <w:r>
        <w:t xml:space="preserve">Općina </w:t>
      </w:r>
      <w:r w:rsidR="00AE3F01">
        <w:t>Lovinac</w:t>
      </w:r>
      <w:bookmarkEnd w:id="61"/>
    </w:p>
    <w:p w14:paraId="24B2568C" w14:textId="77777777" w:rsidR="00EA5706" w:rsidRDefault="00EA5706" w:rsidP="00EA5706"/>
    <w:p w14:paraId="19A7B12D" w14:textId="27012B66" w:rsidR="00EA5706" w:rsidRDefault="00EA5706" w:rsidP="00EA5706">
      <w:r>
        <w:t xml:space="preserve">U nastavku donosimo dostavljene podatke općine </w:t>
      </w:r>
      <w:r w:rsidR="00AE3F01">
        <w:t>Lovinac</w:t>
      </w:r>
      <w:r>
        <w:t>, na temelju kojih će se u nastavku napraviti procjene mjera poboljšanja energetske učinkovitosti i klimatskih promjena.</w:t>
      </w:r>
    </w:p>
    <w:p w14:paraId="2ED61123" w14:textId="77777777" w:rsidR="00AE3F01" w:rsidRDefault="00AE3F01">
      <w:pPr>
        <w:pStyle w:val="ListParagraph"/>
        <w:numPr>
          <w:ilvl w:val="0"/>
          <w:numId w:val="26"/>
        </w:numPr>
      </w:pPr>
      <w:r>
        <w:t>broj zaposlenih u LS ----------------------------------------------------- 7</w:t>
      </w:r>
    </w:p>
    <w:p w14:paraId="655C4268" w14:textId="77777777" w:rsidR="00AE3F01" w:rsidRDefault="00AE3F01">
      <w:pPr>
        <w:pStyle w:val="ListParagraph"/>
        <w:numPr>
          <w:ilvl w:val="0"/>
          <w:numId w:val="26"/>
        </w:numPr>
      </w:pPr>
      <w:r>
        <w:t>broj zaposlenih u pridruženoj LS ------------------------------------- 0</w:t>
      </w:r>
    </w:p>
    <w:p w14:paraId="1F6C6FB1" w14:textId="77777777" w:rsidR="00AE3F01" w:rsidRDefault="00AE3F01">
      <w:pPr>
        <w:pStyle w:val="ListParagraph"/>
        <w:numPr>
          <w:ilvl w:val="0"/>
          <w:numId w:val="26"/>
        </w:numPr>
      </w:pPr>
      <w:r>
        <w:t xml:space="preserve">Načelnik (SSS), zamjenica načelnika iz redova srpske nacionalne manjine (SSS), pročelnik jedinstvenog upravnog odjela (VSS), viši referent za financije i računovodstvo (VSS), upravni referent (SSS), komunalni redar (SSS), viši stručni suradnik za opće poslove, poljoprivredu i gospodarstvo (VSS). Tri zaposlenika su zaposlena na određeno vrijeme a četiri na neodređeno. </w:t>
      </w:r>
    </w:p>
    <w:p w14:paraId="1E059FF6" w14:textId="77777777" w:rsidR="00AE3F01" w:rsidRDefault="00AE3F01">
      <w:pPr>
        <w:pStyle w:val="ListParagraph"/>
        <w:numPr>
          <w:ilvl w:val="0"/>
          <w:numId w:val="26"/>
        </w:numPr>
      </w:pPr>
      <w:r>
        <w:t xml:space="preserve">Objekti u vlasništvu samouprave--------------------------------------17 </w:t>
      </w:r>
      <w:proofErr w:type="spellStart"/>
      <w:r>
        <w:t>grobalja</w:t>
      </w:r>
      <w:proofErr w:type="spellEnd"/>
    </w:p>
    <w:p w14:paraId="58D65EDB" w14:textId="77777777" w:rsidR="00AE3F01" w:rsidRDefault="00AE3F01">
      <w:pPr>
        <w:pStyle w:val="ListParagraph"/>
        <w:numPr>
          <w:ilvl w:val="0"/>
          <w:numId w:val="26"/>
        </w:numPr>
      </w:pPr>
      <w:r>
        <w:t>Katastarske čestice u vlasništvu samouprave----------------------registar imovine u izradi</w:t>
      </w:r>
    </w:p>
    <w:p w14:paraId="3301E421" w14:textId="77777777" w:rsidR="00AE3F01" w:rsidRDefault="00AE3F01">
      <w:pPr>
        <w:pStyle w:val="ListParagraph"/>
        <w:numPr>
          <w:ilvl w:val="0"/>
          <w:numId w:val="26"/>
        </w:numPr>
      </w:pPr>
      <w:r>
        <w:t>broj višestambenih zgrada ---------------------------------------------0</w:t>
      </w:r>
    </w:p>
    <w:p w14:paraId="6A99A765" w14:textId="77777777" w:rsidR="00AE3F01" w:rsidRDefault="00AE3F01">
      <w:pPr>
        <w:pStyle w:val="ListParagraph"/>
        <w:numPr>
          <w:ilvl w:val="0"/>
          <w:numId w:val="26"/>
        </w:numPr>
      </w:pPr>
      <w:r>
        <w:t>broj poslovnih objekata zgrada u vlasništvu općine--------------7</w:t>
      </w:r>
    </w:p>
    <w:p w14:paraId="23B7ACA1" w14:textId="77777777" w:rsidR="00AE3F01" w:rsidRDefault="00AE3F01">
      <w:pPr>
        <w:pStyle w:val="ListParagraph"/>
        <w:numPr>
          <w:ilvl w:val="0"/>
          <w:numId w:val="26"/>
        </w:numPr>
      </w:pPr>
      <w:r>
        <w:t>Općina Lovinac je prometno povezana lokalnim cestama sa autocestom A1, državnom cestom DC50 te županijskom cestom ŽC522</w:t>
      </w:r>
    </w:p>
    <w:p w14:paraId="58665548" w14:textId="77777777" w:rsidR="00AE3F01" w:rsidRDefault="00AE3F01">
      <w:pPr>
        <w:pStyle w:val="ListParagraph"/>
        <w:numPr>
          <w:ilvl w:val="0"/>
          <w:numId w:val="26"/>
        </w:numPr>
      </w:pPr>
      <w:r>
        <w:t>od ostalih oblika prijevoza iz grada na području općine Lovinac prometuje jedna autobusna linija te nekoliko vlakova dnevno</w:t>
      </w:r>
    </w:p>
    <w:p w14:paraId="68E29F38" w14:textId="77777777" w:rsidR="00AE3F01" w:rsidRDefault="00AE3F01">
      <w:pPr>
        <w:pStyle w:val="ListParagraph"/>
        <w:numPr>
          <w:ilvl w:val="0"/>
          <w:numId w:val="26"/>
        </w:numPr>
      </w:pPr>
      <w:r>
        <w:t xml:space="preserve">do sad nije bilo mjera energetske učinkovitosti i klimatskih promjena </w:t>
      </w:r>
    </w:p>
    <w:p w14:paraId="59030F0B" w14:textId="77777777" w:rsidR="00AE3F01" w:rsidRDefault="00AE3F01">
      <w:pPr>
        <w:pStyle w:val="ListParagraph"/>
        <w:numPr>
          <w:ilvl w:val="0"/>
          <w:numId w:val="26"/>
        </w:numPr>
      </w:pPr>
      <w:r>
        <w:t>trenutno imamo tri zgrade i javnu rasvjetu prijavljenu za mjere energetske učinkovitosti (izrada projektne dokumentacije)</w:t>
      </w:r>
    </w:p>
    <w:p w14:paraId="656501D2" w14:textId="77777777" w:rsidR="00AE3F01" w:rsidRDefault="00AE3F01">
      <w:pPr>
        <w:pStyle w:val="ListParagraph"/>
        <w:numPr>
          <w:ilvl w:val="0"/>
          <w:numId w:val="26"/>
        </w:numPr>
      </w:pPr>
      <w:r>
        <w:t>broj vozila u vlasništvu LS-----------------------------------------------1</w:t>
      </w:r>
    </w:p>
    <w:p w14:paraId="72EAA558" w14:textId="77777777" w:rsidR="00AE3F01" w:rsidRDefault="00AE3F01" w:rsidP="00EA5706"/>
    <w:p w14:paraId="6D073C0F" w14:textId="02141FF7" w:rsidR="00D44029" w:rsidRDefault="00D44029" w:rsidP="00D44029">
      <w:pPr>
        <w:keepNext/>
        <w:jc w:val="center"/>
      </w:pPr>
    </w:p>
    <w:p w14:paraId="1345A316" w14:textId="4461FBEC" w:rsidR="00EA5FFD" w:rsidRDefault="00EA5FFD" w:rsidP="00EA5FFD">
      <w:pPr>
        <w:pStyle w:val="Heading3"/>
      </w:pPr>
      <w:bookmarkStart w:id="62" w:name="_Toc138756526"/>
      <w:r>
        <w:t xml:space="preserve">Općina </w:t>
      </w:r>
      <w:r w:rsidR="00AE3F01">
        <w:t xml:space="preserve">Plitvička </w:t>
      </w:r>
      <w:r w:rsidR="00883971">
        <w:t>J</w:t>
      </w:r>
      <w:r w:rsidR="00AE3F01">
        <w:t>ezera</w:t>
      </w:r>
      <w:bookmarkEnd w:id="62"/>
    </w:p>
    <w:p w14:paraId="731DBD82" w14:textId="5C6E62B5" w:rsidR="00EA5706" w:rsidRDefault="00EA5706" w:rsidP="00DE69F9"/>
    <w:p w14:paraId="11CD9219" w14:textId="253E1022" w:rsidR="00EA5FFD" w:rsidRPr="00CB748D" w:rsidRDefault="00EA5FFD" w:rsidP="00DE69F9">
      <w:r w:rsidRPr="00CB748D">
        <w:t xml:space="preserve">U nastavku donosimo dostavljene podatke općine </w:t>
      </w:r>
      <w:r w:rsidR="00AE3F01" w:rsidRPr="00CB748D">
        <w:t>Plitvička jezera</w:t>
      </w:r>
      <w:r w:rsidRPr="00CB748D">
        <w:t>:</w:t>
      </w:r>
    </w:p>
    <w:p w14:paraId="1DD39180" w14:textId="77777777" w:rsidR="00CB748D" w:rsidRPr="00CB748D" w:rsidRDefault="00CB748D">
      <w:pPr>
        <w:pStyle w:val="m8342455810177000904m690042274593735763msolistparagraph"/>
        <w:numPr>
          <w:ilvl w:val="0"/>
          <w:numId w:val="34"/>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Broj zaposlenih u lokalnoj samoupravi                                   - 14 na neodređeno (12 službenika i 2 namještenika), trenutno 32 na određeno (projekt zaželi i projekt Vrtić), 2 dužnosnika</w:t>
      </w:r>
    </w:p>
    <w:p w14:paraId="7F032B38" w14:textId="77777777" w:rsidR="00CB748D" w:rsidRPr="00CB748D" w:rsidRDefault="00CB748D">
      <w:pPr>
        <w:pStyle w:val="m8342455810177000904m690042274593735763msolistparagraph"/>
        <w:numPr>
          <w:ilvl w:val="0"/>
          <w:numId w:val="35"/>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Broj zaposlenih u pridruženoj lokalnoj samoupravi          - nismo u pridruženoj lokalnoj samoupravi</w:t>
      </w:r>
    </w:p>
    <w:p w14:paraId="55D1FAAA" w14:textId="77777777" w:rsidR="00CB748D" w:rsidRDefault="00CB748D">
      <w:pPr>
        <w:pStyle w:val="m8342455810177000904m690042274593735763msolistparagraph"/>
        <w:numPr>
          <w:ilvl w:val="0"/>
          <w:numId w:val="35"/>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 xml:space="preserve">Struktura zaposlenih u lokalnoj samoupravi                        - ako mislite na obrazovanje onda imamo 5 VSS, 2 VŠS, 7 SSS </w:t>
      </w:r>
    </w:p>
    <w:p w14:paraId="2A83B886" w14:textId="2B46CA77" w:rsidR="00CB748D" w:rsidRPr="00CB748D" w:rsidRDefault="00CB748D">
      <w:pPr>
        <w:pStyle w:val="m8342455810177000904m690042274593735763msolistparagraph"/>
        <w:numPr>
          <w:ilvl w:val="0"/>
          <w:numId w:val="35"/>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Objekti u vlasništvu samouprave                                            </w:t>
      </w:r>
    </w:p>
    <w:p w14:paraId="1A4AAF4B" w14:textId="77777777" w:rsidR="00CB748D" w:rsidRPr="00CB748D" w:rsidRDefault="00CB748D">
      <w:pPr>
        <w:pStyle w:val="m8342455810177000904m690042274593735763msolistparagraph"/>
        <w:numPr>
          <w:ilvl w:val="0"/>
          <w:numId w:val="36"/>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Katastarske čestice u vlasništvu samouprave  </w:t>
      </w:r>
    </w:p>
    <w:p w14:paraId="3E339614" w14:textId="77777777" w:rsidR="00CB748D" w:rsidRPr="00CB748D" w:rsidRDefault="00CB748D">
      <w:pPr>
        <w:pStyle w:val="m8342455810177000904m690042274593735763msolistparagraph"/>
        <w:numPr>
          <w:ilvl w:val="0"/>
          <w:numId w:val="36"/>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Broj višestambenih zgrada </w:t>
      </w:r>
    </w:p>
    <w:p w14:paraId="5C116231" w14:textId="77777777" w:rsidR="00CB748D" w:rsidRPr="00CB748D" w:rsidRDefault="00CB748D">
      <w:pPr>
        <w:pStyle w:val="m8342455810177000904m690042274593735763msolistparagraph"/>
        <w:numPr>
          <w:ilvl w:val="0"/>
          <w:numId w:val="36"/>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Broj poslovnih objekata zgrada u vlasništvu općine </w:t>
      </w:r>
    </w:p>
    <w:p w14:paraId="21F0E558" w14:textId="77777777" w:rsidR="00CB748D" w:rsidRPr="00CB748D" w:rsidRDefault="00CB748D">
      <w:pPr>
        <w:pStyle w:val="m8342455810177000904m690042274593735763msolistparagraph"/>
        <w:numPr>
          <w:ilvl w:val="0"/>
          <w:numId w:val="36"/>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Prometna povezanost                                                                  -  Vidljivo u strategiji </w:t>
      </w:r>
      <w:hyperlink r:id="rId42" w:tgtFrame="_blank" w:history="1">
        <w:r w:rsidRPr="00CB748D">
          <w:rPr>
            <w:rStyle w:val="Hyperlink"/>
            <w:rFonts w:ascii="Calibri" w:hAnsi="Calibri" w:cs="Calibri"/>
            <w:color w:val="auto"/>
            <w:sz w:val="22"/>
            <w:szCs w:val="22"/>
          </w:rPr>
          <w:t>http://plitvicka-jezera.hr/download/Strategija-razvoja-Opcine-Plitvicka-Jezera-2018.-2022..pdf</w:t>
        </w:r>
      </w:hyperlink>
    </w:p>
    <w:p w14:paraId="319B17E4" w14:textId="16C192FE" w:rsidR="00CB748D" w:rsidRPr="00CB748D" w:rsidRDefault="00CB748D" w:rsidP="00CB748D">
      <w:pPr>
        <w:pStyle w:val="m8342455810177000904m690042274593735763msolistparagraph"/>
        <w:shd w:val="clear" w:color="auto" w:fill="FFFFFF"/>
        <w:spacing w:after="0" w:afterAutospacing="0"/>
        <w:ind w:left="720"/>
        <w:rPr>
          <w:rFonts w:ascii="Calibri" w:hAnsi="Calibri" w:cs="Calibri"/>
          <w:sz w:val="22"/>
          <w:szCs w:val="22"/>
        </w:rPr>
      </w:pPr>
      <w:r w:rsidRPr="00CB748D">
        <w:rPr>
          <w:rFonts w:ascii="Calibri" w:hAnsi="Calibri" w:cs="Calibri"/>
          <w:sz w:val="22"/>
          <w:szCs w:val="22"/>
        </w:rPr>
        <w:t>poglavlje 1.1.4 PROMETNA POVEZANOST</w:t>
      </w:r>
    </w:p>
    <w:p w14:paraId="25F06524" w14:textId="77777777" w:rsidR="00CB748D" w:rsidRPr="00CB748D" w:rsidRDefault="00CB748D">
      <w:pPr>
        <w:pStyle w:val="m8342455810177000904m690042274593735763msolistparagraph"/>
        <w:numPr>
          <w:ilvl w:val="0"/>
          <w:numId w:val="37"/>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Ostali oblici prijevoza u gradu i iz grada </w:t>
      </w:r>
    </w:p>
    <w:p w14:paraId="1264CB5B" w14:textId="1B30D099" w:rsidR="00CB748D" w:rsidRPr="00CB748D" w:rsidRDefault="00CB748D">
      <w:pPr>
        <w:pStyle w:val="m8342455810177000904m690042274593735763msolistparagraph"/>
        <w:numPr>
          <w:ilvl w:val="0"/>
          <w:numId w:val="37"/>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lastRenderedPageBreak/>
        <w:t xml:space="preserve">Do sad izvedene mjere u smislu energetske učinkovitosti i klimatskih promjena u lokalnoj samoupravi </w:t>
      </w:r>
    </w:p>
    <w:p w14:paraId="3FDA1B27" w14:textId="3ABF4B82" w:rsidR="00CB748D" w:rsidRPr="00CB748D" w:rsidRDefault="00CB748D">
      <w:pPr>
        <w:pStyle w:val="m8342455810177000904m690042274593735763msolistparagraph"/>
        <w:numPr>
          <w:ilvl w:val="0"/>
          <w:numId w:val="37"/>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Potencijalne tekuće prijave na natječaj u smislu energetske učinkovitosti i klimatskih promjena </w:t>
      </w:r>
    </w:p>
    <w:p w14:paraId="2D5090BE" w14:textId="77777777" w:rsidR="00CB748D" w:rsidRPr="00CB748D" w:rsidRDefault="00CB748D">
      <w:pPr>
        <w:pStyle w:val="m8342455810177000904m690042274593735763msolistparagraph"/>
        <w:numPr>
          <w:ilvl w:val="0"/>
          <w:numId w:val="37"/>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Objekti u vlasništvu samouprave                                             - već navedeno</w:t>
      </w:r>
    </w:p>
    <w:p w14:paraId="5EA5F2CD" w14:textId="65010D99" w:rsidR="00E752C0" w:rsidRDefault="00CB748D">
      <w:pPr>
        <w:pStyle w:val="m8342455810177000904m690042274593735763msolistparagraph"/>
        <w:numPr>
          <w:ilvl w:val="0"/>
          <w:numId w:val="37"/>
        </w:numPr>
        <w:shd w:val="clear" w:color="auto" w:fill="FFFFFF"/>
        <w:spacing w:before="0" w:beforeAutospacing="0" w:after="0" w:afterAutospacing="0"/>
        <w:rPr>
          <w:rFonts w:ascii="Calibri" w:hAnsi="Calibri" w:cs="Calibri"/>
          <w:sz w:val="22"/>
          <w:szCs w:val="22"/>
        </w:rPr>
      </w:pPr>
      <w:r w:rsidRPr="00CB748D">
        <w:rPr>
          <w:rFonts w:ascii="Calibri" w:hAnsi="Calibri" w:cs="Calibri"/>
          <w:sz w:val="22"/>
          <w:szCs w:val="22"/>
        </w:rPr>
        <w:t>Broj vozila u vlasništvu lokalne samouprave                       - dva osobna i 1 kombi vozilo</w:t>
      </w:r>
    </w:p>
    <w:p w14:paraId="0F125566" w14:textId="77777777" w:rsidR="00E752C0" w:rsidRPr="00E752C0" w:rsidRDefault="00E752C0" w:rsidP="00E752C0">
      <w:pPr>
        <w:pStyle w:val="m8342455810177000904m690042274593735763msolistparagraph"/>
        <w:shd w:val="clear" w:color="auto" w:fill="FFFFFF"/>
        <w:spacing w:before="0" w:beforeAutospacing="0" w:after="0" w:afterAutospacing="0"/>
        <w:ind w:left="720"/>
        <w:rPr>
          <w:rFonts w:ascii="Calibri" w:hAnsi="Calibri" w:cs="Calibri"/>
          <w:sz w:val="22"/>
          <w:szCs w:val="22"/>
        </w:rPr>
      </w:pPr>
    </w:p>
    <w:p w14:paraId="6FA99CC6" w14:textId="77777777" w:rsidR="00E752C0" w:rsidRDefault="00E752C0" w:rsidP="00E752C0">
      <w:pPr>
        <w:pStyle w:val="Heading3"/>
      </w:pPr>
      <w:bookmarkStart w:id="63" w:name="_Toc138756527"/>
      <w:r>
        <w:t>Općina Gračac</w:t>
      </w:r>
      <w:bookmarkEnd w:id="63"/>
    </w:p>
    <w:p w14:paraId="0E1D8D19" w14:textId="77777777" w:rsidR="00E752C0" w:rsidRDefault="00E752C0" w:rsidP="00E752C0"/>
    <w:p w14:paraId="1EBAA5F1" w14:textId="35747904" w:rsidR="00E752C0" w:rsidRPr="00E752C0" w:rsidRDefault="00E752C0">
      <w:pPr>
        <w:numPr>
          <w:ilvl w:val="0"/>
          <w:numId w:val="38"/>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Broj zaposlenih u lokalnoj samoupravi: </w:t>
      </w:r>
    </w:p>
    <w:p w14:paraId="797CC851"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10 zaposlenika</w:t>
      </w:r>
    </w:p>
    <w:p w14:paraId="431DCD5A"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695BCE55" w14:textId="77777777" w:rsidR="00E752C0" w:rsidRPr="00E752C0" w:rsidRDefault="00E752C0">
      <w:pPr>
        <w:numPr>
          <w:ilvl w:val="0"/>
          <w:numId w:val="39"/>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Broj zaposlenih u pridruženoj lokalnoj samoupravi:</w:t>
      </w:r>
    </w:p>
    <w:p w14:paraId="02078E84"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GRAČAC VODOVOD I ODVODNJA d.o.o.- 13 zaposlenika;   GRAČAC ČISTOĆA d.o.o.- 23 zaposlenika;  Općinsko društvo Crvenog križa Gračac - 3 zaposlenika;  Dječji vrtić „Baltazar Gračac“ - 15 zaposlenika;  Knjižnica i čitaonica Gračac - 2 zaposlenika;  Razvojna agencija Općine Gračac - 1 zaposlenik.</w:t>
      </w:r>
    </w:p>
    <w:p w14:paraId="64414E08" w14:textId="284E1405"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385B7DB8" w14:textId="77777777" w:rsidR="00E752C0" w:rsidRPr="00E752C0" w:rsidRDefault="00E752C0">
      <w:pPr>
        <w:numPr>
          <w:ilvl w:val="0"/>
          <w:numId w:val="40"/>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Objekti u vlasništvu samouprave:</w:t>
      </w:r>
    </w:p>
    <w:p w14:paraId="28F2DC81"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općinske uprave</w:t>
      </w:r>
    </w:p>
    <w:p w14:paraId="0802007B"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mala crveni križ</w:t>
      </w:r>
    </w:p>
    <w:p w14:paraId="4FD92A53"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knjižnice i čitaonice</w:t>
      </w:r>
    </w:p>
    <w:p w14:paraId="5939A278"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dječjeg vrtića Baltazar Gračac</w:t>
      </w:r>
    </w:p>
    <w:p w14:paraId="131ABA27"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TIC (TURISTIČKO INFORMATIVNI CENTAR)</w:t>
      </w:r>
    </w:p>
    <w:p w14:paraId="03641482"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KIC (KULTURNO – INFORMATIVNI CENTAR)</w:t>
      </w:r>
    </w:p>
    <w:p w14:paraId="31736464"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mrtvačnice na katoličkom groblju Gračac</w:t>
      </w:r>
    </w:p>
    <w:p w14:paraId="32DF2DC4"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mrtvačnice na pravoslavnom groblju Gračac</w:t>
      </w:r>
    </w:p>
    <w:p w14:paraId="36EB7F16"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Zgrade u poslovnoj zoni Gračac</w:t>
      </w:r>
    </w:p>
    <w:p w14:paraId="03774264"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Stočna pijaca</w:t>
      </w:r>
    </w:p>
    <w:p w14:paraId="113AB02D"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-Sirana</w:t>
      </w:r>
    </w:p>
    <w:p w14:paraId="13856A85"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Dom kulture Srb</w:t>
      </w:r>
    </w:p>
    <w:p w14:paraId="00541E54"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Tribine i svlačionice na nogometnom stadionu Gračac</w:t>
      </w:r>
    </w:p>
    <w:p w14:paraId="361C1DDC"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Sustav javne rasvjete Gračac</w:t>
      </w:r>
    </w:p>
    <w:p w14:paraId="6FB2543E"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 xml:space="preserve">Sustav javne rasvjete Velika </w:t>
      </w:r>
      <w:proofErr w:type="spellStart"/>
      <w:r w:rsidRPr="00E752C0">
        <w:rPr>
          <w:rFonts w:eastAsia="Times New Roman" w:cstheme="minorHAnsi"/>
          <w:color w:val="222222"/>
          <w:lang w:eastAsia="hr-HR"/>
        </w:rPr>
        <w:t>Popina</w:t>
      </w:r>
      <w:proofErr w:type="spellEnd"/>
    </w:p>
    <w:p w14:paraId="2756B627"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Sustav javne rasvjete Srb</w:t>
      </w:r>
    </w:p>
    <w:p w14:paraId="4496B1BC" w14:textId="77777777" w:rsidR="00E752C0" w:rsidRPr="00E752C0" w:rsidRDefault="00E752C0">
      <w:pPr>
        <w:numPr>
          <w:ilvl w:val="0"/>
          <w:numId w:val="4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 xml:space="preserve">Sustav javne rasvjete </w:t>
      </w:r>
      <w:proofErr w:type="spellStart"/>
      <w:r w:rsidRPr="00E752C0">
        <w:rPr>
          <w:rFonts w:eastAsia="Times New Roman" w:cstheme="minorHAnsi"/>
          <w:color w:val="222222"/>
          <w:lang w:eastAsia="hr-HR"/>
        </w:rPr>
        <w:t>Suvaja</w:t>
      </w:r>
      <w:proofErr w:type="spellEnd"/>
    </w:p>
    <w:p w14:paraId="72CD5B14" w14:textId="77777777" w:rsidR="00E752C0" w:rsidRDefault="00E752C0">
      <w:pPr>
        <w:numPr>
          <w:ilvl w:val="0"/>
          <w:numId w:val="41"/>
        </w:numPr>
        <w:shd w:val="clear" w:color="auto" w:fill="FFFFFF"/>
        <w:spacing w:after="0" w:line="240" w:lineRule="auto"/>
        <w:ind w:left="1080"/>
        <w:rPr>
          <w:rFonts w:eastAsia="Times New Roman" w:cstheme="minorHAnsi"/>
          <w:color w:val="222222"/>
          <w:lang w:eastAsia="hr-HR"/>
        </w:rPr>
      </w:pPr>
      <w:proofErr w:type="spellStart"/>
      <w:r w:rsidRPr="00E752C0">
        <w:rPr>
          <w:rFonts w:eastAsia="Times New Roman" w:cstheme="minorHAnsi"/>
          <w:color w:val="222222"/>
          <w:lang w:eastAsia="hr-HR"/>
        </w:rPr>
        <w:t>Reciklažno</w:t>
      </w:r>
      <w:proofErr w:type="spellEnd"/>
      <w:r w:rsidRPr="00E752C0">
        <w:rPr>
          <w:rFonts w:eastAsia="Times New Roman" w:cstheme="minorHAnsi"/>
          <w:color w:val="222222"/>
          <w:lang w:eastAsia="hr-HR"/>
        </w:rPr>
        <w:t xml:space="preserve"> dvorište Gračac</w:t>
      </w:r>
    </w:p>
    <w:p w14:paraId="54D849B8" w14:textId="5F5FA1C1"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08910D43" w14:textId="77777777" w:rsidR="00E752C0" w:rsidRPr="00E752C0" w:rsidRDefault="00E752C0">
      <w:pPr>
        <w:numPr>
          <w:ilvl w:val="0"/>
          <w:numId w:val="42"/>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Katastarske čestice u vlasništvu samouprave  u građevinskoj zoni (siva infrastruktura):</w:t>
      </w:r>
    </w:p>
    <w:p w14:paraId="3FB668A8"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i/>
          <w:iCs/>
          <w:color w:val="222222"/>
          <w:lang w:eastAsia="hr-HR"/>
        </w:rPr>
        <w:t xml:space="preserve">4/1, 21, 2/2, 17/1, 16, 17/2, 22, 15/2, 18, 546/1, 565/2, 29, 44/1, 43, 6/3, 8216, 8217, sve K.O. </w:t>
      </w:r>
      <w:proofErr w:type="spellStart"/>
      <w:r w:rsidRPr="00E752C0">
        <w:rPr>
          <w:rFonts w:eastAsia="Times New Roman" w:cstheme="minorHAnsi"/>
          <w:i/>
          <w:iCs/>
          <w:color w:val="222222"/>
          <w:lang w:eastAsia="hr-HR"/>
        </w:rPr>
        <w:t>Štikada</w:t>
      </w:r>
      <w:proofErr w:type="spellEnd"/>
    </w:p>
    <w:p w14:paraId="53D9BA0A"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i/>
          <w:iCs/>
          <w:color w:val="222222"/>
          <w:lang w:eastAsia="hr-HR"/>
        </w:rPr>
        <w:t>659/4, 544/3, sve k.o. Gračac</w:t>
      </w:r>
    </w:p>
    <w:p w14:paraId="62C2F6A2"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i/>
          <w:iCs/>
          <w:color w:val="222222"/>
          <w:lang w:eastAsia="hr-HR"/>
        </w:rPr>
        <w:t xml:space="preserve">8216, 8217 k.o. </w:t>
      </w:r>
      <w:proofErr w:type="spellStart"/>
      <w:r w:rsidRPr="00E752C0">
        <w:rPr>
          <w:rFonts w:eastAsia="Times New Roman" w:cstheme="minorHAnsi"/>
          <w:i/>
          <w:iCs/>
          <w:color w:val="222222"/>
          <w:lang w:eastAsia="hr-HR"/>
        </w:rPr>
        <w:t>Štikada</w:t>
      </w:r>
      <w:proofErr w:type="spellEnd"/>
    </w:p>
    <w:p w14:paraId="6C7C9F5B"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i/>
          <w:iCs/>
          <w:color w:val="222222"/>
          <w:lang w:eastAsia="hr-HR"/>
        </w:rPr>
        <w:t>659/4, 544/3, k.o. Gračac</w:t>
      </w:r>
    </w:p>
    <w:p w14:paraId="03FA6597"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i/>
          <w:iCs/>
          <w:color w:val="222222"/>
          <w:lang w:eastAsia="hr-HR"/>
        </w:rPr>
        <w:t xml:space="preserve">6211/2, 622/6, 6234/2, 6206/2, 6233/1, 6232/2, 6233/1, 6232/1 sve k.o. </w:t>
      </w:r>
      <w:proofErr w:type="spellStart"/>
      <w:r w:rsidRPr="00E752C0">
        <w:rPr>
          <w:rFonts w:eastAsia="Times New Roman" w:cstheme="minorHAnsi"/>
          <w:i/>
          <w:iCs/>
          <w:color w:val="222222"/>
          <w:lang w:eastAsia="hr-HR"/>
        </w:rPr>
        <w:t>štikada</w:t>
      </w:r>
      <w:proofErr w:type="spellEnd"/>
    </w:p>
    <w:p w14:paraId="38180B54"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360C94DE" w14:textId="0DAF57BE" w:rsidR="00E752C0" w:rsidRPr="00E752C0" w:rsidRDefault="00E752C0">
      <w:pPr>
        <w:numPr>
          <w:ilvl w:val="0"/>
          <w:numId w:val="43"/>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Broj višestambenih zgrada </w:t>
      </w:r>
      <w:r w:rsidRPr="00E752C0">
        <w:rPr>
          <w:rFonts w:eastAsia="Times New Roman" w:cstheme="minorHAnsi"/>
          <w:i/>
          <w:iCs/>
          <w:color w:val="222222"/>
          <w:lang w:eastAsia="hr-HR"/>
        </w:rPr>
        <w:t>: </w:t>
      </w:r>
    </w:p>
    <w:p w14:paraId="1BB7CE7C" w14:textId="77777777" w:rsidR="00E752C0" w:rsidRPr="00E752C0" w:rsidRDefault="00E752C0" w:rsidP="00E752C0">
      <w:pPr>
        <w:shd w:val="clear" w:color="auto" w:fill="FFFFFF"/>
        <w:spacing w:before="100" w:beforeAutospacing="1" w:after="0" w:line="240" w:lineRule="auto"/>
        <w:ind w:left="720"/>
        <w:rPr>
          <w:rFonts w:eastAsia="Times New Roman" w:cstheme="minorHAnsi"/>
          <w:color w:val="222222"/>
          <w:lang w:eastAsia="hr-HR"/>
        </w:rPr>
      </w:pPr>
      <w:r w:rsidRPr="00E752C0">
        <w:rPr>
          <w:rFonts w:eastAsia="Times New Roman" w:cstheme="minorHAnsi"/>
          <w:color w:val="222222"/>
          <w:lang w:eastAsia="hr-HR"/>
        </w:rPr>
        <w:t>40 višestambenih zgrada (35 zgrada u naselju Gračac i 5 zgrada u naselju Srb)</w:t>
      </w:r>
    </w:p>
    <w:p w14:paraId="7579299C"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443E3936" w14:textId="77777777" w:rsidR="00E752C0" w:rsidRPr="00E752C0" w:rsidRDefault="00E752C0">
      <w:pPr>
        <w:numPr>
          <w:ilvl w:val="0"/>
          <w:numId w:val="44"/>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Broj poslovnih objekata zgrada u vlasništvu općine:</w:t>
      </w:r>
    </w:p>
    <w:p w14:paraId="2225AA0E" w14:textId="77777777" w:rsidR="00E752C0" w:rsidRPr="00E752C0" w:rsidRDefault="00E752C0" w:rsidP="00E752C0">
      <w:pPr>
        <w:shd w:val="clear" w:color="auto" w:fill="FFFFFF"/>
        <w:spacing w:before="100" w:beforeAutospacing="1" w:after="0" w:line="240" w:lineRule="auto"/>
        <w:ind w:left="720"/>
        <w:rPr>
          <w:rFonts w:eastAsia="Times New Roman" w:cstheme="minorHAnsi"/>
          <w:color w:val="222222"/>
          <w:lang w:eastAsia="hr-HR"/>
        </w:rPr>
      </w:pPr>
      <w:r w:rsidRPr="00E752C0">
        <w:rPr>
          <w:rFonts w:eastAsia="Times New Roman" w:cstheme="minorHAnsi"/>
          <w:color w:val="222222"/>
          <w:lang w:eastAsia="hr-HR"/>
        </w:rPr>
        <w:lastRenderedPageBreak/>
        <w:t>Ukupno 20 poslovnih objekata - 10 poslovnih zgrada i 10 poslovnih objekata u sklopu Poslovne zone Gračac</w:t>
      </w:r>
    </w:p>
    <w:p w14:paraId="19F9A1F9"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18C77A7E" w14:textId="77777777" w:rsidR="00E752C0" w:rsidRPr="00E752C0" w:rsidRDefault="00E752C0">
      <w:pPr>
        <w:numPr>
          <w:ilvl w:val="0"/>
          <w:numId w:val="45"/>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Prometna povezanost </w:t>
      </w:r>
    </w:p>
    <w:p w14:paraId="37B2ED9E"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Prostor općine Gračac ima važan geoprometni položaj preko kojeg se ostvaruje međusobno prometno povezivanje cjelokupnog teritorija kako Republike Hrvatske tako i Zadarske županije. Ovim područjem prolaze javne ceste i željezničke pruge preko kojih je Zadarska županija prometno povezana s unutrašnjim prostorom Republike Hrvatske, s okolnim prostorom susjednih županija (Šibensko-kninska i Ličko-senjska), kao i s prostorom susjedne države Republike BiH. Promet na području općine Gračac najintenzivniji je na državnim cestama, dok ostala cestovna mreža ima neznatno prometno opterećenje. Područjem Gračaca prolazi ukupno pet državnih cesta od kojih posebno treba izdvojiti D1 ukupne dužine od 421,2 km, a koja se pruža u smjeru sjever – jug od graničnog prijelaza Macelj (granica Republike Slovenije) preko Krapine, Zagreba, Karlovca, Gračaca, Knina, Sinja do Splita. Od Zagreba do Gračaca dužina D1 iznosi 217 km, a od Gračaca do Splita 140,2 km što položaj Gračaca čini izuzetno važnom prometnom lokacijom za sve koji putuju između ta dva urbana središta koristeći D1. Kroz Općinu Gračac prolazi 5 županijskih cesta ukupne duljine 73,939 km i 24 lokalne ceste ukupne duljine 147,566 km. Autoceste na ovom području nema, međutim, stanovnici Općine Gračac imaju priključak na autocestu preko raskrižja Sveti Rok na 25 km udaljenosti od središta Općine. Državne i većina županijskih javnih cesta na području općine Gračac su modernizirane po postojećim trasama pa je prometna povezanost pripadajućeg prostora međusobno i sa susjednim područjem Zadarske županije i Republike Hrvatske uglavnom zadovoljavajuća. Područje Općine autobusno je povezano sa Zadrom (županijska linija Zadar – Gračac) te linijama koje staju u prolasku s i prema kontinentalnom dijelu Republike Hrvatske. Među povezanost mjesta u Općini javnim prijevozom praktično ne postoji. Pojedine dionice županijskih i lokalnih javnih cesta imaju nepovoljne horizontalne i vertikalne tehničke elemente, poprečne profile neadekvatne širine te dotrajalu kolničku konstrukciju. Kroz naselja uglavnom nisu izgrađeni nogostupi. Nekategorizirane prometnice na području općine Gračac ne zadovoljavaju prometne zahtjeve jer su neadekvatne širine, imaju nepovoljne tehničke elemente i uglavnom su bez suvremenog kolničkog zastora pa ne pružaju potrebnu razinu prometne sigurnosti. Velik problem predstavljaju i neriješeni imovinsko-pravni odnosi pa je potrebno napraviti i katastarske izmjene. Područjem općine Gračac prolaze dvije željezničke trase: trasa postojeće željezničke pruge Zagreb-Knin-Split, tzv. "lička pruga" i trasa međunarodne željezničke pruge Zagreb-</w:t>
      </w:r>
      <w:proofErr w:type="spellStart"/>
      <w:r w:rsidRPr="00E752C0">
        <w:rPr>
          <w:rFonts w:eastAsia="Times New Roman" w:cstheme="minorHAnsi"/>
          <w:color w:val="222222"/>
          <w:lang w:eastAsia="hr-HR"/>
        </w:rPr>
        <w:t>BihaćKnin</w:t>
      </w:r>
      <w:proofErr w:type="spellEnd"/>
      <w:r w:rsidRPr="00E752C0">
        <w:rPr>
          <w:rFonts w:eastAsia="Times New Roman" w:cstheme="minorHAnsi"/>
          <w:color w:val="222222"/>
          <w:lang w:eastAsia="hr-HR"/>
        </w:rPr>
        <w:t>-Split, tzv. "unska pruga", koje imaju karakter magistralne pomoćne pruge. Obje trase predstavljaju značajne prometne koridore u gospodarskom sustavu Hrvatske. Nekoć se više koristio koridor "unske pruge". Danas je važniji koridor "ličke pruge", tj. pravac u smjeru Gospić-Knin.</w:t>
      </w:r>
    </w:p>
    <w:p w14:paraId="6652A8ED"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0C2786D5" w14:textId="77777777" w:rsidR="00E752C0" w:rsidRPr="00E752C0" w:rsidRDefault="00E752C0">
      <w:pPr>
        <w:numPr>
          <w:ilvl w:val="0"/>
          <w:numId w:val="46"/>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Ostali oblici prijevoza u općini i iz općine </w:t>
      </w:r>
    </w:p>
    <w:p w14:paraId="636C6115"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Prijevoz osobnim automobilom,</w:t>
      </w:r>
    </w:p>
    <w:p w14:paraId="4FD55C50"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4 registrirana aktivna prijevoznička/taksi poslovna subjekta na području Općine Gračac,</w:t>
      </w:r>
    </w:p>
    <w:p w14:paraId="4743424D"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Individualni prijevoz starih i nemoćnih putem Udruge Srpsko narodno vijeće (SNV)</w:t>
      </w:r>
    </w:p>
    <w:p w14:paraId="7A536A9F"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Individualni prijevoz starih i nemoćnih putem Općinskog društva Crvenog križa Gračac- Program mobilnog tima</w:t>
      </w:r>
    </w:p>
    <w:p w14:paraId="6D2E501E"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Javni linijski autobusni prijevoz ARRIVA (ujedno prijevozi srednjoškolce u Gospić)</w:t>
      </w:r>
    </w:p>
    <w:p w14:paraId="24C48091" w14:textId="77777777" w:rsidR="00E752C0" w:rsidRPr="00E752C0" w:rsidRDefault="00E752C0" w:rsidP="00E752C0">
      <w:pPr>
        <w:shd w:val="clear" w:color="auto" w:fill="FFFFFF"/>
        <w:spacing w:after="0" w:line="240" w:lineRule="auto"/>
        <w:rPr>
          <w:rFonts w:eastAsia="Times New Roman" w:cstheme="minorHAnsi"/>
          <w:color w:val="222222"/>
          <w:lang w:eastAsia="hr-HR"/>
        </w:rPr>
      </w:pPr>
      <w:proofErr w:type="spellStart"/>
      <w:r w:rsidRPr="00E752C0">
        <w:rPr>
          <w:rFonts w:eastAsia="Times New Roman" w:cstheme="minorHAnsi"/>
          <w:color w:val="222222"/>
          <w:lang w:eastAsia="hr-HR"/>
        </w:rPr>
        <w:t>Čazmnatrans</w:t>
      </w:r>
      <w:proofErr w:type="spellEnd"/>
      <w:r w:rsidRPr="00E752C0">
        <w:rPr>
          <w:rFonts w:eastAsia="Times New Roman" w:cstheme="minorHAnsi"/>
          <w:color w:val="222222"/>
          <w:lang w:eastAsia="hr-HR"/>
        </w:rPr>
        <w:t xml:space="preserve"> autobusna linija Gračac- Zadar</w:t>
      </w:r>
    </w:p>
    <w:p w14:paraId="21850349"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06DBBB60"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36AFF9AA" w14:textId="77777777" w:rsidR="00E752C0" w:rsidRPr="00E752C0" w:rsidRDefault="00E752C0">
      <w:pPr>
        <w:numPr>
          <w:ilvl w:val="0"/>
          <w:numId w:val="47"/>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Do sad izvedene mjere u smislu energetske učinkovitosti i klimatskih promjena u lokalnoj samoupravi:</w:t>
      </w:r>
    </w:p>
    <w:p w14:paraId="1809B38B" w14:textId="77777777" w:rsidR="00E752C0" w:rsidRPr="00E752C0" w:rsidRDefault="00E752C0">
      <w:pPr>
        <w:numPr>
          <w:ilvl w:val="0"/>
          <w:numId w:val="48"/>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 xml:space="preserve">Energetska obnova ovojnice i zamjena kotla na lož ulje kotlom na pelet zgrade </w:t>
      </w:r>
      <w:proofErr w:type="spellStart"/>
      <w:r w:rsidRPr="00E752C0">
        <w:rPr>
          <w:rFonts w:eastAsia="Times New Roman" w:cstheme="minorHAnsi"/>
          <w:color w:val="222222"/>
          <w:lang w:eastAsia="hr-HR"/>
        </w:rPr>
        <w:t>Knjžnice</w:t>
      </w:r>
      <w:proofErr w:type="spellEnd"/>
      <w:r w:rsidRPr="00E752C0">
        <w:rPr>
          <w:rFonts w:eastAsia="Times New Roman" w:cstheme="minorHAnsi"/>
          <w:color w:val="222222"/>
          <w:lang w:eastAsia="hr-HR"/>
        </w:rPr>
        <w:t xml:space="preserve"> i čitaonice Gračac</w:t>
      </w:r>
    </w:p>
    <w:p w14:paraId="4739AB98" w14:textId="77777777" w:rsidR="00E752C0" w:rsidRPr="00E752C0" w:rsidRDefault="00E752C0">
      <w:pPr>
        <w:numPr>
          <w:ilvl w:val="0"/>
          <w:numId w:val="48"/>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Energetska obnova ovojnice  i zamjena kotla na lož ulje kotlom na pelet zgrade dječjeg vrtića Baltazar Gračac</w:t>
      </w:r>
    </w:p>
    <w:p w14:paraId="0A78C6BB" w14:textId="77777777" w:rsidR="00E752C0" w:rsidRPr="00E752C0" w:rsidRDefault="00E752C0">
      <w:pPr>
        <w:numPr>
          <w:ilvl w:val="0"/>
          <w:numId w:val="48"/>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Energetska obnova zgrade KIC Napredak Gračac i izgradnja kotlovnice na pelet</w:t>
      </w:r>
    </w:p>
    <w:p w14:paraId="566CA59C" w14:textId="77777777" w:rsidR="00E752C0" w:rsidRPr="00E752C0" w:rsidRDefault="00E752C0">
      <w:pPr>
        <w:numPr>
          <w:ilvl w:val="0"/>
          <w:numId w:val="48"/>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lastRenderedPageBreak/>
        <w:t xml:space="preserve">Energetska obnova zgrade Turističko </w:t>
      </w:r>
      <w:proofErr w:type="spellStart"/>
      <w:r w:rsidRPr="00E752C0">
        <w:rPr>
          <w:rFonts w:eastAsia="Times New Roman" w:cstheme="minorHAnsi"/>
          <w:color w:val="222222"/>
          <w:lang w:eastAsia="hr-HR"/>
        </w:rPr>
        <w:t>informativog</w:t>
      </w:r>
      <w:proofErr w:type="spellEnd"/>
      <w:r w:rsidRPr="00E752C0">
        <w:rPr>
          <w:rFonts w:eastAsia="Times New Roman" w:cstheme="minorHAnsi"/>
          <w:color w:val="222222"/>
          <w:lang w:eastAsia="hr-HR"/>
        </w:rPr>
        <w:t xml:space="preserve"> centra (Centra za posjetitelje) Gračac</w:t>
      </w:r>
    </w:p>
    <w:p w14:paraId="211A3BEC" w14:textId="77777777" w:rsidR="00E752C0" w:rsidRPr="00E752C0" w:rsidRDefault="00E752C0">
      <w:pPr>
        <w:numPr>
          <w:ilvl w:val="0"/>
          <w:numId w:val="48"/>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Energetska obnova krovišta zgrade Općine Gračac (radovi u tijeku)</w:t>
      </w:r>
    </w:p>
    <w:p w14:paraId="067995F1" w14:textId="77777777" w:rsidR="00E752C0" w:rsidRPr="00E752C0" w:rsidRDefault="00E752C0">
      <w:pPr>
        <w:numPr>
          <w:ilvl w:val="0"/>
          <w:numId w:val="48"/>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Izgradnja mrtvačnice na katoličkom groblju Gračac (objekt je izgrađen u skladu sa standardima energetske učinkovitosti)</w:t>
      </w:r>
    </w:p>
    <w:p w14:paraId="40F00991" w14:textId="3074E76D" w:rsidR="00E752C0" w:rsidRPr="00E752C0" w:rsidRDefault="00E752C0">
      <w:pPr>
        <w:numPr>
          <w:ilvl w:val="0"/>
          <w:numId w:val="48"/>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Izgradnja svlačionica i tribina na nogometnom stadionu Gračac (objekt je izgrađen u skladu sa standardima energetske učinkovitosti) objekt se ne koristi do izdavanja uporabne dozvole u svibnju 2023.</w:t>
      </w:r>
    </w:p>
    <w:p w14:paraId="53ABC775"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000FB943" w14:textId="77777777" w:rsidR="00E752C0" w:rsidRPr="00E752C0" w:rsidRDefault="00E752C0">
      <w:pPr>
        <w:numPr>
          <w:ilvl w:val="0"/>
          <w:numId w:val="49"/>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Potencijalne tekuće prijave na natječaj u smislu energetske učinkovitosti i klimatskih promjena </w:t>
      </w:r>
    </w:p>
    <w:p w14:paraId="7642E613"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U tijeku je prijava na Poziv na dodjelu bespovratnih sredstva „Energetska obnova zgrada javnog sektora“, u sklopu investicije C6.1. R1-I1 Energetska obnova zgrada, u okviru inicijative C6. Obnova zgrada Nacionalnog plana oporavka i otpornosti 2021. – 2026.</w:t>
      </w:r>
    </w:p>
    <w:p w14:paraId="21D63C59" w14:textId="7C149738"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Projekt pod nazivom: „Energetska obnova zgrade općinske uprave na adresi Park sv. Jurja 1, Gračac, Općina Gračac, naselje Gračac“</w:t>
      </w:r>
    </w:p>
    <w:p w14:paraId="32D5E77E"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531E9959" w14:textId="77777777" w:rsidR="00E752C0" w:rsidRPr="00E752C0" w:rsidRDefault="00E752C0">
      <w:pPr>
        <w:numPr>
          <w:ilvl w:val="0"/>
          <w:numId w:val="50"/>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Broj vozila u vlasništvu lokalne samouprave:  </w:t>
      </w:r>
    </w:p>
    <w:p w14:paraId="57EDDD99" w14:textId="77777777" w:rsidR="00E752C0" w:rsidRPr="00E752C0" w:rsidRDefault="00E752C0">
      <w:pPr>
        <w:numPr>
          <w:ilvl w:val="0"/>
          <w:numId w:val="5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Općinska uprava- 2 osobna vozila,</w:t>
      </w:r>
    </w:p>
    <w:p w14:paraId="5B5B107F" w14:textId="77777777" w:rsidR="00E752C0" w:rsidRPr="00E752C0" w:rsidRDefault="00E752C0">
      <w:pPr>
        <w:numPr>
          <w:ilvl w:val="0"/>
          <w:numId w:val="5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GRAČAC VODOVOD I ODVODNJA d.o.o. -5 vozila,</w:t>
      </w:r>
    </w:p>
    <w:p w14:paraId="4F94B0C7" w14:textId="77777777" w:rsidR="00E752C0" w:rsidRPr="00E752C0" w:rsidRDefault="00E752C0">
      <w:pPr>
        <w:numPr>
          <w:ilvl w:val="0"/>
          <w:numId w:val="5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GRAČAC ČISTOĆA d.o.o. --16 vozila (15 specijaliziranih i transportno-manipulativnih vozila i 1 osobno vozilo),</w:t>
      </w:r>
    </w:p>
    <w:p w14:paraId="164E9790" w14:textId="77777777" w:rsidR="00E752C0" w:rsidRPr="00E752C0" w:rsidRDefault="00E752C0">
      <w:pPr>
        <w:numPr>
          <w:ilvl w:val="0"/>
          <w:numId w:val="5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Dječji vrtić BALTAZAR Gračac -1 osobno vozilo,</w:t>
      </w:r>
    </w:p>
    <w:p w14:paraId="2E87BBE6" w14:textId="6013395D" w:rsidR="00E752C0" w:rsidRPr="00E752C0" w:rsidRDefault="00E752C0">
      <w:pPr>
        <w:numPr>
          <w:ilvl w:val="0"/>
          <w:numId w:val="51"/>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OPĆINSKO DRUŠTVO CRVENOG KRIŽA GRAČAC -1 osobno vozilo. </w:t>
      </w:r>
    </w:p>
    <w:p w14:paraId="284022F3" w14:textId="77777777" w:rsidR="00E752C0" w:rsidRPr="00E752C0" w:rsidRDefault="00E752C0">
      <w:pPr>
        <w:numPr>
          <w:ilvl w:val="0"/>
          <w:numId w:val="52"/>
        </w:num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Korišteni energent za grijanje u svakom pojedinom objektu u vlasništvu općine:</w:t>
      </w:r>
    </w:p>
    <w:p w14:paraId="3F898730" w14:textId="77777777" w:rsidR="00E752C0" w:rsidRPr="00E752C0" w:rsidRDefault="00E752C0">
      <w:pPr>
        <w:numPr>
          <w:ilvl w:val="0"/>
          <w:numId w:val="53"/>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Objekt dječjeg vrtića : pelet.</w:t>
      </w:r>
    </w:p>
    <w:p w14:paraId="1A141E26" w14:textId="77777777" w:rsidR="00E752C0" w:rsidRPr="00E752C0" w:rsidRDefault="00E752C0">
      <w:pPr>
        <w:numPr>
          <w:ilvl w:val="0"/>
          <w:numId w:val="53"/>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Objekt Knjižnice i čitaonice Gračac: pelet.</w:t>
      </w:r>
    </w:p>
    <w:p w14:paraId="10D545E4" w14:textId="77777777" w:rsidR="00E752C0" w:rsidRPr="00E752C0" w:rsidRDefault="00E752C0">
      <w:pPr>
        <w:numPr>
          <w:ilvl w:val="0"/>
          <w:numId w:val="53"/>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Objekt KIC Napredak Gračac: pelet.</w:t>
      </w:r>
    </w:p>
    <w:p w14:paraId="60E6E423" w14:textId="77777777" w:rsidR="00E752C0" w:rsidRPr="00E752C0" w:rsidRDefault="00E752C0">
      <w:pPr>
        <w:numPr>
          <w:ilvl w:val="0"/>
          <w:numId w:val="53"/>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 xml:space="preserve">Objekt Turističko </w:t>
      </w:r>
      <w:proofErr w:type="spellStart"/>
      <w:r w:rsidRPr="00E752C0">
        <w:rPr>
          <w:rFonts w:eastAsia="Times New Roman" w:cstheme="minorHAnsi"/>
          <w:color w:val="222222"/>
          <w:lang w:eastAsia="hr-HR"/>
        </w:rPr>
        <w:t>informativog</w:t>
      </w:r>
      <w:proofErr w:type="spellEnd"/>
      <w:r w:rsidRPr="00E752C0">
        <w:rPr>
          <w:rFonts w:eastAsia="Times New Roman" w:cstheme="minorHAnsi"/>
          <w:color w:val="222222"/>
          <w:lang w:eastAsia="hr-HR"/>
        </w:rPr>
        <w:t xml:space="preserve"> centra (Centra za posjetitelje) Gračac: klima uređaj.</w:t>
      </w:r>
    </w:p>
    <w:p w14:paraId="14CB0848" w14:textId="77777777" w:rsidR="00E752C0" w:rsidRPr="00E752C0" w:rsidRDefault="00E752C0">
      <w:pPr>
        <w:numPr>
          <w:ilvl w:val="0"/>
          <w:numId w:val="53"/>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Svlačionice i tribine na nogometnom stadionu Gračac: klima uređaj</w:t>
      </w:r>
    </w:p>
    <w:p w14:paraId="4C096568" w14:textId="77777777" w:rsidR="00E752C0" w:rsidRPr="00E752C0" w:rsidRDefault="00E752C0">
      <w:pPr>
        <w:numPr>
          <w:ilvl w:val="0"/>
          <w:numId w:val="53"/>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mrtvačnice na katoličkom groblju Gračac: klima uređaj</w:t>
      </w:r>
    </w:p>
    <w:p w14:paraId="1F8429EA" w14:textId="77777777" w:rsidR="00E752C0" w:rsidRPr="00E752C0" w:rsidRDefault="00E752C0">
      <w:pPr>
        <w:numPr>
          <w:ilvl w:val="0"/>
          <w:numId w:val="53"/>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Upravna zgrada Općine Gračac: lož ulje ekstra lako EURO</w:t>
      </w:r>
    </w:p>
    <w:p w14:paraId="2C48B566" w14:textId="77777777"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(ostali objekti nemaju sustave grijanja, a ako je potrebno grijanje uključuju razne vrste električnih grijalica)</w:t>
      </w:r>
    </w:p>
    <w:p w14:paraId="1D41EFDA" w14:textId="16D3DB6D" w:rsidR="00E752C0" w:rsidRPr="00E752C0" w:rsidRDefault="00E752C0" w:rsidP="00E752C0">
      <w:pPr>
        <w:shd w:val="clear" w:color="auto" w:fill="FFFFFF"/>
        <w:spacing w:after="0" w:line="240" w:lineRule="auto"/>
        <w:rPr>
          <w:rFonts w:eastAsia="Times New Roman" w:cstheme="minorHAnsi"/>
          <w:color w:val="222222"/>
          <w:lang w:eastAsia="hr-HR"/>
        </w:rPr>
      </w:pPr>
      <w:r w:rsidRPr="00E752C0">
        <w:rPr>
          <w:rFonts w:eastAsia="Times New Roman" w:cstheme="minorHAnsi"/>
          <w:color w:val="222222"/>
          <w:lang w:eastAsia="hr-HR"/>
        </w:rPr>
        <w:t> </w:t>
      </w:r>
    </w:p>
    <w:p w14:paraId="059B3B44"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222222"/>
          <w:lang w:eastAsia="hr-HR"/>
        </w:rPr>
        <w:t>·        Potrošnja energenata za grijanje i električnu energiju u svakom pojedinom objektu u vlasništvu općine na godišnjoj razini za 2022 godinu:</w:t>
      </w:r>
    </w:p>
    <w:p w14:paraId="2F3D549B"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Objekt dječjeg vrtića : pelet 15,21 tona, potrošnja električne energije 16.136 </w:t>
      </w:r>
      <w:proofErr w:type="spellStart"/>
      <w:r w:rsidRPr="00E752C0">
        <w:rPr>
          <w:rFonts w:eastAsia="Times New Roman" w:cstheme="minorHAnsi"/>
          <w:color w:val="222222"/>
          <w:lang w:eastAsia="hr-HR"/>
        </w:rPr>
        <w:t>kwh</w:t>
      </w:r>
      <w:proofErr w:type="spellEnd"/>
    </w:p>
    <w:p w14:paraId="5EE37AED"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Objekt Knjižnice i čitaonice Gračac: pelet 7 tona, potrošnja električne energije 14.679,00 </w:t>
      </w:r>
      <w:proofErr w:type="spellStart"/>
      <w:r w:rsidRPr="00E752C0">
        <w:rPr>
          <w:rFonts w:eastAsia="Times New Roman" w:cstheme="minorHAnsi"/>
          <w:color w:val="222222"/>
          <w:lang w:eastAsia="hr-HR"/>
        </w:rPr>
        <w:t>kwh</w:t>
      </w:r>
      <w:proofErr w:type="spellEnd"/>
    </w:p>
    <w:p w14:paraId="57EFADEA"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Objekt KIC napredak Gračac: pelet 2 tone, potrošnja električne energije 3.474,00 </w:t>
      </w:r>
      <w:proofErr w:type="spellStart"/>
      <w:r w:rsidRPr="00E752C0">
        <w:rPr>
          <w:rFonts w:eastAsia="Times New Roman" w:cstheme="minorHAnsi"/>
          <w:color w:val="222222"/>
          <w:lang w:eastAsia="hr-HR"/>
        </w:rPr>
        <w:t>kwh</w:t>
      </w:r>
      <w:proofErr w:type="spellEnd"/>
    </w:p>
    <w:p w14:paraId="20EFBF5A"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Objekt mrtvačnice na katoličkom groblju Gračac: potrošnja električne energije</w:t>
      </w:r>
    </w:p>
    <w:p w14:paraId="288CB544"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Objekt Turističko </w:t>
      </w:r>
      <w:proofErr w:type="spellStart"/>
      <w:r w:rsidRPr="00E752C0">
        <w:rPr>
          <w:rFonts w:eastAsia="Times New Roman" w:cstheme="minorHAnsi"/>
          <w:color w:val="222222"/>
          <w:lang w:eastAsia="hr-HR"/>
        </w:rPr>
        <w:t>informativog</w:t>
      </w:r>
      <w:proofErr w:type="spellEnd"/>
      <w:r w:rsidRPr="00E752C0">
        <w:rPr>
          <w:rFonts w:eastAsia="Times New Roman" w:cstheme="minorHAnsi"/>
          <w:color w:val="222222"/>
          <w:lang w:eastAsia="hr-HR"/>
        </w:rPr>
        <w:t xml:space="preserve"> centra (Centra za posjetitelje) Gračac: objekt ima potrošnju električne energije 0,00 kWh  do 2022. godine</w:t>
      </w:r>
    </w:p>
    <w:p w14:paraId="3912B5D0"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Objekt svlačionice i tribine na nogometnom stadionu Gračac, potrošnje električne energije za 2022. godinu   33.876,00 kWh</w:t>
      </w:r>
    </w:p>
    <w:p w14:paraId="1DD5CAAD"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Upravna zgrada Općine Gračac:  lož ulje EURO/plinsko ulje (potrošnja 17.000 litara), potrošnja električne energije 68.586,00 kWh</w:t>
      </w:r>
    </w:p>
    <w:p w14:paraId="2DCD07B8"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proofErr w:type="spellStart"/>
      <w:r w:rsidRPr="00E752C0">
        <w:rPr>
          <w:rFonts w:eastAsia="Times New Roman" w:cstheme="minorHAnsi"/>
          <w:color w:val="222222"/>
          <w:lang w:eastAsia="hr-HR"/>
        </w:rPr>
        <w:t>Reciklažno</w:t>
      </w:r>
      <w:proofErr w:type="spellEnd"/>
      <w:r w:rsidRPr="00E752C0">
        <w:rPr>
          <w:rFonts w:eastAsia="Times New Roman" w:cstheme="minorHAnsi"/>
          <w:color w:val="222222"/>
          <w:lang w:eastAsia="hr-HR"/>
        </w:rPr>
        <w:t xml:space="preserve"> dvorište Gračac:  potrošnja električne energije 2.000,00 kWh</w:t>
      </w:r>
    </w:p>
    <w:p w14:paraId="2DADF284"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Zgrada mala Crveni križ: potrošnja električne energije 6.747 </w:t>
      </w:r>
      <w:proofErr w:type="spellStart"/>
      <w:r w:rsidRPr="00E752C0">
        <w:rPr>
          <w:rFonts w:eastAsia="Times New Roman" w:cstheme="minorHAnsi"/>
          <w:color w:val="222222"/>
          <w:lang w:eastAsia="hr-HR"/>
        </w:rPr>
        <w:t>kwh</w:t>
      </w:r>
      <w:proofErr w:type="spellEnd"/>
    </w:p>
    <w:p w14:paraId="053D6F2C"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Dom kulture Srb potrošnja električne energije 12.690,00 </w:t>
      </w:r>
      <w:proofErr w:type="spellStart"/>
      <w:r w:rsidRPr="00E752C0">
        <w:rPr>
          <w:rFonts w:eastAsia="Times New Roman" w:cstheme="minorHAnsi"/>
          <w:color w:val="222222"/>
          <w:lang w:eastAsia="hr-HR"/>
        </w:rPr>
        <w:t>kwh</w:t>
      </w:r>
      <w:proofErr w:type="spellEnd"/>
    </w:p>
    <w:p w14:paraId="20DEADD3"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Stočna pijaca potrošnja električne energije 2,709,00 </w:t>
      </w:r>
      <w:proofErr w:type="spellStart"/>
      <w:r w:rsidRPr="00E752C0">
        <w:rPr>
          <w:rFonts w:eastAsia="Times New Roman" w:cstheme="minorHAnsi"/>
          <w:color w:val="222222"/>
          <w:lang w:eastAsia="hr-HR"/>
        </w:rPr>
        <w:t>kwh</w:t>
      </w:r>
      <w:proofErr w:type="spellEnd"/>
    </w:p>
    <w:p w14:paraId="19BF2C08" w14:textId="77777777" w:rsidR="00E752C0" w:rsidRPr="00E752C0" w:rsidRDefault="00E752C0">
      <w:pPr>
        <w:numPr>
          <w:ilvl w:val="3"/>
          <w:numId w:val="54"/>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Sirana potrošnja električne energije 0,00 </w:t>
      </w:r>
      <w:proofErr w:type="spellStart"/>
      <w:r w:rsidRPr="00E752C0">
        <w:rPr>
          <w:rFonts w:eastAsia="Times New Roman" w:cstheme="minorHAnsi"/>
          <w:color w:val="222222"/>
          <w:lang w:eastAsia="hr-HR"/>
        </w:rPr>
        <w:t>kwh</w:t>
      </w:r>
      <w:proofErr w:type="spellEnd"/>
    </w:p>
    <w:p w14:paraId="5608E11B" w14:textId="77777777" w:rsidR="00E752C0" w:rsidRPr="00E752C0" w:rsidRDefault="00E752C0" w:rsidP="00664AD5">
      <w:pPr>
        <w:shd w:val="clear" w:color="auto" w:fill="FFFFFF"/>
        <w:spacing w:before="100" w:beforeAutospacing="1" w:after="0" w:line="240" w:lineRule="auto"/>
        <w:ind w:left="1134"/>
        <w:rPr>
          <w:rFonts w:eastAsia="Times New Roman" w:cstheme="minorHAnsi"/>
          <w:color w:val="222222"/>
          <w:lang w:eastAsia="hr-HR"/>
        </w:rPr>
      </w:pPr>
      <w:r w:rsidRPr="00E752C0">
        <w:rPr>
          <w:rFonts w:eastAsia="Times New Roman" w:cstheme="minorHAnsi"/>
          <w:color w:val="222222"/>
          <w:lang w:eastAsia="hr-HR"/>
        </w:rPr>
        <w:lastRenderedPageBreak/>
        <w:t> </w:t>
      </w:r>
    </w:p>
    <w:p w14:paraId="2DB0BD79"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222222"/>
          <w:lang w:eastAsia="hr-HR"/>
        </w:rPr>
        <w:t> </w:t>
      </w:r>
    </w:p>
    <w:p w14:paraId="70619DAD"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FF0000"/>
          <w:lang w:eastAsia="hr-HR"/>
        </w:rPr>
        <w:t> </w:t>
      </w:r>
    </w:p>
    <w:p w14:paraId="6BEAE411"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222222"/>
          <w:lang w:eastAsia="hr-HR"/>
        </w:rPr>
        <w:t>·        </w:t>
      </w:r>
      <w:r w:rsidRPr="00E752C0">
        <w:rPr>
          <w:rFonts w:eastAsia="Times New Roman" w:cstheme="minorHAnsi"/>
          <w:color w:val="FF0000"/>
          <w:lang w:eastAsia="hr-HR"/>
        </w:rPr>
        <w:t> </w:t>
      </w:r>
      <w:r w:rsidRPr="00E752C0">
        <w:rPr>
          <w:rFonts w:eastAsia="Times New Roman" w:cstheme="minorHAnsi"/>
          <w:color w:val="222222"/>
          <w:lang w:eastAsia="hr-HR"/>
        </w:rPr>
        <w:t>Korišteno gorivo za vozila u vlasništvu općine</w:t>
      </w:r>
      <w:r w:rsidRPr="00E752C0">
        <w:rPr>
          <w:rFonts w:eastAsia="Times New Roman" w:cstheme="minorHAnsi"/>
          <w:color w:val="222222"/>
          <w:u w:val="single"/>
          <w:lang w:eastAsia="hr-HR"/>
        </w:rPr>
        <w:t>:        e- dizel</w:t>
      </w:r>
    </w:p>
    <w:p w14:paraId="2D3C4182"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222222"/>
          <w:lang w:eastAsia="hr-HR"/>
        </w:rPr>
        <w:t> </w:t>
      </w:r>
    </w:p>
    <w:p w14:paraId="7BA9F044"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222222"/>
          <w:lang w:eastAsia="hr-HR"/>
        </w:rPr>
        <w:t>·         Prosječan broj kilometara za općinska vozila godišnje:</w:t>
      </w:r>
    </w:p>
    <w:p w14:paraId="41734AF4" w14:textId="77777777" w:rsidR="00E752C0" w:rsidRPr="00E752C0" w:rsidRDefault="00E752C0">
      <w:pPr>
        <w:numPr>
          <w:ilvl w:val="0"/>
          <w:numId w:val="55"/>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Općinska uprava 2 osobna vozila: CITROEN C5 I DACIA DUSTER - </w:t>
      </w:r>
      <w:r w:rsidRPr="00E752C0">
        <w:rPr>
          <w:rFonts w:eastAsia="Times New Roman" w:cstheme="minorHAnsi"/>
          <w:color w:val="222222"/>
          <w:u w:val="single"/>
          <w:lang w:eastAsia="hr-HR"/>
        </w:rPr>
        <w:t>9.419 km</w:t>
      </w:r>
    </w:p>
    <w:p w14:paraId="7F0F3BFE" w14:textId="77777777" w:rsidR="00E752C0" w:rsidRPr="00E752C0" w:rsidRDefault="00E752C0">
      <w:pPr>
        <w:numPr>
          <w:ilvl w:val="0"/>
          <w:numId w:val="55"/>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GRAČAC VODOVOD I ODVODNJA d.o.o.- 5 vozila:  </w:t>
      </w:r>
      <w:r w:rsidRPr="00E752C0">
        <w:rPr>
          <w:rFonts w:eastAsia="Times New Roman" w:cstheme="minorHAnsi"/>
          <w:color w:val="222222"/>
          <w:u w:val="single"/>
          <w:lang w:eastAsia="hr-HR"/>
        </w:rPr>
        <w:t>38.022 km</w:t>
      </w:r>
    </w:p>
    <w:p w14:paraId="067D78D0" w14:textId="77777777" w:rsidR="00E752C0" w:rsidRPr="00E752C0" w:rsidRDefault="00E752C0">
      <w:pPr>
        <w:numPr>
          <w:ilvl w:val="0"/>
          <w:numId w:val="55"/>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GRAČAC ČISTOĆA d.o.o. -16 vozila: </w:t>
      </w:r>
      <w:r w:rsidRPr="00E752C0">
        <w:rPr>
          <w:rFonts w:eastAsia="Times New Roman" w:cstheme="minorHAnsi"/>
          <w:color w:val="222222"/>
          <w:u w:val="single"/>
          <w:lang w:eastAsia="hr-HR"/>
        </w:rPr>
        <w:t>71.986,95  km</w:t>
      </w:r>
    </w:p>
    <w:p w14:paraId="169068A8" w14:textId="77777777" w:rsidR="00E752C0" w:rsidRPr="00E752C0" w:rsidRDefault="00E752C0">
      <w:pPr>
        <w:numPr>
          <w:ilvl w:val="0"/>
          <w:numId w:val="55"/>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Dječji vrtić BALTAZAR Gračac- 1 osobno vozilo: </w:t>
      </w:r>
      <w:r w:rsidRPr="00E752C0">
        <w:rPr>
          <w:rFonts w:eastAsia="Times New Roman" w:cstheme="minorHAnsi"/>
          <w:color w:val="222222"/>
          <w:u w:val="single"/>
          <w:lang w:eastAsia="hr-HR"/>
        </w:rPr>
        <w:t>7.578 km</w:t>
      </w:r>
    </w:p>
    <w:p w14:paraId="3D0BA523" w14:textId="77777777" w:rsidR="00E752C0" w:rsidRPr="00E752C0" w:rsidRDefault="00E752C0">
      <w:pPr>
        <w:numPr>
          <w:ilvl w:val="0"/>
          <w:numId w:val="55"/>
        </w:numPr>
        <w:shd w:val="clear" w:color="auto" w:fill="FFFFFF"/>
        <w:spacing w:after="0" w:line="231" w:lineRule="atLeast"/>
        <w:ind w:left="1134"/>
        <w:rPr>
          <w:rFonts w:eastAsia="Times New Roman" w:cstheme="minorHAnsi"/>
          <w:color w:val="222222"/>
          <w:lang w:eastAsia="hr-HR"/>
        </w:rPr>
      </w:pPr>
      <w:r w:rsidRPr="00E752C0">
        <w:rPr>
          <w:rFonts w:eastAsia="Times New Roman" w:cstheme="minorHAnsi"/>
          <w:color w:val="222222"/>
          <w:lang w:eastAsia="hr-HR"/>
        </w:rPr>
        <w:t>OPĆINSKO DRUŠTVO CRVENOG KRIŽA GRAČAC- 1 osobno vozilo: </w:t>
      </w:r>
      <w:r w:rsidRPr="00E752C0">
        <w:rPr>
          <w:rFonts w:eastAsia="Times New Roman" w:cstheme="minorHAnsi"/>
          <w:color w:val="222222"/>
          <w:u w:val="single"/>
          <w:lang w:eastAsia="hr-HR"/>
        </w:rPr>
        <w:t>26.162 km</w:t>
      </w:r>
    </w:p>
    <w:p w14:paraId="02CAFAB9"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222222"/>
          <w:lang w:eastAsia="hr-HR"/>
        </w:rPr>
        <w:t> </w:t>
      </w:r>
    </w:p>
    <w:p w14:paraId="400137DD"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222222"/>
          <w:lang w:eastAsia="hr-HR"/>
        </w:rPr>
        <w:t>·         Okvirni broj poduzetnika u općini:    </w:t>
      </w:r>
      <w:r w:rsidRPr="00E752C0">
        <w:rPr>
          <w:rFonts w:eastAsia="Times New Roman" w:cstheme="minorHAnsi"/>
          <w:color w:val="222222"/>
          <w:u w:val="single"/>
          <w:lang w:eastAsia="hr-HR"/>
        </w:rPr>
        <w:t>89</w:t>
      </w:r>
    </w:p>
    <w:p w14:paraId="09C8FD05" w14:textId="77777777" w:rsidR="00E752C0" w:rsidRPr="00E752C0" w:rsidRDefault="00E752C0" w:rsidP="00E752C0">
      <w:pPr>
        <w:shd w:val="clear" w:color="auto" w:fill="FFFFFF"/>
        <w:spacing w:before="100" w:beforeAutospacing="1" w:after="100" w:afterAutospacing="1" w:line="231" w:lineRule="atLeast"/>
        <w:rPr>
          <w:rFonts w:eastAsia="Times New Roman" w:cstheme="minorHAnsi"/>
          <w:color w:val="222222"/>
          <w:lang w:eastAsia="hr-HR"/>
        </w:rPr>
      </w:pPr>
      <w:r w:rsidRPr="00E752C0">
        <w:rPr>
          <w:rFonts w:eastAsia="Times New Roman" w:cstheme="minorHAnsi"/>
          <w:color w:val="222222"/>
          <w:lang w:eastAsia="hr-HR"/>
        </w:rPr>
        <w:t>·   Navesti ako postoji industrijsko postrojenje u općini:</w:t>
      </w:r>
    </w:p>
    <w:p w14:paraId="7E9F6A3A" w14:textId="77777777" w:rsidR="00E752C0" w:rsidRPr="00E752C0" w:rsidRDefault="00E752C0" w:rsidP="00E752C0">
      <w:pPr>
        <w:shd w:val="clear" w:color="auto" w:fill="FFFFFF"/>
        <w:spacing w:before="100" w:beforeAutospacing="1" w:after="100" w:afterAutospacing="1" w:line="231" w:lineRule="atLeast"/>
        <w:rPr>
          <w:rFonts w:eastAsia="Times New Roman" w:cstheme="minorHAnsi"/>
          <w:color w:val="222222"/>
          <w:lang w:eastAsia="hr-HR"/>
        </w:rPr>
      </w:pPr>
      <w:r w:rsidRPr="00E752C0">
        <w:rPr>
          <w:rFonts w:eastAsia="Times New Roman" w:cstheme="minorHAnsi"/>
          <w:color w:val="222222"/>
          <w:lang w:eastAsia="hr-HR"/>
        </w:rPr>
        <w:t>NOCLERIUS d.o.o., Hrvatskog proljeća 18, Gračac , Djelatnost:1020, Prerada i konzerviranje riba, rakova i školjki</w:t>
      </w:r>
    </w:p>
    <w:p w14:paraId="44BB22DD" w14:textId="77777777" w:rsidR="00E752C0" w:rsidRPr="00E752C0" w:rsidRDefault="00E752C0" w:rsidP="00E752C0">
      <w:pPr>
        <w:shd w:val="clear" w:color="auto" w:fill="FFFFFF"/>
        <w:spacing w:after="0" w:line="231" w:lineRule="atLeast"/>
        <w:rPr>
          <w:rFonts w:eastAsia="Times New Roman" w:cstheme="minorHAnsi"/>
          <w:color w:val="222222"/>
          <w:lang w:eastAsia="hr-HR"/>
        </w:rPr>
      </w:pPr>
      <w:r w:rsidRPr="00E752C0">
        <w:rPr>
          <w:rFonts w:eastAsia="Times New Roman" w:cstheme="minorHAnsi"/>
          <w:color w:val="222222"/>
          <w:lang w:eastAsia="hr-HR"/>
        </w:rPr>
        <w:t>·         Točan broj kvadratne površine nestambenih zgrada u vlasništvu općine</w:t>
      </w:r>
    </w:p>
    <w:p w14:paraId="5A35526C"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općinske uprave  -1.442,90 m2</w:t>
      </w:r>
    </w:p>
    <w:p w14:paraId="4AA7E6C7"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mala crveni križ – 139 m2</w:t>
      </w:r>
    </w:p>
    <w:p w14:paraId="264D4F90"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knjižnice i čitaonice -206 m2</w:t>
      </w:r>
    </w:p>
    <w:p w14:paraId="7EF21708"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dječjeg vrtića Baltazar Gračac – 641 m2</w:t>
      </w:r>
    </w:p>
    <w:p w14:paraId="286A984D"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TIC - 200 m2</w:t>
      </w:r>
    </w:p>
    <w:p w14:paraId="1C618855"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KIC – 779 m2</w:t>
      </w:r>
    </w:p>
    <w:p w14:paraId="64B7EDDB"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mrtvačnice na katoličkom groblju Gračac – 108 m2</w:t>
      </w:r>
    </w:p>
    <w:p w14:paraId="7F2CE79C"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Zgrada mrtvačnice na pravoslavnom groblju Gračac 61,35 m2</w:t>
      </w:r>
    </w:p>
    <w:p w14:paraId="78BE51F1"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Stočna pijaca -84,81 m2</w:t>
      </w:r>
    </w:p>
    <w:p w14:paraId="385A7792"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Sirana – 213,m2</w:t>
      </w:r>
    </w:p>
    <w:p w14:paraId="01AA00F9" w14:textId="77777777"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Dom kulture Srb – 600 m2</w:t>
      </w:r>
    </w:p>
    <w:p w14:paraId="795DA0F4" w14:textId="13B5C98F" w:rsidR="00E752C0" w:rsidRPr="00E752C0" w:rsidRDefault="00E752C0">
      <w:pPr>
        <w:numPr>
          <w:ilvl w:val="0"/>
          <w:numId w:val="56"/>
        </w:numPr>
        <w:shd w:val="clear" w:color="auto" w:fill="FFFFFF"/>
        <w:spacing w:after="0" w:line="240" w:lineRule="auto"/>
        <w:ind w:left="1080"/>
        <w:rPr>
          <w:rFonts w:eastAsia="Times New Roman" w:cstheme="minorHAnsi"/>
          <w:color w:val="222222"/>
          <w:lang w:eastAsia="hr-HR"/>
        </w:rPr>
      </w:pPr>
      <w:r w:rsidRPr="00E752C0">
        <w:rPr>
          <w:rFonts w:eastAsia="Times New Roman" w:cstheme="minorHAnsi"/>
          <w:color w:val="222222"/>
          <w:lang w:eastAsia="hr-HR"/>
        </w:rPr>
        <w:t>Tribine i svlačionice na nogometnom stadionu Gračac (površina zatvorenog prostora svlačionica) – 131,99 m2</w:t>
      </w:r>
    </w:p>
    <w:p w14:paraId="17F49D84" w14:textId="77777777" w:rsidR="00E752C0" w:rsidRPr="00E752C0" w:rsidRDefault="00E752C0" w:rsidP="00E752C0">
      <w:pPr>
        <w:shd w:val="clear" w:color="auto" w:fill="FFFFFF"/>
        <w:spacing w:before="100" w:beforeAutospacing="1" w:line="231" w:lineRule="atLeast"/>
        <w:rPr>
          <w:rFonts w:eastAsia="Times New Roman" w:cstheme="minorHAnsi"/>
          <w:color w:val="222222"/>
          <w:lang w:eastAsia="hr-HR"/>
        </w:rPr>
      </w:pPr>
      <w:r w:rsidRPr="00E752C0">
        <w:rPr>
          <w:rFonts w:eastAsia="Times New Roman" w:cstheme="minorHAnsi"/>
          <w:color w:val="222222"/>
          <w:lang w:eastAsia="hr-HR"/>
        </w:rPr>
        <w:t>·         Godina izgradnje objekata svakog objekta u vlasništvu općine:</w:t>
      </w:r>
    </w:p>
    <w:p w14:paraId="1E4B8195"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Zgrada općinske uprave   - izgrađena 1945. godine (u tijeku radovi energetske obnove krovišta)</w:t>
      </w:r>
    </w:p>
    <w:p w14:paraId="51B7068C"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Zgrada mala crveni križ-  nepoznato vrijeme izgradnje, rekonstruirana 2001. godine</w:t>
      </w:r>
    </w:p>
    <w:p w14:paraId="75830565"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Zgrada knjižnice i čitaonice -  izgrađena tijekom 50-tih godina prošlog stoljeća- rekonstruirana 2000. godine, a energetski obnovljena  2020. godine</w:t>
      </w:r>
    </w:p>
    <w:p w14:paraId="3E72DA0B"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Zgrada dječjeg vrtića Baltazar Gračac  - izgrađena 80-tih godina prošlog stoljeća, rekonstruirana i energetski obnovljena 2015. godine</w:t>
      </w:r>
    </w:p>
    <w:p w14:paraId="5723B6A1"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Zgrada TIC  - izgrađena 2021. godine</w:t>
      </w:r>
    </w:p>
    <w:p w14:paraId="10222824"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Zgrada KIC – dograđena 80- tih godina prošlog stoljeća, rekonstruirana i energetski obnovljena 2018. godine</w:t>
      </w:r>
    </w:p>
    <w:p w14:paraId="096AA4E7"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Zgrada mrtvačnice na katoličkom groblju Gračac- izgrađena 2018. godine</w:t>
      </w:r>
    </w:p>
    <w:p w14:paraId="5B44F1C1"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Zgrada mrtvačnice na pravoslavnom groblju Gračac, izgrađena 80- tih godina prošlog stoljeća - obnovljena 2021. godine</w:t>
      </w:r>
    </w:p>
    <w:p w14:paraId="7EFB7005"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Zgrade u poslovnoj zoni Gračac - izgrađene kao naselje za radnike HIDROELEKTRA NISKOGRADNJA </w:t>
      </w:r>
      <w:proofErr w:type="spellStart"/>
      <w:r w:rsidRPr="00E752C0">
        <w:rPr>
          <w:rFonts w:eastAsia="Times New Roman" w:cstheme="minorHAnsi"/>
          <w:color w:val="222222"/>
          <w:lang w:eastAsia="hr-HR"/>
        </w:rPr>
        <w:t>d.d.d</w:t>
      </w:r>
      <w:proofErr w:type="spellEnd"/>
      <w:r w:rsidRPr="00E752C0">
        <w:rPr>
          <w:rFonts w:eastAsia="Times New Roman" w:cstheme="minorHAnsi"/>
          <w:color w:val="222222"/>
          <w:lang w:eastAsia="hr-HR"/>
        </w:rPr>
        <w:t xml:space="preserve">  80- tih godina prošlog stoljeća</w:t>
      </w:r>
    </w:p>
    <w:p w14:paraId="0F057A23"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Stočna pijaca –  izgrađena 80 – tih godina prošlog stoljeća</w:t>
      </w:r>
    </w:p>
    <w:p w14:paraId="602B502D"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lastRenderedPageBreak/>
        <w:t>Sirana – izgrađena 80- tih godina prošlog stoljeća za svrhu pekarnice, pretvorena u zgradu za namjenu sirane između 2010. i 2015. godine, nije u upotrebi</w:t>
      </w:r>
    </w:p>
    <w:p w14:paraId="78AFC8C7"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Dom kulture Srb- izgrađen 70- tih godina prošlog stoljeća- obnovljen 2020. godine</w:t>
      </w:r>
    </w:p>
    <w:p w14:paraId="0AB672DB"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Tribine i svlačionice na nogometnom stadionu Gračac – izgrađene 2023. godine</w:t>
      </w:r>
    </w:p>
    <w:p w14:paraId="1460F914"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Sustav javne rasvjete Gračac- obnovljen u periodu 2013. – 2023. godine</w:t>
      </w:r>
    </w:p>
    <w:p w14:paraId="67402C9C"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Sustav javne rasvjete Velika </w:t>
      </w:r>
      <w:proofErr w:type="spellStart"/>
      <w:r w:rsidRPr="00E752C0">
        <w:rPr>
          <w:rFonts w:eastAsia="Times New Roman" w:cstheme="minorHAnsi"/>
          <w:color w:val="222222"/>
          <w:lang w:eastAsia="hr-HR"/>
        </w:rPr>
        <w:t>Popina</w:t>
      </w:r>
      <w:proofErr w:type="spellEnd"/>
      <w:r w:rsidRPr="00E752C0">
        <w:rPr>
          <w:rFonts w:eastAsia="Times New Roman" w:cstheme="minorHAnsi"/>
          <w:color w:val="222222"/>
          <w:lang w:eastAsia="hr-HR"/>
        </w:rPr>
        <w:t>- izgrađen 2022. godine</w:t>
      </w:r>
    </w:p>
    <w:p w14:paraId="23FC4D4B"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Sustav javne rasvjete Srb – 80- tih godina prošlog stoljeća</w:t>
      </w:r>
    </w:p>
    <w:p w14:paraId="212DE9F3"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r w:rsidRPr="00E752C0">
        <w:rPr>
          <w:rFonts w:eastAsia="Times New Roman" w:cstheme="minorHAnsi"/>
          <w:color w:val="222222"/>
          <w:lang w:eastAsia="hr-HR"/>
        </w:rPr>
        <w:t xml:space="preserve">Sustav javne rasvjete </w:t>
      </w:r>
      <w:proofErr w:type="spellStart"/>
      <w:r w:rsidRPr="00E752C0">
        <w:rPr>
          <w:rFonts w:eastAsia="Times New Roman" w:cstheme="minorHAnsi"/>
          <w:color w:val="222222"/>
          <w:lang w:eastAsia="hr-HR"/>
        </w:rPr>
        <w:t>Suvaja</w:t>
      </w:r>
      <w:proofErr w:type="spellEnd"/>
      <w:r w:rsidRPr="00E752C0">
        <w:rPr>
          <w:rFonts w:eastAsia="Times New Roman" w:cstheme="minorHAnsi"/>
          <w:color w:val="222222"/>
          <w:lang w:eastAsia="hr-HR"/>
        </w:rPr>
        <w:t xml:space="preserve"> – izgrađen 2011. godine</w:t>
      </w:r>
    </w:p>
    <w:p w14:paraId="7974CF7D" w14:textId="77777777" w:rsidR="00E752C0" w:rsidRPr="00E752C0" w:rsidRDefault="00E752C0">
      <w:pPr>
        <w:numPr>
          <w:ilvl w:val="3"/>
          <w:numId w:val="57"/>
        </w:numPr>
        <w:shd w:val="clear" w:color="auto" w:fill="FFFFFF"/>
        <w:spacing w:after="0" w:line="240" w:lineRule="auto"/>
        <w:ind w:left="1134"/>
        <w:rPr>
          <w:rFonts w:eastAsia="Times New Roman" w:cstheme="minorHAnsi"/>
          <w:color w:val="222222"/>
          <w:lang w:eastAsia="hr-HR"/>
        </w:rPr>
      </w:pPr>
      <w:proofErr w:type="spellStart"/>
      <w:r w:rsidRPr="00E752C0">
        <w:rPr>
          <w:rFonts w:eastAsia="Times New Roman" w:cstheme="minorHAnsi"/>
          <w:color w:val="222222"/>
          <w:lang w:eastAsia="hr-HR"/>
        </w:rPr>
        <w:t>Reciklažno</w:t>
      </w:r>
      <w:proofErr w:type="spellEnd"/>
      <w:r w:rsidRPr="00E752C0">
        <w:rPr>
          <w:rFonts w:eastAsia="Times New Roman" w:cstheme="minorHAnsi"/>
          <w:color w:val="222222"/>
          <w:lang w:eastAsia="hr-HR"/>
        </w:rPr>
        <w:t xml:space="preserve"> dvorište Gračac- izgrađeno 2020. godine</w:t>
      </w:r>
    </w:p>
    <w:p w14:paraId="1148E1CE" w14:textId="77777777" w:rsidR="00E752C0" w:rsidRPr="00E752C0" w:rsidRDefault="00E752C0" w:rsidP="00E752C0">
      <w:pPr>
        <w:shd w:val="clear" w:color="auto" w:fill="FFFFFF"/>
        <w:spacing w:before="100" w:beforeAutospacing="1" w:after="0" w:line="240" w:lineRule="auto"/>
        <w:ind w:left="720"/>
        <w:rPr>
          <w:rFonts w:eastAsia="Times New Roman" w:cstheme="minorHAnsi"/>
          <w:color w:val="222222"/>
          <w:lang w:eastAsia="hr-HR"/>
        </w:rPr>
      </w:pPr>
      <w:r w:rsidRPr="00E752C0">
        <w:rPr>
          <w:rFonts w:eastAsia="Times New Roman" w:cstheme="minorHAnsi"/>
          <w:color w:val="222222"/>
          <w:lang w:eastAsia="hr-HR"/>
        </w:rPr>
        <w:t> </w:t>
      </w:r>
    </w:p>
    <w:p w14:paraId="0CE8BBBD" w14:textId="4ADB542B" w:rsidR="00E752C0" w:rsidRPr="00E752C0" w:rsidRDefault="00E752C0" w:rsidP="00E752C0">
      <w:pPr>
        <w:sectPr w:rsidR="00E752C0" w:rsidRPr="00E752C0" w:rsidSect="002042DC">
          <w:pgSz w:w="11906" w:h="16838"/>
          <w:pgMar w:top="1418" w:right="1418" w:bottom="1418" w:left="1418" w:header="709" w:footer="709" w:gutter="0"/>
          <w:cols w:space="708"/>
          <w:docGrid w:linePitch="360"/>
        </w:sectPr>
      </w:pPr>
    </w:p>
    <w:p w14:paraId="086BCD63" w14:textId="77777777" w:rsidR="00D44029" w:rsidRDefault="00D44029" w:rsidP="00DE69F9"/>
    <w:p w14:paraId="48976B40" w14:textId="2821CC39" w:rsidR="006E4974" w:rsidRDefault="006E4974">
      <w:pPr>
        <w:pStyle w:val="Heading1"/>
      </w:pPr>
      <w:bookmarkStart w:id="64" w:name="_Toc138756528"/>
      <w:r>
        <w:t>Ciljevi</w:t>
      </w:r>
      <w:r w:rsidR="00B44280">
        <w:t xml:space="preserve"> i proračunske procjene</w:t>
      </w:r>
      <w:bookmarkEnd w:id="64"/>
    </w:p>
    <w:p w14:paraId="33A46A98" w14:textId="459A126C" w:rsidR="0053592B" w:rsidRDefault="0053592B" w:rsidP="0053592B"/>
    <w:p w14:paraId="42C1A4D5" w14:textId="6BD51BD8" w:rsidR="0053592B" w:rsidRPr="0053592B" w:rsidRDefault="0053592B" w:rsidP="0053592B">
      <w:r>
        <w:t>U nastavku donosimo okvirne nacionalne ciljeve energetske učinkovitosti prema 2 različita scenarija</w:t>
      </w:r>
    </w:p>
    <w:p w14:paraId="5EA8DC2D" w14:textId="3D880F9C" w:rsidR="006E4974" w:rsidRDefault="006E4974" w:rsidP="006E4974">
      <w:pPr>
        <w:pStyle w:val="Caption"/>
        <w:keepNext/>
        <w:jc w:val="center"/>
      </w:pPr>
      <w:r>
        <w:t xml:space="preserve">Tablica </w:t>
      </w:r>
      <w:r>
        <w:fldChar w:fldCharType="begin"/>
      </w:r>
      <w:r>
        <w:instrText xml:space="preserve"> SEQ Tablica \* ARABIC </w:instrText>
      </w:r>
      <w:r>
        <w:fldChar w:fldCharType="separate"/>
      </w:r>
      <w:r w:rsidR="00042F20">
        <w:rPr>
          <w:noProof/>
        </w:rPr>
        <w:t>24</w:t>
      </w:r>
      <w:r>
        <w:rPr>
          <w:noProof/>
        </w:rPr>
        <w:fldChar w:fldCharType="end"/>
      </w:r>
      <w:r>
        <w:t xml:space="preserve"> – okvirni nacionalni ciljevi energetske učinkovitosti </w:t>
      </w:r>
      <w:r>
        <w:rPr>
          <w:rStyle w:val="FootnoteReference"/>
        </w:rPr>
        <w:footnoteReference w:id="14"/>
      </w:r>
    </w:p>
    <w:tbl>
      <w:tblPr>
        <w:tblW w:w="7680" w:type="dxa"/>
        <w:jc w:val="center"/>
        <w:tblLook w:val="04A0" w:firstRow="1" w:lastRow="0" w:firstColumn="1" w:lastColumn="0" w:noHBand="0" w:noVBand="1"/>
      </w:tblPr>
      <w:tblGrid>
        <w:gridCol w:w="1111"/>
        <w:gridCol w:w="947"/>
        <w:gridCol w:w="937"/>
        <w:gridCol w:w="937"/>
        <w:gridCol w:w="937"/>
        <w:gridCol w:w="937"/>
        <w:gridCol w:w="937"/>
        <w:gridCol w:w="937"/>
      </w:tblGrid>
      <w:tr w:rsidR="006E4974" w:rsidRPr="00C17317" w14:paraId="79DF8C2A" w14:textId="77777777" w:rsidTr="00784D73">
        <w:trPr>
          <w:trHeight w:val="480"/>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3A156" w14:textId="77777777" w:rsidR="006E4974" w:rsidRPr="00C17317" w:rsidRDefault="006E4974" w:rsidP="00784D73">
            <w:pPr>
              <w:spacing w:after="0" w:line="240" w:lineRule="auto"/>
              <w:rPr>
                <w:rFonts w:ascii="Calibri" w:eastAsia="Times New Roman" w:hAnsi="Calibri" w:cs="Calibri"/>
                <w:color w:val="000000"/>
                <w:lang w:eastAsia="hr-HR"/>
              </w:rPr>
            </w:pPr>
            <w:r w:rsidRPr="00C17317">
              <w:rPr>
                <w:rFonts w:ascii="Calibri" w:eastAsia="Times New Roman" w:hAnsi="Calibri" w:cs="Calibri"/>
                <w:color w:val="000000"/>
                <w:lang w:eastAsia="hr-HR"/>
              </w:rPr>
              <w:t> </w:t>
            </w:r>
          </w:p>
        </w:tc>
        <w:tc>
          <w:tcPr>
            <w:tcW w:w="947" w:type="dxa"/>
            <w:tcBorders>
              <w:top w:val="single" w:sz="4" w:space="0" w:color="auto"/>
              <w:left w:val="nil"/>
              <w:bottom w:val="single" w:sz="4" w:space="0" w:color="auto"/>
              <w:right w:val="single" w:sz="4" w:space="0" w:color="auto"/>
            </w:tcBorders>
            <w:shd w:val="clear" w:color="000000" w:fill="FFFFFF"/>
            <w:vAlign w:val="center"/>
            <w:hideMark/>
          </w:tcPr>
          <w:p w14:paraId="7F2124CC" w14:textId="77777777" w:rsidR="006E4974" w:rsidRPr="00C17317" w:rsidRDefault="006E4974" w:rsidP="00784D73">
            <w:pPr>
              <w:spacing w:after="0" w:line="240" w:lineRule="auto"/>
              <w:jc w:val="center"/>
              <w:rPr>
                <w:rFonts w:ascii="Calibri" w:eastAsia="Times New Roman" w:hAnsi="Calibri" w:cs="Calibri"/>
                <w:color w:val="000000"/>
                <w:sz w:val="18"/>
                <w:szCs w:val="18"/>
                <w:lang w:eastAsia="hr-HR"/>
              </w:rPr>
            </w:pPr>
            <w:r w:rsidRPr="00C17317">
              <w:rPr>
                <w:rFonts w:ascii="Calibri" w:eastAsia="Times New Roman" w:hAnsi="Calibri" w:cs="Calibri"/>
                <w:color w:val="000000"/>
                <w:sz w:val="18"/>
                <w:szCs w:val="18"/>
                <w:lang w:eastAsia="hr-HR"/>
              </w:rPr>
              <w:t>Polazna godina</w:t>
            </w:r>
          </w:p>
        </w:tc>
        <w:tc>
          <w:tcPr>
            <w:tcW w:w="2811" w:type="dxa"/>
            <w:gridSpan w:val="3"/>
            <w:tcBorders>
              <w:top w:val="single" w:sz="4" w:space="0" w:color="auto"/>
              <w:left w:val="nil"/>
              <w:bottom w:val="single" w:sz="4" w:space="0" w:color="auto"/>
              <w:right w:val="single" w:sz="4" w:space="0" w:color="auto"/>
            </w:tcBorders>
            <w:shd w:val="clear" w:color="000000" w:fill="FFFFFF"/>
            <w:vAlign w:val="center"/>
            <w:hideMark/>
          </w:tcPr>
          <w:p w14:paraId="358DAE08" w14:textId="77777777" w:rsidR="006E4974" w:rsidRPr="00C17317" w:rsidRDefault="006E4974" w:rsidP="00784D73">
            <w:pPr>
              <w:spacing w:after="0" w:line="240" w:lineRule="auto"/>
              <w:jc w:val="center"/>
              <w:rPr>
                <w:rFonts w:ascii="Calibri" w:eastAsia="Times New Roman" w:hAnsi="Calibri" w:cs="Calibri"/>
                <w:color w:val="000000"/>
                <w:sz w:val="18"/>
                <w:szCs w:val="18"/>
                <w:lang w:eastAsia="hr-HR"/>
              </w:rPr>
            </w:pPr>
            <w:r w:rsidRPr="00C17317">
              <w:rPr>
                <w:rFonts w:ascii="Calibri" w:eastAsia="Times New Roman" w:hAnsi="Calibri" w:cs="Calibri"/>
                <w:color w:val="000000"/>
                <w:sz w:val="18"/>
                <w:szCs w:val="18"/>
                <w:lang w:eastAsia="hr-HR"/>
              </w:rPr>
              <w:t>Scenarij S1 (PJ)</w:t>
            </w:r>
          </w:p>
        </w:tc>
        <w:tc>
          <w:tcPr>
            <w:tcW w:w="2811" w:type="dxa"/>
            <w:gridSpan w:val="3"/>
            <w:tcBorders>
              <w:top w:val="single" w:sz="4" w:space="0" w:color="auto"/>
              <w:left w:val="nil"/>
              <w:bottom w:val="single" w:sz="4" w:space="0" w:color="auto"/>
              <w:right w:val="single" w:sz="4" w:space="0" w:color="auto"/>
            </w:tcBorders>
            <w:shd w:val="clear" w:color="000000" w:fill="FFFFFF"/>
            <w:vAlign w:val="center"/>
            <w:hideMark/>
          </w:tcPr>
          <w:p w14:paraId="175A2F91" w14:textId="77777777" w:rsidR="006E4974" w:rsidRPr="00C17317" w:rsidRDefault="006E4974" w:rsidP="00784D73">
            <w:pPr>
              <w:spacing w:after="0" w:line="240" w:lineRule="auto"/>
              <w:jc w:val="center"/>
              <w:rPr>
                <w:rFonts w:ascii="Calibri" w:eastAsia="Times New Roman" w:hAnsi="Calibri" w:cs="Calibri"/>
                <w:color w:val="000000"/>
                <w:sz w:val="18"/>
                <w:szCs w:val="18"/>
                <w:lang w:eastAsia="hr-HR"/>
              </w:rPr>
            </w:pPr>
            <w:r w:rsidRPr="00C17317">
              <w:rPr>
                <w:rFonts w:ascii="Calibri" w:eastAsia="Times New Roman" w:hAnsi="Calibri" w:cs="Calibri"/>
                <w:color w:val="000000"/>
                <w:sz w:val="18"/>
                <w:szCs w:val="18"/>
                <w:lang w:eastAsia="hr-HR"/>
              </w:rPr>
              <w:t>Scenarij S2 (PJ)</w:t>
            </w:r>
          </w:p>
        </w:tc>
      </w:tr>
      <w:tr w:rsidR="006E4974" w:rsidRPr="00C17317" w14:paraId="1A64BAA8" w14:textId="77777777" w:rsidTr="00784D73">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14:paraId="101113D5" w14:textId="77777777" w:rsidR="006E4974" w:rsidRPr="00C17317" w:rsidRDefault="006E4974" w:rsidP="00784D73">
            <w:pPr>
              <w:spacing w:after="0" w:line="240" w:lineRule="auto"/>
              <w:rPr>
                <w:rFonts w:ascii="Calibri" w:eastAsia="Times New Roman" w:hAnsi="Calibri" w:cs="Calibri"/>
                <w:color w:val="000000"/>
                <w:lang w:eastAsia="hr-HR"/>
              </w:rPr>
            </w:pPr>
            <w:r w:rsidRPr="00C17317">
              <w:rPr>
                <w:rFonts w:ascii="Calibri" w:eastAsia="Times New Roman" w:hAnsi="Calibri" w:cs="Calibri"/>
                <w:color w:val="000000"/>
                <w:lang w:eastAsia="hr-HR"/>
              </w:rPr>
              <w:t> </w:t>
            </w:r>
          </w:p>
        </w:tc>
        <w:tc>
          <w:tcPr>
            <w:tcW w:w="947" w:type="dxa"/>
            <w:tcBorders>
              <w:top w:val="nil"/>
              <w:left w:val="nil"/>
              <w:bottom w:val="single" w:sz="4" w:space="0" w:color="auto"/>
              <w:right w:val="single" w:sz="4" w:space="0" w:color="auto"/>
            </w:tcBorders>
            <w:shd w:val="clear" w:color="000000" w:fill="FFFFFF"/>
            <w:vAlign w:val="center"/>
            <w:hideMark/>
          </w:tcPr>
          <w:p w14:paraId="7A328D7E"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2017.</w:t>
            </w:r>
          </w:p>
        </w:tc>
        <w:tc>
          <w:tcPr>
            <w:tcW w:w="937" w:type="dxa"/>
            <w:tcBorders>
              <w:top w:val="nil"/>
              <w:left w:val="nil"/>
              <w:bottom w:val="single" w:sz="4" w:space="0" w:color="auto"/>
              <w:right w:val="single" w:sz="4" w:space="0" w:color="auto"/>
            </w:tcBorders>
            <w:shd w:val="clear" w:color="000000" w:fill="FFFFFF"/>
            <w:vAlign w:val="center"/>
            <w:hideMark/>
          </w:tcPr>
          <w:p w14:paraId="006B270B"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2030.</w:t>
            </w:r>
          </w:p>
        </w:tc>
        <w:tc>
          <w:tcPr>
            <w:tcW w:w="937" w:type="dxa"/>
            <w:tcBorders>
              <w:top w:val="nil"/>
              <w:left w:val="nil"/>
              <w:bottom w:val="single" w:sz="4" w:space="0" w:color="auto"/>
              <w:right w:val="single" w:sz="4" w:space="0" w:color="auto"/>
            </w:tcBorders>
            <w:shd w:val="clear" w:color="000000" w:fill="FFFFFF"/>
            <w:vAlign w:val="center"/>
            <w:hideMark/>
          </w:tcPr>
          <w:p w14:paraId="29C585AC"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2040.</w:t>
            </w:r>
          </w:p>
        </w:tc>
        <w:tc>
          <w:tcPr>
            <w:tcW w:w="937" w:type="dxa"/>
            <w:tcBorders>
              <w:top w:val="nil"/>
              <w:left w:val="nil"/>
              <w:bottom w:val="single" w:sz="4" w:space="0" w:color="auto"/>
              <w:right w:val="single" w:sz="4" w:space="0" w:color="auto"/>
            </w:tcBorders>
            <w:shd w:val="clear" w:color="000000" w:fill="FFFFFF"/>
            <w:vAlign w:val="center"/>
            <w:hideMark/>
          </w:tcPr>
          <w:p w14:paraId="19A5E590"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2050.</w:t>
            </w:r>
          </w:p>
        </w:tc>
        <w:tc>
          <w:tcPr>
            <w:tcW w:w="937" w:type="dxa"/>
            <w:tcBorders>
              <w:top w:val="nil"/>
              <w:left w:val="nil"/>
              <w:bottom w:val="single" w:sz="4" w:space="0" w:color="auto"/>
              <w:right w:val="single" w:sz="4" w:space="0" w:color="auto"/>
            </w:tcBorders>
            <w:shd w:val="clear" w:color="000000" w:fill="FFFFFF"/>
            <w:vAlign w:val="center"/>
            <w:hideMark/>
          </w:tcPr>
          <w:p w14:paraId="0C648EA2"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2030.</w:t>
            </w:r>
          </w:p>
        </w:tc>
        <w:tc>
          <w:tcPr>
            <w:tcW w:w="937" w:type="dxa"/>
            <w:tcBorders>
              <w:top w:val="nil"/>
              <w:left w:val="nil"/>
              <w:bottom w:val="single" w:sz="4" w:space="0" w:color="auto"/>
              <w:right w:val="single" w:sz="4" w:space="0" w:color="auto"/>
            </w:tcBorders>
            <w:shd w:val="clear" w:color="000000" w:fill="FFFFFF"/>
            <w:vAlign w:val="center"/>
            <w:hideMark/>
          </w:tcPr>
          <w:p w14:paraId="08C0995C"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2040.</w:t>
            </w:r>
          </w:p>
        </w:tc>
        <w:tc>
          <w:tcPr>
            <w:tcW w:w="937" w:type="dxa"/>
            <w:tcBorders>
              <w:top w:val="nil"/>
              <w:left w:val="nil"/>
              <w:bottom w:val="single" w:sz="4" w:space="0" w:color="auto"/>
              <w:right w:val="single" w:sz="4" w:space="0" w:color="auto"/>
            </w:tcBorders>
            <w:shd w:val="clear" w:color="000000" w:fill="FFFFFF"/>
            <w:vAlign w:val="center"/>
            <w:hideMark/>
          </w:tcPr>
          <w:p w14:paraId="5FC8189A"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2050.</w:t>
            </w:r>
          </w:p>
        </w:tc>
      </w:tr>
      <w:tr w:rsidR="006E4974" w:rsidRPr="00C17317" w14:paraId="41851F53" w14:textId="77777777" w:rsidTr="00784D73">
        <w:trPr>
          <w:trHeight w:val="720"/>
          <w:jc w:val="center"/>
        </w:trPr>
        <w:tc>
          <w:tcPr>
            <w:tcW w:w="1111" w:type="dxa"/>
            <w:tcBorders>
              <w:top w:val="nil"/>
              <w:left w:val="single" w:sz="4" w:space="0" w:color="auto"/>
              <w:bottom w:val="single" w:sz="4" w:space="0" w:color="auto"/>
              <w:right w:val="single" w:sz="4" w:space="0" w:color="auto"/>
            </w:tcBorders>
            <w:shd w:val="clear" w:color="000000" w:fill="FFFFFF"/>
            <w:vAlign w:val="center"/>
            <w:hideMark/>
          </w:tcPr>
          <w:p w14:paraId="25596DA3" w14:textId="77777777" w:rsidR="006E4974" w:rsidRPr="00C17317" w:rsidRDefault="006E4974" w:rsidP="00784D73">
            <w:pPr>
              <w:spacing w:after="0" w:line="240" w:lineRule="auto"/>
              <w:rPr>
                <w:rFonts w:ascii="Calibri" w:eastAsia="Times New Roman" w:hAnsi="Calibri" w:cs="Calibri"/>
                <w:color w:val="000000"/>
                <w:sz w:val="18"/>
                <w:szCs w:val="18"/>
                <w:lang w:eastAsia="hr-HR"/>
              </w:rPr>
            </w:pPr>
            <w:r w:rsidRPr="00C17317">
              <w:rPr>
                <w:rFonts w:ascii="Calibri" w:eastAsia="Times New Roman" w:hAnsi="Calibri" w:cs="Calibri"/>
                <w:color w:val="000000"/>
                <w:sz w:val="18"/>
                <w:szCs w:val="18"/>
                <w:lang w:eastAsia="hr-HR"/>
              </w:rPr>
              <w:t>Potrošnja primarne energije*</w:t>
            </w:r>
          </w:p>
        </w:tc>
        <w:tc>
          <w:tcPr>
            <w:tcW w:w="947" w:type="dxa"/>
            <w:tcBorders>
              <w:top w:val="nil"/>
              <w:left w:val="nil"/>
              <w:bottom w:val="single" w:sz="4" w:space="0" w:color="auto"/>
              <w:right w:val="single" w:sz="4" w:space="0" w:color="auto"/>
            </w:tcBorders>
            <w:shd w:val="clear" w:color="000000" w:fill="FFFFFF"/>
            <w:vAlign w:val="center"/>
            <w:hideMark/>
          </w:tcPr>
          <w:p w14:paraId="72CFDF4D"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349,4</w:t>
            </w:r>
          </w:p>
        </w:tc>
        <w:tc>
          <w:tcPr>
            <w:tcW w:w="937" w:type="dxa"/>
            <w:tcBorders>
              <w:top w:val="nil"/>
              <w:left w:val="nil"/>
              <w:bottom w:val="single" w:sz="4" w:space="0" w:color="auto"/>
              <w:right w:val="single" w:sz="4" w:space="0" w:color="auto"/>
            </w:tcBorders>
            <w:shd w:val="clear" w:color="000000" w:fill="FFFFFF"/>
            <w:vAlign w:val="center"/>
            <w:hideMark/>
          </w:tcPr>
          <w:p w14:paraId="2BB68C0D"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328,7</w:t>
            </w:r>
          </w:p>
        </w:tc>
        <w:tc>
          <w:tcPr>
            <w:tcW w:w="937" w:type="dxa"/>
            <w:tcBorders>
              <w:top w:val="nil"/>
              <w:left w:val="nil"/>
              <w:bottom w:val="single" w:sz="4" w:space="0" w:color="auto"/>
              <w:right w:val="single" w:sz="4" w:space="0" w:color="auto"/>
            </w:tcBorders>
            <w:shd w:val="clear" w:color="000000" w:fill="FFFFFF"/>
            <w:vAlign w:val="center"/>
            <w:hideMark/>
          </w:tcPr>
          <w:p w14:paraId="1527AAF6"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292,2</w:t>
            </w:r>
          </w:p>
        </w:tc>
        <w:tc>
          <w:tcPr>
            <w:tcW w:w="937" w:type="dxa"/>
            <w:tcBorders>
              <w:top w:val="nil"/>
              <w:left w:val="nil"/>
              <w:bottom w:val="single" w:sz="4" w:space="0" w:color="auto"/>
              <w:right w:val="single" w:sz="4" w:space="0" w:color="auto"/>
            </w:tcBorders>
            <w:shd w:val="clear" w:color="000000" w:fill="FFFFFF"/>
            <w:vAlign w:val="center"/>
            <w:hideMark/>
          </w:tcPr>
          <w:p w14:paraId="2DD669D9"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251</w:t>
            </w:r>
          </w:p>
        </w:tc>
        <w:tc>
          <w:tcPr>
            <w:tcW w:w="937" w:type="dxa"/>
            <w:tcBorders>
              <w:top w:val="nil"/>
              <w:left w:val="nil"/>
              <w:bottom w:val="single" w:sz="4" w:space="0" w:color="auto"/>
              <w:right w:val="single" w:sz="4" w:space="0" w:color="auto"/>
            </w:tcBorders>
            <w:shd w:val="clear" w:color="000000" w:fill="FFFFFF"/>
            <w:vAlign w:val="center"/>
            <w:hideMark/>
          </w:tcPr>
          <w:p w14:paraId="15A77271"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344,4</w:t>
            </w:r>
          </w:p>
        </w:tc>
        <w:tc>
          <w:tcPr>
            <w:tcW w:w="937" w:type="dxa"/>
            <w:tcBorders>
              <w:top w:val="nil"/>
              <w:left w:val="nil"/>
              <w:bottom w:val="single" w:sz="4" w:space="0" w:color="auto"/>
              <w:right w:val="single" w:sz="4" w:space="0" w:color="auto"/>
            </w:tcBorders>
            <w:shd w:val="clear" w:color="000000" w:fill="FFFFFF"/>
            <w:vAlign w:val="center"/>
            <w:hideMark/>
          </w:tcPr>
          <w:p w14:paraId="53DE0CE6"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325,7</w:t>
            </w:r>
          </w:p>
        </w:tc>
        <w:tc>
          <w:tcPr>
            <w:tcW w:w="937" w:type="dxa"/>
            <w:tcBorders>
              <w:top w:val="nil"/>
              <w:left w:val="nil"/>
              <w:bottom w:val="single" w:sz="4" w:space="0" w:color="auto"/>
              <w:right w:val="single" w:sz="4" w:space="0" w:color="auto"/>
            </w:tcBorders>
            <w:shd w:val="clear" w:color="000000" w:fill="FFFFFF"/>
            <w:vAlign w:val="center"/>
            <w:hideMark/>
          </w:tcPr>
          <w:p w14:paraId="08A1C812"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287,4</w:t>
            </w:r>
          </w:p>
        </w:tc>
      </w:tr>
      <w:tr w:rsidR="006E4974" w:rsidRPr="00C17317" w14:paraId="08EA0E74" w14:textId="77777777" w:rsidTr="00784D73">
        <w:trPr>
          <w:trHeight w:val="960"/>
          <w:jc w:val="center"/>
        </w:trPr>
        <w:tc>
          <w:tcPr>
            <w:tcW w:w="1111" w:type="dxa"/>
            <w:tcBorders>
              <w:top w:val="nil"/>
              <w:left w:val="single" w:sz="4" w:space="0" w:color="auto"/>
              <w:bottom w:val="single" w:sz="4" w:space="0" w:color="auto"/>
              <w:right w:val="single" w:sz="4" w:space="0" w:color="auto"/>
            </w:tcBorders>
            <w:shd w:val="clear" w:color="000000" w:fill="FFFFFF"/>
            <w:vAlign w:val="center"/>
            <w:hideMark/>
          </w:tcPr>
          <w:p w14:paraId="2B0F8341" w14:textId="77777777" w:rsidR="006E4974" w:rsidRPr="00C17317" w:rsidRDefault="006E4974" w:rsidP="00784D73">
            <w:pPr>
              <w:spacing w:after="0" w:line="240" w:lineRule="auto"/>
              <w:rPr>
                <w:rFonts w:ascii="Calibri" w:eastAsia="Times New Roman" w:hAnsi="Calibri" w:cs="Calibri"/>
                <w:color w:val="000000"/>
                <w:sz w:val="18"/>
                <w:szCs w:val="18"/>
                <w:lang w:eastAsia="hr-HR"/>
              </w:rPr>
            </w:pPr>
            <w:r w:rsidRPr="00C17317">
              <w:rPr>
                <w:rFonts w:ascii="Calibri" w:eastAsia="Times New Roman" w:hAnsi="Calibri" w:cs="Calibri"/>
                <w:color w:val="000000"/>
                <w:sz w:val="18"/>
                <w:szCs w:val="18"/>
                <w:lang w:eastAsia="hr-HR"/>
              </w:rPr>
              <w:t>Neposredna potrošnja energije</w:t>
            </w:r>
          </w:p>
        </w:tc>
        <w:tc>
          <w:tcPr>
            <w:tcW w:w="947" w:type="dxa"/>
            <w:tcBorders>
              <w:top w:val="nil"/>
              <w:left w:val="nil"/>
              <w:bottom w:val="single" w:sz="4" w:space="0" w:color="auto"/>
              <w:right w:val="single" w:sz="4" w:space="0" w:color="auto"/>
            </w:tcBorders>
            <w:shd w:val="clear" w:color="000000" w:fill="FFFFFF"/>
            <w:vAlign w:val="center"/>
            <w:hideMark/>
          </w:tcPr>
          <w:p w14:paraId="0D2B0EC3"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289,9</w:t>
            </w:r>
          </w:p>
        </w:tc>
        <w:tc>
          <w:tcPr>
            <w:tcW w:w="937" w:type="dxa"/>
            <w:tcBorders>
              <w:top w:val="nil"/>
              <w:left w:val="nil"/>
              <w:bottom w:val="single" w:sz="4" w:space="0" w:color="auto"/>
              <w:right w:val="single" w:sz="4" w:space="0" w:color="auto"/>
            </w:tcBorders>
            <w:shd w:val="clear" w:color="000000" w:fill="FFFFFF"/>
            <w:vAlign w:val="center"/>
            <w:hideMark/>
          </w:tcPr>
          <w:p w14:paraId="47E20084"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272,5</w:t>
            </w:r>
          </w:p>
        </w:tc>
        <w:tc>
          <w:tcPr>
            <w:tcW w:w="937" w:type="dxa"/>
            <w:tcBorders>
              <w:top w:val="nil"/>
              <w:left w:val="nil"/>
              <w:bottom w:val="single" w:sz="4" w:space="0" w:color="auto"/>
              <w:right w:val="single" w:sz="4" w:space="0" w:color="auto"/>
            </w:tcBorders>
            <w:shd w:val="clear" w:color="000000" w:fill="FFFFFF"/>
            <w:vAlign w:val="center"/>
            <w:hideMark/>
          </w:tcPr>
          <w:p w14:paraId="443AB234"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238,3</w:t>
            </w:r>
          </w:p>
        </w:tc>
        <w:tc>
          <w:tcPr>
            <w:tcW w:w="937" w:type="dxa"/>
            <w:tcBorders>
              <w:top w:val="nil"/>
              <w:left w:val="nil"/>
              <w:bottom w:val="single" w:sz="4" w:space="0" w:color="auto"/>
              <w:right w:val="single" w:sz="4" w:space="0" w:color="auto"/>
            </w:tcBorders>
            <w:shd w:val="clear" w:color="000000" w:fill="FFFFFF"/>
            <w:vAlign w:val="center"/>
            <w:hideMark/>
          </w:tcPr>
          <w:p w14:paraId="1AD33E19"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189,6</w:t>
            </w:r>
          </w:p>
        </w:tc>
        <w:tc>
          <w:tcPr>
            <w:tcW w:w="937" w:type="dxa"/>
            <w:tcBorders>
              <w:top w:val="nil"/>
              <w:left w:val="nil"/>
              <w:bottom w:val="single" w:sz="4" w:space="0" w:color="auto"/>
              <w:right w:val="single" w:sz="4" w:space="0" w:color="auto"/>
            </w:tcBorders>
            <w:shd w:val="clear" w:color="000000" w:fill="FFFFFF"/>
            <w:vAlign w:val="center"/>
            <w:hideMark/>
          </w:tcPr>
          <w:p w14:paraId="35020A51"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286,9</w:t>
            </w:r>
          </w:p>
        </w:tc>
        <w:tc>
          <w:tcPr>
            <w:tcW w:w="937" w:type="dxa"/>
            <w:tcBorders>
              <w:top w:val="nil"/>
              <w:left w:val="nil"/>
              <w:bottom w:val="single" w:sz="4" w:space="0" w:color="auto"/>
              <w:right w:val="single" w:sz="4" w:space="0" w:color="auto"/>
            </w:tcBorders>
            <w:shd w:val="clear" w:color="000000" w:fill="FFFFFF"/>
            <w:vAlign w:val="center"/>
            <w:hideMark/>
          </w:tcPr>
          <w:p w14:paraId="2A5298F9"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265,2</w:t>
            </w:r>
          </w:p>
        </w:tc>
        <w:tc>
          <w:tcPr>
            <w:tcW w:w="937" w:type="dxa"/>
            <w:tcBorders>
              <w:top w:val="nil"/>
              <w:left w:val="nil"/>
              <w:bottom w:val="single" w:sz="4" w:space="0" w:color="auto"/>
              <w:right w:val="single" w:sz="4" w:space="0" w:color="auto"/>
            </w:tcBorders>
            <w:shd w:val="clear" w:color="000000" w:fill="FFFFFF"/>
            <w:vAlign w:val="center"/>
            <w:hideMark/>
          </w:tcPr>
          <w:p w14:paraId="3DC3503D" w14:textId="77777777" w:rsidR="006E4974" w:rsidRPr="00C17317" w:rsidRDefault="006E4974" w:rsidP="00784D73">
            <w:pPr>
              <w:spacing w:after="0" w:line="240" w:lineRule="auto"/>
              <w:jc w:val="center"/>
              <w:rPr>
                <w:rFonts w:ascii="Calibri" w:eastAsia="Times New Roman" w:hAnsi="Calibri" w:cs="Calibri"/>
                <w:color w:val="000000"/>
                <w:sz w:val="20"/>
                <w:szCs w:val="20"/>
                <w:lang w:eastAsia="hr-HR"/>
              </w:rPr>
            </w:pPr>
            <w:r w:rsidRPr="00C17317">
              <w:rPr>
                <w:rFonts w:ascii="Calibri" w:eastAsia="Times New Roman" w:hAnsi="Calibri" w:cs="Calibri"/>
                <w:color w:val="000000"/>
                <w:sz w:val="20"/>
                <w:szCs w:val="20"/>
                <w:lang w:eastAsia="hr-HR"/>
              </w:rPr>
              <w:t>225,6</w:t>
            </w:r>
          </w:p>
        </w:tc>
      </w:tr>
    </w:tbl>
    <w:p w14:paraId="163926E6" w14:textId="421AC612" w:rsidR="006E4974" w:rsidRDefault="006E4974" w:rsidP="006E4974"/>
    <w:p w14:paraId="182D6686" w14:textId="00CF18CC" w:rsidR="000D388D" w:rsidRDefault="000D388D">
      <w:pPr>
        <w:pStyle w:val="ListParagraph"/>
        <w:numPr>
          <w:ilvl w:val="0"/>
          <w:numId w:val="10"/>
        </w:numPr>
      </w:pPr>
      <w:r>
        <w:t>Ukupni pad potrošnje primarne energije u odnosu na polaznu godinu iznosi 20,7/349,4= 5,92%</w:t>
      </w:r>
    </w:p>
    <w:p w14:paraId="579E9BD1" w14:textId="67510152" w:rsidR="000D388D" w:rsidRDefault="000D388D">
      <w:pPr>
        <w:pStyle w:val="ListParagraph"/>
        <w:numPr>
          <w:ilvl w:val="0"/>
          <w:numId w:val="10"/>
        </w:numPr>
      </w:pPr>
      <w:r>
        <w:t>Ukupni pad neposredne potrošnje energije u odnosu na polaznu godinu iznosi 17,4/289,9= 6,00%</w:t>
      </w:r>
    </w:p>
    <w:p w14:paraId="29AC8EF1" w14:textId="745863AF" w:rsidR="000D388D" w:rsidRDefault="000D388D">
      <w:pPr>
        <w:pStyle w:val="ListParagraph"/>
        <w:numPr>
          <w:ilvl w:val="0"/>
          <w:numId w:val="10"/>
        </w:numPr>
      </w:pPr>
      <w:r>
        <w:t>Prema linearnoj procjeni od polazne godine se očekuje godišnji pad energije od ukupne vrijednosti</w:t>
      </w:r>
      <w:r w:rsidR="004A5A4F">
        <w:t xml:space="preserve"> energije:</w:t>
      </w:r>
    </w:p>
    <w:p w14:paraId="72F10CD8" w14:textId="19C852A7" w:rsidR="004A5A4F" w:rsidRPr="00D45B87" w:rsidRDefault="004A5A4F">
      <w:pPr>
        <w:pStyle w:val="ListParagraph"/>
        <w:numPr>
          <w:ilvl w:val="0"/>
          <w:numId w:val="10"/>
        </w:numPr>
        <w:rPr>
          <w:b/>
          <w:bCs/>
        </w:rPr>
      </w:pPr>
      <w:r w:rsidRPr="00D45B87">
        <w:rPr>
          <w:b/>
          <w:bCs/>
        </w:rPr>
        <w:t>Ukupni godišnji linearni pad potrošnje primarne energije u odnosu na polaznu godinu iznosi 0,423% po godini</w:t>
      </w:r>
    </w:p>
    <w:p w14:paraId="23F70C46" w14:textId="6D178289" w:rsidR="000D388D" w:rsidRPr="00D45B87" w:rsidRDefault="004A5A4F">
      <w:pPr>
        <w:pStyle w:val="ListParagraph"/>
        <w:numPr>
          <w:ilvl w:val="0"/>
          <w:numId w:val="10"/>
        </w:numPr>
        <w:rPr>
          <w:b/>
          <w:bCs/>
        </w:rPr>
      </w:pPr>
      <w:r w:rsidRPr="00D45B87">
        <w:rPr>
          <w:b/>
          <w:bCs/>
        </w:rPr>
        <w:t>Ukupni godišnji linearni pad neposredne potrošnje energije u odnosu na polaznu godinu iznosi 0,4286% po godini</w:t>
      </w:r>
    </w:p>
    <w:p w14:paraId="39F7BFA6" w14:textId="22C75A1D" w:rsidR="00703CEF" w:rsidRDefault="00703CEF" w:rsidP="00D45B87">
      <w:r>
        <w:t xml:space="preserve">Potrošnja primarne energije je prema opisu pojmova iz Zakon o energetskoj učinkovitosti – bruto kopnena potrošnja bez </w:t>
      </w:r>
      <w:proofErr w:type="spellStart"/>
      <w:r>
        <w:t>neenergetskog</w:t>
      </w:r>
      <w:proofErr w:type="spellEnd"/>
      <w:r>
        <w:t xml:space="preserve"> korištenja</w:t>
      </w:r>
    </w:p>
    <w:p w14:paraId="54D8D038" w14:textId="110D9CE5" w:rsidR="00D45B87" w:rsidRDefault="00D45B87" w:rsidP="00D45B87">
      <w:pPr>
        <w:rPr>
          <w:rFonts w:cstheme="minorHAnsi"/>
          <w:color w:val="000000"/>
          <w:shd w:val="clear" w:color="auto" w:fill="FFFFFF"/>
        </w:rPr>
      </w:pPr>
      <w:r w:rsidRPr="00D45B87">
        <w:rPr>
          <w:rStyle w:val="kurziv"/>
          <w:rFonts w:cstheme="minorHAnsi"/>
          <w:color w:val="000000"/>
          <w:bdr w:val="none" w:sz="0" w:space="0" w:color="auto" w:frame="1"/>
          <w:shd w:val="clear" w:color="auto" w:fill="FFFFFF"/>
        </w:rPr>
        <w:t>Prema Zakonu o učinkovitom korištenju energije u neposrednoj potrošnji neposredna potrošnja energije</w:t>
      </w:r>
      <w:r w:rsidRPr="00D45B87">
        <w:rPr>
          <w:rFonts w:cstheme="minorHAnsi"/>
          <w:color w:val="000000"/>
          <w:shd w:val="clear" w:color="auto" w:fill="FFFFFF"/>
        </w:rPr>
        <w:t> je isporuka energetskog proizvoda industriji, prometu, kućanstvima, uslugama, poljoprivredi i graditeljstvu u energetske svrhe</w:t>
      </w:r>
    </w:p>
    <w:p w14:paraId="5248B430" w14:textId="19A4FE67" w:rsidR="00D45B87" w:rsidRDefault="00D45B87" w:rsidP="00D45B87">
      <w:pPr>
        <w:rPr>
          <w:rFonts w:cstheme="minorHAnsi"/>
          <w:color w:val="000000"/>
          <w:shd w:val="clear" w:color="auto" w:fill="FFFFFF"/>
        </w:rPr>
      </w:pPr>
      <w:r>
        <w:rPr>
          <w:rFonts w:cstheme="minorHAnsi"/>
          <w:color w:val="000000"/>
          <w:shd w:val="clear" w:color="auto" w:fill="FFFFFF"/>
        </w:rPr>
        <w:t>Prema ubrzanom scenariju strategije energetskog razvoja do 2030 g. očekuju se sljedeći ciljevi:</w:t>
      </w:r>
    </w:p>
    <w:p w14:paraId="1833EBF5" w14:textId="77777777" w:rsidR="003A1BDE" w:rsidRPr="00D45B87" w:rsidRDefault="003A1BDE">
      <w:pPr>
        <w:pStyle w:val="ListParagraph"/>
        <w:numPr>
          <w:ilvl w:val="0"/>
          <w:numId w:val="10"/>
        </w:numPr>
        <w:rPr>
          <w:b/>
          <w:bCs/>
        </w:rPr>
      </w:pPr>
      <w:r w:rsidRPr="00D45B87">
        <w:rPr>
          <w:b/>
          <w:bCs/>
        </w:rPr>
        <w:t>Ukupni godišnji linearni pad potrošnje primarne energije u odnosu na polaznu godinu iznosi 0,423% po godini</w:t>
      </w:r>
    </w:p>
    <w:p w14:paraId="69C07ACD" w14:textId="7198F480" w:rsidR="003A1BDE" w:rsidRPr="00F90290" w:rsidRDefault="003A1BDE">
      <w:pPr>
        <w:pStyle w:val="ListParagraph"/>
        <w:numPr>
          <w:ilvl w:val="0"/>
          <w:numId w:val="10"/>
        </w:numPr>
        <w:rPr>
          <w:b/>
          <w:bCs/>
        </w:rPr>
      </w:pPr>
      <w:r w:rsidRPr="00D45B87">
        <w:rPr>
          <w:b/>
          <w:bCs/>
        </w:rPr>
        <w:t>Ukupni godišnji linearni pad neposredne potrošnje energije u odnosu na polaznu godinu iznosi 0,4286% po godini</w:t>
      </w:r>
    </w:p>
    <w:p w14:paraId="515B8D9D" w14:textId="4F494262" w:rsidR="001E7267" w:rsidRPr="003A1BDE" w:rsidRDefault="001E7267">
      <w:pPr>
        <w:pStyle w:val="ListParagraph"/>
        <w:numPr>
          <w:ilvl w:val="0"/>
          <w:numId w:val="11"/>
        </w:numPr>
        <w:rPr>
          <w:rFonts w:cstheme="minorHAnsi"/>
          <w:b/>
          <w:bCs/>
          <w:color w:val="000000"/>
          <w:shd w:val="clear" w:color="auto" w:fill="FFFFFF"/>
        </w:rPr>
      </w:pPr>
      <w:r w:rsidRPr="003A1BDE">
        <w:rPr>
          <w:rFonts w:cstheme="minorHAnsi"/>
          <w:b/>
          <w:bCs/>
          <w:color w:val="000000"/>
          <w:shd w:val="clear" w:color="auto" w:fill="FFFFFF"/>
        </w:rPr>
        <w:t>Energetska obnova zgrada po stopi od 3% godišnje</w:t>
      </w:r>
    </w:p>
    <w:p w14:paraId="488480BE" w14:textId="65D2CB9A" w:rsidR="001E7267" w:rsidRPr="003A1BDE" w:rsidRDefault="001E7267">
      <w:pPr>
        <w:pStyle w:val="ListParagraph"/>
        <w:numPr>
          <w:ilvl w:val="0"/>
          <w:numId w:val="11"/>
        </w:numPr>
        <w:rPr>
          <w:rFonts w:cstheme="minorHAnsi"/>
          <w:b/>
          <w:bCs/>
          <w:color w:val="000000"/>
          <w:shd w:val="clear" w:color="auto" w:fill="FFFFFF"/>
        </w:rPr>
      </w:pPr>
      <w:r w:rsidRPr="003A1BDE">
        <w:rPr>
          <w:rFonts w:cstheme="minorHAnsi"/>
          <w:b/>
          <w:bCs/>
          <w:color w:val="000000"/>
          <w:shd w:val="clear" w:color="auto" w:fill="FFFFFF"/>
        </w:rPr>
        <w:t>Udio električnih i hibridnih vozila u ukupnoj putničkoj aktivnosti u cestovnom prometu od 4,5% do 2030 g. što je porast od 0,5% na godišnjoj razini</w:t>
      </w:r>
    </w:p>
    <w:p w14:paraId="62D9C7D5" w14:textId="78111C95" w:rsidR="001E7267" w:rsidRPr="003A1BDE" w:rsidRDefault="001E7267">
      <w:pPr>
        <w:pStyle w:val="ListParagraph"/>
        <w:numPr>
          <w:ilvl w:val="0"/>
          <w:numId w:val="11"/>
        </w:numPr>
        <w:rPr>
          <w:rFonts w:cstheme="minorHAnsi"/>
          <w:b/>
          <w:bCs/>
          <w:color w:val="000000"/>
          <w:shd w:val="clear" w:color="auto" w:fill="FFFFFF"/>
        </w:rPr>
      </w:pPr>
      <w:r w:rsidRPr="003A1BDE">
        <w:rPr>
          <w:rFonts w:ascii="Calibri" w:eastAsia="Times New Roman" w:hAnsi="Calibri" w:cs="Calibri"/>
          <w:b/>
          <w:bCs/>
          <w:color w:val="000000"/>
          <w:lang w:eastAsia="hr-HR"/>
        </w:rPr>
        <w:t xml:space="preserve">Udio OIE u bruto neposrednoj potrošnji energije </w:t>
      </w:r>
      <w:r w:rsidR="003A1BDE" w:rsidRPr="003A1BDE">
        <w:rPr>
          <w:rFonts w:ascii="Calibri" w:eastAsia="Times New Roman" w:hAnsi="Calibri" w:cs="Calibri"/>
          <w:b/>
          <w:bCs/>
          <w:color w:val="000000"/>
          <w:lang w:eastAsia="hr-HR"/>
        </w:rPr>
        <w:t>s porastom od 0,67% na godišnjoj razini do 2030. u odnosu na početnu godinu</w:t>
      </w:r>
    </w:p>
    <w:p w14:paraId="5D3494B9" w14:textId="77777777" w:rsidR="00D45B87" w:rsidRPr="00D45B87" w:rsidRDefault="00D45B87" w:rsidP="00D45B87">
      <w:pPr>
        <w:rPr>
          <w:rFonts w:cstheme="minorHAnsi"/>
        </w:rPr>
      </w:pPr>
    </w:p>
    <w:p w14:paraId="29960638" w14:textId="3E27151D" w:rsidR="006E4974" w:rsidRDefault="006E4974" w:rsidP="006E4974">
      <w:pPr>
        <w:pStyle w:val="Caption"/>
        <w:keepNext/>
      </w:pPr>
      <w:r>
        <w:t xml:space="preserve">Tablica </w:t>
      </w:r>
      <w:r>
        <w:fldChar w:fldCharType="begin"/>
      </w:r>
      <w:r>
        <w:instrText xml:space="preserve"> SEQ Tablica \* ARABIC </w:instrText>
      </w:r>
      <w:r>
        <w:fldChar w:fldCharType="separate"/>
      </w:r>
      <w:r w:rsidR="00042F20">
        <w:rPr>
          <w:noProof/>
        </w:rPr>
        <w:t>25</w:t>
      </w:r>
      <w:r>
        <w:rPr>
          <w:noProof/>
        </w:rPr>
        <w:fldChar w:fldCharType="end"/>
      </w:r>
      <w:r>
        <w:t xml:space="preserve"> – Ciljevi pada potrošnje prema okvirnim nacionalnim ciljevima energetske učinkovitosti po linearnoj procjeni</w:t>
      </w:r>
    </w:p>
    <w:tbl>
      <w:tblPr>
        <w:tblW w:w="5000" w:type="pct"/>
        <w:tblLook w:val="04A0" w:firstRow="1" w:lastRow="0" w:firstColumn="1" w:lastColumn="0" w:noHBand="0" w:noVBand="1"/>
      </w:tblPr>
      <w:tblGrid>
        <w:gridCol w:w="842"/>
        <w:gridCol w:w="1992"/>
        <w:gridCol w:w="2008"/>
        <w:gridCol w:w="2042"/>
        <w:gridCol w:w="2176"/>
      </w:tblGrid>
      <w:tr w:rsidR="006E4974" w:rsidRPr="00C17317" w14:paraId="66CDAF4D" w14:textId="77777777" w:rsidTr="004A5A4F">
        <w:trPr>
          <w:trHeight w:val="900"/>
          <w:tblHeader/>
        </w:trPr>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962D0" w14:textId="77777777" w:rsidR="006E4974" w:rsidRPr="00C17317" w:rsidRDefault="006E4974" w:rsidP="00784D73">
            <w:pPr>
              <w:spacing w:after="0" w:line="240" w:lineRule="auto"/>
              <w:rPr>
                <w:rFonts w:eastAsia="Times New Roman" w:cstheme="minorHAnsi"/>
                <w:color w:val="000000"/>
                <w:sz w:val="18"/>
                <w:szCs w:val="18"/>
                <w:lang w:eastAsia="hr-HR"/>
              </w:rPr>
            </w:pPr>
            <w:r w:rsidRPr="00C17317">
              <w:rPr>
                <w:rFonts w:eastAsia="Times New Roman" w:cstheme="minorHAnsi"/>
                <w:color w:val="000000"/>
                <w:sz w:val="18"/>
                <w:szCs w:val="18"/>
                <w:lang w:eastAsia="hr-HR"/>
              </w:rPr>
              <w:t>Godina</w:t>
            </w:r>
          </w:p>
        </w:tc>
        <w:tc>
          <w:tcPr>
            <w:tcW w:w="1099" w:type="pct"/>
            <w:tcBorders>
              <w:top w:val="single" w:sz="4" w:space="0" w:color="auto"/>
              <w:left w:val="nil"/>
              <w:bottom w:val="single" w:sz="4" w:space="0" w:color="auto"/>
              <w:right w:val="single" w:sz="4" w:space="0" w:color="auto"/>
            </w:tcBorders>
            <w:shd w:val="clear" w:color="auto" w:fill="auto"/>
            <w:vAlign w:val="bottom"/>
            <w:hideMark/>
          </w:tcPr>
          <w:p w14:paraId="7AD0C8E9" w14:textId="720BCE8E" w:rsidR="006E4974" w:rsidRPr="00C17317" w:rsidRDefault="006E4974" w:rsidP="00784D73">
            <w:pPr>
              <w:spacing w:after="0" w:line="240" w:lineRule="auto"/>
              <w:rPr>
                <w:rFonts w:eastAsia="Times New Roman" w:cstheme="minorHAnsi"/>
                <w:color w:val="000000"/>
                <w:sz w:val="18"/>
                <w:szCs w:val="18"/>
                <w:lang w:eastAsia="hr-HR"/>
              </w:rPr>
            </w:pPr>
            <w:r w:rsidRPr="00C17317">
              <w:rPr>
                <w:rFonts w:eastAsia="Times New Roman" w:cstheme="minorHAnsi"/>
                <w:color w:val="000000"/>
                <w:sz w:val="18"/>
                <w:szCs w:val="18"/>
                <w:lang w:eastAsia="hr-HR"/>
              </w:rPr>
              <w:t>Ciljani linearni brojčani pad potrošnje primarne energije</w:t>
            </w:r>
          </w:p>
        </w:tc>
        <w:tc>
          <w:tcPr>
            <w:tcW w:w="1108" w:type="pct"/>
            <w:tcBorders>
              <w:top w:val="single" w:sz="4" w:space="0" w:color="auto"/>
              <w:left w:val="nil"/>
              <w:bottom w:val="single" w:sz="4" w:space="0" w:color="auto"/>
              <w:right w:val="single" w:sz="4" w:space="0" w:color="auto"/>
            </w:tcBorders>
            <w:shd w:val="clear" w:color="auto" w:fill="auto"/>
            <w:vAlign w:val="bottom"/>
            <w:hideMark/>
          </w:tcPr>
          <w:p w14:paraId="36B87C85" w14:textId="77777777" w:rsidR="006E4974" w:rsidRPr="00C17317" w:rsidRDefault="006E4974" w:rsidP="00784D73">
            <w:pPr>
              <w:spacing w:after="0" w:line="240" w:lineRule="auto"/>
              <w:rPr>
                <w:rFonts w:eastAsia="Times New Roman" w:cstheme="minorHAnsi"/>
                <w:color w:val="000000"/>
                <w:sz w:val="18"/>
                <w:szCs w:val="18"/>
                <w:lang w:eastAsia="hr-HR"/>
              </w:rPr>
            </w:pPr>
            <w:r w:rsidRPr="00C17317">
              <w:rPr>
                <w:rFonts w:eastAsia="Times New Roman" w:cstheme="minorHAnsi"/>
                <w:color w:val="000000"/>
                <w:sz w:val="18"/>
                <w:szCs w:val="18"/>
                <w:lang w:eastAsia="hr-HR"/>
              </w:rPr>
              <w:t>Ciljani linearni postotak pada potrošnje primarne energije</w:t>
            </w:r>
          </w:p>
        </w:tc>
        <w:tc>
          <w:tcPr>
            <w:tcW w:w="1127" w:type="pct"/>
            <w:tcBorders>
              <w:top w:val="single" w:sz="4" w:space="0" w:color="auto"/>
              <w:left w:val="nil"/>
              <w:bottom w:val="single" w:sz="4" w:space="0" w:color="auto"/>
              <w:right w:val="single" w:sz="4" w:space="0" w:color="auto"/>
            </w:tcBorders>
            <w:shd w:val="clear" w:color="auto" w:fill="auto"/>
            <w:vAlign w:val="bottom"/>
            <w:hideMark/>
          </w:tcPr>
          <w:p w14:paraId="5E8DC71E" w14:textId="77777777" w:rsidR="006E4974" w:rsidRPr="00C17317" w:rsidRDefault="006E4974" w:rsidP="00784D73">
            <w:pPr>
              <w:spacing w:after="0" w:line="240" w:lineRule="auto"/>
              <w:rPr>
                <w:rFonts w:eastAsia="Times New Roman" w:cstheme="minorHAnsi"/>
                <w:color w:val="000000"/>
                <w:sz w:val="18"/>
                <w:szCs w:val="18"/>
                <w:lang w:eastAsia="hr-HR"/>
              </w:rPr>
            </w:pPr>
            <w:r w:rsidRPr="00C17317">
              <w:rPr>
                <w:rFonts w:eastAsia="Times New Roman" w:cstheme="minorHAnsi"/>
                <w:color w:val="000000"/>
                <w:sz w:val="18"/>
                <w:szCs w:val="18"/>
                <w:lang w:eastAsia="hr-HR"/>
              </w:rPr>
              <w:t>Ciljani linearni brojčani pada neposredne potrošnje energije</w:t>
            </w:r>
          </w:p>
        </w:tc>
        <w:tc>
          <w:tcPr>
            <w:tcW w:w="1201" w:type="pct"/>
            <w:tcBorders>
              <w:top w:val="single" w:sz="4" w:space="0" w:color="auto"/>
              <w:left w:val="nil"/>
              <w:bottom w:val="single" w:sz="4" w:space="0" w:color="auto"/>
              <w:right w:val="single" w:sz="4" w:space="0" w:color="auto"/>
            </w:tcBorders>
            <w:shd w:val="clear" w:color="auto" w:fill="auto"/>
            <w:vAlign w:val="bottom"/>
            <w:hideMark/>
          </w:tcPr>
          <w:p w14:paraId="001CAAB6" w14:textId="77777777" w:rsidR="006E4974" w:rsidRPr="00C17317" w:rsidRDefault="006E4974" w:rsidP="00784D73">
            <w:pPr>
              <w:spacing w:after="0" w:line="240" w:lineRule="auto"/>
              <w:rPr>
                <w:rFonts w:eastAsia="Times New Roman" w:cstheme="minorHAnsi"/>
                <w:color w:val="000000"/>
                <w:sz w:val="18"/>
                <w:szCs w:val="18"/>
                <w:lang w:eastAsia="hr-HR"/>
              </w:rPr>
            </w:pPr>
            <w:r w:rsidRPr="00C17317">
              <w:rPr>
                <w:rFonts w:eastAsia="Times New Roman" w:cstheme="minorHAnsi"/>
                <w:color w:val="000000"/>
                <w:sz w:val="18"/>
                <w:szCs w:val="18"/>
                <w:lang w:eastAsia="hr-HR"/>
              </w:rPr>
              <w:t>Ciljani linearni postotak pada neposredne potrošnje energije</w:t>
            </w:r>
          </w:p>
        </w:tc>
      </w:tr>
      <w:tr w:rsidR="006E4974" w:rsidRPr="00C17317" w14:paraId="16F097D0"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7BCB1D19"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2017</w:t>
            </w:r>
          </w:p>
        </w:tc>
        <w:tc>
          <w:tcPr>
            <w:tcW w:w="1099" w:type="pct"/>
            <w:tcBorders>
              <w:top w:val="nil"/>
              <w:left w:val="nil"/>
              <w:bottom w:val="single" w:sz="4" w:space="0" w:color="auto"/>
              <w:right w:val="single" w:sz="4" w:space="0" w:color="auto"/>
            </w:tcBorders>
            <w:shd w:val="clear" w:color="auto" w:fill="auto"/>
            <w:vAlign w:val="bottom"/>
            <w:hideMark/>
          </w:tcPr>
          <w:p w14:paraId="3A284789"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364D2B8F"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498CF027"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3EE5F4E4"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29FE4DEF"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26FCB6E5"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2018</w:t>
            </w:r>
          </w:p>
        </w:tc>
        <w:tc>
          <w:tcPr>
            <w:tcW w:w="1099" w:type="pct"/>
            <w:tcBorders>
              <w:top w:val="nil"/>
              <w:left w:val="nil"/>
              <w:bottom w:val="single" w:sz="4" w:space="0" w:color="auto"/>
              <w:right w:val="single" w:sz="4" w:space="0" w:color="auto"/>
            </w:tcBorders>
            <w:shd w:val="clear" w:color="auto" w:fill="auto"/>
            <w:vAlign w:val="bottom"/>
            <w:hideMark/>
          </w:tcPr>
          <w:p w14:paraId="480128BC"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6F84A151"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4E2D8547"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435EE184"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48E95751"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1C00A085"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2019</w:t>
            </w:r>
          </w:p>
        </w:tc>
        <w:tc>
          <w:tcPr>
            <w:tcW w:w="1099" w:type="pct"/>
            <w:tcBorders>
              <w:top w:val="nil"/>
              <w:left w:val="nil"/>
              <w:bottom w:val="single" w:sz="4" w:space="0" w:color="auto"/>
              <w:right w:val="single" w:sz="4" w:space="0" w:color="auto"/>
            </w:tcBorders>
            <w:shd w:val="clear" w:color="auto" w:fill="auto"/>
            <w:vAlign w:val="bottom"/>
            <w:hideMark/>
          </w:tcPr>
          <w:p w14:paraId="5F1AC7DC"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21722FF2"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34A61568"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628FFCFD"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5957A1AB"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3AC79D5C"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2020</w:t>
            </w:r>
          </w:p>
        </w:tc>
        <w:tc>
          <w:tcPr>
            <w:tcW w:w="1099" w:type="pct"/>
            <w:tcBorders>
              <w:top w:val="nil"/>
              <w:left w:val="nil"/>
              <w:bottom w:val="single" w:sz="4" w:space="0" w:color="auto"/>
              <w:right w:val="single" w:sz="4" w:space="0" w:color="auto"/>
            </w:tcBorders>
            <w:shd w:val="clear" w:color="auto" w:fill="auto"/>
            <w:vAlign w:val="bottom"/>
            <w:hideMark/>
          </w:tcPr>
          <w:p w14:paraId="16ECB195"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11656ED5"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7B59A2B7"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38C42F4E"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7256DAC7"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11E21143"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2021</w:t>
            </w:r>
          </w:p>
        </w:tc>
        <w:tc>
          <w:tcPr>
            <w:tcW w:w="1099" w:type="pct"/>
            <w:tcBorders>
              <w:top w:val="nil"/>
              <w:left w:val="nil"/>
              <w:bottom w:val="single" w:sz="4" w:space="0" w:color="auto"/>
              <w:right w:val="single" w:sz="4" w:space="0" w:color="auto"/>
            </w:tcBorders>
            <w:shd w:val="clear" w:color="auto" w:fill="auto"/>
            <w:vAlign w:val="bottom"/>
            <w:hideMark/>
          </w:tcPr>
          <w:p w14:paraId="28BCFFA6"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75A841A4"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52EB3593"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24733221"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1B8F2990"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0913E661"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2022</w:t>
            </w:r>
          </w:p>
        </w:tc>
        <w:tc>
          <w:tcPr>
            <w:tcW w:w="1099" w:type="pct"/>
            <w:tcBorders>
              <w:top w:val="nil"/>
              <w:left w:val="nil"/>
              <w:bottom w:val="single" w:sz="4" w:space="0" w:color="auto"/>
              <w:right w:val="single" w:sz="4" w:space="0" w:color="auto"/>
            </w:tcBorders>
            <w:shd w:val="clear" w:color="auto" w:fill="auto"/>
            <w:vAlign w:val="bottom"/>
            <w:hideMark/>
          </w:tcPr>
          <w:p w14:paraId="5B79C1DF"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690F6F69"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10320276"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6995313F"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758D08F4"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5E3A2D76"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2023</w:t>
            </w:r>
          </w:p>
        </w:tc>
        <w:tc>
          <w:tcPr>
            <w:tcW w:w="1099" w:type="pct"/>
            <w:tcBorders>
              <w:top w:val="nil"/>
              <w:left w:val="nil"/>
              <w:bottom w:val="single" w:sz="4" w:space="0" w:color="auto"/>
              <w:right w:val="single" w:sz="4" w:space="0" w:color="auto"/>
            </w:tcBorders>
            <w:shd w:val="clear" w:color="auto" w:fill="auto"/>
            <w:vAlign w:val="bottom"/>
            <w:hideMark/>
          </w:tcPr>
          <w:p w14:paraId="78EEF1E3"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01C2927F"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207ABD86"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1FC577AE"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01E4D8CA"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3E9D6211"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2024</w:t>
            </w:r>
          </w:p>
        </w:tc>
        <w:tc>
          <w:tcPr>
            <w:tcW w:w="1099" w:type="pct"/>
            <w:tcBorders>
              <w:top w:val="nil"/>
              <w:left w:val="nil"/>
              <w:bottom w:val="single" w:sz="4" w:space="0" w:color="auto"/>
              <w:right w:val="single" w:sz="4" w:space="0" w:color="auto"/>
            </w:tcBorders>
            <w:shd w:val="clear" w:color="auto" w:fill="auto"/>
            <w:vAlign w:val="bottom"/>
            <w:hideMark/>
          </w:tcPr>
          <w:p w14:paraId="36C7EF88"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2F3D0794"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53588411"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05CF6F13"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3DB93344"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435D694A"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2025</w:t>
            </w:r>
          </w:p>
        </w:tc>
        <w:tc>
          <w:tcPr>
            <w:tcW w:w="1099" w:type="pct"/>
            <w:tcBorders>
              <w:top w:val="nil"/>
              <w:left w:val="nil"/>
              <w:bottom w:val="single" w:sz="4" w:space="0" w:color="auto"/>
              <w:right w:val="single" w:sz="4" w:space="0" w:color="auto"/>
            </w:tcBorders>
            <w:shd w:val="clear" w:color="auto" w:fill="auto"/>
            <w:vAlign w:val="bottom"/>
            <w:hideMark/>
          </w:tcPr>
          <w:p w14:paraId="719D26A8"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34E0E5A8"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32D723CA"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0284DA59"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5DB1C422"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04F0949F"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2026</w:t>
            </w:r>
          </w:p>
        </w:tc>
        <w:tc>
          <w:tcPr>
            <w:tcW w:w="1099" w:type="pct"/>
            <w:tcBorders>
              <w:top w:val="nil"/>
              <w:left w:val="nil"/>
              <w:bottom w:val="single" w:sz="4" w:space="0" w:color="auto"/>
              <w:right w:val="single" w:sz="4" w:space="0" w:color="auto"/>
            </w:tcBorders>
            <w:shd w:val="clear" w:color="auto" w:fill="auto"/>
            <w:vAlign w:val="bottom"/>
            <w:hideMark/>
          </w:tcPr>
          <w:p w14:paraId="1C8244DF"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4C98DFD3"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1FCF8010"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7670BA8E"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0F770626"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07BE3195"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2027</w:t>
            </w:r>
          </w:p>
        </w:tc>
        <w:tc>
          <w:tcPr>
            <w:tcW w:w="1099" w:type="pct"/>
            <w:tcBorders>
              <w:top w:val="nil"/>
              <w:left w:val="nil"/>
              <w:bottom w:val="single" w:sz="4" w:space="0" w:color="auto"/>
              <w:right w:val="single" w:sz="4" w:space="0" w:color="auto"/>
            </w:tcBorders>
            <w:shd w:val="clear" w:color="auto" w:fill="auto"/>
            <w:vAlign w:val="bottom"/>
            <w:hideMark/>
          </w:tcPr>
          <w:p w14:paraId="2680E3D1"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39B095BA"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466CE161"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5A0F13CA"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100933A9"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6433AA82"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2028</w:t>
            </w:r>
          </w:p>
        </w:tc>
        <w:tc>
          <w:tcPr>
            <w:tcW w:w="1099" w:type="pct"/>
            <w:tcBorders>
              <w:top w:val="nil"/>
              <w:left w:val="nil"/>
              <w:bottom w:val="single" w:sz="4" w:space="0" w:color="auto"/>
              <w:right w:val="single" w:sz="4" w:space="0" w:color="auto"/>
            </w:tcBorders>
            <w:shd w:val="clear" w:color="auto" w:fill="auto"/>
            <w:vAlign w:val="bottom"/>
            <w:hideMark/>
          </w:tcPr>
          <w:p w14:paraId="2D211ABD"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6A0B9282"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59007ADD"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027650DF"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14E93365"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4C0F9A29"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2029</w:t>
            </w:r>
          </w:p>
        </w:tc>
        <w:tc>
          <w:tcPr>
            <w:tcW w:w="1099" w:type="pct"/>
            <w:tcBorders>
              <w:top w:val="nil"/>
              <w:left w:val="nil"/>
              <w:bottom w:val="single" w:sz="4" w:space="0" w:color="auto"/>
              <w:right w:val="single" w:sz="4" w:space="0" w:color="auto"/>
            </w:tcBorders>
            <w:shd w:val="clear" w:color="auto" w:fill="auto"/>
            <w:vAlign w:val="bottom"/>
            <w:hideMark/>
          </w:tcPr>
          <w:p w14:paraId="0D99F77B"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66B7E254"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377296A5"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420A0185"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2BF6C680"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516568A1"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2030</w:t>
            </w:r>
          </w:p>
        </w:tc>
        <w:tc>
          <w:tcPr>
            <w:tcW w:w="1099" w:type="pct"/>
            <w:tcBorders>
              <w:top w:val="nil"/>
              <w:left w:val="nil"/>
              <w:bottom w:val="single" w:sz="4" w:space="0" w:color="auto"/>
              <w:right w:val="single" w:sz="4" w:space="0" w:color="auto"/>
            </w:tcBorders>
            <w:shd w:val="clear" w:color="auto" w:fill="auto"/>
            <w:vAlign w:val="bottom"/>
            <w:hideMark/>
          </w:tcPr>
          <w:p w14:paraId="3A6BD882"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1,48</w:t>
            </w:r>
          </w:p>
        </w:tc>
        <w:tc>
          <w:tcPr>
            <w:tcW w:w="1108" w:type="pct"/>
            <w:tcBorders>
              <w:top w:val="nil"/>
              <w:left w:val="nil"/>
              <w:bottom w:val="single" w:sz="4" w:space="0" w:color="auto"/>
              <w:right w:val="single" w:sz="4" w:space="0" w:color="auto"/>
            </w:tcBorders>
            <w:shd w:val="clear" w:color="auto" w:fill="auto"/>
            <w:vAlign w:val="bottom"/>
            <w:hideMark/>
          </w:tcPr>
          <w:p w14:paraId="565DBBE8"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c>
          <w:tcPr>
            <w:tcW w:w="1127" w:type="pct"/>
            <w:tcBorders>
              <w:top w:val="nil"/>
              <w:left w:val="nil"/>
              <w:bottom w:val="single" w:sz="4" w:space="0" w:color="auto"/>
              <w:right w:val="single" w:sz="4" w:space="0" w:color="auto"/>
            </w:tcBorders>
            <w:shd w:val="clear" w:color="auto" w:fill="auto"/>
            <w:vAlign w:val="bottom"/>
            <w:hideMark/>
          </w:tcPr>
          <w:p w14:paraId="64FE9476"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1,24</w:t>
            </w:r>
          </w:p>
        </w:tc>
        <w:tc>
          <w:tcPr>
            <w:tcW w:w="1201" w:type="pct"/>
            <w:tcBorders>
              <w:top w:val="nil"/>
              <w:left w:val="nil"/>
              <w:bottom w:val="single" w:sz="4" w:space="0" w:color="auto"/>
              <w:right w:val="single" w:sz="4" w:space="0" w:color="auto"/>
            </w:tcBorders>
            <w:shd w:val="clear" w:color="auto" w:fill="auto"/>
            <w:vAlign w:val="bottom"/>
            <w:hideMark/>
          </w:tcPr>
          <w:p w14:paraId="15926343"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7,14%</w:t>
            </w:r>
          </w:p>
        </w:tc>
      </w:tr>
      <w:tr w:rsidR="006E4974" w:rsidRPr="00C17317" w14:paraId="5D8AA542" w14:textId="77777777" w:rsidTr="00784D73">
        <w:trPr>
          <w:trHeight w:val="300"/>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3529E914" w14:textId="77777777" w:rsidR="006E4974" w:rsidRPr="00C17317" w:rsidRDefault="006E4974" w:rsidP="00784D73">
            <w:pPr>
              <w:spacing w:after="0" w:line="240" w:lineRule="auto"/>
              <w:rPr>
                <w:rFonts w:eastAsia="Times New Roman" w:cstheme="minorHAnsi"/>
                <w:color w:val="000000"/>
                <w:sz w:val="18"/>
                <w:szCs w:val="18"/>
                <w:lang w:eastAsia="hr-HR"/>
              </w:rPr>
            </w:pPr>
            <w:r w:rsidRPr="00C17317">
              <w:rPr>
                <w:rFonts w:eastAsia="Times New Roman" w:cstheme="minorHAnsi"/>
                <w:color w:val="000000"/>
                <w:sz w:val="18"/>
                <w:szCs w:val="18"/>
                <w:lang w:eastAsia="hr-HR"/>
              </w:rPr>
              <w:t>Ukupno:</w:t>
            </w:r>
          </w:p>
        </w:tc>
        <w:tc>
          <w:tcPr>
            <w:tcW w:w="1099" w:type="pct"/>
            <w:tcBorders>
              <w:top w:val="nil"/>
              <w:left w:val="nil"/>
              <w:bottom w:val="single" w:sz="4" w:space="0" w:color="auto"/>
              <w:right w:val="single" w:sz="4" w:space="0" w:color="auto"/>
            </w:tcBorders>
            <w:shd w:val="clear" w:color="auto" w:fill="auto"/>
            <w:noWrap/>
            <w:vAlign w:val="bottom"/>
            <w:hideMark/>
          </w:tcPr>
          <w:p w14:paraId="23DF702C"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20,70</w:t>
            </w:r>
          </w:p>
        </w:tc>
        <w:tc>
          <w:tcPr>
            <w:tcW w:w="1108" w:type="pct"/>
            <w:tcBorders>
              <w:top w:val="nil"/>
              <w:left w:val="nil"/>
              <w:bottom w:val="single" w:sz="4" w:space="0" w:color="auto"/>
              <w:right w:val="single" w:sz="4" w:space="0" w:color="auto"/>
            </w:tcBorders>
            <w:shd w:val="clear" w:color="auto" w:fill="auto"/>
            <w:noWrap/>
            <w:vAlign w:val="bottom"/>
            <w:hideMark/>
          </w:tcPr>
          <w:p w14:paraId="4DDEFB89"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100,00%</w:t>
            </w:r>
          </w:p>
        </w:tc>
        <w:tc>
          <w:tcPr>
            <w:tcW w:w="1127" w:type="pct"/>
            <w:tcBorders>
              <w:top w:val="nil"/>
              <w:left w:val="nil"/>
              <w:bottom w:val="single" w:sz="4" w:space="0" w:color="auto"/>
              <w:right w:val="single" w:sz="4" w:space="0" w:color="auto"/>
            </w:tcBorders>
            <w:shd w:val="clear" w:color="auto" w:fill="auto"/>
            <w:noWrap/>
            <w:vAlign w:val="bottom"/>
            <w:hideMark/>
          </w:tcPr>
          <w:p w14:paraId="7E648F68"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17,40</w:t>
            </w:r>
          </w:p>
        </w:tc>
        <w:tc>
          <w:tcPr>
            <w:tcW w:w="1201" w:type="pct"/>
            <w:tcBorders>
              <w:top w:val="nil"/>
              <w:left w:val="nil"/>
              <w:bottom w:val="single" w:sz="4" w:space="0" w:color="auto"/>
              <w:right w:val="single" w:sz="4" w:space="0" w:color="auto"/>
            </w:tcBorders>
            <w:shd w:val="clear" w:color="auto" w:fill="auto"/>
            <w:noWrap/>
            <w:vAlign w:val="bottom"/>
            <w:hideMark/>
          </w:tcPr>
          <w:p w14:paraId="72DE8469" w14:textId="77777777" w:rsidR="006E4974" w:rsidRPr="00C17317" w:rsidRDefault="006E4974" w:rsidP="00784D73">
            <w:pPr>
              <w:spacing w:after="0" w:line="240" w:lineRule="auto"/>
              <w:jc w:val="right"/>
              <w:rPr>
                <w:rFonts w:eastAsia="Times New Roman" w:cstheme="minorHAnsi"/>
                <w:color w:val="000000"/>
                <w:sz w:val="18"/>
                <w:szCs w:val="18"/>
                <w:lang w:eastAsia="hr-HR"/>
              </w:rPr>
            </w:pPr>
            <w:r w:rsidRPr="00C17317">
              <w:rPr>
                <w:rFonts w:eastAsia="Times New Roman" w:cstheme="minorHAnsi"/>
                <w:color w:val="000000"/>
                <w:sz w:val="18"/>
                <w:szCs w:val="18"/>
                <w:lang w:eastAsia="hr-HR"/>
              </w:rPr>
              <w:t>100,00%</w:t>
            </w:r>
          </w:p>
        </w:tc>
      </w:tr>
    </w:tbl>
    <w:p w14:paraId="2AF2AB38" w14:textId="77777777" w:rsidR="006E4974" w:rsidRDefault="006E4974" w:rsidP="006E4974"/>
    <w:p w14:paraId="397F2B31" w14:textId="77777777" w:rsidR="006E4974" w:rsidRDefault="006E4974" w:rsidP="00660A68">
      <w:pPr>
        <w:rPr>
          <w:rFonts w:cstheme="minorHAnsi"/>
          <w:color w:val="000000"/>
        </w:rPr>
      </w:pPr>
    </w:p>
    <w:p w14:paraId="5493A70F" w14:textId="29F762D6" w:rsidR="00290FF3" w:rsidRDefault="00290FF3">
      <w:pPr>
        <w:pStyle w:val="Heading2"/>
      </w:pPr>
      <w:bookmarkStart w:id="65" w:name="_Toc138756529"/>
      <w:r>
        <w:t xml:space="preserve">Potrošnja energije u </w:t>
      </w:r>
      <w:r w:rsidR="00DE69F9">
        <w:t>Općinama</w:t>
      </w:r>
      <w:bookmarkEnd w:id="65"/>
    </w:p>
    <w:p w14:paraId="12976A76" w14:textId="55DBE59E" w:rsidR="00DE69F9" w:rsidRDefault="00DE69F9" w:rsidP="00DE69F9"/>
    <w:p w14:paraId="7004B370" w14:textId="05B89E03" w:rsidR="00DE69F9" w:rsidRPr="00DE69F9" w:rsidRDefault="00DE69F9">
      <w:pPr>
        <w:pStyle w:val="Heading3"/>
      </w:pPr>
      <w:bookmarkStart w:id="66" w:name="_Toc138756530"/>
      <w:r>
        <w:t xml:space="preserve">Potrošnja energije u općini </w:t>
      </w:r>
      <w:r w:rsidR="00D44029">
        <w:t xml:space="preserve">Donji </w:t>
      </w:r>
      <w:r w:rsidR="00CB748D">
        <w:t>Lapac</w:t>
      </w:r>
      <w:bookmarkEnd w:id="66"/>
    </w:p>
    <w:p w14:paraId="4314CD93" w14:textId="101F590C" w:rsidR="00290FF3" w:rsidRDefault="00290FF3" w:rsidP="00290FF3"/>
    <w:p w14:paraId="1DA7D044" w14:textId="02140F96" w:rsidR="00290FF3" w:rsidRDefault="00290FF3" w:rsidP="00290FF3">
      <w:r>
        <w:t>Prema podacima Energije u Hrvatskoj 2018 godine</w:t>
      </w:r>
      <w:r w:rsidR="00D44029">
        <w:t>:</w:t>
      </w:r>
    </w:p>
    <w:p w14:paraId="4275EB91" w14:textId="1C4097DE" w:rsidR="00BC564E" w:rsidRDefault="00BC564E" w:rsidP="00BC564E">
      <w:pPr>
        <w:pStyle w:val="Caption"/>
        <w:keepNext/>
        <w:jc w:val="center"/>
      </w:pPr>
      <w:r>
        <w:t xml:space="preserve">Tablica </w:t>
      </w:r>
      <w:r>
        <w:fldChar w:fldCharType="begin"/>
      </w:r>
      <w:r>
        <w:instrText xml:space="preserve"> SEQ Tablica \* ARABIC </w:instrText>
      </w:r>
      <w:r>
        <w:fldChar w:fldCharType="separate"/>
      </w:r>
      <w:r w:rsidR="00042F20">
        <w:rPr>
          <w:noProof/>
        </w:rPr>
        <w:t>26</w:t>
      </w:r>
      <w:r>
        <w:rPr>
          <w:noProof/>
        </w:rPr>
        <w:fldChar w:fldCharType="end"/>
      </w:r>
      <w:r>
        <w:t xml:space="preserve"> – Procjena potrošnje energije u </w:t>
      </w:r>
      <w:r w:rsidR="00EA5706">
        <w:t xml:space="preserve">općini </w:t>
      </w:r>
      <w:r w:rsidR="00D44029">
        <w:t xml:space="preserve">Donji </w:t>
      </w:r>
      <w:r w:rsidR="00CB748D">
        <w:t>Lapac</w:t>
      </w:r>
    </w:p>
    <w:tbl>
      <w:tblPr>
        <w:tblW w:w="5000" w:type="pct"/>
        <w:tblLook w:val="04A0" w:firstRow="1" w:lastRow="0" w:firstColumn="1" w:lastColumn="0" w:noHBand="0" w:noVBand="1"/>
      </w:tblPr>
      <w:tblGrid>
        <w:gridCol w:w="1962"/>
        <w:gridCol w:w="1602"/>
        <w:gridCol w:w="1821"/>
        <w:gridCol w:w="2010"/>
        <w:gridCol w:w="1665"/>
      </w:tblGrid>
      <w:tr w:rsidR="00CB748D" w:rsidRPr="00CB748D" w14:paraId="35E7A8F0" w14:textId="77777777" w:rsidTr="00CB748D">
        <w:trPr>
          <w:trHeight w:val="900"/>
        </w:trPr>
        <w:tc>
          <w:tcPr>
            <w:tcW w:w="10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CBF261"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potrošnja energije 2018 PJ</w:t>
            </w:r>
          </w:p>
        </w:tc>
        <w:tc>
          <w:tcPr>
            <w:tcW w:w="884" w:type="pct"/>
            <w:tcBorders>
              <w:top w:val="single" w:sz="4" w:space="0" w:color="auto"/>
              <w:left w:val="nil"/>
              <w:bottom w:val="single" w:sz="4" w:space="0" w:color="auto"/>
              <w:right w:val="single" w:sz="4" w:space="0" w:color="auto"/>
            </w:tcBorders>
            <w:shd w:val="clear" w:color="auto" w:fill="auto"/>
            <w:vAlign w:val="bottom"/>
            <w:hideMark/>
          </w:tcPr>
          <w:p w14:paraId="6F1E30E7"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potrošnja energije 2018 kWh</w:t>
            </w:r>
          </w:p>
        </w:tc>
        <w:tc>
          <w:tcPr>
            <w:tcW w:w="1005" w:type="pct"/>
            <w:tcBorders>
              <w:top w:val="single" w:sz="4" w:space="0" w:color="auto"/>
              <w:left w:val="nil"/>
              <w:bottom w:val="single" w:sz="4" w:space="0" w:color="auto"/>
              <w:right w:val="single" w:sz="4" w:space="0" w:color="auto"/>
            </w:tcBorders>
            <w:shd w:val="clear" w:color="auto" w:fill="auto"/>
            <w:vAlign w:val="bottom"/>
            <w:hideMark/>
          </w:tcPr>
          <w:p w14:paraId="7446FA90"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Broj stanovnika popis 2021. [HR]</w:t>
            </w:r>
          </w:p>
        </w:tc>
        <w:tc>
          <w:tcPr>
            <w:tcW w:w="1109" w:type="pct"/>
            <w:tcBorders>
              <w:top w:val="single" w:sz="4" w:space="0" w:color="auto"/>
              <w:left w:val="nil"/>
              <w:bottom w:val="single" w:sz="4" w:space="0" w:color="auto"/>
              <w:right w:val="single" w:sz="4" w:space="0" w:color="auto"/>
            </w:tcBorders>
            <w:shd w:val="clear" w:color="auto" w:fill="auto"/>
            <w:vAlign w:val="bottom"/>
            <w:hideMark/>
          </w:tcPr>
          <w:p w14:paraId="62074ED6"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Broj stanovnika popis 2021 g. [Donji Lapac]</w:t>
            </w:r>
          </w:p>
        </w:tc>
        <w:tc>
          <w:tcPr>
            <w:tcW w:w="919" w:type="pct"/>
            <w:tcBorders>
              <w:top w:val="single" w:sz="4" w:space="0" w:color="auto"/>
              <w:left w:val="nil"/>
              <w:bottom w:val="single" w:sz="4" w:space="0" w:color="auto"/>
              <w:right w:val="single" w:sz="4" w:space="0" w:color="auto"/>
            </w:tcBorders>
            <w:shd w:val="clear" w:color="auto" w:fill="auto"/>
            <w:vAlign w:val="bottom"/>
            <w:hideMark/>
          </w:tcPr>
          <w:p w14:paraId="4D685091"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potrošnja energije [Donji Lapac] kWh</w:t>
            </w:r>
          </w:p>
        </w:tc>
      </w:tr>
      <w:tr w:rsidR="00CB748D" w:rsidRPr="00CB748D" w14:paraId="2B79A240" w14:textId="77777777" w:rsidTr="00CB748D">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1348C5FF"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4,0885E+17</w:t>
            </w:r>
          </w:p>
        </w:tc>
        <w:tc>
          <w:tcPr>
            <w:tcW w:w="884" w:type="pct"/>
            <w:tcBorders>
              <w:top w:val="nil"/>
              <w:left w:val="nil"/>
              <w:bottom w:val="single" w:sz="4" w:space="0" w:color="auto"/>
              <w:right w:val="single" w:sz="4" w:space="0" w:color="auto"/>
            </w:tcBorders>
            <w:shd w:val="clear" w:color="auto" w:fill="auto"/>
            <w:noWrap/>
            <w:vAlign w:val="bottom"/>
            <w:hideMark/>
          </w:tcPr>
          <w:p w14:paraId="69E09410"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1,13569E+11</w:t>
            </w:r>
          </w:p>
        </w:tc>
        <w:tc>
          <w:tcPr>
            <w:tcW w:w="1005" w:type="pct"/>
            <w:tcBorders>
              <w:top w:val="nil"/>
              <w:left w:val="nil"/>
              <w:bottom w:val="single" w:sz="4" w:space="0" w:color="auto"/>
              <w:right w:val="single" w:sz="4" w:space="0" w:color="auto"/>
            </w:tcBorders>
            <w:shd w:val="clear" w:color="auto" w:fill="auto"/>
            <w:noWrap/>
            <w:vAlign w:val="bottom"/>
            <w:hideMark/>
          </w:tcPr>
          <w:p w14:paraId="679D0E24"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0F345D3D"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1.419,00</w:t>
            </w:r>
          </w:p>
        </w:tc>
        <w:tc>
          <w:tcPr>
            <w:tcW w:w="919" w:type="pct"/>
            <w:tcBorders>
              <w:top w:val="nil"/>
              <w:left w:val="nil"/>
              <w:bottom w:val="single" w:sz="4" w:space="0" w:color="auto"/>
              <w:right w:val="single" w:sz="4" w:space="0" w:color="auto"/>
            </w:tcBorders>
            <w:shd w:val="clear" w:color="auto" w:fill="auto"/>
            <w:noWrap/>
            <w:vAlign w:val="bottom"/>
            <w:hideMark/>
          </w:tcPr>
          <w:p w14:paraId="66E99EB0"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41.443.703,18</w:t>
            </w:r>
          </w:p>
        </w:tc>
      </w:tr>
      <w:tr w:rsidR="00CB748D" w:rsidRPr="00CB748D" w14:paraId="372DB842" w14:textId="77777777" w:rsidTr="00CB748D">
        <w:trPr>
          <w:trHeight w:val="900"/>
        </w:trPr>
        <w:tc>
          <w:tcPr>
            <w:tcW w:w="1083" w:type="pct"/>
            <w:tcBorders>
              <w:top w:val="nil"/>
              <w:left w:val="single" w:sz="4" w:space="0" w:color="auto"/>
              <w:bottom w:val="single" w:sz="4" w:space="0" w:color="auto"/>
              <w:right w:val="single" w:sz="4" w:space="0" w:color="auto"/>
            </w:tcBorders>
            <w:shd w:val="clear" w:color="auto" w:fill="auto"/>
            <w:vAlign w:val="bottom"/>
            <w:hideMark/>
          </w:tcPr>
          <w:p w14:paraId="745242B2"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proizvodnja primarne energije PJ</w:t>
            </w:r>
          </w:p>
        </w:tc>
        <w:tc>
          <w:tcPr>
            <w:tcW w:w="884" w:type="pct"/>
            <w:tcBorders>
              <w:top w:val="nil"/>
              <w:left w:val="nil"/>
              <w:bottom w:val="single" w:sz="4" w:space="0" w:color="auto"/>
              <w:right w:val="single" w:sz="4" w:space="0" w:color="auto"/>
            </w:tcBorders>
            <w:shd w:val="clear" w:color="auto" w:fill="auto"/>
            <w:vAlign w:val="bottom"/>
            <w:hideMark/>
          </w:tcPr>
          <w:p w14:paraId="12D59184"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proizvodnja primarne energije kWh</w:t>
            </w:r>
          </w:p>
        </w:tc>
        <w:tc>
          <w:tcPr>
            <w:tcW w:w="1005" w:type="pct"/>
            <w:tcBorders>
              <w:top w:val="nil"/>
              <w:left w:val="nil"/>
              <w:bottom w:val="single" w:sz="4" w:space="0" w:color="auto"/>
              <w:right w:val="single" w:sz="4" w:space="0" w:color="auto"/>
            </w:tcBorders>
            <w:shd w:val="clear" w:color="auto" w:fill="auto"/>
            <w:vAlign w:val="bottom"/>
            <w:hideMark/>
          </w:tcPr>
          <w:p w14:paraId="263C2954"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Broj stanovnika popis 2021. [HR]</w:t>
            </w:r>
          </w:p>
        </w:tc>
        <w:tc>
          <w:tcPr>
            <w:tcW w:w="1109" w:type="pct"/>
            <w:tcBorders>
              <w:top w:val="nil"/>
              <w:left w:val="nil"/>
              <w:bottom w:val="single" w:sz="4" w:space="0" w:color="auto"/>
              <w:right w:val="single" w:sz="4" w:space="0" w:color="auto"/>
            </w:tcBorders>
            <w:shd w:val="clear" w:color="auto" w:fill="auto"/>
            <w:vAlign w:val="bottom"/>
            <w:hideMark/>
          </w:tcPr>
          <w:p w14:paraId="6D0A5414"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Broj stanovnika popis 2021 g. [Donji Lapac]</w:t>
            </w:r>
          </w:p>
        </w:tc>
        <w:tc>
          <w:tcPr>
            <w:tcW w:w="919" w:type="pct"/>
            <w:tcBorders>
              <w:top w:val="nil"/>
              <w:left w:val="nil"/>
              <w:bottom w:val="single" w:sz="4" w:space="0" w:color="auto"/>
              <w:right w:val="single" w:sz="4" w:space="0" w:color="auto"/>
            </w:tcBorders>
            <w:shd w:val="clear" w:color="auto" w:fill="auto"/>
            <w:vAlign w:val="bottom"/>
            <w:hideMark/>
          </w:tcPr>
          <w:p w14:paraId="404877EE"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proizvodnja energije [Donji Lapac] kWh</w:t>
            </w:r>
          </w:p>
        </w:tc>
      </w:tr>
      <w:tr w:rsidR="00CB748D" w:rsidRPr="00CB748D" w14:paraId="4B680886" w14:textId="77777777" w:rsidTr="00CB748D">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70028ACC"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2,2121E+17</w:t>
            </w:r>
          </w:p>
        </w:tc>
        <w:tc>
          <w:tcPr>
            <w:tcW w:w="884" w:type="pct"/>
            <w:tcBorders>
              <w:top w:val="nil"/>
              <w:left w:val="nil"/>
              <w:bottom w:val="single" w:sz="4" w:space="0" w:color="auto"/>
              <w:right w:val="single" w:sz="4" w:space="0" w:color="auto"/>
            </w:tcBorders>
            <w:shd w:val="clear" w:color="auto" w:fill="auto"/>
            <w:noWrap/>
            <w:vAlign w:val="bottom"/>
            <w:hideMark/>
          </w:tcPr>
          <w:p w14:paraId="2C93B79C"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61.447.222.222,22</w:t>
            </w:r>
          </w:p>
        </w:tc>
        <w:tc>
          <w:tcPr>
            <w:tcW w:w="1005" w:type="pct"/>
            <w:tcBorders>
              <w:top w:val="nil"/>
              <w:left w:val="nil"/>
              <w:bottom w:val="single" w:sz="4" w:space="0" w:color="auto"/>
              <w:right w:val="single" w:sz="4" w:space="0" w:color="auto"/>
            </w:tcBorders>
            <w:shd w:val="clear" w:color="auto" w:fill="auto"/>
            <w:noWrap/>
            <w:vAlign w:val="bottom"/>
            <w:hideMark/>
          </w:tcPr>
          <w:p w14:paraId="39F7AD1F"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6DB942BE"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1.419,00</w:t>
            </w:r>
          </w:p>
        </w:tc>
        <w:tc>
          <w:tcPr>
            <w:tcW w:w="919" w:type="pct"/>
            <w:tcBorders>
              <w:top w:val="nil"/>
              <w:left w:val="nil"/>
              <w:bottom w:val="single" w:sz="4" w:space="0" w:color="auto"/>
              <w:right w:val="single" w:sz="4" w:space="0" w:color="auto"/>
            </w:tcBorders>
            <w:shd w:val="clear" w:color="auto" w:fill="auto"/>
            <w:noWrap/>
            <w:vAlign w:val="bottom"/>
            <w:hideMark/>
          </w:tcPr>
          <w:p w14:paraId="774273F9"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22.423.288,69</w:t>
            </w:r>
          </w:p>
        </w:tc>
      </w:tr>
    </w:tbl>
    <w:p w14:paraId="2FB8181F" w14:textId="3B069AA8" w:rsidR="00740D10" w:rsidRDefault="00740D10" w:rsidP="00290FF3"/>
    <w:p w14:paraId="0767E757" w14:textId="3822B2F2" w:rsidR="00EA5706" w:rsidRDefault="00EA5706" w:rsidP="00290FF3"/>
    <w:p w14:paraId="2637CC8D" w14:textId="424AE570" w:rsidR="00EA5706" w:rsidRDefault="00EA5706" w:rsidP="00290FF3"/>
    <w:p w14:paraId="4E50D58D" w14:textId="77777777" w:rsidR="00D44029" w:rsidRDefault="00D44029" w:rsidP="00290FF3"/>
    <w:p w14:paraId="195ACA59" w14:textId="0A7B5C97" w:rsidR="00DE69F9" w:rsidRDefault="00DE69F9">
      <w:pPr>
        <w:pStyle w:val="Heading3"/>
      </w:pPr>
      <w:bookmarkStart w:id="67" w:name="_Toc138756531"/>
      <w:r>
        <w:lastRenderedPageBreak/>
        <w:t xml:space="preserve">Potrošnja energije u općini </w:t>
      </w:r>
      <w:r w:rsidR="00CB748D">
        <w:t>Lovinac</w:t>
      </w:r>
      <w:bookmarkEnd w:id="67"/>
    </w:p>
    <w:p w14:paraId="2B4A52C5" w14:textId="45AF0082" w:rsidR="00DE69F9" w:rsidRDefault="00DE69F9" w:rsidP="00DE69F9"/>
    <w:p w14:paraId="65B35969" w14:textId="2A857AAB" w:rsidR="00EA5706" w:rsidRDefault="00EA5706" w:rsidP="007A606E">
      <w:r>
        <w:t xml:space="preserve">U nastavku donosimo procjenu potrošnje energije u općini </w:t>
      </w:r>
      <w:r w:rsidR="00CB748D">
        <w:t xml:space="preserve">Lovinac </w:t>
      </w:r>
      <w:r>
        <w:t>na temelju podataka o ukupnoj potrošnji energije u Republici Hrvatskoj i faktoru podjele po stanovniku u Hrvatskoj, te na kraju multipliciranjem s brojem stanovnika u općini.</w:t>
      </w:r>
    </w:p>
    <w:p w14:paraId="0C9A88A0" w14:textId="796DEDB1" w:rsidR="007A606E" w:rsidRDefault="007A606E" w:rsidP="007A606E">
      <w:pPr>
        <w:pStyle w:val="Caption"/>
        <w:keepNext/>
        <w:jc w:val="center"/>
      </w:pPr>
      <w:r>
        <w:t xml:space="preserve">Tablica </w:t>
      </w:r>
      <w:r>
        <w:fldChar w:fldCharType="begin"/>
      </w:r>
      <w:r>
        <w:instrText xml:space="preserve"> SEQ Tablica \* ARABIC </w:instrText>
      </w:r>
      <w:r>
        <w:fldChar w:fldCharType="separate"/>
      </w:r>
      <w:r w:rsidR="00042F20">
        <w:rPr>
          <w:noProof/>
        </w:rPr>
        <w:t>27</w:t>
      </w:r>
      <w:r>
        <w:rPr>
          <w:noProof/>
        </w:rPr>
        <w:fldChar w:fldCharType="end"/>
      </w:r>
      <w:r>
        <w:t xml:space="preserve"> - Procjena potrošnje energije u općini </w:t>
      </w:r>
      <w:r w:rsidR="00CB748D">
        <w:t>Lovinac</w:t>
      </w:r>
    </w:p>
    <w:tbl>
      <w:tblPr>
        <w:tblW w:w="5000" w:type="pct"/>
        <w:tblLook w:val="04A0" w:firstRow="1" w:lastRow="0" w:firstColumn="1" w:lastColumn="0" w:noHBand="0" w:noVBand="1"/>
      </w:tblPr>
      <w:tblGrid>
        <w:gridCol w:w="1962"/>
        <w:gridCol w:w="1602"/>
        <w:gridCol w:w="1821"/>
        <w:gridCol w:w="2010"/>
        <w:gridCol w:w="1665"/>
      </w:tblGrid>
      <w:tr w:rsidR="00CB748D" w:rsidRPr="00CB748D" w14:paraId="375AB056" w14:textId="77777777" w:rsidTr="00CB748D">
        <w:trPr>
          <w:trHeight w:val="900"/>
        </w:trPr>
        <w:tc>
          <w:tcPr>
            <w:tcW w:w="10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8155D5"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potrošnja energije 2018 PJ</w:t>
            </w:r>
          </w:p>
        </w:tc>
        <w:tc>
          <w:tcPr>
            <w:tcW w:w="884" w:type="pct"/>
            <w:tcBorders>
              <w:top w:val="single" w:sz="4" w:space="0" w:color="auto"/>
              <w:left w:val="nil"/>
              <w:bottom w:val="single" w:sz="4" w:space="0" w:color="auto"/>
              <w:right w:val="single" w:sz="4" w:space="0" w:color="auto"/>
            </w:tcBorders>
            <w:shd w:val="clear" w:color="auto" w:fill="auto"/>
            <w:vAlign w:val="bottom"/>
            <w:hideMark/>
          </w:tcPr>
          <w:p w14:paraId="4DC67238"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potrošnja energije 2018 kWh</w:t>
            </w:r>
          </w:p>
        </w:tc>
        <w:tc>
          <w:tcPr>
            <w:tcW w:w="1005" w:type="pct"/>
            <w:tcBorders>
              <w:top w:val="single" w:sz="4" w:space="0" w:color="auto"/>
              <w:left w:val="nil"/>
              <w:bottom w:val="single" w:sz="4" w:space="0" w:color="auto"/>
              <w:right w:val="single" w:sz="4" w:space="0" w:color="auto"/>
            </w:tcBorders>
            <w:shd w:val="clear" w:color="auto" w:fill="auto"/>
            <w:vAlign w:val="bottom"/>
            <w:hideMark/>
          </w:tcPr>
          <w:p w14:paraId="51189DC4"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Broj stanovnika popis 2021. [HR]</w:t>
            </w:r>
          </w:p>
        </w:tc>
        <w:tc>
          <w:tcPr>
            <w:tcW w:w="1109" w:type="pct"/>
            <w:tcBorders>
              <w:top w:val="single" w:sz="4" w:space="0" w:color="auto"/>
              <w:left w:val="nil"/>
              <w:bottom w:val="single" w:sz="4" w:space="0" w:color="auto"/>
              <w:right w:val="single" w:sz="4" w:space="0" w:color="auto"/>
            </w:tcBorders>
            <w:shd w:val="clear" w:color="auto" w:fill="auto"/>
            <w:vAlign w:val="bottom"/>
            <w:hideMark/>
          </w:tcPr>
          <w:p w14:paraId="386956B9"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Broj stanovnika popis 2021 g. [Lovinac]</w:t>
            </w:r>
          </w:p>
        </w:tc>
        <w:tc>
          <w:tcPr>
            <w:tcW w:w="919" w:type="pct"/>
            <w:tcBorders>
              <w:top w:val="single" w:sz="4" w:space="0" w:color="auto"/>
              <w:left w:val="nil"/>
              <w:bottom w:val="single" w:sz="4" w:space="0" w:color="auto"/>
              <w:right w:val="single" w:sz="4" w:space="0" w:color="auto"/>
            </w:tcBorders>
            <w:shd w:val="clear" w:color="auto" w:fill="auto"/>
            <w:vAlign w:val="bottom"/>
            <w:hideMark/>
          </w:tcPr>
          <w:p w14:paraId="3C30CDF9"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potrošnja energije [Lovinac]] kWh</w:t>
            </w:r>
          </w:p>
        </w:tc>
      </w:tr>
      <w:tr w:rsidR="00CB748D" w:rsidRPr="00CB748D" w14:paraId="237E297A" w14:textId="77777777" w:rsidTr="00CB748D">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2D2B95C8"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4,0885E+17</w:t>
            </w:r>
          </w:p>
        </w:tc>
        <w:tc>
          <w:tcPr>
            <w:tcW w:w="884" w:type="pct"/>
            <w:tcBorders>
              <w:top w:val="nil"/>
              <w:left w:val="nil"/>
              <w:bottom w:val="single" w:sz="4" w:space="0" w:color="auto"/>
              <w:right w:val="single" w:sz="4" w:space="0" w:color="auto"/>
            </w:tcBorders>
            <w:shd w:val="clear" w:color="auto" w:fill="auto"/>
            <w:noWrap/>
            <w:vAlign w:val="bottom"/>
            <w:hideMark/>
          </w:tcPr>
          <w:p w14:paraId="7C1DD885"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1,13569E+11</w:t>
            </w:r>
          </w:p>
        </w:tc>
        <w:tc>
          <w:tcPr>
            <w:tcW w:w="1005" w:type="pct"/>
            <w:tcBorders>
              <w:top w:val="nil"/>
              <w:left w:val="nil"/>
              <w:bottom w:val="single" w:sz="4" w:space="0" w:color="auto"/>
              <w:right w:val="single" w:sz="4" w:space="0" w:color="auto"/>
            </w:tcBorders>
            <w:shd w:val="clear" w:color="auto" w:fill="auto"/>
            <w:noWrap/>
            <w:vAlign w:val="bottom"/>
            <w:hideMark/>
          </w:tcPr>
          <w:p w14:paraId="20084F5E"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79D99619"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957,00</w:t>
            </w:r>
          </w:p>
        </w:tc>
        <w:tc>
          <w:tcPr>
            <w:tcW w:w="919" w:type="pct"/>
            <w:tcBorders>
              <w:top w:val="nil"/>
              <w:left w:val="nil"/>
              <w:bottom w:val="single" w:sz="4" w:space="0" w:color="auto"/>
              <w:right w:val="single" w:sz="4" w:space="0" w:color="auto"/>
            </w:tcBorders>
            <w:shd w:val="clear" w:color="auto" w:fill="auto"/>
            <w:noWrap/>
            <w:vAlign w:val="bottom"/>
            <w:hideMark/>
          </w:tcPr>
          <w:p w14:paraId="2B602BD4"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27.950.404,47</w:t>
            </w:r>
          </w:p>
        </w:tc>
      </w:tr>
      <w:tr w:rsidR="00CB748D" w:rsidRPr="00CB748D" w14:paraId="1623D89F" w14:textId="77777777" w:rsidTr="00CB748D">
        <w:trPr>
          <w:trHeight w:val="900"/>
        </w:trPr>
        <w:tc>
          <w:tcPr>
            <w:tcW w:w="1083" w:type="pct"/>
            <w:tcBorders>
              <w:top w:val="nil"/>
              <w:left w:val="single" w:sz="4" w:space="0" w:color="auto"/>
              <w:bottom w:val="single" w:sz="4" w:space="0" w:color="auto"/>
              <w:right w:val="single" w:sz="4" w:space="0" w:color="auto"/>
            </w:tcBorders>
            <w:shd w:val="clear" w:color="auto" w:fill="auto"/>
            <w:vAlign w:val="bottom"/>
            <w:hideMark/>
          </w:tcPr>
          <w:p w14:paraId="3A09EF68"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proizvodnja primarne energije PJ</w:t>
            </w:r>
          </w:p>
        </w:tc>
        <w:tc>
          <w:tcPr>
            <w:tcW w:w="884" w:type="pct"/>
            <w:tcBorders>
              <w:top w:val="nil"/>
              <w:left w:val="nil"/>
              <w:bottom w:val="single" w:sz="4" w:space="0" w:color="auto"/>
              <w:right w:val="single" w:sz="4" w:space="0" w:color="auto"/>
            </w:tcBorders>
            <w:shd w:val="clear" w:color="auto" w:fill="auto"/>
            <w:vAlign w:val="bottom"/>
            <w:hideMark/>
          </w:tcPr>
          <w:p w14:paraId="2A324A90"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proizvodnja primarne energije kWh</w:t>
            </w:r>
          </w:p>
        </w:tc>
        <w:tc>
          <w:tcPr>
            <w:tcW w:w="1005" w:type="pct"/>
            <w:tcBorders>
              <w:top w:val="nil"/>
              <w:left w:val="nil"/>
              <w:bottom w:val="single" w:sz="4" w:space="0" w:color="auto"/>
              <w:right w:val="single" w:sz="4" w:space="0" w:color="auto"/>
            </w:tcBorders>
            <w:shd w:val="clear" w:color="auto" w:fill="auto"/>
            <w:vAlign w:val="bottom"/>
            <w:hideMark/>
          </w:tcPr>
          <w:p w14:paraId="666351B9"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Broj stanovnika popis 2021. [HR]</w:t>
            </w:r>
          </w:p>
        </w:tc>
        <w:tc>
          <w:tcPr>
            <w:tcW w:w="1109" w:type="pct"/>
            <w:tcBorders>
              <w:top w:val="nil"/>
              <w:left w:val="nil"/>
              <w:bottom w:val="single" w:sz="4" w:space="0" w:color="auto"/>
              <w:right w:val="single" w:sz="4" w:space="0" w:color="auto"/>
            </w:tcBorders>
            <w:shd w:val="clear" w:color="auto" w:fill="auto"/>
            <w:vAlign w:val="bottom"/>
            <w:hideMark/>
          </w:tcPr>
          <w:p w14:paraId="0B431721"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Broj stanovnika popis 2021 g. [Lovinac]</w:t>
            </w:r>
          </w:p>
        </w:tc>
        <w:tc>
          <w:tcPr>
            <w:tcW w:w="919" w:type="pct"/>
            <w:tcBorders>
              <w:top w:val="nil"/>
              <w:left w:val="nil"/>
              <w:bottom w:val="single" w:sz="4" w:space="0" w:color="auto"/>
              <w:right w:val="single" w:sz="4" w:space="0" w:color="auto"/>
            </w:tcBorders>
            <w:shd w:val="clear" w:color="auto" w:fill="auto"/>
            <w:vAlign w:val="bottom"/>
            <w:hideMark/>
          </w:tcPr>
          <w:p w14:paraId="27DAF633" w14:textId="77777777" w:rsidR="00CB748D" w:rsidRPr="00CB748D" w:rsidRDefault="00CB748D" w:rsidP="00CB748D">
            <w:pPr>
              <w:spacing w:after="0" w:line="240" w:lineRule="auto"/>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Ukupna proizvodnja energije [Lovinac] kWh</w:t>
            </w:r>
          </w:p>
        </w:tc>
      </w:tr>
      <w:tr w:rsidR="00CB748D" w:rsidRPr="00CB748D" w14:paraId="5674B5E7" w14:textId="77777777" w:rsidTr="00CB748D">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783A1A49"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2,2121E+17</w:t>
            </w:r>
          </w:p>
        </w:tc>
        <w:tc>
          <w:tcPr>
            <w:tcW w:w="884" w:type="pct"/>
            <w:tcBorders>
              <w:top w:val="nil"/>
              <w:left w:val="nil"/>
              <w:bottom w:val="single" w:sz="4" w:space="0" w:color="auto"/>
              <w:right w:val="single" w:sz="4" w:space="0" w:color="auto"/>
            </w:tcBorders>
            <w:shd w:val="clear" w:color="auto" w:fill="auto"/>
            <w:noWrap/>
            <w:vAlign w:val="bottom"/>
            <w:hideMark/>
          </w:tcPr>
          <w:p w14:paraId="680F4A25"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61.447.222.222,22</w:t>
            </w:r>
          </w:p>
        </w:tc>
        <w:tc>
          <w:tcPr>
            <w:tcW w:w="1005" w:type="pct"/>
            <w:tcBorders>
              <w:top w:val="nil"/>
              <w:left w:val="nil"/>
              <w:bottom w:val="single" w:sz="4" w:space="0" w:color="auto"/>
              <w:right w:val="single" w:sz="4" w:space="0" w:color="auto"/>
            </w:tcBorders>
            <w:shd w:val="clear" w:color="auto" w:fill="auto"/>
            <w:noWrap/>
            <w:vAlign w:val="bottom"/>
            <w:hideMark/>
          </w:tcPr>
          <w:p w14:paraId="2D9C4F60"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609DD8DC"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957,00</w:t>
            </w:r>
          </w:p>
        </w:tc>
        <w:tc>
          <w:tcPr>
            <w:tcW w:w="919" w:type="pct"/>
            <w:tcBorders>
              <w:top w:val="nil"/>
              <w:left w:val="nil"/>
              <w:bottom w:val="single" w:sz="4" w:space="0" w:color="auto"/>
              <w:right w:val="single" w:sz="4" w:space="0" w:color="auto"/>
            </w:tcBorders>
            <w:shd w:val="clear" w:color="auto" w:fill="auto"/>
            <w:noWrap/>
            <w:vAlign w:val="bottom"/>
            <w:hideMark/>
          </w:tcPr>
          <w:p w14:paraId="22955899" w14:textId="77777777" w:rsidR="00CB748D" w:rsidRPr="00CB748D" w:rsidRDefault="00CB748D" w:rsidP="00CB748D">
            <w:pPr>
              <w:spacing w:after="0" w:line="240" w:lineRule="auto"/>
              <w:jc w:val="right"/>
              <w:rPr>
                <w:rFonts w:ascii="Calibri" w:eastAsia="Times New Roman" w:hAnsi="Calibri" w:cs="Calibri"/>
                <w:color w:val="000000"/>
                <w:sz w:val="18"/>
                <w:szCs w:val="18"/>
                <w:lang w:eastAsia="hr-HR"/>
              </w:rPr>
            </w:pPr>
            <w:r w:rsidRPr="00CB748D">
              <w:rPr>
                <w:rFonts w:ascii="Calibri" w:eastAsia="Times New Roman" w:hAnsi="Calibri" w:cs="Calibri"/>
                <w:color w:val="000000"/>
                <w:sz w:val="18"/>
                <w:szCs w:val="18"/>
                <w:lang w:eastAsia="hr-HR"/>
              </w:rPr>
              <w:t>15.122.683,07</w:t>
            </w:r>
          </w:p>
        </w:tc>
      </w:tr>
    </w:tbl>
    <w:p w14:paraId="0562997A" w14:textId="77777777" w:rsidR="00D44029" w:rsidRPr="00D44029" w:rsidRDefault="00D44029" w:rsidP="00D44029"/>
    <w:p w14:paraId="7A2BEEB8" w14:textId="77777777" w:rsidR="007A606E" w:rsidRDefault="007A606E" w:rsidP="00DE69F9"/>
    <w:p w14:paraId="5C55739C" w14:textId="6E02BE9C" w:rsidR="00DE69F9" w:rsidRDefault="00DE69F9">
      <w:pPr>
        <w:pStyle w:val="Heading3"/>
      </w:pPr>
      <w:bookmarkStart w:id="68" w:name="_Toc138756532"/>
      <w:r>
        <w:t xml:space="preserve">Potrošnja energije u općini </w:t>
      </w:r>
      <w:r w:rsidR="00CB748D">
        <w:t xml:space="preserve">Plitvička </w:t>
      </w:r>
      <w:r w:rsidR="00883971">
        <w:t>J</w:t>
      </w:r>
      <w:r w:rsidR="00CB748D">
        <w:t>ezera</w:t>
      </w:r>
      <w:bookmarkEnd w:id="68"/>
    </w:p>
    <w:p w14:paraId="4ABC2C44" w14:textId="3A2DA119" w:rsidR="00DE69F9" w:rsidRDefault="00DE69F9" w:rsidP="00DE69F9"/>
    <w:p w14:paraId="65327C7D" w14:textId="3CE256FD" w:rsidR="007A606E" w:rsidRDefault="007A606E" w:rsidP="007A606E">
      <w:r>
        <w:t xml:space="preserve">U nastavku donosimo procjenu potrošnje energije u općini </w:t>
      </w:r>
      <w:r w:rsidR="003D0EAF">
        <w:t xml:space="preserve">Plitvička </w:t>
      </w:r>
      <w:r w:rsidR="005E67B9">
        <w:t>J</w:t>
      </w:r>
      <w:r w:rsidR="003D0EAF">
        <w:t>ezera</w:t>
      </w:r>
      <w:r>
        <w:t xml:space="preserve"> na temelju podataka o ukupnoj potrošnji energije u Republici Hrvatskoj i faktoru podjele po stanovniku u Hrvatskoj, te na kraju multipliciranjem s brojem stanovnika u općini.</w:t>
      </w:r>
    </w:p>
    <w:p w14:paraId="1E9D7437" w14:textId="18526252" w:rsidR="007A606E" w:rsidRDefault="007A606E" w:rsidP="007A606E">
      <w:pPr>
        <w:pStyle w:val="Caption"/>
        <w:keepNext/>
        <w:jc w:val="center"/>
      </w:pPr>
      <w:r>
        <w:t xml:space="preserve">Tablica </w:t>
      </w:r>
      <w:r>
        <w:fldChar w:fldCharType="begin"/>
      </w:r>
      <w:r>
        <w:instrText xml:space="preserve"> SEQ Tablica \* ARABIC </w:instrText>
      </w:r>
      <w:r>
        <w:fldChar w:fldCharType="separate"/>
      </w:r>
      <w:r w:rsidR="00042F20">
        <w:rPr>
          <w:noProof/>
        </w:rPr>
        <w:t>28</w:t>
      </w:r>
      <w:r>
        <w:rPr>
          <w:noProof/>
        </w:rPr>
        <w:fldChar w:fldCharType="end"/>
      </w:r>
      <w:r>
        <w:t xml:space="preserve"> - Procjena potrošnje energije u općini </w:t>
      </w:r>
      <w:r w:rsidR="003D0EAF">
        <w:t xml:space="preserve">Plitvička </w:t>
      </w:r>
      <w:r w:rsidR="005E67B9">
        <w:t>J</w:t>
      </w:r>
      <w:r w:rsidR="003D0EAF">
        <w:t>ezera</w:t>
      </w:r>
    </w:p>
    <w:tbl>
      <w:tblPr>
        <w:tblW w:w="5000" w:type="pct"/>
        <w:tblLook w:val="04A0" w:firstRow="1" w:lastRow="0" w:firstColumn="1" w:lastColumn="0" w:noHBand="0" w:noVBand="1"/>
      </w:tblPr>
      <w:tblGrid>
        <w:gridCol w:w="1962"/>
        <w:gridCol w:w="1602"/>
        <w:gridCol w:w="1821"/>
        <w:gridCol w:w="2010"/>
        <w:gridCol w:w="1665"/>
      </w:tblGrid>
      <w:tr w:rsidR="003D0EAF" w:rsidRPr="003D0EAF" w14:paraId="6B8D1DDA" w14:textId="77777777" w:rsidTr="003D0EAF">
        <w:trPr>
          <w:trHeight w:val="900"/>
        </w:trPr>
        <w:tc>
          <w:tcPr>
            <w:tcW w:w="10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9F7A3C"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Ukupna potrošnja energije 2018 PJ</w:t>
            </w:r>
          </w:p>
        </w:tc>
        <w:tc>
          <w:tcPr>
            <w:tcW w:w="884" w:type="pct"/>
            <w:tcBorders>
              <w:top w:val="single" w:sz="4" w:space="0" w:color="auto"/>
              <w:left w:val="nil"/>
              <w:bottom w:val="single" w:sz="4" w:space="0" w:color="auto"/>
              <w:right w:val="single" w:sz="4" w:space="0" w:color="auto"/>
            </w:tcBorders>
            <w:shd w:val="clear" w:color="auto" w:fill="auto"/>
            <w:vAlign w:val="bottom"/>
            <w:hideMark/>
          </w:tcPr>
          <w:p w14:paraId="2A211901"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Ukupna potrošnja energije 2018 kWh</w:t>
            </w:r>
          </w:p>
        </w:tc>
        <w:tc>
          <w:tcPr>
            <w:tcW w:w="1005" w:type="pct"/>
            <w:tcBorders>
              <w:top w:val="single" w:sz="4" w:space="0" w:color="auto"/>
              <w:left w:val="nil"/>
              <w:bottom w:val="single" w:sz="4" w:space="0" w:color="auto"/>
              <w:right w:val="single" w:sz="4" w:space="0" w:color="auto"/>
            </w:tcBorders>
            <w:shd w:val="clear" w:color="auto" w:fill="auto"/>
            <w:vAlign w:val="bottom"/>
            <w:hideMark/>
          </w:tcPr>
          <w:p w14:paraId="52C90099"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Broj stanovnika popis 2021. [HR]</w:t>
            </w:r>
          </w:p>
        </w:tc>
        <w:tc>
          <w:tcPr>
            <w:tcW w:w="1109" w:type="pct"/>
            <w:tcBorders>
              <w:top w:val="single" w:sz="4" w:space="0" w:color="auto"/>
              <w:left w:val="nil"/>
              <w:bottom w:val="single" w:sz="4" w:space="0" w:color="auto"/>
              <w:right w:val="single" w:sz="4" w:space="0" w:color="auto"/>
            </w:tcBorders>
            <w:shd w:val="clear" w:color="auto" w:fill="auto"/>
            <w:vAlign w:val="bottom"/>
            <w:hideMark/>
          </w:tcPr>
          <w:p w14:paraId="0428C122"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Broj stanovnika popis 2021 g. [Plitvička jezera]</w:t>
            </w:r>
          </w:p>
        </w:tc>
        <w:tc>
          <w:tcPr>
            <w:tcW w:w="919" w:type="pct"/>
            <w:tcBorders>
              <w:top w:val="single" w:sz="4" w:space="0" w:color="auto"/>
              <w:left w:val="nil"/>
              <w:bottom w:val="single" w:sz="4" w:space="0" w:color="auto"/>
              <w:right w:val="single" w:sz="4" w:space="0" w:color="auto"/>
            </w:tcBorders>
            <w:shd w:val="clear" w:color="auto" w:fill="auto"/>
            <w:vAlign w:val="bottom"/>
            <w:hideMark/>
          </w:tcPr>
          <w:p w14:paraId="2A85D6C5"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Ukupna potrošnja energije [Plitvička jezera] kWh</w:t>
            </w:r>
          </w:p>
        </w:tc>
      </w:tr>
      <w:tr w:rsidR="003D0EAF" w:rsidRPr="003D0EAF" w14:paraId="5E03E854" w14:textId="77777777" w:rsidTr="003D0EAF">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1FBF2FAE"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4,0885E+17</w:t>
            </w:r>
          </w:p>
        </w:tc>
        <w:tc>
          <w:tcPr>
            <w:tcW w:w="884" w:type="pct"/>
            <w:tcBorders>
              <w:top w:val="nil"/>
              <w:left w:val="nil"/>
              <w:bottom w:val="single" w:sz="4" w:space="0" w:color="auto"/>
              <w:right w:val="single" w:sz="4" w:space="0" w:color="auto"/>
            </w:tcBorders>
            <w:shd w:val="clear" w:color="auto" w:fill="auto"/>
            <w:noWrap/>
            <w:vAlign w:val="bottom"/>
            <w:hideMark/>
          </w:tcPr>
          <w:p w14:paraId="0494E6E1"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1,13569E+11</w:t>
            </w:r>
          </w:p>
        </w:tc>
        <w:tc>
          <w:tcPr>
            <w:tcW w:w="1005" w:type="pct"/>
            <w:tcBorders>
              <w:top w:val="nil"/>
              <w:left w:val="nil"/>
              <w:bottom w:val="single" w:sz="4" w:space="0" w:color="auto"/>
              <w:right w:val="single" w:sz="4" w:space="0" w:color="auto"/>
            </w:tcBorders>
            <w:shd w:val="clear" w:color="auto" w:fill="auto"/>
            <w:noWrap/>
            <w:vAlign w:val="bottom"/>
            <w:hideMark/>
          </w:tcPr>
          <w:p w14:paraId="5F69EFD9"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7E2334D1"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3.691,00</w:t>
            </w:r>
          </w:p>
        </w:tc>
        <w:tc>
          <w:tcPr>
            <w:tcW w:w="919" w:type="pct"/>
            <w:tcBorders>
              <w:top w:val="nil"/>
              <w:left w:val="nil"/>
              <w:bottom w:val="single" w:sz="4" w:space="0" w:color="auto"/>
              <w:right w:val="single" w:sz="4" w:space="0" w:color="auto"/>
            </w:tcBorders>
            <w:shd w:val="clear" w:color="auto" w:fill="auto"/>
            <w:noWrap/>
            <w:vAlign w:val="bottom"/>
            <w:hideMark/>
          </w:tcPr>
          <w:p w14:paraId="27AE1FBA"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107.800.358,30</w:t>
            </w:r>
          </w:p>
        </w:tc>
      </w:tr>
      <w:tr w:rsidR="003D0EAF" w:rsidRPr="003D0EAF" w14:paraId="0C1FD51C" w14:textId="77777777" w:rsidTr="003D0EAF">
        <w:trPr>
          <w:trHeight w:val="900"/>
        </w:trPr>
        <w:tc>
          <w:tcPr>
            <w:tcW w:w="1083" w:type="pct"/>
            <w:tcBorders>
              <w:top w:val="nil"/>
              <w:left w:val="single" w:sz="4" w:space="0" w:color="auto"/>
              <w:bottom w:val="single" w:sz="4" w:space="0" w:color="auto"/>
              <w:right w:val="single" w:sz="4" w:space="0" w:color="auto"/>
            </w:tcBorders>
            <w:shd w:val="clear" w:color="auto" w:fill="auto"/>
            <w:vAlign w:val="bottom"/>
            <w:hideMark/>
          </w:tcPr>
          <w:p w14:paraId="56F4BC7A"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Ukupna proizvodnja primarne energije PJ</w:t>
            </w:r>
          </w:p>
        </w:tc>
        <w:tc>
          <w:tcPr>
            <w:tcW w:w="884" w:type="pct"/>
            <w:tcBorders>
              <w:top w:val="nil"/>
              <w:left w:val="nil"/>
              <w:bottom w:val="single" w:sz="4" w:space="0" w:color="auto"/>
              <w:right w:val="single" w:sz="4" w:space="0" w:color="auto"/>
            </w:tcBorders>
            <w:shd w:val="clear" w:color="auto" w:fill="auto"/>
            <w:vAlign w:val="bottom"/>
            <w:hideMark/>
          </w:tcPr>
          <w:p w14:paraId="05EF659F"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Ukupna proizvodnja primarne energije kWh</w:t>
            </w:r>
          </w:p>
        </w:tc>
        <w:tc>
          <w:tcPr>
            <w:tcW w:w="1005" w:type="pct"/>
            <w:tcBorders>
              <w:top w:val="nil"/>
              <w:left w:val="nil"/>
              <w:bottom w:val="single" w:sz="4" w:space="0" w:color="auto"/>
              <w:right w:val="single" w:sz="4" w:space="0" w:color="auto"/>
            </w:tcBorders>
            <w:shd w:val="clear" w:color="auto" w:fill="auto"/>
            <w:vAlign w:val="bottom"/>
            <w:hideMark/>
          </w:tcPr>
          <w:p w14:paraId="4C1A3B4F"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Broj stanovnika popis 2021. [HR]</w:t>
            </w:r>
          </w:p>
        </w:tc>
        <w:tc>
          <w:tcPr>
            <w:tcW w:w="1109" w:type="pct"/>
            <w:tcBorders>
              <w:top w:val="nil"/>
              <w:left w:val="nil"/>
              <w:bottom w:val="single" w:sz="4" w:space="0" w:color="auto"/>
              <w:right w:val="single" w:sz="4" w:space="0" w:color="auto"/>
            </w:tcBorders>
            <w:shd w:val="clear" w:color="auto" w:fill="auto"/>
            <w:vAlign w:val="bottom"/>
            <w:hideMark/>
          </w:tcPr>
          <w:p w14:paraId="25622888"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Broj stanovnika popis 2021 g. [Plitvička jezera]</w:t>
            </w:r>
          </w:p>
        </w:tc>
        <w:tc>
          <w:tcPr>
            <w:tcW w:w="919" w:type="pct"/>
            <w:tcBorders>
              <w:top w:val="nil"/>
              <w:left w:val="nil"/>
              <w:bottom w:val="single" w:sz="4" w:space="0" w:color="auto"/>
              <w:right w:val="single" w:sz="4" w:space="0" w:color="auto"/>
            </w:tcBorders>
            <w:shd w:val="clear" w:color="auto" w:fill="auto"/>
            <w:vAlign w:val="bottom"/>
            <w:hideMark/>
          </w:tcPr>
          <w:p w14:paraId="41B9B349"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Ukupna proizvodnja energije [Plitvička jezera] kWh</w:t>
            </w:r>
          </w:p>
        </w:tc>
      </w:tr>
      <w:tr w:rsidR="003D0EAF" w:rsidRPr="003D0EAF" w14:paraId="53E5A1D3" w14:textId="77777777" w:rsidTr="003D0EAF">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3C3F41A1"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2,2121E+17</w:t>
            </w:r>
          </w:p>
        </w:tc>
        <w:tc>
          <w:tcPr>
            <w:tcW w:w="884" w:type="pct"/>
            <w:tcBorders>
              <w:top w:val="nil"/>
              <w:left w:val="nil"/>
              <w:bottom w:val="single" w:sz="4" w:space="0" w:color="auto"/>
              <w:right w:val="single" w:sz="4" w:space="0" w:color="auto"/>
            </w:tcBorders>
            <w:shd w:val="clear" w:color="auto" w:fill="auto"/>
            <w:noWrap/>
            <w:vAlign w:val="bottom"/>
            <w:hideMark/>
          </w:tcPr>
          <w:p w14:paraId="61C588A4"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61.447.222.222,22</w:t>
            </w:r>
          </w:p>
        </w:tc>
        <w:tc>
          <w:tcPr>
            <w:tcW w:w="1005" w:type="pct"/>
            <w:tcBorders>
              <w:top w:val="nil"/>
              <w:left w:val="nil"/>
              <w:bottom w:val="single" w:sz="4" w:space="0" w:color="auto"/>
              <w:right w:val="single" w:sz="4" w:space="0" w:color="auto"/>
            </w:tcBorders>
            <w:shd w:val="clear" w:color="auto" w:fill="auto"/>
            <w:noWrap/>
            <w:vAlign w:val="bottom"/>
            <w:hideMark/>
          </w:tcPr>
          <w:p w14:paraId="7217DC88"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18744F42"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3.691,00</w:t>
            </w:r>
          </w:p>
        </w:tc>
        <w:tc>
          <w:tcPr>
            <w:tcW w:w="919" w:type="pct"/>
            <w:tcBorders>
              <w:top w:val="nil"/>
              <w:left w:val="nil"/>
              <w:bottom w:val="single" w:sz="4" w:space="0" w:color="auto"/>
              <w:right w:val="single" w:sz="4" w:space="0" w:color="auto"/>
            </w:tcBorders>
            <w:shd w:val="clear" w:color="auto" w:fill="auto"/>
            <w:noWrap/>
            <w:vAlign w:val="bottom"/>
            <w:hideMark/>
          </w:tcPr>
          <w:p w14:paraId="41116893"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58.325.834,07</w:t>
            </w:r>
          </w:p>
        </w:tc>
      </w:tr>
    </w:tbl>
    <w:p w14:paraId="1FD41000" w14:textId="77777777" w:rsidR="00D44029" w:rsidRPr="00D44029" w:rsidRDefault="00D44029" w:rsidP="00D44029"/>
    <w:p w14:paraId="718B661B" w14:textId="1111E8F0" w:rsidR="007B21B8" w:rsidRDefault="007B21B8" w:rsidP="007B21B8">
      <w:pPr>
        <w:pStyle w:val="Heading3"/>
      </w:pPr>
      <w:bookmarkStart w:id="69" w:name="_Toc138756533"/>
      <w:r>
        <w:t>Potrošnja energije u općini Gračac</w:t>
      </w:r>
      <w:bookmarkEnd w:id="69"/>
    </w:p>
    <w:p w14:paraId="0BD91871" w14:textId="77777777" w:rsidR="007B21B8" w:rsidRDefault="007B21B8" w:rsidP="007B21B8"/>
    <w:p w14:paraId="228B59A1" w14:textId="0A1626A4" w:rsidR="007B21B8" w:rsidRDefault="007B21B8" w:rsidP="007B21B8">
      <w:r>
        <w:t>U nastavku donosimo procjenu potrošnje energije u općini Gračac na temelju podataka o ukupnoj potrošnji energije u Republici Hrvatskoj i faktoru podjele po stanovniku u Hrvatskoj, te na kraju multipliciranjem s brojem stanovnika u općini.</w:t>
      </w:r>
    </w:p>
    <w:p w14:paraId="56FA4044" w14:textId="6744A986" w:rsidR="007B21B8" w:rsidRDefault="007B21B8" w:rsidP="007B21B8">
      <w:pPr>
        <w:pStyle w:val="Caption"/>
        <w:keepNext/>
        <w:jc w:val="center"/>
      </w:pPr>
      <w:r>
        <w:t xml:space="preserve">Tablica </w:t>
      </w:r>
      <w:r>
        <w:fldChar w:fldCharType="begin"/>
      </w:r>
      <w:r>
        <w:instrText xml:space="preserve"> SEQ Tablica \* ARABIC </w:instrText>
      </w:r>
      <w:r>
        <w:fldChar w:fldCharType="separate"/>
      </w:r>
      <w:r w:rsidR="00042F20">
        <w:rPr>
          <w:noProof/>
        </w:rPr>
        <w:t>29</w:t>
      </w:r>
      <w:r>
        <w:rPr>
          <w:noProof/>
        </w:rPr>
        <w:fldChar w:fldCharType="end"/>
      </w:r>
      <w:r>
        <w:t xml:space="preserve"> - Procjena potrošnje energije u općini Gračac</w:t>
      </w:r>
    </w:p>
    <w:tbl>
      <w:tblPr>
        <w:tblW w:w="9420" w:type="dxa"/>
        <w:tblLook w:val="04A0" w:firstRow="1" w:lastRow="0" w:firstColumn="1" w:lastColumn="0" w:noHBand="0" w:noVBand="1"/>
      </w:tblPr>
      <w:tblGrid>
        <w:gridCol w:w="2500"/>
        <w:gridCol w:w="2040"/>
        <w:gridCol w:w="2320"/>
        <w:gridCol w:w="2560"/>
      </w:tblGrid>
      <w:tr w:rsidR="007B21B8" w:rsidRPr="007B21B8" w14:paraId="26743181" w14:textId="77777777" w:rsidTr="007B21B8">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6941C" w14:textId="77777777" w:rsidR="007B21B8" w:rsidRPr="00984842" w:rsidRDefault="007B21B8" w:rsidP="007B21B8">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2020.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0EACE6DE" w14:textId="77777777" w:rsidR="007B21B8" w:rsidRPr="00984842" w:rsidRDefault="007B21B8" w:rsidP="007B21B8">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1A218D52" w14:textId="77777777" w:rsidR="007B21B8" w:rsidRPr="00984842" w:rsidRDefault="007B21B8" w:rsidP="007B21B8">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Broj stanovnika popis 2021 g. [Gračac]</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14373EE2" w14:textId="77777777" w:rsidR="007B21B8" w:rsidRPr="00984842" w:rsidRDefault="007B21B8" w:rsidP="007B21B8">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Ukupna emisija štetnih plinova [Gračac] prosjek</w:t>
            </w:r>
          </w:p>
        </w:tc>
      </w:tr>
      <w:tr w:rsidR="007B21B8" w:rsidRPr="007B21B8" w14:paraId="2CF4E6A6" w14:textId="77777777" w:rsidTr="007B21B8">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29BEDB1"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14.400.000,00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42FA723F"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1CFDB7A7"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3.229,00</w:t>
            </w:r>
          </w:p>
        </w:tc>
        <w:tc>
          <w:tcPr>
            <w:tcW w:w="2560" w:type="dxa"/>
            <w:tcBorders>
              <w:top w:val="nil"/>
              <w:left w:val="nil"/>
              <w:bottom w:val="single" w:sz="4" w:space="0" w:color="auto"/>
              <w:right w:val="single" w:sz="4" w:space="0" w:color="auto"/>
            </w:tcBorders>
            <w:shd w:val="clear" w:color="auto" w:fill="auto"/>
            <w:noWrap/>
            <w:vAlign w:val="bottom"/>
            <w:hideMark/>
          </w:tcPr>
          <w:p w14:paraId="4C7B3033"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11.957,63 t/CO2</w:t>
            </w:r>
          </w:p>
        </w:tc>
      </w:tr>
      <w:tr w:rsidR="007B21B8" w:rsidRPr="007B21B8" w14:paraId="1BE8BEAB" w14:textId="77777777" w:rsidTr="007B21B8">
        <w:trPr>
          <w:trHeight w:val="300"/>
        </w:trPr>
        <w:tc>
          <w:tcPr>
            <w:tcW w:w="2500" w:type="dxa"/>
            <w:tcBorders>
              <w:top w:val="nil"/>
              <w:left w:val="nil"/>
              <w:bottom w:val="nil"/>
              <w:right w:val="nil"/>
            </w:tcBorders>
            <w:shd w:val="clear" w:color="auto" w:fill="auto"/>
            <w:noWrap/>
            <w:vAlign w:val="bottom"/>
            <w:hideMark/>
          </w:tcPr>
          <w:p w14:paraId="4A414B24"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p>
        </w:tc>
        <w:tc>
          <w:tcPr>
            <w:tcW w:w="2040" w:type="dxa"/>
            <w:tcBorders>
              <w:top w:val="nil"/>
              <w:left w:val="nil"/>
              <w:bottom w:val="nil"/>
              <w:right w:val="nil"/>
            </w:tcBorders>
            <w:shd w:val="clear" w:color="auto" w:fill="auto"/>
            <w:noWrap/>
            <w:vAlign w:val="bottom"/>
            <w:hideMark/>
          </w:tcPr>
          <w:p w14:paraId="45EC7FF1"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p>
        </w:tc>
        <w:tc>
          <w:tcPr>
            <w:tcW w:w="2320" w:type="dxa"/>
            <w:tcBorders>
              <w:top w:val="nil"/>
              <w:left w:val="nil"/>
              <w:bottom w:val="nil"/>
              <w:right w:val="nil"/>
            </w:tcBorders>
            <w:shd w:val="clear" w:color="auto" w:fill="auto"/>
            <w:noWrap/>
            <w:vAlign w:val="bottom"/>
            <w:hideMark/>
          </w:tcPr>
          <w:p w14:paraId="1CF50E8E"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p>
        </w:tc>
        <w:tc>
          <w:tcPr>
            <w:tcW w:w="2560" w:type="dxa"/>
            <w:tcBorders>
              <w:top w:val="nil"/>
              <w:left w:val="nil"/>
              <w:bottom w:val="nil"/>
              <w:right w:val="nil"/>
            </w:tcBorders>
            <w:shd w:val="clear" w:color="auto" w:fill="auto"/>
            <w:noWrap/>
            <w:vAlign w:val="bottom"/>
            <w:hideMark/>
          </w:tcPr>
          <w:p w14:paraId="003C1470"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p>
        </w:tc>
      </w:tr>
      <w:tr w:rsidR="007B21B8" w:rsidRPr="007B21B8" w14:paraId="38BFA0B1" w14:textId="77777777" w:rsidTr="007B21B8">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E75F84" w14:textId="77777777" w:rsidR="007B21B8" w:rsidRPr="00984842" w:rsidRDefault="007B21B8" w:rsidP="007B21B8">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2018.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2948386D" w14:textId="77777777" w:rsidR="007B21B8" w:rsidRPr="00984842" w:rsidRDefault="007B21B8" w:rsidP="007B21B8">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52A96F89" w14:textId="77777777" w:rsidR="007B21B8" w:rsidRPr="00984842" w:rsidRDefault="007B21B8" w:rsidP="007B21B8">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Broj stanovnika popis 2021 g. [Gračac]</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4928AE9D" w14:textId="77777777" w:rsidR="007B21B8" w:rsidRPr="00984842" w:rsidRDefault="007B21B8" w:rsidP="007B21B8">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Ukupna emisija štetnih plinova [Gračac] prosjek</w:t>
            </w:r>
          </w:p>
        </w:tc>
      </w:tr>
      <w:tr w:rsidR="007B21B8" w:rsidRPr="007B21B8" w14:paraId="121B5F20" w14:textId="77777777" w:rsidTr="007B21B8">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A84701B"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15.300.000,00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35CD926D"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2A77388A"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3.229,00</w:t>
            </w:r>
          </w:p>
        </w:tc>
        <w:tc>
          <w:tcPr>
            <w:tcW w:w="2560" w:type="dxa"/>
            <w:tcBorders>
              <w:top w:val="nil"/>
              <w:left w:val="nil"/>
              <w:bottom w:val="single" w:sz="4" w:space="0" w:color="auto"/>
              <w:right w:val="single" w:sz="4" w:space="0" w:color="auto"/>
            </w:tcBorders>
            <w:shd w:val="clear" w:color="auto" w:fill="auto"/>
            <w:noWrap/>
            <w:vAlign w:val="bottom"/>
            <w:hideMark/>
          </w:tcPr>
          <w:p w14:paraId="3AC0D0E9" w14:textId="77777777" w:rsidR="007B21B8" w:rsidRPr="00984842" w:rsidRDefault="007B21B8"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12.704,98 t/CO2</w:t>
            </w:r>
          </w:p>
        </w:tc>
      </w:tr>
    </w:tbl>
    <w:p w14:paraId="038A2177" w14:textId="05BCFECC" w:rsidR="007A606E" w:rsidRDefault="007A606E" w:rsidP="00DE69F9"/>
    <w:p w14:paraId="328E6AD3" w14:textId="5E3400A9" w:rsidR="007B21B8" w:rsidRDefault="007B21B8" w:rsidP="007B21B8">
      <w:pPr>
        <w:pStyle w:val="Heading3"/>
      </w:pPr>
      <w:bookmarkStart w:id="70" w:name="_Toc138756534"/>
      <w:r>
        <w:t xml:space="preserve">Potrošnja energije u općini </w:t>
      </w:r>
      <w:r w:rsidR="00AF01F6">
        <w:t>Udbina</w:t>
      </w:r>
      <w:bookmarkEnd w:id="70"/>
    </w:p>
    <w:p w14:paraId="1CA4FFE4" w14:textId="77777777" w:rsidR="007B21B8" w:rsidRDefault="007B21B8" w:rsidP="007B21B8"/>
    <w:p w14:paraId="00F97C23" w14:textId="01A23156" w:rsidR="007B21B8" w:rsidRDefault="007B21B8" w:rsidP="007B21B8">
      <w:r>
        <w:t xml:space="preserve">U nastavku donosimo procjenu potrošnje energije u općini </w:t>
      </w:r>
      <w:r w:rsidR="00AF01F6">
        <w:t>Udbina</w:t>
      </w:r>
      <w:r>
        <w:t xml:space="preserve"> na temelju podataka o ukupnoj potrošnji energije u Republici Hrvatskoj i faktoru podjele po stanovniku u Hrvatskoj, te na kraju multipliciranjem s brojem stanovnika u općini.</w:t>
      </w:r>
    </w:p>
    <w:p w14:paraId="55D766DA" w14:textId="1195854B" w:rsidR="00AF01F6" w:rsidRDefault="00AF01F6" w:rsidP="00AF01F6">
      <w:pPr>
        <w:pStyle w:val="Caption"/>
        <w:keepNext/>
        <w:jc w:val="center"/>
      </w:pPr>
      <w:r>
        <w:t xml:space="preserve">Tablica </w:t>
      </w:r>
      <w:r>
        <w:fldChar w:fldCharType="begin"/>
      </w:r>
      <w:r>
        <w:instrText xml:space="preserve"> SEQ Tablica \* ARABIC </w:instrText>
      </w:r>
      <w:r>
        <w:fldChar w:fldCharType="separate"/>
      </w:r>
      <w:r w:rsidR="00042F20">
        <w:rPr>
          <w:noProof/>
        </w:rPr>
        <w:t>30</w:t>
      </w:r>
      <w:r>
        <w:rPr>
          <w:noProof/>
        </w:rPr>
        <w:fldChar w:fldCharType="end"/>
      </w:r>
      <w:r>
        <w:t xml:space="preserve"> - Procjena potrošnje energije u općini Udbina</w:t>
      </w:r>
    </w:p>
    <w:tbl>
      <w:tblPr>
        <w:tblW w:w="9420" w:type="dxa"/>
        <w:tblLook w:val="04A0" w:firstRow="1" w:lastRow="0" w:firstColumn="1" w:lastColumn="0" w:noHBand="0" w:noVBand="1"/>
      </w:tblPr>
      <w:tblGrid>
        <w:gridCol w:w="2500"/>
        <w:gridCol w:w="2040"/>
        <w:gridCol w:w="2320"/>
        <w:gridCol w:w="2560"/>
      </w:tblGrid>
      <w:tr w:rsidR="00AF01F6" w:rsidRPr="00AF01F6" w14:paraId="0BD90D7A" w14:textId="77777777" w:rsidTr="00AF01F6">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0DAD4F" w14:textId="77777777" w:rsidR="00AF01F6" w:rsidRPr="00984842" w:rsidRDefault="00AF01F6" w:rsidP="00AF01F6">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2020.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33BEAB7C" w14:textId="77777777" w:rsidR="00AF01F6" w:rsidRPr="00984842" w:rsidRDefault="00AF01F6" w:rsidP="00AF01F6">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34C5814D" w14:textId="77777777" w:rsidR="00AF01F6" w:rsidRPr="00984842" w:rsidRDefault="00AF01F6" w:rsidP="00AF01F6">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Broj stanovnika popis 2021 g. [Udbina]</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17FE24DE" w14:textId="77777777" w:rsidR="00AF01F6" w:rsidRPr="00984842" w:rsidRDefault="00AF01F6" w:rsidP="00AF01F6">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Ukupna emisija štetnih plinova [Udbina] prosjek</w:t>
            </w:r>
          </w:p>
        </w:tc>
      </w:tr>
      <w:tr w:rsidR="00AF01F6" w:rsidRPr="00AF01F6" w14:paraId="2F2462F2" w14:textId="77777777" w:rsidTr="00AF01F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0E6B6F9"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14.400.000,00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4E062408"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5CA11BE0"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1.346,00</w:t>
            </w:r>
          </w:p>
        </w:tc>
        <w:tc>
          <w:tcPr>
            <w:tcW w:w="2560" w:type="dxa"/>
            <w:tcBorders>
              <w:top w:val="nil"/>
              <w:left w:val="nil"/>
              <w:bottom w:val="single" w:sz="4" w:space="0" w:color="auto"/>
              <w:right w:val="single" w:sz="4" w:space="0" w:color="auto"/>
            </w:tcBorders>
            <w:shd w:val="clear" w:color="auto" w:fill="auto"/>
            <w:noWrap/>
            <w:vAlign w:val="bottom"/>
            <w:hideMark/>
          </w:tcPr>
          <w:p w14:paraId="2BB73977"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4.984,51 t/CO2</w:t>
            </w:r>
          </w:p>
        </w:tc>
      </w:tr>
      <w:tr w:rsidR="00AF01F6" w:rsidRPr="00AF01F6" w14:paraId="13C7E613" w14:textId="77777777" w:rsidTr="00AF01F6">
        <w:trPr>
          <w:trHeight w:val="300"/>
        </w:trPr>
        <w:tc>
          <w:tcPr>
            <w:tcW w:w="2500" w:type="dxa"/>
            <w:tcBorders>
              <w:top w:val="nil"/>
              <w:left w:val="nil"/>
              <w:bottom w:val="nil"/>
              <w:right w:val="nil"/>
            </w:tcBorders>
            <w:shd w:val="clear" w:color="auto" w:fill="auto"/>
            <w:noWrap/>
            <w:vAlign w:val="bottom"/>
            <w:hideMark/>
          </w:tcPr>
          <w:p w14:paraId="21F4BA27"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p>
        </w:tc>
        <w:tc>
          <w:tcPr>
            <w:tcW w:w="2040" w:type="dxa"/>
            <w:tcBorders>
              <w:top w:val="nil"/>
              <w:left w:val="nil"/>
              <w:bottom w:val="nil"/>
              <w:right w:val="nil"/>
            </w:tcBorders>
            <w:shd w:val="clear" w:color="auto" w:fill="auto"/>
            <w:noWrap/>
            <w:vAlign w:val="bottom"/>
            <w:hideMark/>
          </w:tcPr>
          <w:p w14:paraId="449634A6"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p>
        </w:tc>
        <w:tc>
          <w:tcPr>
            <w:tcW w:w="2320" w:type="dxa"/>
            <w:tcBorders>
              <w:top w:val="nil"/>
              <w:left w:val="nil"/>
              <w:bottom w:val="nil"/>
              <w:right w:val="nil"/>
            </w:tcBorders>
            <w:shd w:val="clear" w:color="auto" w:fill="auto"/>
            <w:noWrap/>
            <w:vAlign w:val="bottom"/>
            <w:hideMark/>
          </w:tcPr>
          <w:p w14:paraId="516E8CE9"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p>
        </w:tc>
        <w:tc>
          <w:tcPr>
            <w:tcW w:w="2560" w:type="dxa"/>
            <w:tcBorders>
              <w:top w:val="nil"/>
              <w:left w:val="nil"/>
              <w:bottom w:val="nil"/>
              <w:right w:val="nil"/>
            </w:tcBorders>
            <w:shd w:val="clear" w:color="auto" w:fill="auto"/>
            <w:noWrap/>
            <w:vAlign w:val="bottom"/>
            <w:hideMark/>
          </w:tcPr>
          <w:p w14:paraId="1920A0DC"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p>
        </w:tc>
      </w:tr>
      <w:tr w:rsidR="00AF01F6" w:rsidRPr="00AF01F6" w14:paraId="28847EE4" w14:textId="77777777" w:rsidTr="00AF01F6">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22BAF" w14:textId="77777777" w:rsidR="00AF01F6" w:rsidRPr="00984842" w:rsidRDefault="00AF01F6" w:rsidP="00AF01F6">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2018.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77E2CF08" w14:textId="77777777" w:rsidR="00AF01F6" w:rsidRPr="00984842" w:rsidRDefault="00AF01F6" w:rsidP="00AF01F6">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532D6CDA" w14:textId="77777777" w:rsidR="00AF01F6" w:rsidRPr="00984842" w:rsidRDefault="00AF01F6" w:rsidP="00AF01F6">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Broj stanovnika popis 2021 g. [Udbina]</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10B5C648" w14:textId="77777777" w:rsidR="00AF01F6" w:rsidRPr="00984842" w:rsidRDefault="00AF01F6" w:rsidP="00AF01F6">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Ukupna emisija štetnih plinova [Udbina] prosjek</w:t>
            </w:r>
          </w:p>
        </w:tc>
      </w:tr>
      <w:tr w:rsidR="00AF01F6" w:rsidRPr="00AF01F6" w14:paraId="745090B7" w14:textId="77777777" w:rsidTr="00AF01F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E04B648"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15.300.000,00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15D1F6F9"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32FC6A07"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1.346,00</w:t>
            </w:r>
          </w:p>
        </w:tc>
        <w:tc>
          <w:tcPr>
            <w:tcW w:w="2560" w:type="dxa"/>
            <w:tcBorders>
              <w:top w:val="nil"/>
              <w:left w:val="nil"/>
              <w:bottom w:val="single" w:sz="4" w:space="0" w:color="auto"/>
              <w:right w:val="single" w:sz="4" w:space="0" w:color="auto"/>
            </w:tcBorders>
            <w:shd w:val="clear" w:color="auto" w:fill="auto"/>
            <w:noWrap/>
            <w:vAlign w:val="bottom"/>
            <w:hideMark/>
          </w:tcPr>
          <w:p w14:paraId="187C5188" w14:textId="77777777" w:rsidR="00AF01F6" w:rsidRPr="00984842" w:rsidRDefault="00AF01F6" w:rsidP="00984842">
            <w:pPr>
              <w:spacing w:after="0" w:line="240" w:lineRule="auto"/>
              <w:rPr>
                <w:rFonts w:ascii="Calibri" w:eastAsia="Times New Roman" w:hAnsi="Calibri" w:cs="Calibri"/>
                <w:color w:val="000000"/>
                <w:sz w:val="18"/>
                <w:szCs w:val="18"/>
                <w:lang w:eastAsia="hr-HR"/>
              </w:rPr>
            </w:pPr>
            <w:r w:rsidRPr="00984842">
              <w:rPr>
                <w:rFonts w:ascii="Calibri" w:eastAsia="Times New Roman" w:hAnsi="Calibri" w:cs="Calibri"/>
                <w:color w:val="000000"/>
                <w:sz w:val="18"/>
                <w:szCs w:val="18"/>
                <w:lang w:eastAsia="hr-HR"/>
              </w:rPr>
              <w:t>5.296,04 t/CO2</w:t>
            </w:r>
          </w:p>
        </w:tc>
      </w:tr>
    </w:tbl>
    <w:p w14:paraId="5DF03F43" w14:textId="77777777" w:rsidR="00D44029" w:rsidRPr="00290FF3" w:rsidRDefault="00D44029" w:rsidP="00290FF3"/>
    <w:p w14:paraId="0F13F1B6" w14:textId="244B7772" w:rsidR="004D42EB" w:rsidRDefault="004D42EB">
      <w:pPr>
        <w:pStyle w:val="Heading2"/>
      </w:pPr>
      <w:bookmarkStart w:id="71" w:name="_Toc138756535"/>
      <w:r>
        <w:t xml:space="preserve">Potrošnja toplinske i električne energije u kućanstvima u </w:t>
      </w:r>
      <w:r w:rsidR="00DE69F9">
        <w:t>općinama</w:t>
      </w:r>
      <w:bookmarkEnd w:id="71"/>
    </w:p>
    <w:p w14:paraId="7E322621" w14:textId="64EDB865" w:rsidR="00DE69F9" w:rsidRDefault="00DE69F9" w:rsidP="00DE69F9"/>
    <w:p w14:paraId="0EC7F700" w14:textId="03BF6DA9" w:rsidR="00DE69F9" w:rsidRPr="00DE69F9" w:rsidRDefault="00DE69F9">
      <w:pPr>
        <w:pStyle w:val="Heading3"/>
      </w:pPr>
      <w:bookmarkStart w:id="72" w:name="_Toc138756536"/>
      <w:r>
        <w:t xml:space="preserve">Potrošnja toplinske i električne energije u kućanstvima u općini </w:t>
      </w:r>
      <w:r w:rsidR="00DF2464">
        <w:t xml:space="preserve">Donji </w:t>
      </w:r>
      <w:r w:rsidR="003D0EAF">
        <w:t>Lapac</w:t>
      </w:r>
      <w:bookmarkEnd w:id="72"/>
    </w:p>
    <w:p w14:paraId="02E49E34" w14:textId="1795D10A" w:rsidR="004D42EB" w:rsidRDefault="004D42EB" w:rsidP="004D42EB"/>
    <w:p w14:paraId="6F06FB15" w14:textId="07F0276A" w:rsidR="00333D8B" w:rsidRDefault="004D42EB" w:rsidP="00BF5AA0">
      <w:r>
        <w:t xml:space="preserve">U smislu </w:t>
      </w:r>
      <w:r w:rsidR="00482EB0">
        <w:t>toplinske</w:t>
      </w:r>
      <w:r>
        <w:t xml:space="preserve"> energije će se procijeniti potrošnja energije u kućanstvima na </w:t>
      </w:r>
      <w:r w:rsidR="00333D8B">
        <w:t xml:space="preserve">96,23 PJ </w:t>
      </w:r>
      <w:r>
        <w:t xml:space="preserve">prema </w:t>
      </w:r>
      <w:r w:rsidR="00BF5AA0">
        <w:t>podacima</w:t>
      </w:r>
      <w:r>
        <w:t xml:space="preserve"> </w:t>
      </w:r>
      <w:r w:rsidR="00333D8B">
        <w:t>Energije u Hrvatskoj</w:t>
      </w:r>
      <w:r w:rsidR="00BF5AA0">
        <w:t>,</w:t>
      </w:r>
      <w:r w:rsidR="00333D8B">
        <w:t xml:space="preserve"> podijeliti s brojem kućanstava </w:t>
      </w:r>
      <w:r>
        <w:t>i pomnožiti s brojem kućanstava</w:t>
      </w:r>
      <w:r w:rsidR="00333D8B">
        <w:t xml:space="preserve"> u </w:t>
      </w:r>
      <w:r w:rsidR="003D0EAF">
        <w:t>Donjem Lapcu</w:t>
      </w:r>
      <w:r w:rsidR="00DF2464">
        <w:t xml:space="preserve"> </w:t>
      </w:r>
      <w:r>
        <w:t xml:space="preserve">prema popisu stanovništva 2021. godine kojih ima </w:t>
      </w:r>
      <w:r w:rsidR="003D0EAF">
        <w:t>657</w:t>
      </w:r>
      <w:r>
        <w:t xml:space="preserve"> što iznosi</w:t>
      </w:r>
      <w:r w:rsidR="00333D8B">
        <w:t>:</w:t>
      </w:r>
    </w:p>
    <w:p w14:paraId="798B640D" w14:textId="6C63F363" w:rsidR="004D42EB" w:rsidRDefault="004D42EB" w:rsidP="00BF5AA0">
      <w:r>
        <w:t>Toplinska energija će se izračunati na temelju podatak</w:t>
      </w:r>
      <w:r w:rsidR="00BF5AA0">
        <w:t>a</w:t>
      </w:r>
      <w:r>
        <w:t xml:space="preserve"> potrošnje energije u kućanstvima i podataka iz Energije u Hrvatskoj 2018 g. koja iznosi:</w:t>
      </w:r>
    </w:p>
    <w:p w14:paraId="05B5BAAB" w14:textId="3FB4E2F1" w:rsidR="000032B6" w:rsidRDefault="000032B6" w:rsidP="000032B6">
      <w:pPr>
        <w:pStyle w:val="Caption"/>
        <w:keepNext/>
        <w:jc w:val="center"/>
      </w:pPr>
      <w:r>
        <w:t xml:space="preserve">Tablica </w:t>
      </w:r>
      <w:r>
        <w:fldChar w:fldCharType="begin"/>
      </w:r>
      <w:r>
        <w:instrText xml:space="preserve"> SEQ Tablica \* ARABIC </w:instrText>
      </w:r>
      <w:r>
        <w:fldChar w:fldCharType="separate"/>
      </w:r>
      <w:r w:rsidR="00042F20">
        <w:rPr>
          <w:noProof/>
        </w:rPr>
        <w:t>31</w:t>
      </w:r>
      <w:r>
        <w:rPr>
          <w:noProof/>
        </w:rPr>
        <w:fldChar w:fldCharType="end"/>
      </w:r>
      <w:r>
        <w:t xml:space="preserve"> – Procjena potrošnje toplinske energije u </w:t>
      </w:r>
      <w:r w:rsidR="007A606E">
        <w:t xml:space="preserve">općini </w:t>
      </w:r>
      <w:r w:rsidR="00DF2464">
        <w:t xml:space="preserve">Donji </w:t>
      </w:r>
      <w:r w:rsidR="003D0EAF">
        <w:t>Lapac</w:t>
      </w:r>
    </w:p>
    <w:tbl>
      <w:tblPr>
        <w:tblW w:w="6942" w:type="dxa"/>
        <w:jc w:val="center"/>
        <w:tblLook w:val="04A0" w:firstRow="1" w:lastRow="0" w:firstColumn="1" w:lastColumn="0" w:noHBand="0" w:noVBand="1"/>
      </w:tblPr>
      <w:tblGrid>
        <w:gridCol w:w="4922"/>
        <w:gridCol w:w="2020"/>
      </w:tblGrid>
      <w:tr w:rsidR="003D0EAF" w:rsidRPr="003D0EAF" w14:paraId="4F74DB52" w14:textId="77777777" w:rsidTr="003D0EAF">
        <w:trPr>
          <w:trHeight w:val="300"/>
          <w:jc w:val="center"/>
        </w:trPr>
        <w:tc>
          <w:tcPr>
            <w:tcW w:w="4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C3E3"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2018 g.</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012DA739"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Kućanstva</w:t>
            </w:r>
          </w:p>
        </w:tc>
      </w:tr>
      <w:tr w:rsidR="003D0EAF" w:rsidRPr="003D0EAF" w14:paraId="3EF15838"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510EB9AC"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PJ</w:t>
            </w:r>
          </w:p>
        </w:tc>
        <w:tc>
          <w:tcPr>
            <w:tcW w:w="2020" w:type="dxa"/>
            <w:tcBorders>
              <w:top w:val="nil"/>
              <w:left w:val="nil"/>
              <w:bottom w:val="single" w:sz="4" w:space="0" w:color="auto"/>
              <w:right w:val="single" w:sz="4" w:space="0" w:color="auto"/>
            </w:tcBorders>
            <w:shd w:val="clear" w:color="auto" w:fill="auto"/>
            <w:noWrap/>
            <w:vAlign w:val="bottom"/>
            <w:hideMark/>
          </w:tcPr>
          <w:p w14:paraId="3CF5DB78"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9,623E+16</w:t>
            </w:r>
          </w:p>
        </w:tc>
      </w:tr>
      <w:tr w:rsidR="003D0EAF" w:rsidRPr="003D0EAF" w14:paraId="0940D8B9"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4BD23D13"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kWh</w:t>
            </w:r>
          </w:p>
        </w:tc>
        <w:tc>
          <w:tcPr>
            <w:tcW w:w="2020" w:type="dxa"/>
            <w:tcBorders>
              <w:top w:val="nil"/>
              <w:left w:val="nil"/>
              <w:bottom w:val="single" w:sz="4" w:space="0" w:color="auto"/>
              <w:right w:val="single" w:sz="4" w:space="0" w:color="auto"/>
            </w:tcBorders>
            <w:shd w:val="clear" w:color="auto" w:fill="auto"/>
            <w:noWrap/>
            <w:vAlign w:val="bottom"/>
            <w:hideMark/>
          </w:tcPr>
          <w:p w14:paraId="5B7DEED9"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26.730.555.555,56</w:t>
            </w:r>
          </w:p>
        </w:tc>
      </w:tr>
      <w:tr w:rsidR="003D0EAF" w:rsidRPr="003D0EAF" w14:paraId="3674ADE9"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17C6D52D"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Broj kućanstava [HR]</w:t>
            </w:r>
          </w:p>
        </w:tc>
        <w:tc>
          <w:tcPr>
            <w:tcW w:w="2020" w:type="dxa"/>
            <w:tcBorders>
              <w:top w:val="nil"/>
              <w:left w:val="nil"/>
              <w:bottom w:val="single" w:sz="4" w:space="0" w:color="auto"/>
              <w:right w:val="single" w:sz="4" w:space="0" w:color="auto"/>
            </w:tcBorders>
            <w:shd w:val="clear" w:color="auto" w:fill="auto"/>
            <w:noWrap/>
            <w:vAlign w:val="bottom"/>
            <w:hideMark/>
          </w:tcPr>
          <w:p w14:paraId="41ECDA04"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1.438.423,00</w:t>
            </w:r>
          </w:p>
        </w:tc>
      </w:tr>
      <w:tr w:rsidR="003D0EAF" w:rsidRPr="003D0EAF" w14:paraId="43B01562"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3540910C" w14:textId="0F6F4D08"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 xml:space="preserve">Broj kućanstava [Donji </w:t>
            </w:r>
            <w:r w:rsidR="001008E0">
              <w:rPr>
                <w:rFonts w:ascii="Calibri" w:eastAsia="Times New Roman" w:hAnsi="Calibri" w:cs="Calibri"/>
                <w:color w:val="000000"/>
                <w:sz w:val="18"/>
                <w:szCs w:val="18"/>
                <w:lang w:eastAsia="hr-HR"/>
              </w:rPr>
              <w:t>Lapac</w:t>
            </w:r>
            <w:r w:rsidRPr="003D0EAF">
              <w:rPr>
                <w:rFonts w:ascii="Calibri" w:eastAsia="Times New Roman" w:hAnsi="Calibri" w:cs="Calibri"/>
                <w:color w:val="000000"/>
                <w:sz w:val="18"/>
                <w:szCs w:val="18"/>
                <w:lang w:eastAsia="hr-HR"/>
              </w:rPr>
              <w:t>]</w:t>
            </w:r>
          </w:p>
        </w:tc>
        <w:tc>
          <w:tcPr>
            <w:tcW w:w="2020" w:type="dxa"/>
            <w:tcBorders>
              <w:top w:val="nil"/>
              <w:left w:val="nil"/>
              <w:bottom w:val="single" w:sz="4" w:space="0" w:color="auto"/>
              <w:right w:val="single" w:sz="4" w:space="0" w:color="auto"/>
            </w:tcBorders>
            <w:shd w:val="clear" w:color="auto" w:fill="auto"/>
            <w:noWrap/>
            <w:vAlign w:val="bottom"/>
            <w:hideMark/>
          </w:tcPr>
          <w:p w14:paraId="09094531"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657,00</w:t>
            </w:r>
          </w:p>
        </w:tc>
      </w:tr>
      <w:tr w:rsidR="003D0EAF" w:rsidRPr="003D0EAF" w14:paraId="31CD6E55"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55312D5D" w14:textId="77777777" w:rsidR="003D0EAF" w:rsidRPr="003D0EAF" w:rsidRDefault="003D0EAF" w:rsidP="003D0EAF">
            <w:pPr>
              <w:spacing w:after="0" w:line="240" w:lineRule="auto"/>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Jedinični faktor prosjek kWh/kućanstvo [HR]</w:t>
            </w:r>
          </w:p>
        </w:tc>
        <w:tc>
          <w:tcPr>
            <w:tcW w:w="2020" w:type="dxa"/>
            <w:tcBorders>
              <w:top w:val="nil"/>
              <w:left w:val="nil"/>
              <w:bottom w:val="single" w:sz="4" w:space="0" w:color="auto"/>
              <w:right w:val="single" w:sz="4" w:space="0" w:color="auto"/>
            </w:tcBorders>
            <w:shd w:val="clear" w:color="auto" w:fill="auto"/>
            <w:noWrap/>
            <w:vAlign w:val="bottom"/>
            <w:hideMark/>
          </w:tcPr>
          <w:p w14:paraId="5AA61DAD" w14:textId="77777777" w:rsidR="003D0EAF" w:rsidRPr="003D0EAF" w:rsidRDefault="003D0EAF" w:rsidP="003D0EAF">
            <w:pPr>
              <w:spacing w:after="0" w:line="240" w:lineRule="auto"/>
              <w:jc w:val="right"/>
              <w:rPr>
                <w:rFonts w:ascii="Calibri" w:eastAsia="Times New Roman" w:hAnsi="Calibri" w:cs="Calibri"/>
                <w:color w:val="000000"/>
                <w:sz w:val="18"/>
                <w:szCs w:val="18"/>
                <w:lang w:eastAsia="hr-HR"/>
              </w:rPr>
            </w:pPr>
            <w:r w:rsidRPr="003D0EAF">
              <w:rPr>
                <w:rFonts w:ascii="Calibri" w:eastAsia="Times New Roman" w:hAnsi="Calibri" w:cs="Calibri"/>
                <w:color w:val="000000"/>
                <w:sz w:val="18"/>
                <w:szCs w:val="18"/>
                <w:lang w:eastAsia="hr-HR"/>
              </w:rPr>
              <w:t>18.583,24</w:t>
            </w:r>
          </w:p>
        </w:tc>
      </w:tr>
      <w:tr w:rsidR="003D0EAF" w:rsidRPr="003D0EAF" w14:paraId="686D6CF8"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310E8FB7" w14:textId="64BDBA70" w:rsidR="003D0EAF" w:rsidRPr="003D0EAF" w:rsidRDefault="003D0EAF" w:rsidP="003D0EAF">
            <w:pPr>
              <w:spacing w:after="0" w:line="240" w:lineRule="auto"/>
              <w:rPr>
                <w:rFonts w:ascii="Calibri" w:eastAsia="Times New Roman" w:hAnsi="Calibri" w:cs="Calibri"/>
                <w:b/>
                <w:bCs/>
                <w:color w:val="FF0000"/>
                <w:sz w:val="18"/>
                <w:szCs w:val="18"/>
                <w:lang w:eastAsia="hr-HR"/>
              </w:rPr>
            </w:pPr>
            <w:r w:rsidRPr="003D0EAF">
              <w:rPr>
                <w:rFonts w:ascii="Calibri" w:eastAsia="Times New Roman" w:hAnsi="Calibri" w:cs="Calibri"/>
                <w:b/>
                <w:bCs/>
                <w:color w:val="FF0000"/>
                <w:sz w:val="18"/>
                <w:szCs w:val="18"/>
                <w:lang w:eastAsia="hr-HR"/>
              </w:rPr>
              <w:t>Ukupno potrošnja [</w:t>
            </w:r>
            <w:r w:rsidR="001008E0">
              <w:rPr>
                <w:rFonts w:ascii="Calibri" w:eastAsia="Times New Roman" w:hAnsi="Calibri" w:cs="Calibri"/>
                <w:b/>
                <w:bCs/>
                <w:color w:val="FF0000"/>
                <w:sz w:val="18"/>
                <w:szCs w:val="18"/>
                <w:lang w:eastAsia="hr-HR"/>
              </w:rPr>
              <w:t>Donji Lapac</w:t>
            </w:r>
            <w:r w:rsidRPr="003D0EAF">
              <w:rPr>
                <w:rFonts w:ascii="Calibri" w:eastAsia="Times New Roman" w:hAnsi="Calibri" w:cs="Calibri"/>
                <w:b/>
                <w:bCs/>
                <w:color w:val="FF0000"/>
                <w:sz w:val="18"/>
                <w:szCs w:val="18"/>
                <w:lang w:eastAsia="hr-HR"/>
              </w:rPr>
              <w:t>] kućanstvo [kWh]</w:t>
            </w:r>
          </w:p>
        </w:tc>
        <w:tc>
          <w:tcPr>
            <w:tcW w:w="2020" w:type="dxa"/>
            <w:tcBorders>
              <w:top w:val="nil"/>
              <w:left w:val="nil"/>
              <w:bottom w:val="single" w:sz="4" w:space="0" w:color="auto"/>
              <w:right w:val="single" w:sz="4" w:space="0" w:color="auto"/>
            </w:tcBorders>
            <w:shd w:val="clear" w:color="auto" w:fill="auto"/>
            <w:noWrap/>
            <w:vAlign w:val="bottom"/>
            <w:hideMark/>
          </w:tcPr>
          <w:p w14:paraId="16AC3B58" w14:textId="77777777" w:rsidR="003D0EAF" w:rsidRPr="003D0EAF" w:rsidRDefault="003D0EAF" w:rsidP="003D0EAF">
            <w:pPr>
              <w:spacing w:after="0" w:line="240" w:lineRule="auto"/>
              <w:jc w:val="right"/>
              <w:rPr>
                <w:rFonts w:ascii="Calibri" w:eastAsia="Times New Roman" w:hAnsi="Calibri" w:cs="Calibri"/>
                <w:b/>
                <w:bCs/>
                <w:color w:val="FF0000"/>
                <w:sz w:val="18"/>
                <w:szCs w:val="18"/>
                <w:lang w:eastAsia="hr-HR"/>
              </w:rPr>
            </w:pPr>
            <w:r w:rsidRPr="003D0EAF">
              <w:rPr>
                <w:rFonts w:ascii="Calibri" w:eastAsia="Times New Roman" w:hAnsi="Calibri" w:cs="Calibri"/>
                <w:b/>
                <w:bCs/>
                <w:color w:val="FF0000"/>
                <w:sz w:val="18"/>
                <w:szCs w:val="18"/>
                <w:lang w:eastAsia="hr-HR"/>
              </w:rPr>
              <w:t>12.209.186,73</w:t>
            </w:r>
          </w:p>
        </w:tc>
      </w:tr>
      <w:tr w:rsidR="003D0EAF" w:rsidRPr="003D0EAF" w14:paraId="2435CF9C"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48FA434E" w14:textId="73361BF6" w:rsidR="003D0EAF" w:rsidRPr="003D0EAF" w:rsidRDefault="003D0EAF" w:rsidP="003D0EAF">
            <w:pPr>
              <w:spacing w:after="0" w:line="240" w:lineRule="auto"/>
              <w:rPr>
                <w:rFonts w:ascii="Calibri" w:eastAsia="Times New Roman" w:hAnsi="Calibri" w:cs="Calibri"/>
                <w:b/>
                <w:bCs/>
                <w:color w:val="FF0000"/>
                <w:sz w:val="18"/>
                <w:szCs w:val="18"/>
                <w:lang w:eastAsia="hr-HR"/>
              </w:rPr>
            </w:pPr>
            <w:r w:rsidRPr="003D0EAF">
              <w:rPr>
                <w:rFonts w:ascii="Calibri" w:eastAsia="Times New Roman" w:hAnsi="Calibri" w:cs="Calibri"/>
                <w:b/>
                <w:bCs/>
                <w:color w:val="FF0000"/>
                <w:sz w:val="18"/>
                <w:szCs w:val="18"/>
                <w:lang w:eastAsia="hr-HR"/>
              </w:rPr>
              <w:t xml:space="preserve">Ukupno emisija [Donji </w:t>
            </w:r>
            <w:proofErr w:type="spellStart"/>
            <w:r w:rsidR="001008E0">
              <w:rPr>
                <w:rFonts w:ascii="Calibri" w:eastAsia="Times New Roman" w:hAnsi="Calibri" w:cs="Calibri"/>
                <w:b/>
                <w:bCs/>
                <w:color w:val="FF0000"/>
                <w:sz w:val="18"/>
                <w:szCs w:val="18"/>
                <w:lang w:eastAsia="hr-HR"/>
              </w:rPr>
              <w:t>lapac</w:t>
            </w:r>
            <w:proofErr w:type="spellEnd"/>
            <w:r w:rsidRPr="003D0EAF">
              <w:rPr>
                <w:rFonts w:ascii="Calibri" w:eastAsia="Times New Roman" w:hAnsi="Calibri" w:cs="Calibri"/>
                <w:b/>
                <w:bCs/>
                <w:color w:val="FF0000"/>
                <w:sz w:val="18"/>
                <w:szCs w:val="18"/>
                <w:lang w:eastAsia="hr-HR"/>
              </w:rPr>
              <w:t>]</w:t>
            </w:r>
          </w:p>
        </w:tc>
        <w:tc>
          <w:tcPr>
            <w:tcW w:w="2020" w:type="dxa"/>
            <w:tcBorders>
              <w:top w:val="nil"/>
              <w:left w:val="nil"/>
              <w:bottom w:val="single" w:sz="4" w:space="0" w:color="auto"/>
              <w:right w:val="single" w:sz="4" w:space="0" w:color="auto"/>
            </w:tcBorders>
            <w:shd w:val="clear" w:color="auto" w:fill="auto"/>
            <w:noWrap/>
            <w:vAlign w:val="bottom"/>
            <w:hideMark/>
          </w:tcPr>
          <w:p w14:paraId="43F4DFAD" w14:textId="77777777" w:rsidR="003D0EAF" w:rsidRPr="003D0EAF" w:rsidRDefault="003D0EAF" w:rsidP="003D0EAF">
            <w:pPr>
              <w:spacing w:after="0" w:line="240" w:lineRule="auto"/>
              <w:jc w:val="right"/>
              <w:rPr>
                <w:rFonts w:ascii="Calibri" w:eastAsia="Times New Roman" w:hAnsi="Calibri" w:cs="Calibri"/>
                <w:b/>
                <w:bCs/>
                <w:color w:val="FF0000"/>
                <w:sz w:val="18"/>
                <w:szCs w:val="18"/>
                <w:lang w:eastAsia="hr-HR"/>
              </w:rPr>
            </w:pPr>
            <w:r w:rsidRPr="003D0EAF">
              <w:rPr>
                <w:rFonts w:ascii="Calibri" w:eastAsia="Times New Roman" w:hAnsi="Calibri" w:cs="Calibri"/>
                <w:b/>
                <w:bCs/>
                <w:color w:val="FF0000"/>
                <w:sz w:val="18"/>
                <w:szCs w:val="18"/>
                <w:lang w:eastAsia="hr-HR"/>
              </w:rPr>
              <w:t>1.806,96</w:t>
            </w:r>
          </w:p>
        </w:tc>
      </w:tr>
    </w:tbl>
    <w:p w14:paraId="0CD55E94" w14:textId="1BA04307" w:rsidR="000032B6" w:rsidRDefault="000032B6" w:rsidP="004D42EB"/>
    <w:p w14:paraId="52858053" w14:textId="4F822CBD" w:rsidR="004874B1" w:rsidRDefault="00482EB0" w:rsidP="004D42EB">
      <w:r>
        <w:t xml:space="preserve">Električna energija iznosi </w:t>
      </w:r>
      <w:r w:rsidR="003D0EAF">
        <w:t>2</w:t>
      </w:r>
      <w:r>
        <w:t>.</w:t>
      </w:r>
      <w:r w:rsidR="003D0EAF">
        <w:t>628</w:t>
      </w:r>
      <w:r>
        <w:t xml:space="preserve">.000,00 kWh prema procjeni jer kućanstvo troši otprilike 4000 kWh, a u </w:t>
      </w:r>
      <w:r w:rsidR="003D0EAF">
        <w:t>Donjem Lapcu</w:t>
      </w:r>
      <w:r>
        <w:t xml:space="preserve"> ih ima </w:t>
      </w:r>
      <w:r w:rsidR="003D0EAF">
        <w:t xml:space="preserve">657 </w:t>
      </w:r>
      <w:r>
        <w:t>prema popisu stanovništva.</w:t>
      </w:r>
    </w:p>
    <w:p w14:paraId="4DD48BAF" w14:textId="0C9F1F58" w:rsidR="00DE69F9" w:rsidRDefault="00DE69F9">
      <w:pPr>
        <w:pStyle w:val="Heading3"/>
      </w:pPr>
      <w:bookmarkStart w:id="73" w:name="_Toc138756537"/>
      <w:r>
        <w:lastRenderedPageBreak/>
        <w:t xml:space="preserve">Potrošnja toplinske i električne energije u kućanstvima u općini </w:t>
      </w:r>
      <w:r w:rsidR="003D0EAF">
        <w:t>Lovinac</w:t>
      </w:r>
      <w:bookmarkEnd w:id="73"/>
    </w:p>
    <w:p w14:paraId="511EE7E7" w14:textId="29B375DE" w:rsidR="007A606E" w:rsidRDefault="007A606E" w:rsidP="007A606E"/>
    <w:p w14:paraId="5477CB50" w14:textId="0C548C23" w:rsidR="007A606E" w:rsidRDefault="007A606E" w:rsidP="007A606E">
      <w:r>
        <w:t xml:space="preserve">U smislu toplinske energije će se procijeniti potrošnja energije u kućanstvima na 96,23 PJ prema podacima Energije u Hrvatskoj, podijeliti s brojem kućanstava i pomnožiti s brojem kućanstava u </w:t>
      </w:r>
      <w:r w:rsidR="003D0EAF">
        <w:t>Lovincu</w:t>
      </w:r>
      <w:r w:rsidR="00DF2464">
        <w:t xml:space="preserve"> </w:t>
      </w:r>
      <w:r>
        <w:t xml:space="preserve">prema popisu stanovništva 2021. godine kojih ima </w:t>
      </w:r>
      <w:r w:rsidR="003D0EAF">
        <w:t>389</w:t>
      </w:r>
      <w:r>
        <w:t xml:space="preserve"> što iznosi:</w:t>
      </w:r>
    </w:p>
    <w:p w14:paraId="12BF9D19" w14:textId="77777777" w:rsidR="007A606E" w:rsidRDefault="007A606E" w:rsidP="007A606E">
      <w:r>
        <w:t>Toplinska energija će se izračunati na temelju podataka potrošnje energije u kućanstvima i podataka iz Energije u Hrvatskoj 2018 g. koja iznosi:</w:t>
      </w:r>
    </w:p>
    <w:p w14:paraId="5BFA842C" w14:textId="68A2ACE4" w:rsidR="007A606E" w:rsidRDefault="007A606E" w:rsidP="007A606E">
      <w:pPr>
        <w:pStyle w:val="Caption"/>
        <w:keepNext/>
        <w:jc w:val="center"/>
      </w:pPr>
      <w:r>
        <w:t xml:space="preserve">Tablica </w:t>
      </w:r>
      <w:r>
        <w:fldChar w:fldCharType="begin"/>
      </w:r>
      <w:r>
        <w:instrText xml:space="preserve"> SEQ Tablica \* ARABIC </w:instrText>
      </w:r>
      <w:r>
        <w:fldChar w:fldCharType="separate"/>
      </w:r>
      <w:r w:rsidR="00042F20">
        <w:rPr>
          <w:noProof/>
        </w:rPr>
        <w:t>32</w:t>
      </w:r>
      <w:r>
        <w:rPr>
          <w:noProof/>
        </w:rPr>
        <w:fldChar w:fldCharType="end"/>
      </w:r>
      <w:r>
        <w:t xml:space="preserve"> – Procjena potrošnje toplinske energije u općini </w:t>
      </w:r>
      <w:r w:rsidR="003D0EAF">
        <w:t>Lovinac</w:t>
      </w:r>
    </w:p>
    <w:tbl>
      <w:tblPr>
        <w:tblW w:w="6942" w:type="dxa"/>
        <w:jc w:val="center"/>
        <w:tblLook w:val="04A0" w:firstRow="1" w:lastRow="0" w:firstColumn="1" w:lastColumn="0" w:noHBand="0" w:noVBand="1"/>
      </w:tblPr>
      <w:tblGrid>
        <w:gridCol w:w="4922"/>
        <w:gridCol w:w="2020"/>
      </w:tblGrid>
      <w:tr w:rsidR="003D0EAF" w:rsidRPr="003D0EAF" w14:paraId="1F90A3A8" w14:textId="77777777" w:rsidTr="003D0EAF">
        <w:trPr>
          <w:trHeight w:val="300"/>
          <w:jc w:val="center"/>
        </w:trPr>
        <w:tc>
          <w:tcPr>
            <w:tcW w:w="4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D64D1" w14:textId="77777777" w:rsidR="003D0EAF" w:rsidRPr="003D0EAF" w:rsidRDefault="003D0EAF" w:rsidP="003D0EAF">
            <w:pPr>
              <w:spacing w:after="0" w:line="240" w:lineRule="auto"/>
              <w:rPr>
                <w:rFonts w:ascii="Calibri" w:eastAsia="Times New Roman" w:hAnsi="Calibri" w:cs="Calibri"/>
                <w:color w:val="000000"/>
                <w:lang w:eastAsia="hr-HR"/>
              </w:rPr>
            </w:pPr>
            <w:r w:rsidRPr="003D0EAF">
              <w:rPr>
                <w:rFonts w:ascii="Calibri" w:eastAsia="Times New Roman" w:hAnsi="Calibri" w:cs="Calibri"/>
                <w:color w:val="000000"/>
                <w:lang w:eastAsia="hr-HR"/>
              </w:rPr>
              <w:t>2018 g.</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77E1769F" w14:textId="77777777" w:rsidR="003D0EAF" w:rsidRPr="003D0EAF" w:rsidRDefault="003D0EAF" w:rsidP="003D0EAF">
            <w:pPr>
              <w:spacing w:after="0" w:line="240" w:lineRule="auto"/>
              <w:rPr>
                <w:rFonts w:ascii="Calibri" w:eastAsia="Times New Roman" w:hAnsi="Calibri" w:cs="Calibri"/>
                <w:color w:val="000000"/>
                <w:lang w:eastAsia="hr-HR"/>
              </w:rPr>
            </w:pPr>
            <w:r w:rsidRPr="003D0EAF">
              <w:rPr>
                <w:rFonts w:ascii="Calibri" w:eastAsia="Times New Roman" w:hAnsi="Calibri" w:cs="Calibri"/>
                <w:color w:val="000000"/>
                <w:lang w:eastAsia="hr-HR"/>
              </w:rPr>
              <w:t>Kućanstva</w:t>
            </w:r>
          </w:p>
        </w:tc>
      </w:tr>
      <w:tr w:rsidR="003D0EAF" w:rsidRPr="003D0EAF" w14:paraId="4BAED6B2"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0AE31B1B" w14:textId="77777777" w:rsidR="003D0EAF" w:rsidRPr="003D0EAF" w:rsidRDefault="003D0EAF" w:rsidP="003D0EAF">
            <w:pPr>
              <w:spacing w:after="0" w:line="240" w:lineRule="auto"/>
              <w:rPr>
                <w:rFonts w:ascii="Calibri" w:eastAsia="Times New Roman" w:hAnsi="Calibri" w:cs="Calibri"/>
                <w:color w:val="000000"/>
                <w:lang w:eastAsia="hr-HR"/>
              </w:rPr>
            </w:pPr>
            <w:r w:rsidRPr="003D0EAF">
              <w:rPr>
                <w:rFonts w:ascii="Calibri" w:eastAsia="Times New Roman" w:hAnsi="Calibri" w:cs="Calibri"/>
                <w:color w:val="000000"/>
                <w:lang w:eastAsia="hr-HR"/>
              </w:rPr>
              <w:t>PJ</w:t>
            </w:r>
          </w:p>
        </w:tc>
        <w:tc>
          <w:tcPr>
            <w:tcW w:w="2020" w:type="dxa"/>
            <w:tcBorders>
              <w:top w:val="nil"/>
              <w:left w:val="nil"/>
              <w:bottom w:val="single" w:sz="4" w:space="0" w:color="auto"/>
              <w:right w:val="single" w:sz="4" w:space="0" w:color="auto"/>
            </w:tcBorders>
            <w:shd w:val="clear" w:color="auto" w:fill="auto"/>
            <w:noWrap/>
            <w:vAlign w:val="bottom"/>
            <w:hideMark/>
          </w:tcPr>
          <w:p w14:paraId="4593A1B1" w14:textId="77777777" w:rsidR="003D0EAF" w:rsidRPr="003D0EAF" w:rsidRDefault="003D0EAF" w:rsidP="003D0EAF">
            <w:pPr>
              <w:spacing w:after="0" w:line="240" w:lineRule="auto"/>
              <w:jc w:val="right"/>
              <w:rPr>
                <w:rFonts w:ascii="Calibri" w:eastAsia="Times New Roman" w:hAnsi="Calibri" w:cs="Calibri"/>
                <w:color w:val="000000"/>
                <w:lang w:eastAsia="hr-HR"/>
              </w:rPr>
            </w:pPr>
            <w:r w:rsidRPr="003D0EAF">
              <w:rPr>
                <w:rFonts w:ascii="Calibri" w:eastAsia="Times New Roman" w:hAnsi="Calibri" w:cs="Calibri"/>
                <w:color w:val="000000"/>
                <w:lang w:eastAsia="hr-HR"/>
              </w:rPr>
              <w:t>9,623E+16</w:t>
            </w:r>
          </w:p>
        </w:tc>
      </w:tr>
      <w:tr w:rsidR="003D0EAF" w:rsidRPr="003D0EAF" w14:paraId="4664BBDE"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0D6F4AE0" w14:textId="77777777" w:rsidR="003D0EAF" w:rsidRPr="003D0EAF" w:rsidRDefault="003D0EAF" w:rsidP="003D0EAF">
            <w:pPr>
              <w:spacing w:after="0" w:line="240" w:lineRule="auto"/>
              <w:rPr>
                <w:rFonts w:ascii="Calibri" w:eastAsia="Times New Roman" w:hAnsi="Calibri" w:cs="Calibri"/>
                <w:color w:val="000000"/>
                <w:lang w:eastAsia="hr-HR"/>
              </w:rPr>
            </w:pPr>
            <w:r w:rsidRPr="003D0EAF">
              <w:rPr>
                <w:rFonts w:ascii="Calibri" w:eastAsia="Times New Roman" w:hAnsi="Calibri" w:cs="Calibri"/>
                <w:color w:val="000000"/>
                <w:lang w:eastAsia="hr-HR"/>
              </w:rPr>
              <w:t>kWh</w:t>
            </w:r>
          </w:p>
        </w:tc>
        <w:tc>
          <w:tcPr>
            <w:tcW w:w="2020" w:type="dxa"/>
            <w:tcBorders>
              <w:top w:val="nil"/>
              <w:left w:val="nil"/>
              <w:bottom w:val="single" w:sz="4" w:space="0" w:color="auto"/>
              <w:right w:val="single" w:sz="4" w:space="0" w:color="auto"/>
            </w:tcBorders>
            <w:shd w:val="clear" w:color="auto" w:fill="auto"/>
            <w:noWrap/>
            <w:vAlign w:val="bottom"/>
            <w:hideMark/>
          </w:tcPr>
          <w:p w14:paraId="01982F8C" w14:textId="77777777" w:rsidR="003D0EAF" w:rsidRPr="003D0EAF" w:rsidRDefault="003D0EAF" w:rsidP="003D0EAF">
            <w:pPr>
              <w:spacing w:after="0" w:line="240" w:lineRule="auto"/>
              <w:jc w:val="right"/>
              <w:rPr>
                <w:rFonts w:ascii="Calibri" w:eastAsia="Times New Roman" w:hAnsi="Calibri" w:cs="Calibri"/>
                <w:color w:val="000000"/>
                <w:lang w:eastAsia="hr-HR"/>
              </w:rPr>
            </w:pPr>
            <w:r w:rsidRPr="003D0EAF">
              <w:rPr>
                <w:rFonts w:ascii="Calibri" w:eastAsia="Times New Roman" w:hAnsi="Calibri" w:cs="Calibri"/>
                <w:color w:val="000000"/>
                <w:lang w:eastAsia="hr-HR"/>
              </w:rPr>
              <w:t>26.730.555.555,56</w:t>
            </w:r>
          </w:p>
        </w:tc>
      </w:tr>
      <w:tr w:rsidR="003D0EAF" w:rsidRPr="003D0EAF" w14:paraId="60071FB0"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2187FB5C" w14:textId="77777777" w:rsidR="003D0EAF" w:rsidRPr="003D0EAF" w:rsidRDefault="003D0EAF" w:rsidP="003D0EAF">
            <w:pPr>
              <w:spacing w:after="0" w:line="240" w:lineRule="auto"/>
              <w:rPr>
                <w:rFonts w:ascii="Calibri" w:eastAsia="Times New Roman" w:hAnsi="Calibri" w:cs="Calibri"/>
                <w:color w:val="000000"/>
                <w:lang w:eastAsia="hr-HR"/>
              </w:rPr>
            </w:pPr>
            <w:r w:rsidRPr="003D0EAF">
              <w:rPr>
                <w:rFonts w:ascii="Calibri" w:eastAsia="Times New Roman" w:hAnsi="Calibri" w:cs="Calibri"/>
                <w:color w:val="000000"/>
                <w:lang w:eastAsia="hr-HR"/>
              </w:rPr>
              <w:t>Broj kućanstava [HR]</w:t>
            </w:r>
          </w:p>
        </w:tc>
        <w:tc>
          <w:tcPr>
            <w:tcW w:w="2020" w:type="dxa"/>
            <w:tcBorders>
              <w:top w:val="nil"/>
              <w:left w:val="nil"/>
              <w:bottom w:val="single" w:sz="4" w:space="0" w:color="auto"/>
              <w:right w:val="single" w:sz="4" w:space="0" w:color="auto"/>
            </w:tcBorders>
            <w:shd w:val="clear" w:color="auto" w:fill="auto"/>
            <w:noWrap/>
            <w:vAlign w:val="bottom"/>
            <w:hideMark/>
          </w:tcPr>
          <w:p w14:paraId="78C2B0D7" w14:textId="77777777" w:rsidR="003D0EAF" w:rsidRPr="003D0EAF" w:rsidRDefault="003D0EAF" w:rsidP="003D0EAF">
            <w:pPr>
              <w:spacing w:after="0" w:line="240" w:lineRule="auto"/>
              <w:jc w:val="right"/>
              <w:rPr>
                <w:rFonts w:ascii="Calibri" w:eastAsia="Times New Roman" w:hAnsi="Calibri" w:cs="Calibri"/>
                <w:color w:val="000000"/>
                <w:lang w:eastAsia="hr-HR"/>
              </w:rPr>
            </w:pPr>
            <w:r w:rsidRPr="003D0EAF">
              <w:rPr>
                <w:rFonts w:ascii="Calibri" w:eastAsia="Times New Roman" w:hAnsi="Calibri" w:cs="Calibri"/>
                <w:color w:val="000000"/>
                <w:lang w:eastAsia="hr-HR"/>
              </w:rPr>
              <w:t>1.438.423,00</w:t>
            </w:r>
          </w:p>
        </w:tc>
      </w:tr>
      <w:tr w:rsidR="003D0EAF" w:rsidRPr="003D0EAF" w14:paraId="3FA3B5D3"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0C579F3F" w14:textId="4B89348B" w:rsidR="003D0EAF" w:rsidRPr="003D0EAF" w:rsidRDefault="003D0EAF" w:rsidP="003D0EAF">
            <w:pPr>
              <w:spacing w:after="0" w:line="240" w:lineRule="auto"/>
              <w:rPr>
                <w:rFonts w:ascii="Calibri" w:eastAsia="Times New Roman" w:hAnsi="Calibri" w:cs="Calibri"/>
                <w:color w:val="000000"/>
                <w:lang w:eastAsia="hr-HR"/>
              </w:rPr>
            </w:pPr>
            <w:r w:rsidRPr="003D0EAF">
              <w:rPr>
                <w:rFonts w:ascii="Calibri" w:eastAsia="Times New Roman" w:hAnsi="Calibri" w:cs="Calibri"/>
                <w:color w:val="000000"/>
                <w:lang w:eastAsia="hr-HR"/>
              </w:rPr>
              <w:t>Broj kućanstava [</w:t>
            </w:r>
            <w:r w:rsidR="001008E0">
              <w:rPr>
                <w:rFonts w:ascii="Calibri" w:eastAsia="Times New Roman" w:hAnsi="Calibri" w:cs="Calibri"/>
                <w:color w:val="000000"/>
                <w:lang w:eastAsia="hr-HR"/>
              </w:rPr>
              <w:t>Lovinac</w:t>
            </w:r>
            <w:r w:rsidRPr="003D0EAF">
              <w:rPr>
                <w:rFonts w:ascii="Calibri" w:eastAsia="Times New Roman" w:hAnsi="Calibri" w:cs="Calibri"/>
                <w:color w:val="000000"/>
                <w:lang w:eastAsia="hr-HR"/>
              </w:rPr>
              <w:t>]</w:t>
            </w:r>
          </w:p>
        </w:tc>
        <w:tc>
          <w:tcPr>
            <w:tcW w:w="2020" w:type="dxa"/>
            <w:tcBorders>
              <w:top w:val="nil"/>
              <w:left w:val="nil"/>
              <w:bottom w:val="single" w:sz="4" w:space="0" w:color="auto"/>
              <w:right w:val="single" w:sz="4" w:space="0" w:color="auto"/>
            </w:tcBorders>
            <w:shd w:val="clear" w:color="auto" w:fill="auto"/>
            <w:noWrap/>
            <w:vAlign w:val="bottom"/>
            <w:hideMark/>
          </w:tcPr>
          <w:p w14:paraId="1884F47A" w14:textId="77777777" w:rsidR="003D0EAF" w:rsidRPr="003D0EAF" w:rsidRDefault="003D0EAF" w:rsidP="003D0EAF">
            <w:pPr>
              <w:spacing w:after="0" w:line="240" w:lineRule="auto"/>
              <w:jc w:val="right"/>
              <w:rPr>
                <w:rFonts w:ascii="Calibri" w:eastAsia="Times New Roman" w:hAnsi="Calibri" w:cs="Calibri"/>
                <w:color w:val="000000"/>
                <w:lang w:eastAsia="hr-HR"/>
              </w:rPr>
            </w:pPr>
            <w:r w:rsidRPr="003D0EAF">
              <w:rPr>
                <w:rFonts w:ascii="Calibri" w:eastAsia="Times New Roman" w:hAnsi="Calibri" w:cs="Calibri"/>
                <w:color w:val="000000"/>
                <w:lang w:eastAsia="hr-HR"/>
              </w:rPr>
              <w:t>389,00</w:t>
            </w:r>
          </w:p>
        </w:tc>
      </w:tr>
      <w:tr w:rsidR="003D0EAF" w:rsidRPr="003D0EAF" w14:paraId="77FED632"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068340C3" w14:textId="77777777" w:rsidR="003D0EAF" w:rsidRPr="003D0EAF" w:rsidRDefault="003D0EAF" w:rsidP="003D0EAF">
            <w:pPr>
              <w:spacing w:after="0" w:line="240" w:lineRule="auto"/>
              <w:rPr>
                <w:rFonts w:ascii="Calibri" w:eastAsia="Times New Roman" w:hAnsi="Calibri" w:cs="Calibri"/>
                <w:color w:val="000000"/>
                <w:lang w:eastAsia="hr-HR"/>
              </w:rPr>
            </w:pPr>
            <w:r w:rsidRPr="003D0EAF">
              <w:rPr>
                <w:rFonts w:ascii="Calibri" w:eastAsia="Times New Roman" w:hAnsi="Calibri" w:cs="Calibri"/>
                <w:color w:val="000000"/>
                <w:lang w:eastAsia="hr-HR"/>
              </w:rPr>
              <w:t>Jedinični faktor prosjek kWh/kućanstvo [HR]</w:t>
            </w:r>
          </w:p>
        </w:tc>
        <w:tc>
          <w:tcPr>
            <w:tcW w:w="2020" w:type="dxa"/>
            <w:tcBorders>
              <w:top w:val="nil"/>
              <w:left w:val="nil"/>
              <w:bottom w:val="single" w:sz="4" w:space="0" w:color="auto"/>
              <w:right w:val="single" w:sz="4" w:space="0" w:color="auto"/>
            </w:tcBorders>
            <w:shd w:val="clear" w:color="auto" w:fill="auto"/>
            <w:noWrap/>
            <w:vAlign w:val="bottom"/>
            <w:hideMark/>
          </w:tcPr>
          <w:p w14:paraId="74583BE6" w14:textId="77777777" w:rsidR="003D0EAF" w:rsidRPr="003D0EAF" w:rsidRDefault="003D0EAF" w:rsidP="003D0EAF">
            <w:pPr>
              <w:spacing w:after="0" w:line="240" w:lineRule="auto"/>
              <w:jc w:val="right"/>
              <w:rPr>
                <w:rFonts w:ascii="Calibri" w:eastAsia="Times New Roman" w:hAnsi="Calibri" w:cs="Calibri"/>
                <w:color w:val="000000"/>
                <w:lang w:eastAsia="hr-HR"/>
              </w:rPr>
            </w:pPr>
            <w:r w:rsidRPr="003D0EAF">
              <w:rPr>
                <w:rFonts w:ascii="Calibri" w:eastAsia="Times New Roman" w:hAnsi="Calibri" w:cs="Calibri"/>
                <w:color w:val="000000"/>
                <w:lang w:eastAsia="hr-HR"/>
              </w:rPr>
              <w:t>18.583,24</w:t>
            </w:r>
          </w:p>
        </w:tc>
      </w:tr>
      <w:tr w:rsidR="003D0EAF" w:rsidRPr="003D0EAF" w14:paraId="2003C43B"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066C2EE2" w14:textId="2F7C5F90" w:rsidR="003D0EAF" w:rsidRPr="003D0EAF" w:rsidRDefault="003D0EAF" w:rsidP="003D0EAF">
            <w:pPr>
              <w:spacing w:after="0" w:line="240" w:lineRule="auto"/>
              <w:rPr>
                <w:rFonts w:ascii="Calibri" w:eastAsia="Times New Roman" w:hAnsi="Calibri" w:cs="Calibri"/>
                <w:b/>
                <w:bCs/>
                <w:color w:val="FF0000"/>
                <w:lang w:eastAsia="hr-HR"/>
              </w:rPr>
            </w:pPr>
            <w:r w:rsidRPr="003D0EAF">
              <w:rPr>
                <w:rFonts w:ascii="Calibri" w:eastAsia="Times New Roman" w:hAnsi="Calibri" w:cs="Calibri"/>
                <w:b/>
                <w:bCs/>
                <w:color w:val="FF0000"/>
                <w:lang w:eastAsia="hr-HR"/>
              </w:rPr>
              <w:t>Ukupno potrošnja [</w:t>
            </w:r>
            <w:r w:rsidR="001008E0">
              <w:rPr>
                <w:rFonts w:ascii="Calibri" w:eastAsia="Times New Roman" w:hAnsi="Calibri" w:cs="Calibri"/>
                <w:b/>
                <w:bCs/>
                <w:color w:val="FF0000"/>
                <w:lang w:eastAsia="hr-HR"/>
              </w:rPr>
              <w:t>Lovinac</w:t>
            </w:r>
            <w:r w:rsidRPr="003D0EAF">
              <w:rPr>
                <w:rFonts w:ascii="Calibri" w:eastAsia="Times New Roman" w:hAnsi="Calibri" w:cs="Calibri"/>
                <w:b/>
                <w:bCs/>
                <w:color w:val="FF0000"/>
                <w:lang w:eastAsia="hr-HR"/>
              </w:rPr>
              <w:t>] kućanstvo [kWh]</w:t>
            </w:r>
          </w:p>
        </w:tc>
        <w:tc>
          <w:tcPr>
            <w:tcW w:w="2020" w:type="dxa"/>
            <w:tcBorders>
              <w:top w:val="nil"/>
              <w:left w:val="nil"/>
              <w:bottom w:val="single" w:sz="4" w:space="0" w:color="auto"/>
              <w:right w:val="single" w:sz="4" w:space="0" w:color="auto"/>
            </w:tcBorders>
            <w:shd w:val="clear" w:color="auto" w:fill="auto"/>
            <w:noWrap/>
            <w:vAlign w:val="bottom"/>
            <w:hideMark/>
          </w:tcPr>
          <w:p w14:paraId="7F4F4B2C" w14:textId="77777777" w:rsidR="003D0EAF" w:rsidRPr="003D0EAF" w:rsidRDefault="003D0EAF" w:rsidP="003D0EAF">
            <w:pPr>
              <w:spacing w:after="0" w:line="240" w:lineRule="auto"/>
              <w:jc w:val="right"/>
              <w:rPr>
                <w:rFonts w:ascii="Calibri" w:eastAsia="Times New Roman" w:hAnsi="Calibri" w:cs="Calibri"/>
                <w:b/>
                <w:bCs/>
                <w:color w:val="FF0000"/>
                <w:lang w:eastAsia="hr-HR"/>
              </w:rPr>
            </w:pPr>
            <w:r w:rsidRPr="003D0EAF">
              <w:rPr>
                <w:rFonts w:ascii="Calibri" w:eastAsia="Times New Roman" w:hAnsi="Calibri" w:cs="Calibri"/>
                <w:b/>
                <w:bCs/>
                <w:color w:val="FF0000"/>
                <w:lang w:eastAsia="hr-HR"/>
              </w:rPr>
              <w:t>7.228.879,20</w:t>
            </w:r>
          </w:p>
        </w:tc>
      </w:tr>
      <w:tr w:rsidR="003D0EAF" w:rsidRPr="003D0EAF" w14:paraId="2D0F8005" w14:textId="77777777" w:rsidTr="003D0EAF">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4B8BDEFA" w14:textId="2A46428F" w:rsidR="003D0EAF" w:rsidRPr="003D0EAF" w:rsidRDefault="003D0EAF" w:rsidP="003D0EAF">
            <w:pPr>
              <w:spacing w:after="0" w:line="240" w:lineRule="auto"/>
              <w:rPr>
                <w:rFonts w:ascii="Calibri" w:eastAsia="Times New Roman" w:hAnsi="Calibri" w:cs="Calibri"/>
                <w:b/>
                <w:bCs/>
                <w:color w:val="FF0000"/>
                <w:lang w:eastAsia="hr-HR"/>
              </w:rPr>
            </w:pPr>
            <w:r w:rsidRPr="003D0EAF">
              <w:rPr>
                <w:rFonts w:ascii="Calibri" w:eastAsia="Times New Roman" w:hAnsi="Calibri" w:cs="Calibri"/>
                <w:b/>
                <w:bCs/>
                <w:color w:val="FF0000"/>
                <w:lang w:eastAsia="hr-HR"/>
              </w:rPr>
              <w:t>Ukupno emisija [</w:t>
            </w:r>
            <w:r w:rsidR="001008E0">
              <w:rPr>
                <w:rFonts w:ascii="Calibri" w:eastAsia="Times New Roman" w:hAnsi="Calibri" w:cs="Calibri"/>
                <w:b/>
                <w:bCs/>
                <w:color w:val="FF0000"/>
                <w:lang w:eastAsia="hr-HR"/>
              </w:rPr>
              <w:t>Lovinac</w:t>
            </w:r>
            <w:r w:rsidRPr="003D0EAF">
              <w:rPr>
                <w:rFonts w:ascii="Calibri" w:eastAsia="Times New Roman" w:hAnsi="Calibri" w:cs="Calibri"/>
                <w:b/>
                <w:bCs/>
                <w:color w:val="FF0000"/>
                <w:lang w:eastAsia="hr-HR"/>
              </w:rPr>
              <w:t>]</w:t>
            </w:r>
          </w:p>
        </w:tc>
        <w:tc>
          <w:tcPr>
            <w:tcW w:w="2020" w:type="dxa"/>
            <w:tcBorders>
              <w:top w:val="nil"/>
              <w:left w:val="nil"/>
              <w:bottom w:val="single" w:sz="4" w:space="0" w:color="auto"/>
              <w:right w:val="single" w:sz="4" w:space="0" w:color="auto"/>
            </w:tcBorders>
            <w:shd w:val="clear" w:color="auto" w:fill="auto"/>
            <w:noWrap/>
            <w:vAlign w:val="bottom"/>
            <w:hideMark/>
          </w:tcPr>
          <w:p w14:paraId="4FF60AF7" w14:textId="77777777" w:rsidR="003D0EAF" w:rsidRPr="003D0EAF" w:rsidRDefault="003D0EAF" w:rsidP="003D0EAF">
            <w:pPr>
              <w:spacing w:after="0" w:line="240" w:lineRule="auto"/>
              <w:jc w:val="right"/>
              <w:rPr>
                <w:rFonts w:ascii="Calibri" w:eastAsia="Times New Roman" w:hAnsi="Calibri" w:cs="Calibri"/>
                <w:b/>
                <w:bCs/>
                <w:color w:val="FF0000"/>
                <w:lang w:eastAsia="hr-HR"/>
              </w:rPr>
            </w:pPr>
            <w:r w:rsidRPr="003D0EAF">
              <w:rPr>
                <w:rFonts w:ascii="Calibri" w:eastAsia="Times New Roman" w:hAnsi="Calibri" w:cs="Calibri"/>
                <w:b/>
                <w:bCs/>
                <w:color w:val="FF0000"/>
                <w:lang w:eastAsia="hr-HR"/>
              </w:rPr>
              <w:t>1.069,87</w:t>
            </w:r>
          </w:p>
        </w:tc>
      </w:tr>
    </w:tbl>
    <w:p w14:paraId="587D908C" w14:textId="77777777" w:rsidR="007A606E" w:rsidRDefault="007A606E" w:rsidP="007A606E"/>
    <w:p w14:paraId="299C2341" w14:textId="32EB3DE7" w:rsidR="00DE69F9" w:rsidRDefault="007A606E" w:rsidP="00DE69F9">
      <w:r>
        <w:t xml:space="preserve">Električna energija iznosi </w:t>
      </w:r>
      <w:r w:rsidR="003D0EAF">
        <w:t>1</w:t>
      </w:r>
      <w:r>
        <w:t>.</w:t>
      </w:r>
      <w:r w:rsidR="003D0EAF">
        <w:t>556</w:t>
      </w:r>
      <w:r>
        <w:t xml:space="preserve">.000,00 kWh prema procjeni jer kućanstvo troši otprilike 4000 kWh, a u </w:t>
      </w:r>
      <w:r w:rsidR="003D0EAF">
        <w:t>Lovincu</w:t>
      </w:r>
      <w:r>
        <w:t xml:space="preserve"> ih ima </w:t>
      </w:r>
      <w:r w:rsidR="003D0EAF">
        <w:t>389</w:t>
      </w:r>
      <w:r>
        <w:t xml:space="preserve"> prema popisu stanovništva.</w:t>
      </w:r>
    </w:p>
    <w:p w14:paraId="6448EDC0" w14:textId="77777777" w:rsidR="007A606E" w:rsidRDefault="007A606E" w:rsidP="00DE69F9"/>
    <w:p w14:paraId="06C46E3C" w14:textId="317720BD" w:rsidR="00DE69F9" w:rsidRDefault="00DE69F9">
      <w:pPr>
        <w:pStyle w:val="Heading3"/>
      </w:pPr>
      <w:bookmarkStart w:id="74" w:name="_Toc138756538"/>
      <w:r>
        <w:t xml:space="preserve">Potrošnja toplinske i električne energije u kućanstvima u općini </w:t>
      </w:r>
      <w:r w:rsidR="003D0EAF">
        <w:t xml:space="preserve">Plitvička </w:t>
      </w:r>
      <w:r w:rsidR="005E67B9">
        <w:t>J</w:t>
      </w:r>
      <w:r w:rsidR="003D0EAF">
        <w:t>ezera</w:t>
      </w:r>
      <w:bookmarkEnd w:id="74"/>
    </w:p>
    <w:p w14:paraId="5779D45C" w14:textId="42A636A5" w:rsidR="00DE69F9" w:rsidRDefault="00DE69F9" w:rsidP="00DE69F9"/>
    <w:p w14:paraId="607A51E5" w14:textId="398B2385" w:rsidR="007A606E" w:rsidRDefault="007A606E" w:rsidP="007A606E">
      <w:r>
        <w:t xml:space="preserve">U smislu toplinske energije će se procijeniti potrošnja energije u kućanstvima na 96,23 PJ prema podacima Energije u Hrvatskoj, podijeliti s brojem kućanstava i pomnožiti s brojem kućanstava u </w:t>
      </w:r>
      <w:r w:rsidR="003D0EAF">
        <w:t>Plitvičkim jezerima</w:t>
      </w:r>
      <w:r w:rsidR="00DF2464">
        <w:t xml:space="preserve"> </w:t>
      </w:r>
      <w:r>
        <w:t xml:space="preserve">prema popisu stanovništva 2021. godine kojih ima </w:t>
      </w:r>
      <w:r w:rsidR="003D0EAF">
        <w:t>1466</w:t>
      </w:r>
      <w:r>
        <w:t xml:space="preserve"> što iznosi:</w:t>
      </w:r>
    </w:p>
    <w:p w14:paraId="4FA4AA50" w14:textId="77777777" w:rsidR="007A606E" w:rsidRDefault="007A606E" w:rsidP="007A606E">
      <w:r>
        <w:t>Toplinska energija će se izračunati na temelju podataka potrošnje energije u kućanstvima i podataka iz Energije u Hrvatskoj 2018 g. koja iznosi:</w:t>
      </w:r>
    </w:p>
    <w:p w14:paraId="7B269D05" w14:textId="3D832AA8" w:rsidR="007A606E" w:rsidRDefault="007A606E" w:rsidP="007A606E">
      <w:pPr>
        <w:pStyle w:val="Caption"/>
        <w:keepNext/>
        <w:jc w:val="center"/>
      </w:pPr>
      <w:r>
        <w:t xml:space="preserve">Tablica </w:t>
      </w:r>
      <w:r>
        <w:fldChar w:fldCharType="begin"/>
      </w:r>
      <w:r>
        <w:instrText xml:space="preserve"> SEQ Tablica \* ARABIC </w:instrText>
      </w:r>
      <w:r>
        <w:fldChar w:fldCharType="separate"/>
      </w:r>
      <w:r w:rsidR="00042F20">
        <w:rPr>
          <w:noProof/>
        </w:rPr>
        <w:t>33</w:t>
      </w:r>
      <w:r>
        <w:rPr>
          <w:noProof/>
        </w:rPr>
        <w:fldChar w:fldCharType="end"/>
      </w:r>
      <w:r>
        <w:t xml:space="preserve"> – Procjena potrošnje toplinske energije u općini </w:t>
      </w:r>
      <w:proofErr w:type="spellStart"/>
      <w:r w:rsidR="003D0EAF">
        <w:t>Plitvička</w:t>
      </w:r>
      <w:r w:rsidR="005E67B9">
        <w:t>J</w:t>
      </w:r>
      <w:r w:rsidR="003D0EAF">
        <w:t>jezera</w:t>
      </w:r>
      <w:proofErr w:type="spellEnd"/>
    </w:p>
    <w:tbl>
      <w:tblPr>
        <w:tblW w:w="6942" w:type="dxa"/>
        <w:jc w:val="center"/>
        <w:tblLook w:val="04A0" w:firstRow="1" w:lastRow="0" w:firstColumn="1" w:lastColumn="0" w:noHBand="0" w:noVBand="1"/>
      </w:tblPr>
      <w:tblGrid>
        <w:gridCol w:w="4922"/>
        <w:gridCol w:w="2020"/>
      </w:tblGrid>
      <w:tr w:rsidR="002110CD" w:rsidRPr="002110CD" w14:paraId="5BED6582" w14:textId="77777777" w:rsidTr="002110CD">
        <w:trPr>
          <w:trHeight w:val="300"/>
          <w:jc w:val="center"/>
        </w:trPr>
        <w:tc>
          <w:tcPr>
            <w:tcW w:w="4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DC5C4" w14:textId="77777777" w:rsidR="002110CD" w:rsidRPr="002110CD" w:rsidRDefault="002110CD" w:rsidP="002110CD">
            <w:pPr>
              <w:spacing w:after="0" w:line="240" w:lineRule="auto"/>
              <w:rPr>
                <w:rFonts w:ascii="Calibri" w:eastAsia="Times New Roman" w:hAnsi="Calibri" w:cs="Calibri"/>
                <w:color w:val="000000"/>
                <w:lang w:eastAsia="hr-HR"/>
              </w:rPr>
            </w:pPr>
            <w:r w:rsidRPr="002110CD">
              <w:rPr>
                <w:rFonts w:ascii="Calibri" w:eastAsia="Times New Roman" w:hAnsi="Calibri" w:cs="Calibri"/>
                <w:color w:val="000000"/>
                <w:lang w:eastAsia="hr-HR"/>
              </w:rPr>
              <w:t>2018 g.</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0988B0A5" w14:textId="77777777" w:rsidR="002110CD" w:rsidRPr="002110CD" w:rsidRDefault="002110CD" w:rsidP="002110CD">
            <w:pPr>
              <w:spacing w:after="0" w:line="240" w:lineRule="auto"/>
              <w:rPr>
                <w:rFonts w:ascii="Calibri" w:eastAsia="Times New Roman" w:hAnsi="Calibri" w:cs="Calibri"/>
                <w:color w:val="000000"/>
                <w:lang w:eastAsia="hr-HR"/>
              </w:rPr>
            </w:pPr>
            <w:r w:rsidRPr="002110CD">
              <w:rPr>
                <w:rFonts w:ascii="Calibri" w:eastAsia="Times New Roman" w:hAnsi="Calibri" w:cs="Calibri"/>
                <w:color w:val="000000"/>
                <w:lang w:eastAsia="hr-HR"/>
              </w:rPr>
              <w:t>Kućanstva</w:t>
            </w:r>
          </w:p>
        </w:tc>
      </w:tr>
      <w:tr w:rsidR="002110CD" w:rsidRPr="002110CD" w14:paraId="7A2E7C96" w14:textId="77777777" w:rsidTr="002110CD">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3D5C1594" w14:textId="77777777" w:rsidR="002110CD" w:rsidRPr="002110CD" w:rsidRDefault="002110CD" w:rsidP="002110CD">
            <w:pPr>
              <w:spacing w:after="0" w:line="240" w:lineRule="auto"/>
              <w:rPr>
                <w:rFonts w:ascii="Calibri" w:eastAsia="Times New Roman" w:hAnsi="Calibri" w:cs="Calibri"/>
                <w:color w:val="000000"/>
                <w:lang w:eastAsia="hr-HR"/>
              </w:rPr>
            </w:pPr>
            <w:r w:rsidRPr="002110CD">
              <w:rPr>
                <w:rFonts w:ascii="Calibri" w:eastAsia="Times New Roman" w:hAnsi="Calibri" w:cs="Calibri"/>
                <w:color w:val="000000"/>
                <w:lang w:eastAsia="hr-HR"/>
              </w:rPr>
              <w:t>PJ</w:t>
            </w:r>
          </w:p>
        </w:tc>
        <w:tc>
          <w:tcPr>
            <w:tcW w:w="2020" w:type="dxa"/>
            <w:tcBorders>
              <w:top w:val="nil"/>
              <w:left w:val="nil"/>
              <w:bottom w:val="single" w:sz="4" w:space="0" w:color="auto"/>
              <w:right w:val="single" w:sz="4" w:space="0" w:color="auto"/>
            </w:tcBorders>
            <w:shd w:val="clear" w:color="auto" w:fill="auto"/>
            <w:noWrap/>
            <w:vAlign w:val="bottom"/>
            <w:hideMark/>
          </w:tcPr>
          <w:p w14:paraId="10B49115" w14:textId="77777777" w:rsidR="002110CD" w:rsidRPr="002110CD" w:rsidRDefault="002110CD" w:rsidP="002110CD">
            <w:pPr>
              <w:spacing w:after="0" w:line="240" w:lineRule="auto"/>
              <w:jc w:val="right"/>
              <w:rPr>
                <w:rFonts w:ascii="Calibri" w:eastAsia="Times New Roman" w:hAnsi="Calibri" w:cs="Calibri"/>
                <w:color w:val="000000"/>
                <w:lang w:eastAsia="hr-HR"/>
              </w:rPr>
            </w:pPr>
            <w:r w:rsidRPr="002110CD">
              <w:rPr>
                <w:rFonts w:ascii="Calibri" w:eastAsia="Times New Roman" w:hAnsi="Calibri" w:cs="Calibri"/>
                <w:color w:val="000000"/>
                <w:lang w:eastAsia="hr-HR"/>
              </w:rPr>
              <w:t>9,623E+16</w:t>
            </w:r>
          </w:p>
        </w:tc>
      </w:tr>
      <w:tr w:rsidR="002110CD" w:rsidRPr="002110CD" w14:paraId="3B43083F" w14:textId="77777777" w:rsidTr="002110CD">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646E7BE7" w14:textId="77777777" w:rsidR="002110CD" w:rsidRPr="002110CD" w:rsidRDefault="002110CD" w:rsidP="002110CD">
            <w:pPr>
              <w:spacing w:after="0" w:line="240" w:lineRule="auto"/>
              <w:rPr>
                <w:rFonts w:ascii="Calibri" w:eastAsia="Times New Roman" w:hAnsi="Calibri" w:cs="Calibri"/>
                <w:color w:val="000000"/>
                <w:lang w:eastAsia="hr-HR"/>
              </w:rPr>
            </w:pPr>
            <w:r w:rsidRPr="002110CD">
              <w:rPr>
                <w:rFonts w:ascii="Calibri" w:eastAsia="Times New Roman" w:hAnsi="Calibri" w:cs="Calibri"/>
                <w:color w:val="000000"/>
                <w:lang w:eastAsia="hr-HR"/>
              </w:rPr>
              <w:t>kWh</w:t>
            </w:r>
          </w:p>
        </w:tc>
        <w:tc>
          <w:tcPr>
            <w:tcW w:w="2020" w:type="dxa"/>
            <w:tcBorders>
              <w:top w:val="nil"/>
              <w:left w:val="nil"/>
              <w:bottom w:val="single" w:sz="4" w:space="0" w:color="auto"/>
              <w:right w:val="single" w:sz="4" w:space="0" w:color="auto"/>
            </w:tcBorders>
            <w:shd w:val="clear" w:color="auto" w:fill="auto"/>
            <w:noWrap/>
            <w:vAlign w:val="bottom"/>
            <w:hideMark/>
          </w:tcPr>
          <w:p w14:paraId="7D943F08" w14:textId="77777777" w:rsidR="002110CD" w:rsidRPr="002110CD" w:rsidRDefault="002110CD" w:rsidP="002110CD">
            <w:pPr>
              <w:spacing w:after="0" w:line="240" w:lineRule="auto"/>
              <w:jc w:val="right"/>
              <w:rPr>
                <w:rFonts w:ascii="Calibri" w:eastAsia="Times New Roman" w:hAnsi="Calibri" w:cs="Calibri"/>
                <w:color w:val="000000"/>
                <w:lang w:eastAsia="hr-HR"/>
              </w:rPr>
            </w:pPr>
            <w:r w:rsidRPr="002110CD">
              <w:rPr>
                <w:rFonts w:ascii="Calibri" w:eastAsia="Times New Roman" w:hAnsi="Calibri" w:cs="Calibri"/>
                <w:color w:val="000000"/>
                <w:lang w:eastAsia="hr-HR"/>
              </w:rPr>
              <w:t>26.730.555.555,56</w:t>
            </w:r>
          </w:p>
        </w:tc>
      </w:tr>
      <w:tr w:rsidR="002110CD" w:rsidRPr="002110CD" w14:paraId="6B3D686A" w14:textId="77777777" w:rsidTr="002110CD">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15A039EC" w14:textId="77777777" w:rsidR="002110CD" w:rsidRPr="002110CD" w:rsidRDefault="002110CD" w:rsidP="002110CD">
            <w:pPr>
              <w:spacing w:after="0" w:line="240" w:lineRule="auto"/>
              <w:rPr>
                <w:rFonts w:ascii="Calibri" w:eastAsia="Times New Roman" w:hAnsi="Calibri" w:cs="Calibri"/>
                <w:color w:val="000000"/>
                <w:lang w:eastAsia="hr-HR"/>
              </w:rPr>
            </w:pPr>
            <w:r w:rsidRPr="002110CD">
              <w:rPr>
                <w:rFonts w:ascii="Calibri" w:eastAsia="Times New Roman" w:hAnsi="Calibri" w:cs="Calibri"/>
                <w:color w:val="000000"/>
                <w:lang w:eastAsia="hr-HR"/>
              </w:rPr>
              <w:t>Broj kućanstava [HR]</w:t>
            </w:r>
          </w:p>
        </w:tc>
        <w:tc>
          <w:tcPr>
            <w:tcW w:w="2020" w:type="dxa"/>
            <w:tcBorders>
              <w:top w:val="nil"/>
              <w:left w:val="nil"/>
              <w:bottom w:val="single" w:sz="4" w:space="0" w:color="auto"/>
              <w:right w:val="single" w:sz="4" w:space="0" w:color="auto"/>
            </w:tcBorders>
            <w:shd w:val="clear" w:color="auto" w:fill="auto"/>
            <w:noWrap/>
            <w:vAlign w:val="bottom"/>
            <w:hideMark/>
          </w:tcPr>
          <w:p w14:paraId="3EDACED4" w14:textId="77777777" w:rsidR="002110CD" w:rsidRPr="002110CD" w:rsidRDefault="002110CD" w:rsidP="002110CD">
            <w:pPr>
              <w:spacing w:after="0" w:line="240" w:lineRule="auto"/>
              <w:jc w:val="right"/>
              <w:rPr>
                <w:rFonts w:ascii="Calibri" w:eastAsia="Times New Roman" w:hAnsi="Calibri" w:cs="Calibri"/>
                <w:color w:val="000000"/>
                <w:lang w:eastAsia="hr-HR"/>
              </w:rPr>
            </w:pPr>
            <w:r w:rsidRPr="002110CD">
              <w:rPr>
                <w:rFonts w:ascii="Calibri" w:eastAsia="Times New Roman" w:hAnsi="Calibri" w:cs="Calibri"/>
                <w:color w:val="000000"/>
                <w:lang w:eastAsia="hr-HR"/>
              </w:rPr>
              <w:t>1.438.423,00</w:t>
            </w:r>
          </w:p>
        </w:tc>
      </w:tr>
      <w:tr w:rsidR="002110CD" w:rsidRPr="002110CD" w14:paraId="62B09A37" w14:textId="77777777" w:rsidTr="002110CD">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2DDB9CB3" w14:textId="7A0AE63A" w:rsidR="002110CD" w:rsidRPr="002110CD" w:rsidRDefault="002110CD" w:rsidP="002110CD">
            <w:pPr>
              <w:spacing w:after="0" w:line="240" w:lineRule="auto"/>
              <w:rPr>
                <w:rFonts w:ascii="Calibri" w:eastAsia="Times New Roman" w:hAnsi="Calibri" w:cs="Calibri"/>
                <w:color w:val="000000"/>
                <w:lang w:eastAsia="hr-HR"/>
              </w:rPr>
            </w:pPr>
            <w:r w:rsidRPr="002110CD">
              <w:rPr>
                <w:rFonts w:ascii="Calibri" w:eastAsia="Times New Roman" w:hAnsi="Calibri" w:cs="Calibri"/>
                <w:color w:val="000000"/>
                <w:lang w:eastAsia="hr-HR"/>
              </w:rPr>
              <w:t>Broj kućanstava [</w:t>
            </w:r>
            <w:r w:rsidR="001008E0">
              <w:rPr>
                <w:rFonts w:ascii="Calibri" w:eastAsia="Times New Roman" w:hAnsi="Calibri" w:cs="Calibri"/>
                <w:color w:val="000000"/>
                <w:lang w:eastAsia="hr-HR"/>
              </w:rPr>
              <w:t>Plitvička jezera</w:t>
            </w:r>
            <w:r w:rsidRPr="002110CD">
              <w:rPr>
                <w:rFonts w:ascii="Calibri" w:eastAsia="Times New Roman" w:hAnsi="Calibri" w:cs="Calibri"/>
                <w:color w:val="000000"/>
                <w:lang w:eastAsia="hr-HR"/>
              </w:rPr>
              <w:t>]</w:t>
            </w:r>
          </w:p>
        </w:tc>
        <w:tc>
          <w:tcPr>
            <w:tcW w:w="2020" w:type="dxa"/>
            <w:tcBorders>
              <w:top w:val="nil"/>
              <w:left w:val="nil"/>
              <w:bottom w:val="single" w:sz="4" w:space="0" w:color="auto"/>
              <w:right w:val="single" w:sz="4" w:space="0" w:color="auto"/>
            </w:tcBorders>
            <w:shd w:val="clear" w:color="auto" w:fill="auto"/>
            <w:noWrap/>
            <w:vAlign w:val="bottom"/>
            <w:hideMark/>
          </w:tcPr>
          <w:p w14:paraId="5D1751F9" w14:textId="77777777" w:rsidR="002110CD" w:rsidRPr="002110CD" w:rsidRDefault="002110CD" w:rsidP="002110CD">
            <w:pPr>
              <w:spacing w:after="0" w:line="240" w:lineRule="auto"/>
              <w:jc w:val="right"/>
              <w:rPr>
                <w:rFonts w:ascii="Calibri" w:eastAsia="Times New Roman" w:hAnsi="Calibri" w:cs="Calibri"/>
                <w:color w:val="000000"/>
                <w:lang w:eastAsia="hr-HR"/>
              </w:rPr>
            </w:pPr>
            <w:r w:rsidRPr="002110CD">
              <w:rPr>
                <w:rFonts w:ascii="Calibri" w:eastAsia="Times New Roman" w:hAnsi="Calibri" w:cs="Calibri"/>
                <w:color w:val="000000"/>
                <w:lang w:eastAsia="hr-HR"/>
              </w:rPr>
              <w:t>1.466,00</w:t>
            </w:r>
          </w:p>
        </w:tc>
      </w:tr>
      <w:tr w:rsidR="002110CD" w:rsidRPr="002110CD" w14:paraId="7E17C7FD" w14:textId="77777777" w:rsidTr="002110CD">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2C192B3D" w14:textId="77777777" w:rsidR="002110CD" w:rsidRPr="002110CD" w:rsidRDefault="002110CD" w:rsidP="002110CD">
            <w:pPr>
              <w:spacing w:after="0" w:line="240" w:lineRule="auto"/>
              <w:rPr>
                <w:rFonts w:ascii="Calibri" w:eastAsia="Times New Roman" w:hAnsi="Calibri" w:cs="Calibri"/>
                <w:color w:val="000000"/>
                <w:lang w:eastAsia="hr-HR"/>
              </w:rPr>
            </w:pPr>
            <w:r w:rsidRPr="002110CD">
              <w:rPr>
                <w:rFonts w:ascii="Calibri" w:eastAsia="Times New Roman" w:hAnsi="Calibri" w:cs="Calibri"/>
                <w:color w:val="000000"/>
                <w:lang w:eastAsia="hr-HR"/>
              </w:rPr>
              <w:t>Jedinični faktor prosjek kWh/kućanstvo [HR]</w:t>
            </w:r>
          </w:p>
        </w:tc>
        <w:tc>
          <w:tcPr>
            <w:tcW w:w="2020" w:type="dxa"/>
            <w:tcBorders>
              <w:top w:val="nil"/>
              <w:left w:val="nil"/>
              <w:bottom w:val="single" w:sz="4" w:space="0" w:color="auto"/>
              <w:right w:val="single" w:sz="4" w:space="0" w:color="auto"/>
            </w:tcBorders>
            <w:shd w:val="clear" w:color="auto" w:fill="auto"/>
            <w:noWrap/>
            <w:vAlign w:val="bottom"/>
            <w:hideMark/>
          </w:tcPr>
          <w:p w14:paraId="5C9C9548" w14:textId="77777777" w:rsidR="002110CD" w:rsidRPr="002110CD" w:rsidRDefault="002110CD" w:rsidP="002110CD">
            <w:pPr>
              <w:spacing w:after="0" w:line="240" w:lineRule="auto"/>
              <w:jc w:val="right"/>
              <w:rPr>
                <w:rFonts w:ascii="Calibri" w:eastAsia="Times New Roman" w:hAnsi="Calibri" w:cs="Calibri"/>
                <w:color w:val="000000"/>
                <w:lang w:eastAsia="hr-HR"/>
              </w:rPr>
            </w:pPr>
            <w:r w:rsidRPr="002110CD">
              <w:rPr>
                <w:rFonts w:ascii="Calibri" w:eastAsia="Times New Roman" w:hAnsi="Calibri" w:cs="Calibri"/>
                <w:color w:val="000000"/>
                <w:lang w:eastAsia="hr-HR"/>
              </w:rPr>
              <w:t>18.583,24</w:t>
            </w:r>
          </w:p>
        </w:tc>
      </w:tr>
      <w:tr w:rsidR="002110CD" w:rsidRPr="002110CD" w14:paraId="34AA9482" w14:textId="77777777" w:rsidTr="002110CD">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71603722" w14:textId="74693334" w:rsidR="002110CD" w:rsidRPr="002110CD" w:rsidRDefault="002110CD" w:rsidP="002110CD">
            <w:pPr>
              <w:spacing w:after="0" w:line="240" w:lineRule="auto"/>
              <w:rPr>
                <w:rFonts w:ascii="Calibri" w:eastAsia="Times New Roman" w:hAnsi="Calibri" w:cs="Calibri"/>
                <w:b/>
                <w:bCs/>
                <w:color w:val="FF0000"/>
                <w:lang w:eastAsia="hr-HR"/>
              </w:rPr>
            </w:pPr>
            <w:r w:rsidRPr="002110CD">
              <w:rPr>
                <w:rFonts w:ascii="Calibri" w:eastAsia="Times New Roman" w:hAnsi="Calibri" w:cs="Calibri"/>
                <w:b/>
                <w:bCs/>
                <w:color w:val="FF0000"/>
                <w:lang w:eastAsia="hr-HR"/>
              </w:rPr>
              <w:t>Ukupno potrošnja [</w:t>
            </w:r>
            <w:r w:rsidR="001008E0">
              <w:rPr>
                <w:rFonts w:ascii="Calibri" w:eastAsia="Times New Roman" w:hAnsi="Calibri" w:cs="Calibri"/>
                <w:b/>
                <w:bCs/>
                <w:color w:val="FF0000"/>
                <w:lang w:eastAsia="hr-HR"/>
              </w:rPr>
              <w:t>Plitvička jezera</w:t>
            </w:r>
            <w:r w:rsidRPr="002110CD">
              <w:rPr>
                <w:rFonts w:ascii="Calibri" w:eastAsia="Times New Roman" w:hAnsi="Calibri" w:cs="Calibri"/>
                <w:b/>
                <w:bCs/>
                <w:color w:val="FF0000"/>
                <w:lang w:eastAsia="hr-HR"/>
              </w:rPr>
              <w:t>] kućanstvo [kWh]</w:t>
            </w:r>
          </w:p>
        </w:tc>
        <w:tc>
          <w:tcPr>
            <w:tcW w:w="2020" w:type="dxa"/>
            <w:tcBorders>
              <w:top w:val="nil"/>
              <w:left w:val="nil"/>
              <w:bottom w:val="single" w:sz="4" w:space="0" w:color="auto"/>
              <w:right w:val="single" w:sz="4" w:space="0" w:color="auto"/>
            </w:tcBorders>
            <w:shd w:val="clear" w:color="auto" w:fill="auto"/>
            <w:noWrap/>
            <w:vAlign w:val="bottom"/>
            <w:hideMark/>
          </w:tcPr>
          <w:p w14:paraId="133007DE" w14:textId="77777777" w:rsidR="002110CD" w:rsidRPr="002110CD" w:rsidRDefault="002110CD" w:rsidP="002110CD">
            <w:pPr>
              <w:spacing w:after="0" w:line="240" w:lineRule="auto"/>
              <w:jc w:val="right"/>
              <w:rPr>
                <w:rFonts w:ascii="Calibri" w:eastAsia="Times New Roman" w:hAnsi="Calibri" w:cs="Calibri"/>
                <w:b/>
                <w:bCs/>
                <w:color w:val="FF0000"/>
                <w:lang w:eastAsia="hr-HR"/>
              </w:rPr>
            </w:pPr>
            <w:r w:rsidRPr="002110CD">
              <w:rPr>
                <w:rFonts w:ascii="Calibri" w:eastAsia="Times New Roman" w:hAnsi="Calibri" w:cs="Calibri"/>
                <w:b/>
                <w:bCs/>
                <w:color w:val="FF0000"/>
                <w:lang w:eastAsia="hr-HR"/>
              </w:rPr>
              <w:t>27.243.025,48</w:t>
            </w:r>
          </w:p>
        </w:tc>
      </w:tr>
      <w:tr w:rsidR="002110CD" w:rsidRPr="002110CD" w14:paraId="247B7A45" w14:textId="77777777" w:rsidTr="002110CD">
        <w:trPr>
          <w:trHeight w:val="300"/>
          <w:jc w:val="center"/>
        </w:trPr>
        <w:tc>
          <w:tcPr>
            <w:tcW w:w="4922" w:type="dxa"/>
            <w:tcBorders>
              <w:top w:val="nil"/>
              <w:left w:val="single" w:sz="4" w:space="0" w:color="auto"/>
              <w:bottom w:val="single" w:sz="4" w:space="0" w:color="auto"/>
              <w:right w:val="single" w:sz="4" w:space="0" w:color="auto"/>
            </w:tcBorders>
            <w:shd w:val="clear" w:color="auto" w:fill="auto"/>
            <w:noWrap/>
            <w:vAlign w:val="bottom"/>
            <w:hideMark/>
          </w:tcPr>
          <w:p w14:paraId="0F10164C" w14:textId="50467B1A" w:rsidR="002110CD" w:rsidRPr="002110CD" w:rsidRDefault="002110CD" w:rsidP="002110CD">
            <w:pPr>
              <w:spacing w:after="0" w:line="240" w:lineRule="auto"/>
              <w:rPr>
                <w:rFonts w:ascii="Calibri" w:eastAsia="Times New Roman" w:hAnsi="Calibri" w:cs="Calibri"/>
                <w:b/>
                <w:bCs/>
                <w:color w:val="FF0000"/>
                <w:lang w:eastAsia="hr-HR"/>
              </w:rPr>
            </w:pPr>
            <w:r w:rsidRPr="002110CD">
              <w:rPr>
                <w:rFonts w:ascii="Calibri" w:eastAsia="Times New Roman" w:hAnsi="Calibri" w:cs="Calibri"/>
                <w:b/>
                <w:bCs/>
                <w:color w:val="FF0000"/>
                <w:lang w:eastAsia="hr-HR"/>
              </w:rPr>
              <w:t>Ukupno emisija [</w:t>
            </w:r>
            <w:r w:rsidR="001008E0">
              <w:rPr>
                <w:rFonts w:ascii="Calibri" w:eastAsia="Times New Roman" w:hAnsi="Calibri" w:cs="Calibri"/>
                <w:b/>
                <w:bCs/>
                <w:color w:val="FF0000"/>
                <w:lang w:eastAsia="hr-HR"/>
              </w:rPr>
              <w:t>Plitvička jezera</w:t>
            </w:r>
            <w:r w:rsidRPr="002110CD">
              <w:rPr>
                <w:rFonts w:ascii="Calibri" w:eastAsia="Times New Roman" w:hAnsi="Calibri" w:cs="Calibri"/>
                <w:b/>
                <w:bCs/>
                <w:color w:val="FF0000"/>
                <w:lang w:eastAsia="hr-HR"/>
              </w:rPr>
              <w:t>]</w:t>
            </w:r>
          </w:p>
        </w:tc>
        <w:tc>
          <w:tcPr>
            <w:tcW w:w="2020" w:type="dxa"/>
            <w:tcBorders>
              <w:top w:val="nil"/>
              <w:left w:val="nil"/>
              <w:bottom w:val="single" w:sz="4" w:space="0" w:color="auto"/>
              <w:right w:val="single" w:sz="4" w:space="0" w:color="auto"/>
            </w:tcBorders>
            <w:shd w:val="clear" w:color="auto" w:fill="auto"/>
            <w:noWrap/>
            <w:vAlign w:val="bottom"/>
            <w:hideMark/>
          </w:tcPr>
          <w:p w14:paraId="773417A1" w14:textId="77777777" w:rsidR="002110CD" w:rsidRPr="002110CD" w:rsidRDefault="002110CD" w:rsidP="002110CD">
            <w:pPr>
              <w:spacing w:after="0" w:line="240" w:lineRule="auto"/>
              <w:jc w:val="right"/>
              <w:rPr>
                <w:rFonts w:ascii="Calibri" w:eastAsia="Times New Roman" w:hAnsi="Calibri" w:cs="Calibri"/>
                <w:b/>
                <w:bCs/>
                <w:color w:val="FF0000"/>
                <w:lang w:eastAsia="hr-HR"/>
              </w:rPr>
            </w:pPr>
            <w:r w:rsidRPr="002110CD">
              <w:rPr>
                <w:rFonts w:ascii="Calibri" w:eastAsia="Times New Roman" w:hAnsi="Calibri" w:cs="Calibri"/>
                <w:b/>
                <w:bCs/>
                <w:color w:val="FF0000"/>
                <w:lang w:eastAsia="hr-HR"/>
              </w:rPr>
              <w:t>4.031,97</w:t>
            </w:r>
          </w:p>
        </w:tc>
      </w:tr>
    </w:tbl>
    <w:p w14:paraId="32AF333F" w14:textId="77777777" w:rsidR="007A606E" w:rsidRDefault="007A606E" w:rsidP="007A606E"/>
    <w:p w14:paraId="064DD759" w14:textId="5EE50BEE" w:rsidR="007A606E" w:rsidRDefault="007A606E" w:rsidP="007A606E">
      <w:r>
        <w:t xml:space="preserve">Električna energija iznosi </w:t>
      </w:r>
      <w:r w:rsidR="002110CD">
        <w:t>5</w:t>
      </w:r>
      <w:r>
        <w:t>.</w:t>
      </w:r>
      <w:r w:rsidR="002110CD">
        <w:t>864</w:t>
      </w:r>
      <w:r>
        <w:t xml:space="preserve">.000,00 kWh prema procjeni jer kućanstvo troši otprilike 4000 kWh, a u </w:t>
      </w:r>
      <w:r w:rsidR="002110CD">
        <w:t>Plitvičkim jezerima</w:t>
      </w:r>
      <w:r>
        <w:t xml:space="preserve"> ih ima </w:t>
      </w:r>
      <w:r w:rsidR="002110CD">
        <w:t>1466</w:t>
      </w:r>
      <w:r>
        <w:t xml:space="preserve"> prema popisu stanovništva.</w:t>
      </w:r>
    </w:p>
    <w:p w14:paraId="10447D7F" w14:textId="3E8C4A5D" w:rsidR="002110CD" w:rsidRDefault="00AF01F6" w:rsidP="004D42EB">
      <w:pPr>
        <w:pStyle w:val="Heading3"/>
      </w:pPr>
      <w:bookmarkStart w:id="75" w:name="_Toc138756539"/>
      <w:r>
        <w:lastRenderedPageBreak/>
        <w:t>Potrošnja toplinske i električne energije u kućanstvima u općini Gračac</w:t>
      </w:r>
      <w:bookmarkEnd w:id="75"/>
    </w:p>
    <w:p w14:paraId="2DB8BBAD" w14:textId="77777777" w:rsidR="00AF01F6" w:rsidRPr="00AF01F6" w:rsidRDefault="00AF01F6" w:rsidP="00AF01F6"/>
    <w:p w14:paraId="2E8F27E9" w14:textId="1F7821A4" w:rsidR="00AF01F6" w:rsidRDefault="00AF01F6" w:rsidP="00AF01F6">
      <w:r>
        <w:t>U smislu toplinske energije će se procijeniti potrošnja energije u kućanstvima na 96,23 PJ prema podacima Energije u Hrvatskoj, podijeliti s brojem kućanstava i pomnožiti s brojem kućanstava u Gračacu prema popisu stanovništva 2021. godine kojih ima 1355 što iznosi:</w:t>
      </w:r>
    </w:p>
    <w:p w14:paraId="44FAE704" w14:textId="77777777" w:rsidR="00AF01F6" w:rsidRDefault="00AF01F6" w:rsidP="00AF01F6">
      <w:r>
        <w:t>Toplinska energija će se izračunati na temelju podataka potrošnje energije u kućanstvima i podataka iz Energije u Hrvatskoj 2018 g. koja iznosi:</w:t>
      </w:r>
    </w:p>
    <w:p w14:paraId="687D6855" w14:textId="75FC75FB" w:rsidR="00AF01F6" w:rsidRDefault="00AF01F6" w:rsidP="00AF01F6">
      <w:pPr>
        <w:pStyle w:val="Caption"/>
        <w:keepNext/>
        <w:jc w:val="center"/>
      </w:pPr>
      <w:r>
        <w:t xml:space="preserve">Tablica </w:t>
      </w:r>
      <w:r>
        <w:fldChar w:fldCharType="begin"/>
      </w:r>
      <w:r>
        <w:instrText xml:space="preserve"> SEQ Tablica \* ARABIC </w:instrText>
      </w:r>
      <w:r>
        <w:fldChar w:fldCharType="separate"/>
      </w:r>
      <w:r w:rsidR="00042F20">
        <w:rPr>
          <w:noProof/>
        </w:rPr>
        <w:t>34</w:t>
      </w:r>
      <w:r>
        <w:rPr>
          <w:noProof/>
        </w:rPr>
        <w:fldChar w:fldCharType="end"/>
      </w:r>
      <w:r>
        <w:t xml:space="preserve"> – Procjena potrošnje toplinske energije u općini Gračac</w:t>
      </w:r>
    </w:p>
    <w:tbl>
      <w:tblPr>
        <w:tblW w:w="6240" w:type="dxa"/>
        <w:jc w:val="center"/>
        <w:tblLook w:val="04A0" w:firstRow="1" w:lastRow="0" w:firstColumn="1" w:lastColumn="0" w:noHBand="0" w:noVBand="1"/>
      </w:tblPr>
      <w:tblGrid>
        <w:gridCol w:w="4220"/>
        <w:gridCol w:w="2020"/>
      </w:tblGrid>
      <w:tr w:rsidR="00AF01F6" w:rsidRPr="00AF01F6" w14:paraId="172B8AFF" w14:textId="77777777" w:rsidTr="00AF01F6">
        <w:trPr>
          <w:trHeight w:val="300"/>
          <w:jc w:val="center"/>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EFE9F" w14:textId="77777777" w:rsidR="00AF01F6" w:rsidRPr="00AF01F6" w:rsidRDefault="00AF01F6" w:rsidP="00AF01F6">
            <w:pPr>
              <w:spacing w:after="0" w:line="240" w:lineRule="auto"/>
              <w:rPr>
                <w:rFonts w:ascii="Calibri" w:eastAsia="Times New Roman" w:hAnsi="Calibri" w:cs="Calibri"/>
                <w:color w:val="000000"/>
                <w:lang w:eastAsia="hr-HR"/>
              </w:rPr>
            </w:pPr>
            <w:r w:rsidRPr="00AF01F6">
              <w:rPr>
                <w:rFonts w:ascii="Calibri" w:eastAsia="Times New Roman" w:hAnsi="Calibri" w:cs="Calibri"/>
                <w:color w:val="000000"/>
                <w:lang w:eastAsia="hr-HR"/>
              </w:rPr>
              <w:t> </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385B0715" w14:textId="77777777" w:rsidR="00AF01F6" w:rsidRPr="00AF01F6" w:rsidRDefault="00AF01F6" w:rsidP="00AF01F6">
            <w:pPr>
              <w:spacing w:after="0" w:line="240" w:lineRule="auto"/>
              <w:jc w:val="right"/>
              <w:rPr>
                <w:rFonts w:ascii="Calibri" w:eastAsia="Times New Roman" w:hAnsi="Calibri" w:cs="Calibri"/>
                <w:color w:val="000000"/>
                <w:lang w:eastAsia="hr-HR"/>
              </w:rPr>
            </w:pPr>
            <w:r w:rsidRPr="00AF01F6">
              <w:rPr>
                <w:rFonts w:ascii="Calibri" w:eastAsia="Times New Roman" w:hAnsi="Calibri" w:cs="Calibri"/>
                <w:color w:val="000000"/>
                <w:lang w:eastAsia="hr-HR"/>
              </w:rPr>
              <w:t>1E+15</w:t>
            </w:r>
          </w:p>
        </w:tc>
      </w:tr>
      <w:tr w:rsidR="00AF01F6" w:rsidRPr="00AF01F6" w14:paraId="2632E15D" w14:textId="77777777" w:rsidTr="00AF01F6">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7C800E5B" w14:textId="77777777" w:rsidR="00AF01F6" w:rsidRPr="00AF01F6" w:rsidRDefault="00AF01F6" w:rsidP="00AF01F6">
            <w:pPr>
              <w:spacing w:after="0" w:line="240" w:lineRule="auto"/>
              <w:rPr>
                <w:rFonts w:ascii="Calibri" w:eastAsia="Times New Roman" w:hAnsi="Calibri" w:cs="Calibri"/>
                <w:color w:val="000000"/>
                <w:lang w:eastAsia="hr-HR"/>
              </w:rPr>
            </w:pPr>
            <w:r w:rsidRPr="00AF01F6">
              <w:rPr>
                <w:rFonts w:ascii="Calibri" w:eastAsia="Times New Roman" w:hAnsi="Calibri" w:cs="Calibri"/>
                <w:color w:val="000000"/>
                <w:lang w:eastAsia="hr-HR"/>
              </w:rPr>
              <w:t>2018 g.</w:t>
            </w:r>
          </w:p>
        </w:tc>
        <w:tc>
          <w:tcPr>
            <w:tcW w:w="2020" w:type="dxa"/>
            <w:tcBorders>
              <w:top w:val="nil"/>
              <w:left w:val="nil"/>
              <w:bottom w:val="single" w:sz="4" w:space="0" w:color="auto"/>
              <w:right w:val="single" w:sz="4" w:space="0" w:color="auto"/>
            </w:tcBorders>
            <w:shd w:val="clear" w:color="auto" w:fill="auto"/>
            <w:noWrap/>
            <w:vAlign w:val="bottom"/>
            <w:hideMark/>
          </w:tcPr>
          <w:p w14:paraId="57B3C253" w14:textId="77777777" w:rsidR="00AF01F6" w:rsidRPr="00AF01F6" w:rsidRDefault="00AF01F6" w:rsidP="00AF01F6">
            <w:pPr>
              <w:spacing w:after="0" w:line="240" w:lineRule="auto"/>
              <w:rPr>
                <w:rFonts w:ascii="Calibri" w:eastAsia="Times New Roman" w:hAnsi="Calibri" w:cs="Calibri"/>
                <w:color w:val="000000"/>
                <w:lang w:eastAsia="hr-HR"/>
              </w:rPr>
            </w:pPr>
            <w:r w:rsidRPr="00AF01F6">
              <w:rPr>
                <w:rFonts w:ascii="Calibri" w:eastAsia="Times New Roman" w:hAnsi="Calibri" w:cs="Calibri"/>
                <w:color w:val="000000"/>
                <w:lang w:eastAsia="hr-HR"/>
              </w:rPr>
              <w:t>Kućanstva</w:t>
            </w:r>
          </w:p>
        </w:tc>
      </w:tr>
      <w:tr w:rsidR="00AF01F6" w:rsidRPr="00AF01F6" w14:paraId="3D7E4F0C" w14:textId="77777777" w:rsidTr="00AF01F6">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08FC8641" w14:textId="77777777" w:rsidR="00AF01F6" w:rsidRPr="00AF01F6" w:rsidRDefault="00AF01F6" w:rsidP="00AF01F6">
            <w:pPr>
              <w:spacing w:after="0" w:line="240" w:lineRule="auto"/>
              <w:rPr>
                <w:rFonts w:ascii="Calibri" w:eastAsia="Times New Roman" w:hAnsi="Calibri" w:cs="Calibri"/>
                <w:color w:val="000000"/>
                <w:lang w:eastAsia="hr-HR"/>
              </w:rPr>
            </w:pPr>
            <w:r w:rsidRPr="00AF01F6">
              <w:rPr>
                <w:rFonts w:ascii="Calibri" w:eastAsia="Times New Roman" w:hAnsi="Calibri" w:cs="Calibri"/>
                <w:color w:val="000000"/>
                <w:lang w:eastAsia="hr-HR"/>
              </w:rPr>
              <w:t>PJ</w:t>
            </w:r>
          </w:p>
        </w:tc>
        <w:tc>
          <w:tcPr>
            <w:tcW w:w="2020" w:type="dxa"/>
            <w:tcBorders>
              <w:top w:val="nil"/>
              <w:left w:val="nil"/>
              <w:bottom w:val="single" w:sz="4" w:space="0" w:color="auto"/>
              <w:right w:val="single" w:sz="4" w:space="0" w:color="auto"/>
            </w:tcBorders>
            <w:shd w:val="clear" w:color="auto" w:fill="auto"/>
            <w:noWrap/>
            <w:vAlign w:val="bottom"/>
            <w:hideMark/>
          </w:tcPr>
          <w:p w14:paraId="5AB71A71" w14:textId="77777777" w:rsidR="00AF01F6" w:rsidRPr="00AF01F6" w:rsidRDefault="00AF01F6" w:rsidP="00AF01F6">
            <w:pPr>
              <w:spacing w:after="0" w:line="240" w:lineRule="auto"/>
              <w:jc w:val="right"/>
              <w:rPr>
                <w:rFonts w:ascii="Calibri" w:eastAsia="Times New Roman" w:hAnsi="Calibri" w:cs="Calibri"/>
                <w:color w:val="000000"/>
                <w:lang w:eastAsia="hr-HR"/>
              </w:rPr>
            </w:pPr>
            <w:r w:rsidRPr="00AF01F6">
              <w:rPr>
                <w:rFonts w:ascii="Calibri" w:eastAsia="Times New Roman" w:hAnsi="Calibri" w:cs="Calibri"/>
                <w:color w:val="000000"/>
                <w:lang w:eastAsia="hr-HR"/>
              </w:rPr>
              <w:t>9,623E+16</w:t>
            </w:r>
          </w:p>
        </w:tc>
      </w:tr>
      <w:tr w:rsidR="00AF01F6" w:rsidRPr="00AF01F6" w14:paraId="58C2C899" w14:textId="77777777" w:rsidTr="00AF01F6">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31AB4BB6" w14:textId="77777777" w:rsidR="00AF01F6" w:rsidRPr="00AF01F6" w:rsidRDefault="00AF01F6" w:rsidP="00AF01F6">
            <w:pPr>
              <w:spacing w:after="0" w:line="240" w:lineRule="auto"/>
              <w:rPr>
                <w:rFonts w:ascii="Calibri" w:eastAsia="Times New Roman" w:hAnsi="Calibri" w:cs="Calibri"/>
                <w:color w:val="000000"/>
                <w:lang w:eastAsia="hr-HR"/>
              </w:rPr>
            </w:pPr>
            <w:r w:rsidRPr="00AF01F6">
              <w:rPr>
                <w:rFonts w:ascii="Calibri" w:eastAsia="Times New Roman" w:hAnsi="Calibri" w:cs="Calibri"/>
                <w:color w:val="000000"/>
                <w:lang w:eastAsia="hr-HR"/>
              </w:rPr>
              <w:t>kWh</w:t>
            </w:r>
          </w:p>
        </w:tc>
        <w:tc>
          <w:tcPr>
            <w:tcW w:w="2020" w:type="dxa"/>
            <w:tcBorders>
              <w:top w:val="nil"/>
              <w:left w:val="nil"/>
              <w:bottom w:val="single" w:sz="4" w:space="0" w:color="auto"/>
              <w:right w:val="single" w:sz="4" w:space="0" w:color="auto"/>
            </w:tcBorders>
            <w:shd w:val="clear" w:color="auto" w:fill="auto"/>
            <w:noWrap/>
            <w:vAlign w:val="bottom"/>
            <w:hideMark/>
          </w:tcPr>
          <w:p w14:paraId="1384627B" w14:textId="77777777" w:rsidR="00AF01F6" w:rsidRPr="00AF01F6" w:rsidRDefault="00AF01F6" w:rsidP="00AF01F6">
            <w:pPr>
              <w:spacing w:after="0" w:line="240" w:lineRule="auto"/>
              <w:jc w:val="right"/>
              <w:rPr>
                <w:rFonts w:ascii="Calibri" w:eastAsia="Times New Roman" w:hAnsi="Calibri" w:cs="Calibri"/>
                <w:color w:val="000000"/>
                <w:lang w:eastAsia="hr-HR"/>
              </w:rPr>
            </w:pPr>
            <w:r w:rsidRPr="00AF01F6">
              <w:rPr>
                <w:rFonts w:ascii="Calibri" w:eastAsia="Times New Roman" w:hAnsi="Calibri" w:cs="Calibri"/>
                <w:color w:val="000000"/>
                <w:lang w:eastAsia="hr-HR"/>
              </w:rPr>
              <w:t>26.730.555.555,56</w:t>
            </w:r>
          </w:p>
        </w:tc>
      </w:tr>
      <w:tr w:rsidR="00AF01F6" w:rsidRPr="00AF01F6" w14:paraId="5A41F20F" w14:textId="77777777" w:rsidTr="00AF01F6">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43966D19" w14:textId="77777777" w:rsidR="00AF01F6" w:rsidRPr="00AF01F6" w:rsidRDefault="00AF01F6" w:rsidP="00AF01F6">
            <w:pPr>
              <w:spacing w:after="0" w:line="240" w:lineRule="auto"/>
              <w:rPr>
                <w:rFonts w:ascii="Calibri" w:eastAsia="Times New Roman" w:hAnsi="Calibri" w:cs="Calibri"/>
                <w:color w:val="000000"/>
                <w:lang w:eastAsia="hr-HR"/>
              </w:rPr>
            </w:pPr>
            <w:r w:rsidRPr="00AF01F6">
              <w:rPr>
                <w:rFonts w:ascii="Calibri" w:eastAsia="Times New Roman" w:hAnsi="Calibri" w:cs="Calibri"/>
                <w:color w:val="000000"/>
                <w:lang w:eastAsia="hr-HR"/>
              </w:rPr>
              <w:t>Broj kućanstava [HR]</w:t>
            </w:r>
          </w:p>
        </w:tc>
        <w:tc>
          <w:tcPr>
            <w:tcW w:w="2020" w:type="dxa"/>
            <w:tcBorders>
              <w:top w:val="nil"/>
              <w:left w:val="nil"/>
              <w:bottom w:val="single" w:sz="4" w:space="0" w:color="auto"/>
              <w:right w:val="single" w:sz="4" w:space="0" w:color="auto"/>
            </w:tcBorders>
            <w:shd w:val="clear" w:color="auto" w:fill="auto"/>
            <w:noWrap/>
            <w:vAlign w:val="bottom"/>
            <w:hideMark/>
          </w:tcPr>
          <w:p w14:paraId="7CE437E9" w14:textId="77777777" w:rsidR="00AF01F6" w:rsidRPr="00AF01F6" w:rsidRDefault="00AF01F6" w:rsidP="00AF01F6">
            <w:pPr>
              <w:spacing w:after="0" w:line="240" w:lineRule="auto"/>
              <w:jc w:val="right"/>
              <w:rPr>
                <w:rFonts w:ascii="Calibri" w:eastAsia="Times New Roman" w:hAnsi="Calibri" w:cs="Calibri"/>
                <w:color w:val="000000"/>
                <w:lang w:eastAsia="hr-HR"/>
              </w:rPr>
            </w:pPr>
            <w:r w:rsidRPr="00AF01F6">
              <w:rPr>
                <w:rFonts w:ascii="Calibri" w:eastAsia="Times New Roman" w:hAnsi="Calibri" w:cs="Calibri"/>
                <w:color w:val="000000"/>
                <w:lang w:eastAsia="hr-HR"/>
              </w:rPr>
              <w:t>1.438.423,00</w:t>
            </w:r>
          </w:p>
        </w:tc>
      </w:tr>
      <w:tr w:rsidR="00AF01F6" w:rsidRPr="00AF01F6" w14:paraId="290725AC" w14:textId="77777777" w:rsidTr="00AF01F6">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2EF01293" w14:textId="77777777" w:rsidR="00AF01F6" w:rsidRPr="00AF01F6" w:rsidRDefault="00AF01F6" w:rsidP="00AF01F6">
            <w:pPr>
              <w:spacing w:after="0" w:line="240" w:lineRule="auto"/>
              <w:rPr>
                <w:rFonts w:ascii="Calibri" w:eastAsia="Times New Roman" w:hAnsi="Calibri" w:cs="Calibri"/>
                <w:color w:val="000000"/>
                <w:lang w:eastAsia="hr-HR"/>
              </w:rPr>
            </w:pPr>
            <w:r w:rsidRPr="00AF01F6">
              <w:rPr>
                <w:rFonts w:ascii="Calibri" w:eastAsia="Times New Roman" w:hAnsi="Calibri" w:cs="Calibri"/>
                <w:color w:val="000000"/>
                <w:lang w:eastAsia="hr-HR"/>
              </w:rPr>
              <w:t>Broj kućanstava [Gračac]</w:t>
            </w:r>
          </w:p>
        </w:tc>
        <w:tc>
          <w:tcPr>
            <w:tcW w:w="2020" w:type="dxa"/>
            <w:tcBorders>
              <w:top w:val="nil"/>
              <w:left w:val="nil"/>
              <w:bottom w:val="single" w:sz="4" w:space="0" w:color="auto"/>
              <w:right w:val="single" w:sz="4" w:space="0" w:color="auto"/>
            </w:tcBorders>
            <w:shd w:val="clear" w:color="auto" w:fill="auto"/>
            <w:noWrap/>
            <w:vAlign w:val="bottom"/>
            <w:hideMark/>
          </w:tcPr>
          <w:p w14:paraId="4B05652C" w14:textId="77777777" w:rsidR="00AF01F6" w:rsidRPr="00AF01F6" w:rsidRDefault="00AF01F6" w:rsidP="00AF01F6">
            <w:pPr>
              <w:spacing w:after="0" w:line="240" w:lineRule="auto"/>
              <w:jc w:val="right"/>
              <w:rPr>
                <w:rFonts w:ascii="Calibri" w:eastAsia="Times New Roman" w:hAnsi="Calibri" w:cs="Calibri"/>
                <w:color w:val="000000"/>
                <w:lang w:eastAsia="hr-HR"/>
              </w:rPr>
            </w:pPr>
            <w:r w:rsidRPr="00AF01F6">
              <w:rPr>
                <w:rFonts w:ascii="Calibri" w:eastAsia="Times New Roman" w:hAnsi="Calibri" w:cs="Calibri"/>
                <w:color w:val="000000"/>
                <w:lang w:eastAsia="hr-HR"/>
              </w:rPr>
              <w:t>1.355,00</w:t>
            </w:r>
          </w:p>
        </w:tc>
      </w:tr>
      <w:tr w:rsidR="00AF01F6" w:rsidRPr="00AF01F6" w14:paraId="4BC2A96D" w14:textId="77777777" w:rsidTr="00AF01F6">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123D056A" w14:textId="77777777" w:rsidR="00AF01F6" w:rsidRPr="00AF01F6" w:rsidRDefault="00AF01F6" w:rsidP="00AF01F6">
            <w:pPr>
              <w:spacing w:after="0" w:line="240" w:lineRule="auto"/>
              <w:rPr>
                <w:rFonts w:ascii="Calibri" w:eastAsia="Times New Roman" w:hAnsi="Calibri" w:cs="Calibri"/>
                <w:color w:val="000000"/>
                <w:lang w:eastAsia="hr-HR"/>
              </w:rPr>
            </w:pPr>
            <w:r w:rsidRPr="00AF01F6">
              <w:rPr>
                <w:rFonts w:ascii="Calibri" w:eastAsia="Times New Roman" w:hAnsi="Calibri" w:cs="Calibri"/>
                <w:color w:val="000000"/>
                <w:lang w:eastAsia="hr-HR"/>
              </w:rPr>
              <w:t>Jedinični faktor prosjek kWh/kućanstvo [HR]</w:t>
            </w:r>
          </w:p>
        </w:tc>
        <w:tc>
          <w:tcPr>
            <w:tcW w:w="2020" w:type="dxa"/>
            <w:tcBorders>
              <w:top w:val="nil"/>
              <w:left w:val="nil"/>
              <w:bottom w:val="single" w:sz="4" w:space="0" w:color="auto"/>
              <w:right w:val="single" w:sz="4" w:space="0" w:color="auto"/>
            </w:tcBorders>
            <w:shd w:val="clear" w:color="auto" w:fill="auto"/>
            <w:noWrap/>
            <w:vAlign w:val="bottom"/>
            <w:hideMark/>
          </w:tcPr>
          <w:p w14:paraId="4A056363" w14:textId="77777777" w:rsidR="00AF01F6" w:rsidRPr="00AF01F6" w:rsidRDefault="00AF01F6" w:rsidP="00AF01F6">
            <w:pPr>
              <w:spacing w:after="0" w:line="240" w:lineRule="auto"/>
              <w:jc w:val="right"/>
              <w:rPr>
                <w:rFonts w:ascii="Calibri" w:eastAsia="Times New Roman" w:hAnsi="Calibri" w:cs="Calibri"/>
                <w:color w:val="000000"/>
                <w:lang w:eastAsia="hr-HR"/>
              </w:rPr>
            </w:pPr>
            <w:r w:rsidRPr="00AF01F6">
              <w:rPr>
                <w:rFonts w:ascii="Calibri" w:eastAsia="Times New Roman" w:hAnsi="Calibri" w:cs="Calibri"/>
                <w:color w:val="000000"/>
                <w:lang w:eastAsia="hr-HR"/>
              </w:rPr>
              <w:t>18.583,24</w:t>
            </w:r>
          </w:p>
        </w:tc>
      </w:tr>
      <w:tr w:rsidR="00AF01F6" w:rsidRPr="00AF01F6" w14:paraId="7A8464B8" w14:textId="77777777" w:rsidTr="00AF01F6">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05EA99FC" w14:textId="77777777" w:rsidR="00AF01F6" w:rsidRPr="00AF01F6" w:rsidRDefault="00AF01F6" w:rsidP="00AF01F6">
            <w:pPr>
              <w:spacing w:after="0" w:line="240" w:lineRule="auto"/>
              <w:rPr>
                <w:rFonts w:ascii="Calibri" w:eastAsia="Times New Roman" w:hAnsi="Calibri" w:cs="Calibri"/>
                <w:b/>
                <w:bCs/>
                <w:color w:val="FF0000"/>
                <w:lang w:eastAsia="hr-HR"/>
              </w:rPr>
            </w:pPr>
            <w:r w:rsidRPr="00AF01F6">
              <w:rPr>
                <w:rFonts w:ascii="Calibri" w:eastAsia="Times New Roman" w:hAnsi="Calibri" w:cs="Calibri"/>
                <w:b/>
                <w:bCs/>
                <w:color w:val="FF0000"/>
                <w:lang w:eastAsia="hr-HR"/>
              </w:rPr>
              <w:t>Ukupno potrošnja [Gračac] kućanstvo [kWh]</w:t>
            </w:r>
          </w:p>
        </w:tc>
        <w:tc>
          <w:tcPr>
            <w:tcW w:w="2020" w:type="dxa"/>
            <w:tcBorders>
              <w:top w:val="nil"/>
              <w:left w:val="nil"/>
              <w:bottom w:val="single" w:sz="4" w:space="0" w:color="auto"/>
              <w:right w:val="single" w:sz="4" w:space="0" w:color="auto"/>
            </w:tcBorders>
            <w:shd w:val="clear" w:color="auto" w:fill="auto"/>
            <w:noWrap/>
            <w:vAlign w:val="bottom"/>
            <w:hideMark/>
          </w:tcPr>
          <w:p w14:paraId="142214CB" w14:textId="77777777" w:rsidR="00AF01F6" w:rsidRPr="00AF01F6" w:rsidRDefault="00AF01F6" w:rsidP="00AF01F6">
            <w:pPr>
              <w:spacing w:after="0" w:line="240" w:lineRule="auto"/>
              <w:jc w:val="right"/>
              <w:rPr>
                <w:rFonts w:ascii="Calibri" w:eastAsia="Times New Roman" w:hAnsi="Calibri" w:cs="Calibri"/>
                <w:b/>
                <w:bCs/>
                <w:color w:val="FF0000"/>
                <w:lang w:eastAsia="hr-HR"/>
              </w:rPr>
            </w:pPr>
            <w:r w:rsidRPr="00AF01F6">
              <w:rPr>
                <w:rFonts w:ascii="Calibri" w:eastAsia="Times New Roman" w:hAnsi="Calibri" w:cs="Calibri"/>
                <w:b/>
                <w:bCs/>
                <w:color w:val="FF0000"/>
                <w:lang w:eastAsia="hr-HR"/>
              </w:rPr>
              <w:t>25.180.286,17</w:t>
            </w:r>
          </w:p>
        </w:tc>
      </w:tr>
      <w:tr w:rsidR="00AF01F6" w:rsidRPr="00AF01F6" w14:paraId="5E3EB782" w14:textId="77777777" w:rsidTr="00AF01F6">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4418D0CB" w14:textId="77777777" w:rsidR="00AF01F6" w:rsidRPr="00AF01F6" w:rsidRDefault="00AF01F6" w:rsidP="00AF01F6">
            <w:pPr>
              <w:spacing w:after="0" w:line="240" w:lineRule="auto"/>
              <w:rPr>
                <w:rFonts w:ascii="Calibri" w:eastAsia="Times New Roman" w:hAnsi="Calibri" w:cs="Calibri"/>
                <w:b/>
                <w:bCs/>
                <w:color w:val="FF0000"/>
                <w:lang w:eastAsia="hr-HR"/>
              </w:rPr>
            </w:pPr>
            <w:r w:rsidRPr="00AF01F6">
              <w:rPr>
                <w:rFonts w:ascii="Calibri" w:eastAsia="Times New Roman" w:hAnsi="Calibri" w:cs="Calibri"/>
                <w:b/>
                <w:bCs/>
                <w:color w:val="FF0000"/>
                <w:lang w:eastAsia="hr-HR"/>
              </w:rPr>
              <w:t>Ukupno emisija [Gračac]</w:t>
            </w:r>
          </w:p>
        </w:tc>
        <w:tc>
          <w:tcPr>
            <w:tcW w:w="2020" w:type="dxa"/>
            <w:tcBorders>
              <w:top w:val="nil"/>
              <w:left w:val="nil"/>
              <w:bottom w:val="single" w:sz="4" w:space="0" w:color="auto"/>
              <w:right w:val="single" w:sz="4" w:space="0" w:color="auto"/>
            </w:tcBorders>
            <w:shd w:val="clear" w:color="auto" w:fill="auto"/>
            <w:noWrap/>
            <w:vAlign w:val="bottom"/>
            <w:hideMark/>
          </w:tcPr>
          <w:p w14:paraId="070ECF98" w14:textId="77777777" w:rsidR="00AF01F6" w:rsidRPr="00AF01F6" w:rsidRDefault="00AF01F6" w:rsidP="00AF01F6">
            <w:pPr>
              <w:spacing w:after="0" w:line="240" w:lineRule="auto"/>
              <w:jc w:val="right"/>
              <w:rPr>
                <w:rFonts w:ascii="Calibri" w:eastAsia="Times New Roman" w:hAnsi="Calibri" w:cs="Calibri"/>
                <w:b/>
                <w:bCs/>
                <w:color w:val="FF0000"/>
                <w:lang w:eastAsia="hr-HR"/>
              </w:rPr>
            </w:pPr>
            <w:r w:rsidRPr="00AF01F6">
              <w:rPr>
                <w:rFonts w:ascii="Calibri" w:eastAsia="Times New Roman" w:hAnsi="Calibri" w:cs="Calibri"/>
                <w:b/>
                <w:bCs/>
                <w:color w:val="FF0000"/>
                <w:lang w:eastAsia="hr-HR"/>
              </w:rPr>
              <w:t>3.726,68</w:t>
            </w:r>
          </w:p>
        </w:tc>
      </w:tr>
    </w:tbl>
    <w:p w14:paraId="48FD70AD" w14:textId="77777777" w:rsidR="00AF01F6" w:rsidRDefault="00AF01F6" w:rsidP="00AF01F6"/>
    <w:p w14:paraId="3DD87F01" w14:textId="1E70E2A0" w:rsidR="00AF01F6" w:rsidRDefault="00AF01F6" w:rsidP="00AF01F6">
      <w:r>
        <w:t>Električna energija iznosi 5.420.000,00 kWh prema procjeni jer kućanstvo troši otprilike 4000 kWh, a u Gračacu ih ima 1355 prema popisu stanovništva.</w:t>
      </w:r>
    </w:p>
    <w:p w14:paraId="567F27DC" w14:textId="77777777" w:rsidR="00AF01F6" w:rsidRDefault="00AF01F6" w:rsidP="004D42EB"/>
    <w:p w14:paraId="67291749" w14:textId="548D504E" w:rsidR="00AF01F6" w:rsidRDefault="00AF01F6" w:rsidP="00AF01F6">
      <w:pPr>
        <w:pStyle w:val="Heading3"/>
      </w:pPr>
      <w:bookmarkStart w:id="76" w:name="_Toc138756540"/>
      <w:r>
        <w:t>Potrošnja toplinske i električne energije u kućanstvima u općini Udbina</w:t>
      </w:r>
      <w:bookmarkEnd w:id="76"/>
    </w:p>
    <w:p w14:paraId="2E6F28BB" w14:textId="77777777" w:rsidR="00AF01F6" w:rsidRPr="00AF01F6" w:rsidRDefault="00AF01F6" w:rsidP="00AF01F6"/>
    <w:p w14:paraId="797A6645" w14:textId="62E6E016" w:rsidR="00AF01F6" w:rsidRDefault="00AF01F6" w:rsidP="00AF01F6">
      <w:r>
        <w:t xml:space="preserve">U smislu toplinske energije će se procijeniti potrošnja energije u kućanstvima na 96,23 PJ prema podacima Energije u Hrvatskoj, podijeliti s brojem kućanstava i pomnožiti s brojem kućanstava u Gračacu prema popisu stanovništva 2021. godine kojih ima </w:t>
      </w:r>
      <w:r w:rsidR="00A135C2">
        <w:t>589</w:t>
      </w:r>
      <w:r>
        <w:t xml:space="preserve"> što iznosi:</w:t>
      </w:r>
    </w:p>
    <w:p w14:paraId="67B26B30" w14:textId="77777777" w:rsidR="00AF01F6" w:rsidRDefault="00AF01F6" w:rsidP="00AF01F6">
      <w:r>
        <w:t>Toplinska energija će se izračunati na temelju podataka potrošnje energije u kućanstvima i podataka iz Energije u Hrvatskoj 2018 g. koja iznosi:</w:t>
      </w:r>
    </w:p>
    <w:p w14:paraId="42C6EFAC" w14:textId="59EF923A" w:rsidR="00AF01F6" w:rsidRDefault="00AF01F6" w:rsidP="00AF01F6">
      <w:pPr>
        <w:pStyle w:val="Caption"/>
        <w:keepNext/>
        <w:jc w:val="center"/>
      </w:pPr>
      <w:r>
        <w:t xml:space="preserve">Tablica </w:t>
      </w:r>
      <w:r>
        <w:fldChar w:fldCharType="begin"/>
      </w:r>
      <w:r>
        <w:instrText xml:space="preserve"> SEQ Tablica \* ARABIC </w:instrText>
      </w:r>
      <w:r>
        <w:fldChar w:fldCharType="separate"/>
      </w:r>
      <w:r w:rsidR="00042F20">
        <w:rPr>
          <w:noProof/>
        </w:rPr>
        <w:t>35</w:t>
      </w:r>
      <w:r>
        <w:rPr>
          <w:noProof/>
        </w:rPr>
        <w:fldChar w:fldCharType="end"/>
      </w:r>
      <w:r>
        <w:t xml:space="preserve"> – Procjena potrošnje toplinske energije u općini </w:t>
      </w:r>
      <w:r w:rsidR="00A135C2">
        <w:t>Udbina</w:t>
      </w:r>
    </w:p>
    <w:tbl>
      <w:tblPr>
        <w:tblW w:w="6240" w:type="dxa"/>
        <w:jc w:val="center"/>
        <w:tblLook w:val="04A0" w:firstRow="1" w:lastRow="0" w:firstColumn="1" w:lastColumn="0" w:noHBand="0" w:noVBand="1"/>
      </w:tblPr>
      <w:tblGrid>
        <w:gridCol w:w="4220"/>
        <w:gridCol w:w="2020"/>
      </w:tblGrid>
      <w:tr w:rsidR="00A135C2" w:rsidRPr="00A135C2" w14:paraId="582369C8" w14:textId="77777777" w:rsidTr="00A135C2">
        <w:trPr>
          <w:trHeight w:val="300"/>
          <w:jc w:val="center"/>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713EA" w14:textId="77777777" w:rsidR="00A135C2" w:rsidRPr="00A135C2" w:rsidRDefault="00A135C2" w:rsidP="00A135C2">
            <w:pPr>
              <w:spacing w:after="0" w:line="240" w:lineRule="auto"/>
              <w:rPr>
                <w:rFonts w:ascii="Calibri" w:eastAsia="Times New Roman" w:hAnsi="Calibri" w:cs="Calibri"/>
                <w:color w:val="000000"/>
                <w:lang w:eastAsia="hr-HR"/>
              </w:rPr>
            </w:pPr>
            <w:r w:rsidRPr="00A135C2">
              <w:rPr>
                <w:rFonts w:ascii="Calibri" w:eastAsia="Times New Roman" w:hAnsi="Calibri" w:cs="Calibri"/>
                <w:color w:val="000000"/>
                <w:lang w:eastAsia="hr-HR"/>
              </w:rPr>
              <w:t> </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4763BBAB" w14:textId="77777777" w:rsidR="00A135C2" w:rsidRPr="00A135C2" w:rsidRDefault="00A135C2" w:rsidP="00A135C2">
            <w:pPr>
              <w:spacing w:after="0" w:line="240" w:lineRule="auto"/>
              <w:jc w:val="right"/>
              <w:rPr>
                <w:rFonts w:ascii="Calibri" w:eastAsia="Times New Roman" w:hAnsi="Calibri" w:cs="Calibri"/>
                <w:color w:val="000000"/>
                <w:lang w:eastAsia="hr-HR"/>
              </w:rPr>
            </w:pPr>
            <w:r w:rsidRPr="00A135C2">
              <w:rPr>
                <w:rFonts w:ascii="Calibri" w:eastAsia="Times New Roman" w:hAnsi="Calibri" w:cs="Calibri"/>
                <w:color w:val="000000"/>
                <w:lang w:eastAsia="hr-HR"/>
              </w:rPr>
              <w:t>1E+15</w:t>
            </w:r>
          </w:p>
        </w:tc>
      </w:tr>
      <w:tr w:rsidR="00A135C2" w:rsidRPr="00A135C2" w14:paraId="67E7EAA2" w14:textId="77777777" w:rsidTr="00A135C2">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19E159D" w14:textId="77777777" w:rsidR="00A135C2" w:rsidRPr="00A135C2" w:rsidRDefault="00A135C2" w:rsidP="00A135C2">
            <w:pPr>
              <w:spacing w:after="0" w:line="240" w:lineRule="auto"/>
              <w:rPr>
                <w:rFonts w:ascii="Calibri" w:eastAsia="Times New Roman" w:hAnsi="Calibri" w:cs="Calibri"/>
                <w:color w:val="000000"/>
                <w:lang w:eastAsia="hr-HR"/>
              </w:rPr>
            </w:pPr>
            <w:r w:rsidRPr="00A135C2">
              <w:rPr>
                <w:rFonts w:ascii="Calibri" w:eastAsia="Times New Roman" w:hAnsi="Calibri" w:cs="Calibri"/>
                <w:color w:val="000000"/>
                <w:lang w:eastAsia="hr-HR"/>
              </w:rPr>
              <w:t>2018 g.</w:t>
            </w:r>
          </w:p>
        </w:tc>
        <w:tc>
          <w:tcPr>
            <w:tcW w:w="2020" w:type="dxa"/>
            <w:tcBorders>
              <w:top w:val="nil"/>
              <w:left w:val="nil"/>
              <w:bottom w:val="single" w:sz="4" w:space="0" w:color="auto"/>
              <w:right w:val="single" w:sz="4" w:space="0" w:color="auto"/>
            </w:tcBorders>
            <w:shd w:val="clear" w:color="auto" w:fill="auto"/>
            <w:noWrap/>
            <w:vAlign w:val="bottom"/>
            <w:hideMark/>
          </w:tcPr>
          <w:p w14:paraId="08B020D3" w14:textId="77777777" w:rsidR="00A135C2" w:rsidRPr="00A135C2" w:rsidRDefault="00A135C2" w:rsidP="00A135C2">
            <w:pPr>
              <w:spacing w:after="0" w:line="240" w:lineRule="auto"/>
              <w:rPr>
                <w:rFonts w:ascii="Calibri" w:eastAsia="Times New Roman" w:hAnsi="Calibri" w:cs="Calibri"/>
                <w:color w:val="000000"/>
                <w:lang w:eastAsia="hr-HR"/>
              </w:rPr>
            </w:pPr>
            <w:r w:rsidRPr="00A135C2">
              <w:rPr>
                <w:rFonts w:ascii="Calibri" w:eastAsia="Times New Roman" w:hAnsi="Calibri" w:cs="Calibri"/>
                <w:color w:val="000000"/>
                <w:lang w:eastAsia="hr-HR"/>
              </w:rPr>
              <w:t>Kućanstva</w:t>
            </w:r>
          </w:p>
        </w:tc>
      </w:tr>
      <w:tr w:rsidR="00A135C2" w:rsidRPr="00A135C2" w14:paraId="664269F7" w14:textId="77777777" w:rsidTr="00A135C2">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47213A98" w14:textId="77777777" w:rsidR="00A135C2" w:rsidRPr="00A135C2" w:rsidRDefault="00A135C2" w:rsidP="00A135C2">
            <w:pPr>
              <w:spacing w:after="0" w:line="240" w:lineRule="auto"/>
              <w:rPr>
                <w:rFonts w:ascii="Calibri" w:eastAsia="Times New Roman" w:hAnsi="Calibri" w:cs="Calibri"/>
                <w:color w:val="000000"/>
                <w:lang w:eastAsia="hr-HR"/>
              </w:rPr>
            </w:pPr>
            <w:r w:rsidRPr="00A135C2">
              <w:rPr>
                <w:rFonts w:ascii="Calibri" w:eastAsia="Times New Roman" w:hAnsi="Calibri" w:cs="Calibri"/>
                <w:color w:val="000000"/>
                <w:lang w:eastAsia="hr-HR"/>
              </w:rPr>
              <w:t>PJ</w:t>
            </w:r>
          </w:p>
        </w:tc>
        <w:tc>
          <w:tcPr>
            <w:tcW w:w="2020" w:type="dxa"/>
            <w:tcBorders>
              <w:top w:val="nil"/>
              <w:left w:val="nil"/>
              <w:bottom w:val="single" w:sz="4" w:space="0" w:color="auto"/>
              <w:right w:val="single" w:sz="4" w:space="0" w:color="auto"/>
            </w:tcBorders>
            <w:shd w:val="clear" w:color="auto" w:fill="auto"/>
            <w:noWrap/>
            <w:vAlign w:val="bottom"/>
            <w:hideMark/>
          </w:tcPr>
          <w:p w14:paraId="60D1A8B7" w14:textId="77777777" w:rsidR="00A135C2" w:rsidRPr="00A135C2" w:rsidRDefault="00A135C2" w:rsidP="00A135C2">
            <w:pPr>
              <w:spacing w:after="0" w:line="240" w:lineRule="auto"/>
              <w:jc w:val="right"/>
              <w:rPr>
                <w:rFonts w:ascii="Calibri" w:eastAsia="Times New Roman" w:hAnsi="Calibri" w:cs="Calibri"/>
                <w:color w:val="000000"/>
                <w:lang w:eastAsia="hr-HR"/>
              </w:rPr>
            </w:pPr>
            <w:r w:rsidRPr="00A135C2">
              <w:rPr>
                <w:rFonts w:ascii="Calibri" w:eastAsia="Times New Roman" w:hAnsi="Calibri" w:cs="Calibri"/>
                <w:color w:val="000000"/>
                <w:lang w:eastAsia="hr-HR"/>
              </w:rPr>
              <w:t>9,623E+16</w:t>
            </w:r>
          </w:p>
        </w:tc>
      </w:tr>
      <w:tr w:rsidR="00A135C2" w:rsidRPr="00A135C2" w14:paraId="493E6E06" w14:textId="77777777" w:rsidTr="00A135C2">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1CE821BE" w14:textId="77777777" w:rsidR="00A135C2" w:rsidRPr="00A135C2" w:rsidRDefault="00A135C2" w:rsidP="00A135C2">
            <w:pPr>
              <w:spacing w:after="0" w:line="240" w:lineRule="auto"/>
              <w:rPr>
                <w:rFonts w:ascii="Calibri" w:eastAsia="Times New Roman" w:hAnsi="Calibri" w:cs="Calibri"/>
                <w:color w:val="000000"/>
                <w:lang w:eastAsia="hr-HR"/>
              </w:rPr>
            </w:pPr>
            <w:r w:rsidRPr="00A135C2">
              <w:rPr>
                <w:rFonts w:ascii="Calibri" w:eastAsia="Times New Roman" w:hAnsi="Calibri" w:cs="Calibri"/>
                <w:color w:val="000000"/>
                <w:lang w:eastAsia="hr-HR"/>
              </w:rPr>
              <w:t>kWh</w:t>
            </w:r>
          </w:p>
        </w:tc>
        <w:tc>
          <w:tcPr>
            <w:tcW w:w="2020" w:type="dxa"/>
            <w:tcBorders>
              <w:top w:val="nil"/>
              <w:left w:val="nil"/>
              <w:bottom w:val="single" w:sz="4" w:space="0" w:color="auto"/>
              <w:right w:val="single" w:sz="4" w:space="0" w:color="auto"/>
            </w:tcBorders>
            <w:shd w:val="clear" w:color="auto" w:fill="auto"/>
            <w:noWrap/>
            <w:vAlign w:val="bottom"/>
            <w:hideMark/>
          </w:tcPr>
          <w:p w14:paraId="106336EA" w14:textId="77777777" w:rsidR="00A135C2" w:rsidRPr="00A135C2" w:rsidRDefault="00A135C2" w:rsidP="00A135C2">
            <w:pPr>
              <w:spacing w:after="0" w:line="240" w:lineRule="auto"/>
              <w:jc w:val="right"/>
              <w:rPr>
                <w:rFonts w:ascii="Calibri" w:eastAsia="Times New Roman" w:hAnsi="Calibri" w:cs="Calibri"/>
                <w:color w:val="000000"/>
                <w:lang w:eastAsia="hr-HR"/>
              </w:rPr>
            </w:pPr>
            <w:r w:rsidRPr="00A135C2">
              <w:rPr>
                <w:rFonts w:ascii="Calibri" w:eastAsia="Times New Roman" w:hAnsi="Calibri" w:cs="Calibri"/>
                <w:color w:val="000000"/>
                <w:lang w:eastAsia="hr-HR"/>
              </w:rPr>
              <w:t>26.730.555.555,56</w:t>
            </w:r>
          </w:p>
        </w:tc>
      </w:tr>
      <w:tr w:rsidR="00A135C2" w:rsidRPr="00A135C2" w14:paraId="79724752" w14:textId="77777777" w:rsidTr="00A135C2">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7B0FACCD" w14:textId="77777777" w:rsidR="00A135C2" w:rsidRPr="00A135C2" w:rsidRDefault="00A135C2" w:rsidP="00A135C2">
            <w:pPr>
              <w:spacing w:after="0" w:line="240" w:lineRule="auto"/>
              <w:rPr>
                <w:rFonts w:ascii="Calibri" w:eastAsia="Times New Roman" w:hAnsi="Calibri" w:cs="Calibri"/>
                <w:color w:val="000000"/>
                <w:lang w:eastAsia="hr-HR"/>
              </w:rPr>
            </w:pPr>
            <w:r w:rsidRPr="00A135C2">
              <w:rPr>
                <w:rFonts w:ascii="Calibri" w:eastAsia="Times New Roman" w:hAnsi="Calibri" w:cs="Calibri"/>
                <w:color w:val="000000"/>
                <w:lang w:eastAsia="hr-HR"/>
              </w:rPr>
              <w:t>Broj kućanstava [HR]</w:t>
            </w:r>
          </w:p>
        </w:tc>
        <w:tc>
          <w:tcPr>
            <w:tcW w:w="2020" w:type="dxa"/>
            <w:tcBorders>
              <w:top w:val="nil"/>
              <w:left w:val="nil"/>
              <w:bottom w:val="single" w:sz="4" w:space="0" w:color="auto"/>
              <w:right w:val="single" w:sz="4" w:space="0" w:color="auto"/>
            </w:tcBorders>
            <w:shd w:val="clear" w:color="auto" w:fill="auto"/>
            <w:noWrap/>
            <w:vAlign w:val="bottom"/>
            <w:hideMark/>
          </w:tcPr>
          <w:p w14:paraId="23651F66" w14:textId="77777777" w:rsidR="00A135C2" w:rsidRPr="00A135C2" w:rsidRDefault="00A135C2" w:rsidP="00A135C2">
            <w:pPr>
              <w:spacing w:after="0" w:line="240" w:lineRule="auto"/>
              <w:jc w:val="right"/>
              <w:rPr>
                <w:rFonts w:ascii="Calibri" w:eastAsia="Times New Roman" w:hAnsi="Calibri" w:cs="Calibri"/>
                <w:color w:val="000000"/>
                <w:lang w:eastAsia="hr-HR"/>
              </w:rPr>
            </w:pPr>
            <w:r w:rsidRPr="00A135C2">
              <w:rPr>
                <w:rFonts w:ascii="Calibri" w:eastAsia="Times New Roman" w:hAnsi="Calibri" w:cs="Calibri"/>
                <w:color w:val="000000"/>
                <w:lang w:eastAsia="hr-HR"/>
              </w:rPr>
              <w:t>1.438.423,00</w:t>
            </w:r>
          </w:p>
        </w:tc>
      </w:tr>
      <w:tr w:rsidR="00A135C2" w:rsidRPr="00A135C2" w14:paraId="0B290E17" w14:textId="77777777" w:rsidTr="00A135C2">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302708A1" w14:textId="77777777" w:rsidR="00A135C2" w:rsidRPr="00A135C2" w:rsidRDefault="00A135C2" w:rsidP="00A135C2">
            <w:pPr>
              <w:spacing w:after="0" w:line="240" w:lineRule="auto"/>
              <w:rPr>
                <w:rFonts w:ascii="Calibri" w:eastAsia="Times New Roman" w:hAnsi="Calibri" w:cs="Calibri"/>
                <w:color w:val="000000"/>
                <w:lang w:eastAsia="hr-HR"/>
              </w:rPr>
            </w:pPr>
            <w:r w:rsidRPr="00A135C2">
              <w:rPr>
                <w:rFonts w:ascii="Calibri" w:eastAsia="Times New Roman" w:hAnsi="Calibri" w:cs="Calibri"/>
                <w:color w:val="000000"/>
                <w:lang w:eastAsia="hr-HR"/>
              </w:rPr>
              <w:t>Broj kućanstava [Udbina]</w:t>
            </w:r>
          </w:p>
        </w:tc>
        <w:tc>
          <w:tcPr>
            <w:tcW w:w="2020" w:type="dxa"/>
            <w:tcBorders>
              <w:top w:val="nil"/>
              <w:left w:val="nil"/>
              <w:bottom w:val="single" w:sz="4" w:space="0" w:color="auto"/>
              <w:right w:val="single" w:sz="4" w:space="0" w:color="auto"/>
            </w:tcBorders>
            <w:shd w:val="clear" w:color="auto" w:fill="auto"/>
            <w:noWrap/>
            <w:vAlign w:val="bottom"/>
            <w:hideMark/>
          </w:tcPr>
          <w:p w14:paraId="6482DB6F" w14:textId="77777777" w:rsidR="00A135C2" w:rsidRPr="00A135C2" w:rsidRDefault="00A135C2" w:rsidP="00A135C2">
            <w:pPr>
              <w:spacing w:after="0" w:line="240" w:lineRule="auto"/>
              <w:jc w:val="right"/>
              <w:rPr>
                <w:rFonts w:ascii="Calibri" w:eastAsia="Times New Roman" w:hAnsi="Calibri" w:cs="Calibri"/>
                <w:color w:val="000000"/>
                <w:lang w:eastAsia="hr-HR"/>
              </w:rPr>
            </w:pPr>
            <w:r w:rsidRPr="00A135C2">
              <w:rPr>
                <w:rFonts w:ascii="Calibri" w:eastAsia="Times New Roman" w:hAnsi="Calibri" w:cs="Calibri"/>
                <w:color w:val="000000"/>
                <w:lang w:eastAsia="hr-HR"/>
              </w:rPr>
              <w:t>589,00</w:t>
            </w:r>
          </w:p>
        </w:tc>
      </w:tr>
      <w:tr w:rsidR="00A135C2" w:rsidRPr="00A135C2" w14:paraId="4AF17B54" w14:textId="77777777" w:rsidTr="00A135C2">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410E36E3" w14:textId="77777777" w:rsidR="00A135C2" w:rsidRPr="00A135C2" w:rsidRDefault="00A135C2" w:rsidP="00A135C2">
            <w:pPr>
              <w:spacing w:after="0" w:line="240" w:lineRule="auto"/>
              <w:rPr>
                <w:rFonts w:ascii="Calibri" w:eastAsia="Times New Roman" w:hAnsi="Calibri" w:cs="Calibri"/>
                <w:color w:val="000000"/>
                <w:lang w:eastAsia="hr-HR"/>
              </w:rPr>
            </w:pPr>
            <w:r w:rsidRPr="00A135C2">
              <w:rPr>
                <w:rFonts w:ascii="Calibri" w:eastAsia="Times New Roman" w:hAnsi="Calibri" w:cs="Calibri"/>
                <w:color w:val="000000"/>
                <w:lang w:eastAsia="hr-HR"/>
              </w:rPr>
              <w:t>Jedinični faktor prosjek kWh/kućanstvo [HR]</w:t>
            </w:r>
          </w:p>
        </w:tc>
        <w:tc>
          <w:tcPr>
            <w:tcW w:w="2020" w:type="dxa"/>
            <w:tcBorders>
              <w:top w:val="nil"/>
              <w:left w:val="nil"/>
              <w:bottom w:val="single" w:sz="4" w:space="0" w:color="auto"/>
              <w:right w:val="single" w:sz="4" w:space="0" w:color="auto"/>
            </w:tcBorders>
            <w:shd w:val="clear" w:color="auto" w:fill="auto"/>
            <w:noWrap/>
            <w:vAlign w:val="bottom"/>
            <w:hideMark/>
          </w:tcPr>
          <w:p w14:paraId="595C7496" w14:textId="77777777" w:rsidR="00A135C2" w:rsidRPr="00A135C2" w:rsidRDefault="00A135C2" w:rsidP="00A135C2">
            <w:pPr>
              <w:spacing w:after="0" w:line="240" w:lineRule="auto"/>
              <w:jc w:val="right"/>
              <w:rPr>
                <w:rFonts w:ascii="Calibri" w:eastAsia="Times New Roman" w:hAnsi="Calibri" w:cs="Calibri"/>
                <w:color w:val="000000"/>
                <w:lang w:eastAsia="hr-HR"/>
              </w:rPr>
            </w:pPr>
            <w:r w:rsidRPr="00A135C2">
              <w:rPr>
                <w:rFonts w:ascii="Calibri" w:eastAsia="Times New Roman" w:hAnsi="Calibri" w:cs="Calibri"/>
                <w:color w:val="000000"/>
                <w:lang w:eastAsia="hr-HR"/>
              </w:rPr>
              <w:t>18.583,24</w:t>
            </w:r>
          </w:p>
        </w:tc>
      </w:tr>
      <w:tr w:rsidR="00A135C2" w:rsidRPr="00A135C2" w14:paraId="20E28560" w14:textId="77777777" w:rsidTr="00A135C2">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2D152161" w14:textId="77777777" w:rsidR="00A135C2" w:rsidRPr="00A135C2" w:rsidRDefault="00A135C2" w:rsidP="00A135C2">
            <w:pPr>
              <w:spacing w:after="0" w:line="240" w:lineRule="auto"/>
              <w:rPr>
                <w:rFonts w:ascii="Calibri" w:eastAsia="Times New Roman" w:hAnsi="Calibri" w:cs="Calibri"/>
                <w:b/>
                <w:bCs/>
                <w:color w:val="FF0000"/>
                <w:lang w:eastAsia="hr-HR"/>
              </w:rPr>
            </w:pPr>
            <w:r w:rsidRPr="00A135C2">
              <w:rPr>
                <w:rFonts w:ascii="Calibri" w:eastAsia="Times New Roman" w:hAnsi="Calibri" w:cs="Calibri"/>
                <w:b/>
                <w:bCs/>
                <w:color w:val="FF0000"/>
                <w:lang w:eastAsia="hr-HR"/>
              </w:rPr>
              <w:t>Ukupno potrošnja [Udbina] kućanstvo [kWh]</w:t>
            </w:r>
          </w:p>
        </w:tc>
        <w:tc>
          <w:tcPr>
            <w:tcW w:w="2020" w:type="dxa"/>
            <w:tcBorders>
              <w:top w:val="nil"/>
              <w:left w:val="nil"/>
              <w:bottom w:val="single" w:sz="4" w:space="0" w:color="auto"/>
              <w:right w:val="single" w:sz="4" w:space="0" w:color="auto"/>
            </w:tcBorders>
            <w:shd w:val="clear" w:color="auto" w:fill="auto"/>
            <w:noWrap/>
            <w:vAlign w:val="bottom"/>
            <w:hideMark/>
          </w:tcPr>
          <w:p w14:paraId="1EAE543E" w14:textId="77777777" w:rsidR="00A135C2" w:rsidRPr="00A135C2" w:rsidRDefault="00A135C2" w:rsidP="00A135C2">
            <w:pPr>
              <w:spacing w:after="0" w:line="240" w:lineRule="auto"/>
              <w:jc w:val="right"/>
              <w:rPr>
                <w:rFonts w:ascii="Calibri" w:eastAsia="Times New Roman" w:hAnsi="Calibri" w:cs="Calibri"/>
                <w:b/>
                <w:bCs/>
                <w:color w:val="FF0000"/>
                <w:lang w:eastAsia="hr-HR"/>
              </w:rPr>
            </w:pPr>
            <w:r w:rsidRPr="00A135C2">
              <w:rPr>
                <w:rFonts w:ascii="Calibri" w:eastAsia="Times New Roman" w:hAnsi="Calibri" w:cs="Calibri"/>
                <w:b/>
                <w:bCs/>
                <w:color w:val="FF0000"/>
                <w:lang w:eastAsia="hr-HR"/>
              </w:rPr>
              <w:t>10.945.526,61</w:t>
            </w:r>
          </w:p>
        </w:tc>
      </w:tr>
      <w:tr w:rsidR="00A135C2" w:rsidRPr="00A135C2" w14:paraId="2A93DEBA" w14:textId="77777777" w:rsidTr="00A135C2">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2D2365DB" w14:textId="77777777" w:rsidR="00A135C2" w:rsidRPr="00A135C2" w:rsidRDefault="00A135C2" w:rsidP="00A135C2">
            <w:pPr>
              <w:spacing w:after="0" w:line="240" w:lineRule="auto"/>
              <w:rPr>
                <w:rFonts w:ascii="Calibri" w:eastAsia="Times New Roman" w:hAnsi="Calibri" w:cs="Calibri"/>
                <w:b/>
                <w:bCs/>
                <w:color w:val="FF0000"/>
                <w:lang w:eastAsia="hr-HR"/>
              </w:rPr>
            </w:pPr>
            <w:r w:rsidRPr="00A135C2">
              <w:rPr>
                <w:rFonts w:ascii="Calibri" w:eastAsia="Times New Roman" w:hAnsi="Calibri" w:cs="Calibri"/>
                <w:b/>
                <w:bCs/>
                <w:color w:val="FF0000"/>
                <w:lang w:eastAsia="hr-HR"/>
              </w:rPr>
              <w:t>Ukupno emisija [Udbina]</w:t>
            </w:r>
          </w:p>
        </w:tc>
        <w:tc>
          <w:tcPr>
            <w:tcW w:w="2020" w:type="dxa"/>
            <w:tcBorders>
              <w:top w:val="nil"/>
              <w:left w:val="nil"/>
              <w:bottom w:val="single" w:sz="4" w:space="0" w:color="auto"/>
              <w:right w:val="single" w:sz="4" w:space="0" w:color="auto"/>
            </w:tcBorders>
            <w:shd w:val="clear" w:color="auto" w:fill="auto"/>
            <w:noWrap/>
            <w:vAlign w:val="bottom"/>
            <w:hideMark/>
          </w:tcPr>
          <w:p w14:paraId="42073BF4" w14:textId="77777777" w:rsidR="00A135C2" w:rsidRPr="00A135C2" w:rsidRDefault="00A135C2" w:rsidP="00A135C2">
            <w:pPr>
              <w:spacing w:after="0" w:line="240" w:lineRule="auto"/>
              <w:jc w:val="right"/>
              <w:rPr>
                <w:rFonts w:ascii="Calibri" w:eastAsia="Times New Roman" w:hAnsi="Calibri" w:cs="Calibri"/>
                <w:b/>
                <w:bCs/>
                <w:color w:val="FF0000"/>
                <w:lang w:eastAsia="hr-HR"/>
              </w:rPr>
            </w:pPr>
            <w:r w:rsidRPr="00A135C2">
              <w:rPr>
                <w:rFonts w:ascii="Calibri" w:eastAsia="Times New Roman" w:hAnsi="Calibri" w:cs="Calibri"/>
                <w:b/>
                <w:bCs/>
                <w:color w:val="FF0000"/>
                <w:lang w:eastAsia="hr-HR"/>
              </w:rPr>
              <w:t>1.619,94</w:t>
            </w:r>
          </w:p>
        </w:tc>
      </w:tr>
    </w:tbl>
    <w:p w14:paraId="3C50DA7D" w14:textId="77777777" w:rsidR="00AF01F6" w:rsidRDefault="00AF01F6" w:rsidP="00AF01F6"/>
    <w:p w14:paraId="04DAD351" w14:textId="624B09B4" w:rsidR="00AF01F6" w:rsidRDefault="00AF01F6" w:rsidP="00AF01F6">
      <w:r>
        <w:lastRenderedPageBreak/>
        <w:t xml:space="preserve">Električna energija iznosi </w:t>
      </w:r>
      <w:r w:rsidR="00A135C2">
        <w:t>2</w:t>
      </w:r>
      <w:r>
        <w:t>.</w:t>
      </w:r>
      <w:r w:rsidR="00A135C2">
        <w:t>356</w:t>
      </w:r>
      <w:r>
        <w:t xml:space="preserve">.000,00 kWh prema procjeni jer kućanstvo troši otprilike 4000 kWh, a u Gračacu ih ima </w:t>
      </w:r>
      <w:r w:rsidR="00A135C2">
        <w:t>589</w:t>
      </w:r>
      <w:r>
        <w:t xml:space="preserve"> prema popisu stanovništva.</w:t>
      </w:r>
    </w:p>
    <w:p w14:paraId="1407A399" w14:textId="77777777" w:rsidR="00AF01F6" w:rsidRDefault="00AF01F6" w:rsidP="004D42EB">
      <w:pPr>
        <w:sectPr w:rsidR="00AF01F6" w:rsidSect="002042DC">
          <w:pgSz w:w="11906" w:h="16838"/>
          <w:pgMar w:top="1418" w:right="1418" w:bottom="1418" w:left="1418" w:header="709" w:footer="709" w:gutter="0"/>
          <w:cols w:space="708"/>
          <w:docGrid w:linePitch="360"/>
        </w:sectPr>
      </w:pPr>
    </w:p>
    <w:p w14:paraId="1CC6E39A" w14:textId="77777777" w:rsidR="00DE69F9" w:rsidRPr="004D42EB" w:rsidRDefault="00DE69F9" w:rsidP="004D42EB"/>
    <w:p w14:paraId="2C6A2378" w14:textId="6BADC8A9" w:rsidR="00A12F94" w:rsidRDefault="00A12F94">
      <w:pPr>
        <w:pStyle w:val="Heading2"/>
      </w:pPr>
      <w:bookmarkStart w:id="77" w:name="_Toc138756541"/>
      <w:r>
        <w:t>Udio obnovljivih izvora u bruto ukupnoj potrošnji energije</w:t>
      </w:r>
      <w:bookmarkEnd w:id="77"/>
    </w:p>
    <w:p w14:paraId="7F168422" w14:textId="77777777" w:rsidR="00694D04" w:rsidRDefault="00694D04" w:rsidP="00A12F94"/>
    <w:p w14:paraId="36C22DE3" w14:textId="0633AD28" w:rsidR="00DE69F9" w:rsidRDefault="00DE69F9">
      <w:pPr>
        <w:pStyle w:val="Heading3"/>
      </w:pPr>
      <w:bookmarkStart w:id="78" w:name="_Toc138756542"/>
      <w:r>
        <w:t xml:space="preserve">Udio obnovljivih izvora u bruto ukupnoj potrošnji energije u općini </w:t>
      </w:r>
      <w:r w:rsidR="00694D04">
        <w:t xml:space="preserve">Donji </w:t>
      </w:r>
      <w:proofErr w:type="spellStart"/>
      <w:r w:rsidR="002110CD">
        <w:t>lapac</w:t>
      </w:r>
      <w:bookmarkEnd w:id="78"/>
      <w:proofErr w:type="spellEnd"/>
    </w:p>
    <w:p w14:paraId="04DC2FE3" w14:textId="0E25D86E" w:rsidR="009C3818" w:rsidRDefault="009C3818" w:rsidP="009C3818"/>
    <w:p w14:paraId="74B82E60" w14:textId="13FE4F4E" w:rsidR="00BF54C8" w:rsidRPr="002110CD" w:rsidRDefault="009C3818" w:rsidP="009C3818">
      <w:pPr>
        <w:rPr>
          <w:rFonts w:ascii="Calibri" w:eastAsia="Times New Roman" w:hAnsi="Calibri" w:cs="Calibri"/>
          <w:color w:val="000000"/>
          <w:lang w:eastAsia="hr-HR"/>
        </w:rPr>
      </w:pPr>
      <w:r>
        <w:t xml:space="preserve">Prema nacionalnoj razvojnoj strategiji 2030 g. početna vrijednost 2018 godine iznosi 28,02%, dok je ciljana vrijednost 36,4% u 2030 godini. To iznosi 0,644% po godini, dok su ciljevi ovog dokumenta 0,67%. Iskoriste li se dosadašnji podaci o neposrednoj potrošnji energije za općinu </w:t>
      </w:r>
      <w:r w:rsidR="00694D04">
        <w:t xml:space="preserve">Donji </w:t>
      </w:r>
      <w:r w:rsidR="002110CD">
        <w:t xml:space="preserve">Lapac </w:t>
      </w:r>
      <w:r>
        <w:t xml:space="preserve">koja iznosi ukupno </w:t>
      </w:r>
      <w:r w:rsidR="002110CD" w:rsidRPr="002110CD">
        <w:rPr>
          <w:rFonts w:ascii="Calibri" w:eastAsia="Times New Roman" w:hAnsi="Calibri" w:cs="Calibri"/>
          <w:color w:val="000000"/>
          <w:lang w:eastAsia="hr-HR"/>
        </w:rPr>
        <w:t>41.443.703,18</w:t>
      </w:r>
      <w:r w:rsidR="002110CD">
        <w:rPr>
          <w:rFonts w:ascii="Calibri" w:eastAsia="Times New Roman" w:hAnsi="Calibri" w:cs="Calibri"/>
          <w:color w:val="000000"/>
          <w:lang w:eastAsia="hr-HR"/>
        </w:rPr>
        <w:t xml:space="preserve"> </w:t>
      </w:r>
      <w:r>
        <w:t xml:space="preserve">kWh slijedi da je potrebno godišnje izgraditi postrojenja za proizvodnju energije iz obnovljivih izvora energije u iznosu od </w:t>
      </w:r>
      <w:r w:rsidR="002110CD" w:rsidRPr="002110CD">
        <w:rPr>
          <w:rFonts w:ascii="Calibri" w:eastAsia="Times New Roman" w:hAnsi="Calibri" w:cs="Calibri"/>
          <w:color w:val="000000"/>
          <w:lang w:eastAsia="hr-HR"/>
        </w:rPr>
        <w:t xml:space="preserve">277.672,81 </w:t>
      </w:r>
      <w:r>
        <w:t>kWh.</w:t>
      </w:r>
    </w:p>
    <w:p w14:paraId="3760394B" w14:textId="6CF958B5" w:rsidR="00DE69F9" w:rsidRDefault="00DE69F9">
      <w:pPr>
        <w:pStyle w:val="Heading3"/>
      </w:pPr>
      <w:bookmarkStart w:id="79" w:name="_Toc138756543"/>
      <w:r>
        <w:t xml:space="preserve">Udio obnovljivih izvora u bruto ukupnoj potrošnji energije u općini </w:t>
      </w:r>
      <w:r w:rsidR="002110CD">
        <w:t>Lovinac</w:t>
      </w:r>
      <w:bookmarkEnd w:id="79"/>
    </w:p>
    <w:p w14:paraId="4A47AD58" w14:textId="3AD1F697" w:rsidR="009C3818" w:rsidRDefault="009C3818" w:rsidP="009C3818"/>
    <w:p w14:paraId="7F2A160A" w14:textId="78314117" w:rsidR="00DE69F9" w:rsidRPr="009C3818" w:rsidRDefault="009C3818" w:rsidP="009C3818">
      <w:pPr>
        <w:rPr>
          <w:rFonts w:ascii="Calibri" w:eastAsia="Times New Roman" w:hAnsi="Calibri" w:cs="Calibri"/>
          <w:color w:val="000000"/>
          <w:lang w:eastAsia="hr-HR"/>
        </w:rPr>
      </w:pPr>
      <w:r>
        <w:t xml:space="preserve">Prema nacionalnoj razvojnoj strategiji 2030 g. početna vrijednost 2018 godine iznosi 28,02%, dok je ciljana vrijednost 36,4% u 2030 godini. To iznosi 0,644% po godini, dok su ciljevi ovog dokumenta 0,67%. Iskoriste li se dosadašnji podaci o neposrednoj potrošnji energije za općinu </w:t>
      </w:r>
      <w:r w:rsidR="002110CD">
        <w:t>Lovinac</w:t>
      </w:r>
      <w:r>
        <w:t xml:space="preserve"> koja iznosi ukupno </w:t>
      </w:r>
      <w:r w:rsidR="002110CD" w:rsidRPr="002110CD">
        <w:rPr>
          <w:rFonts w:ascii="Calibri" w:eastAsia="Times New Roman" w:hAnsi="Calibri" w:cs="Calibri"/>
          <w:color w:val="000000"/>
          <w:lang w:eastAsia="hr-HR"/>
        </w:rPr>
        <w:t>27.950.404,47</w:t>
      </w:r>
      <w:r w:rsidR="002110CD">
        <w:rPr>
          <w:rFonts w:ascii="Calibri" w:eastAsia="Times New Roman" w:hAnsi="Calibri" w:cs="Calibri"/>
          <w:color w:val="000000"/>
          <w:lang w:eastAsia="hr-HR"/>
        </w:rPr>
        <w:t xml:space="preserve"> </w:t>
      </w:r>
      <w:r>
        <w:t xml:space="preserve">kWh slijedi da je potrebno godišnje izgraditi postrojenja za proizvodnju energije iz obnovljivih izvora energije u iznosu od </w:t>
      </w:r>
      <w:r w:rsidR="002110CD" w:rsidRPr="002110CD">
        <w:rPr>
          <w:rFonts w:ascii="Calibri" w:eastAsia="Times New Roman" w:hAnsi="Calibri" w:cs="Calibri"/>
          <w:color w:val="000000"/>
          <w:lang w:eastAsia="hr-HR"/>
        </w:rPr>
        <w:t>187.267,71 kWh</w:t>
      </w:r>
      <w:r>
        <w:t>.</w:t>
      </w:r>
    </w:p>
    <w:p w14:paraId="58CC8D3C" w14:textId="14FD2365" w:rsidR="00DE69F9" w:rsidRPr="00DE69F9" w:rsidRDefault="00DE69F9">
      <w:pPr>
        <w:pStyle w:val="Heading3"/>
      </w:pPr>
      <w:bookmarkStart w:id="80" w:name="_Toc138756544"/>
      <w:r>
        <w:t xml:space="preserve">Udio obnovljivih izvora u bruto ukupnoj potrošnji energije u općini </w:t>
      </w:r>
      <w:r w:rsidR="002110CD">
        <w:t xml:space="preserve">Plitvička </w:t>
      </w:r>
      <w:r w:rsidR="005E67B9">
        <w:t>J</w:t>
      </w:r>
      <w:r w:rsidR="002110CD">
        <w:t>ezera</w:t>
      </w:r>
      <w:bookmarkEnd w:id="80"/>
    </w:p>
    <w:p w14:paraId="675591F0" w14:textId="77777777" w:rsidR="00DE69F9" w:rsidRPr="00DE69F9" w:rsidRDefault="00DE69F9" w:rsidP="00DE69F9"/>
    <w:p w14:paraId="79A51D92" w14:textId="1444A421" w:rsidR="00C05113" w:rsidRDefault="009C3818" w:rsidP="009C3818">
      <w:r>
        <w:t xml:space="preserve">Prema nacionalnoj razvojnoj strategiji 2030 g. početna vrijednost 2018 godine iznosi 28,02%, dok je ciljana vrijednost 36,4% u 2030 godini. To iznosi 0,644% po godini, dok su ciljevi ovog dokumenta 0,67%. Iskoriste li se dosadašnji podaci o neposrednoj potrošnji energije za općinu </w:t>
      </w:r>
      <w:r w:rsidR="002110CD">
        <w:t xml:space="preserve">Plitvička jezera </w:t>
      </w:r>
      <w:r>
        <w:t xml:space="preserve">iznosi ukupno </w:t>
      </w:r>
      <w:r w:rsidR="002110CD" w:rsidRPr="002110CD">
        <w:rPr>
          <w:rFonts w:ascii="Calibri" w:eastAsia="Times New Roman" w:hAnsi="Calibri" w:cs="Calibri"/>
          <w:color w:val="000000"/>
          <w:lang w:eastAsia="hr-HR"/>
        </w:rPr>
        <w:t>107.800.358,30</w:t>
      </w:r>
      <w:r w:rsidR="002110CD">
        <w:rPr>
          <w:rFonts w:ascii="Calibri" w:eastAsia="Times New Roman" w:hAnsi="Calibri" w:cs="Calibri"/>
          <w:color w:val="000000"/>
          <w:lang w:eastAsia="hr-HR"/>
        </w:rPr>
        <w:t xml:space="preserve"> </w:t>
      </w:r>
      <w:r>
        <w:t xml:space="preserve">kWh slijedi da je potrebno godišnje izgraditi postrojenja za proizvodnju energije iz obnovljivih izvora energije u iznosu od </w:t>
      </w:r>
      <w:r w:rsidR="002110CD" w:rsidRPr="002110CD">
        <w:rPr>
          <w:rFonts w:ascii="Calibri" w:eastAsia="Times New Roman" w:hAnsi="Calibri" w:cs="Calibri"/>
          <w:color w:val="000000"/>
          <w:lang w:eastAsia="hr-HR"/>
        </w:rPr>
        <w:t>722.262,40 kWh</w:t>
      </w:r>
      <w:r>
        <w:t>.</w:t>
      </w:r>
    </w:p>
    <w:p w14:paraId="4E6C581C" w14:textId="777978FD" w:rsidR="00C05113" w:rsidRPr="00DE69F9" w:rsidRDefault="00C05113" w:rsidP="00C05113">
      <w:pPr>
        <w:pStyle w:val="Heading3"/>
      </w:pPr>
      <w:bookmarkStart w:id="81" w:name="_Toc138756545"/>
      <w:r>
        <w:t>Udio obnovljivih izvora u bruto ukupnoj potrošnji energije u općini Gračac</w:t>
      </w:r>
      <w:bookmarkEnd w:id="81"/>
    </w:p>
    <w:p w14:paraId="2D7CFD92" w14:textId="77777777" w:rsidR="00C05113" w:rsidRPr="00DE69F9" w:rsidRDefault="00C05113" w:rsidP="00C05113"/>
    <w:p w14:paraId="36DC04C2" w14:textId="285946BA" w:rsidR="00C05113" w:rsidRPr="00D6389B" w:rsidRDefault="00C05113" w:rsidP="00C05113">
      <w:pPr>
        <w:rPr>
          <w:rFonts w:ascii="Calibri" w:eastAsia="Times New Roman" w:hAnsi="Calibri" w:cs="Calibri"/>
          <w:color w:val="000000"/>
          <w:lang w:eastAsia="hr-HR"/>
        </w:rPr>
      </w:pPr>
      <w:r>
        <w:t xml:space="preserve">Prema nacionalnoj razvojnoj strategiji 2030 g. početna vrijednost 2018 godine iznosi 28,02%, dok je ciljana vrijednost 36,4% u 2030 godini. To iznosi 0,644% po godini, dok su ciljevi ovog dokumenta 0,67%. Iskoriste li se dosadašnji podaci o neposrednoj potrošnji energije za općinu Gračac iznosi ukupno </w:t>
      </w:r>
      <w:r w:rsidRPr="00C05113">
        <w:rPr>
          <w:rFonts w:ascii="Calibri" w:eastAsia="Times New Roman" w:hAnsi="Calibri" w:cs="Calibri"/>
          <w:color w:val="000000"/>
          <w:lang w:eastAsia="hr-HR"/>
        </w:rPr>
        <w:t>94.307.059,59</w:t>
      </w:r>
      <w:r>
        <w:rPr>
          <w:rFonts w:ascii="Calibri" w:eastAsia="Times New Roman" w:hAnsi="Calibri" w:cs="Calibri"/>
          <w:color w:val="000000"/>
          <w:lang w:eastAsia="hr-HR"/>
        </w:rPr>
        <w:t xml:space="preserve"> </w:t>
      </w:r>
      <w:r>
        <w:t xml:space="preserve">kWh slijedi da je potrebno godišnje izgraditi postrojenja za proizvodnju energije iz obnovljivih izvora energije u iznosu od </w:t>
      </w:r>
      <w:r w:rsidR="00D6389B" w:rsidRPr="00D6389B">
        <w:rPr>
          <w:rFonts w:ascii="Calibri" w:eastAsia="Times New Roman" w:hAnsi="Calibri" w:cs="Calibri"/>
          <w:color w:val="000000"/>
          <w:lang w:eastAsia="hr-HR"/>
        </w:rPr>
        <w:t>631.857,30 kWh</w:t>
      </w:r>
      <w:r w:rsidR="00D6389B">
        <w:rPr>
          <w:rFonts w:ascii="Calibri" w:eastAsia="Times New Roman" w:hAnsi="Calibri" w:cs="Calibri"/>
          <w:color w:val="000000"/>
          <w:lang w:eastAsia="hr-HR"/>
        </w:rPr>
        <w:t xml:space="preserve"> </w:t>
      </w:r>
      <w:proofErr w:type="spellStart"/>
      <w:r w:rsidRPr="002110CD">
        <w:rPr>
          <w:rFonts w:ascii="Calibri" w:eastAsia="Times New Roman" w:hAnsi="Calibri" w:cs="Calibri"/>
          <w:color w:val="000000"/>
          <w:lang w:eastAsia="hr-HR"/>
        </w:rPr>
        <w:t>kWh</w:t>
      </w:r>
      <w:proofErr w:type="spellEnd"/>
      <w:r>
        <w:t>.</w:t>
      </w:r>
    </w:p>
    <w:p w14:paraId="31AF67CF" w14:textId="4C9CDDE0" w:rsidR="00C05113" w:rsidRPr="00DE69F9" w:rsidRDefault="00C05113" w:rsidP="00C05113">
      <w:pPr>
        <w:pStyle w:val="Heading3"/>
      </w:pPr>
      <w:bookmarkStart w:id="82" w:name="_Toc138756546"/>
      <w:r>
        <w:t xml:space="preserve">Udio obnovljivih izvora u bruto ukupnoj potrošnji energije u općini </w:t>
      </w:r>
      <w:r w:rsidR="00D6389B">
        <w:t>Udbina</w:t>
      </w:r>
      <w:bookmarkEnd w:id="82"/>
    </w:p>
    <w:p w14:paraId="312E482B" w14:textId="77777777" w:rsidR="00C05113" w:rsidRPr="00DE69F9" w:rsidRDefault="00C05113" w:rsidP="00C05113"/>
    <w:p w14:paraId="16057297" w14:textId="6A09C7D8" w:rsidR="00D6389B" w:rsidRPr="00D6389B" w:rsidRDefault="00C05113" w:rsidP="00D6389B">
      <w:pPr>
        <w:rPr>
          <w:rFonts w:ascii="Calibri" w:eastAsia="Times New Roman" w:hAnsi="Calibri" w:cs="Calibri"/>
          <w:color w:val="000000"/>
          <w:lang w:eastAsia="hr-HR"/>
        </w:rPr>
      </w:pPr>
      <w:r>
        <w:t xml:space="preserve">Prema nacionalnoj razvojnoj strategiji 2030 g. početna vrijednost 2018 godine iznosi 28,02%, dok je ciljana vrijednost 36,4% u 2030 godini. To iznosi 0,644% po godini, dok su ciljevi ovog dokumenta 0,67%. Iskoriste li se dosadašnji podaci o neposrednoj potrošnji energije za općinu Gračac iznosi ukupno </w:t>
      </w:r>
      <w:r w:rsidR="00D6389B" w:rsidRPr="00D6389B">
        <w:rPr>
          <w:rFonts w:ascii="Calibri" w:eastAsia="Times New Roman" w:hAnsi="Calibri" w:cs="Calibri"/>
          <w:color w:val="000000"/>
          <w:lang w:eastAsia="hr-HR"/>
        </w:rPr>
        <w:t>39.311.645,15</w:t>
      </w:r>
      <w:r w:rsidR="00D6389B">
        <w:rPr>
          <w:rFonts w:ascii="Calibri" w:eastAsia="Times New Roman" w:hAnsi="Calibri" w:cs="Calibri"/>
          <w:color w:val="000000"/>
          <w:lang w:eastAsia="hr-HR"/>
        </w:rPr>
        <w:t xml:space="preserve"> </w:t>
      </w:r>
      <w:r>
        <w:t xml:space="preserve">kWh slijedi da je potrebno godišnje izgraditi postrojenja za proizvodnju energije iz obnovljivih izvora energije u iznosu od </w:t>
      </w:r>
      <w:r w:rsidR="00D6389B" w:rsidRPr="00D6389B">
        <w:rPr>
          <w:rFonts w:ascii="Calibri" w:eastAsia="Times New Roman" w:hAnsi="Calibri" w:cs="Calibri"/>
          <w:color w:val="000000"/>
          <w:lang w:eastAsia="hr-HR"/>
        </w:rPr>
        <w:t>263.388,02 kWh</w:t>
      </w:r>
    </w:p>
    <w:p w14:paraId="57935689" w14:textId="10C40D6B" w:rsidR="00C05113" w:rsidRPr="00C05113" w:rsidRDefault="00C05113" w:rsidP="00C05113">
      <w:pPr>
        <w:rPr>
          <w:rFonts w:ascii="Calibri" w:eastAsia="Times New Roman" w:hAnsi="Calibri" w:cs="Calibri"/>
          <w:color w:val="000000"/>
          <w:lang w:eastAsia="hr-HR"/>
        </w:rPr>
        <w:sectPr w:rsidR="00C05113" w:rsidRPr="00C05113" w:rsidSect="002042DC">
          <w:pgSz w:w="11906" w:h="16838"/>
          <w:pgMar w:top="1418" w:right="1418" w:bottom="1418" w:left="1418" w:header="709" w:footer="709" w:gutter="0"/>
          <w:cols w:space="708"/>
          <w:docGrid w:linePitch="360"/>
        </w:sectPr>
      </w:pPr>
    </w:p>
    <w:p w14:paraId="70104AD0" w14:textId="47B0C79E" w:rsidR="00583116" w:rsidRPr="000A3BA4" w:rsidRDefault="00583116">
      <w:pPr>
        <w:pStyle w:val="Heading2"/>
      </w:pPr>
      <w:bookmarkStart w:id="83" w:name="_Toc138756547"/>
      <w:r w:rsidRPr="000A3BA4">
        <w:lastRenderedPageBreak/>
        <w:t>Energetska obnova zgrada</w:t>
      </w:r>
      <w:r w:rsidR="00C26DB0" w:rsidRPr="000A3BA4">
        <w:t xml:space="preserve"> i potrošnja u zgradama</w:t>
      </w:r>
      <w:bookmarkEnd w:id="83"/>
    </w:p>
    <w:p w14:paraId="009F793F" w14:textId="36155C78" w:rsidR="007A039A" w:rsidRPr="000A3BA4" w:rsidRDefault="007A039A" w:rsidP="007A039A"/>
    <w:p w14:paraId="67F678A0" w14:textId="62D12978" w:rsidR="007A039A" w:rsidRPr="000A3BA4" w:rsidRDefault="007A039A">
      <w:pPr>
        <w:pStyle w:val="Heading3"/>
      </w:pPr>
      <w:bookmarkStart w:id="84" w:name="_Toc138756548"/>
      <w:r w:rsidRPr="000A3BA4">
        <w:t xml:space="preserve">Energetska obnova i potrošnja u zgradama općina </w:t>
      </w:r>
      <w:r w:rsidR="00BF54C8">
        <w:t xml:space="preserve">Donji </w:t>
      </w:r>
      <w:r w:rsidR="002110CD">
        <w:t>Lapac</w:t>
      </w:r>
      <w:bookmarkEnd w:id="84"/>
    </w:p>
    <w:p w14:paraId="6C893D02" w14:textId="4BDEE229" w:rsidR="007A039A" w:rsidRPr="000A3BA4" w:rsidRDefault="007A039A" w:rsidP="007A039A"/>
    <w:p w14:paraId="003DAEBB" w14:textId="4B3FF2B7" w:rsidR="000A3BA4" w:rsidRDefault="000A3BA4" w:rsidP="000A3BA4">
      <w:r w:rsidRPr="000A3BA4">
        <w:t xml:space="preserve">Prema dostavljenim podacima općina </w:t>
      </w:r>
      <w:r w:rsidR="00BF54C8">
        <w:t xml:space="preserve">Donji </w:t>
      </w:r>
      <w:r w:rsidR="002110CD">
        <w:t>Lapac</w:t>
      </w:r>
      <w:r w:rsidRPr="000A3BA4">
        <w:t xml:space="preserve"> ima</w:t>
      </w:r>
      <w:r w:rsidR="002110CD">
        <w:t xml:space="preserve"> 11</w:t>
      </w:r>
      <w:r w:rsidRPr="000A3BA4">
        <w:t xml:space="preserve"> višestambe</w:t>
      </w:r>
      <w:r w:rsidR="002110CD">
        <w:t>nih</w:t>
      </w:r>
      <w:r w:rsidRPr="000A3BA4">
        <w:t xml:space="preserve"> zgrad</w:t>
      </w:r>
      <w:r w:rsidR="002110CD">
        <w:t>a</w:t>
      </w:r>
      <w:r w:rsidRPr="000A3BA4">
        <w:t>. U skladu s time će se u nastavku dokumenta prikazati mjere poboljšanja energetske učinkovitosti kroz akcijski plan.</w:t>
      </w:r>
    </w:p>
    <w:p w14:paraId="5097B221" w14:textId="4724F7F2" w:rsidR="00BF54C8" w:rsidRPr="000A3BA4" w:rsidRDefault="00BF54C8" w:rsidP="00BF54C8">
      <w:pPr>
        <w:pStyle w:val="Heading3"/>
      </w:pPr>
      <w:bookmarkStart w:id="85" w:name="_Toc138756549"/>
      <w:r w:rsidRPr="000A3BA4">
        <w:t xml:space="preserve">Energetska obnova i potrošnja u zgradama općina </w:t>
      </w:r>
      <w:r w:rsidR="002110CD">
        <w:t>Lovinac</w:t>
      </w:r>
      <w:bookmarkEnd w:id="85"/>
    </w:p>
    <w:p w14:paraId="66997886" w14:textId="77777777" w:rsidR="00BF54C8" w:rsidRPr="000A3BA4" w:rsidRDefault="00BF54C8" w:rsidP="00BF54C8"/>
    <w:p w14:paraId="28B19309" w14:textId="641C76E9" w:rsidR="00BF54C8" w:rsidRDefault="00BF54C8" w:rsidP="00BF54C8">
      <w:r w:rsidRPr="000A3BA4">
        <w:t xml:space="preserve">Prema dostavljenim podacima općina </w:t>
      </w:r>
      <w:r w:rsidR="002110CD">
        <w:t>Lovinac</w:t>
      </w:r>
      <w:r w:rsidRPr="000A3BA4">
        <w:t xml:space="preserve"> </w:t>
      </w:r>
      <w:r w:rsidR="002110CD">
        <w:t>nema</w:t>
      </w:r>
      <w:r w:rsidRPr="000A3BA4">
        <w:t xml:space="preserve"> višestamben</w:t>
      </w:r>
      <w:r w:rsidR="002110CD">
        <w:t>ih</w:t>
      </w:r>
      <w:r w:rsidRPr="000A3BA4">
        <w:t xml:space="preserve"> zgrad</w:t>
      </w:r>
      <w:r w:rsidR="002110CD">
        <w:t>a</w:t>
      </w:r>
      <w:r w:rsidR="008813D1">
        <w:t xml:space="preserve"> i 7 poslovnih objekata zgrada</w:t>
      </w:r>
      <w:r w:rsidRPr="000A3BA4">
        <w:t>. U skladu s time će se u nastavku dokumenta prikazati mjere poboljšanja energetske učinkovitosti kroz akcijski plan.</w:t>
      </w:r>
    </w:p>
    <w:p w14:paraId="3BED3D4D" w14:textId="77777777" w:rsidR="003B7023" w:rsidRDefault="003B7023" w:rsidP="00BF54C8"/>
    <w:p w14:paraId="691C1EB2" w14:textId="100D01FD" w:rsidR="008813D1" w:rsidRPr="003B7023" w:rsidRDefault="008813D1" w:rsidP="008813D1">
      <w:pPr>
        <w:pStyle w:val="Heading3"/>
      </w:pPr>
      <w:bookmarkStart w:id="86" w:name="_Toc138756550"/>
      <w:r w:rsidRPr="003B7023">
        <w:t xml:space="preserve">Energetska obnova i potrošnja u zgradama općina </w:t>
      </w:r>
      <w:r w:rsidR="002110CD" w:rsidRPr="003B7023">
        <w:t xml:space="preserve">Plitvička </w:t>
      </w:r>
      <w:r w:rsidR="005E67B9">
        <w:t>J</w:t>
      </w:r>
      <w:r w:rsidR="002110CD" w:rsidRPr="003B7023">
        <w:t>ezera</w:t>
      </w:r>
      <w:bookmarkEnd w:id="86"/>
    </w:p>
    <w:p w14:paraId="76D28155" w14:textId="77777777" w:rsidR="008813D1" w:rsidRPr="003B7023" w:rsidRDefault="008813D1" w:rsidP="008813D1"/>
    <w:p w14:paraId="5DC3833D" w14:textId="77777777" w:rsidR="002110CD" w:rsidRDefault="008813D1" w:rsidP="008813D1">
      <w:r w:rsidRPr="003B7023">
        <w:t xml:space="preserve">Prema dostavljenim podacima općina </w:t>
      </w:r>
      <w:r w:rsidR="002110CD" w:rsidRPr="003B7023">
        <w:t>Plitvička jezera</w:t>
      </w:r>
      <w:r w:rsidRPr="003B7023">
        <w:t xml:space="preserve"> ima 12 zgrada i poslovnih objekata zgrada. U skladu s time će se u nastavku dokumenta prikazati mjere poboljšanja energetske učinkovitosti kroz akcijski plan.</w:t>
      </w:r>
    </w:p>
    <w:p w14:paraId="133D397C" w14:textId="77777777" w:rsidR="003B7023" w:rsidRPr="003B7023" w:rsidRDefault="003B7023" w:rsidP="008813D1"/>
    <w:p w14:paraId="3B873FEE" w14:textId="36EA8EFE" w:rsidR="00D6389B" w:rsidRDefault="00D6389B" w:rsidP="00D6389B">
      <w:pPr>
        <w:pStyle w:val="Heading3"/>
      </w:pPr>
      <w:bookmarkStart w:id="87" w:name="_Toc138756551"/>
      <w:r w:rsidRPr="000A3BA4">
        <w:t xml:space="preserve">Energetska obnova i potrošnja u zgradama općina </w:t>
      </w:r>
      <w:r>
        <w:t>Gračac</w:t>
      </w:r>
      <w:bookmarkEnd w:id="87"/>
    </w:p>
    <w:p w14:paraId="43746AED" w14:textId="77777777" w:rsidR="00D6389B" w:rsidRPr="00D6389B" w:rsidRDefault="00D6389B" w:rsidP="00D6389B"/>
    <w:p w14:paraId="44E63DD7" w14:textId="4E7C689A" w:rsidR="00D6389B" w:rsidRPr="00D6389B" w:rsidRDefault="00D6389B">
      <w:pPr>
        <w:numPr>
          <w:ilvl w:val="0"/>
          <w:numId w:val="43"/>
        </w:numPr>
        <w:shd w:val="clear" w:color="auto" w:fill="FFFFFF"/>
        <w:spacing w:after="0" w:line="240" w:lineRule="auto"/>
        <w:rPr>
          <w:rFonts w:ascii="Calibri" w:eastAsia="Times New Roman" w:hAnsi="Calibri" w:cs="Calibri"/>
          <w:color w:val="222222"/>
          <w:lang w:eastAsia="hr-HR"/>
        </w:rPr>
      </w:pPr>
      <w:r w:rsidRPr="00D6389B">
        <w:rPr>
          <w:rFonts w:ascii="Calibri" w:eastAsia="Times New Roman" w:hAnsi="Calibri" w:cs="Calibri"/>
          <w:color w:val="222222"/>
          <w:lang w:eastAsia="hr-HR"/>
        </w:rPr>
        <w:t>Broj višestambenih zgrada </w:t>
      </w:r>
      <w:r w:rsidRPr="00D6389B">
        <w:rPr>
          <w:rFonts w:ascii="Calibri" w:eastAsia="Times New Roman" w:hAnsi="Calibri" w:cs="Calibri"/>
          <w:i/>
          <w:iCs/>
          <w:color w:val="222222"/>
          <w:lang w:eastAsia="hr-HR"/>
        </w:rPr>
        <w:t>:</w:t>
      </w:r>
    </w:p>
    <w:p w14:paraId="44326D13" w14:textId="5CF2B0A8" w:rsidR="00D6389B" w:rsidRPr="00D6389B" w:rsidRDefault="00D6389B" w:rsidP="00D6389B">
      <w:pPr>
        <w:shd w:val="clear" w:color="auto" w:fill="FFFFFF"/>
        <w:spacing w:before="100" w:beforeAutospacing="1" w:after="0" w:line="240" w:lineRule="auto"/>
        <w:ind w:left="720"/>
        <w:rPr>
          <w:rFonts w:ascii="Calibri" w:eastAsia="Times New Roman" w:hAnsi="Calibri" w:cs="Calibri"/>
          <w:color w:val="222222"/>
          <w:lang w:eastAsia="hr-HR"/>
        </w:rPr>
      </w:pPr>
      <w:r w:rsidRPr="00D6389B">
        <w:rPr>
          <w:rFonts w:ascii="Calibri" w:eastAsia="Times New Roman" w:hAnsi="Calibri" w:cs="Calibri"/>
          <w:color w:val="222222"/>
          <w:lang w:eastAsia="hr-HR"/>
        </w:rPr>
        <w:t>40 višestambenih zgrada (35 zgrada u naselju Gračac i 5 zgrada u naselju Srb)</w:t>
      </w:r>
    </w:p>
    <w:p w14:paraId="5D8F4A77" w14:textId="77777777" w:rsidR="00D6389B" w:rsidRPr="00D6389B" w:rsidRDefault="00D6389B">
      <w:pPr>
        <w:numPr>
          <w:ilvl w:val="0"/>
          <w:numId w:val="44"/>
        </w:numPr>
        <w:shd w:val="clear" w:color="auto" w:fill="FFFFFF"/>
        <w:spacing w:after="0" w:line="240" w:lineRule="auto"/>
        <w:rPr>
          <w:rFonts w:ascii="Calibri" w:eastAsia="Times New Roman" w:hAnsi="Calibri" w:cs="Calibri"/>
          <w:color w:val="222222"/>
          <w:lang w:eastAsia="hr-HR"/>
        </w:rPr>
      </w:pPr>
      <w:r w:rsidRPr="00D6389B">
        <w:rPr>
          <w:rFonts w:ascii="Calibri" w:eastAsia="Times New Roman" w:hAnsi="Calibri" w:cs="Calibri"/>
          <w:color w:val="222222"/>
          <w:lang w:eastAsia="hr-HR"/>
        </w:rPr>
        <w:t>Broj poslovnih objekata zgrada u vlasništvu općine:</w:t>
      </w:r>
    </w:p>
    <w:p w14:paraId="7C5742E9" w14:textId="141C5227" w:rsidR="00D6389B" w:rsidRPr="00D6389B" w:rsidRDefault="00D6389B" w:rsidP="00D6389B">
      <w:pPr>
        <w:shd w:val="clear" w:color="auto" w:fill="FFFFFF"/>
        <w:spacing w:before="100" w:beforeAutospacing="1" w:after="0" w:line="240" w:lineRule="auto"/>
        <w:ind w:left="720"/>
        <w:rPr>
          <w:rFonts w:ascii="Calibri" w:eastAsia="Times New Roman" w:hAnsi="Calibri" w:cs="Calibri"/>
          <w:color w:val="222222"/>
          <w:lang w:eastAsia="hr-HR"/>
        </w:rPr>
      </w:pPr>
      <w:r w:rsidRPr="00D6389B">
        <w:rPr>
          <w:rFonts w:ascii="Calibri" w:eastAsia="Times New Roman" w:hAnsi="Calibri" w:cs="Calibri"/>
          <w:color w:val="222222"/>
          <w:lang w:eastAsia="hr-HR"/>
        </w:rPr>
        <w:t>Ukupno 20 poslovnih objekata - 10 poslovnih zgrada i 10 poslovnih objekata u sklopu Poslovne zone Gračac</w:t>
      </w:r>
    </w:p>
    <w:p w14:paraId="11B4F357" w14:textId="77777777" w:rsidR="00D6389B" w:rsidRPr="005A0CA8" w:rsidRDefault="00D6389B" w:rsidP="00D6389B">
      <w:pPr>
        <w:shd w:val="clear" w:color="auto" w:fill="FFFFFF"/>
        <w:spacing w:before="100" w:beforeAutospacing="1" w:after="0" w:line="240" w:lineRule="auto"/>
        <w:ind w:left="720"/>
        <w:rPr>
          <w:rFonts w:ascii="Calibri" w:eastAsia="Times New Roman" w:hAnsi="Calibri" w:cs="Calibri"/>
          <w:color w:val="222222"/>
          <w:lang w:eastAsia="hr-HR"/>
        </w:rPr>
      </w:pPr>
    </w:p>
    <w:p w14:paraId="468DEBF2" w14:textId="5B7B370A" w:rsidR="00D6389B" w:rsidRPr="000A3BA4" w:rsidRDefault="00D6389B" w:rsidP="00D6389B">
      <w:pPr>
        <w:pStyle w:val="Heading3"/>
      </w:pPr>
      <w:bookmarkStart w:id="88" w:name="_Toc138756552"/>
      <w:r w:rsidRPr="000A3BA4">
        <w:t xml:space="preserve">Energetska obnova i potrošnja u zgradama općina </w:t>
      </w:r>
      <w:r>
        <w:t>Udbina</w:t>
      </w:r>
      <w:bookmarkEnd w:id="88"/>
    </w:p>
    <w:p w14:paraId="4DA18BD0" w14:textId="77777777" w:rsidR="00D6389B" w:rsidRPr="000A3BA4" w:rsidRDefault="00D6389B" w:rsidP="00D6389B"/>
    <w:p w14:paraId="6A0DC620" w14:textId="77777777" w:rsidR="00D6389B" w:rsidRDefault="00D6389B" w:rsidP="008813D1">
      <w:pPr>
        <w:rPr>
          <w:highlight w:val="yellow"/>
        </w:rPr>
      </w:pPr>
    </w:p>
    <w:p w14:paraId="3C488845" w14:textId="77777777" w:rsidR="00D6389B" w:rsidRDefault="00D6389B" w:rsidP="008813D1">
      <w:pPr>
        <w:rPr>
          <w:highlight w:val="yellow"/>
        </w:rPr>
      </w:pPr>
    </w:p>
    <w:p w14:paraId="156FB113" w14:textId="77777777" w:rsidR="00D6389B" w:rsidRDefault="00D6389B" w:rsidP="008813D1">
      <w:pPr>
        <w:rPr>
          <w:highlight w:val="yellow"/>
        </w:rPr>
        <w:sectPr w:rsidR="00D6389B" w:rsidSect="002042DC">
          <w:pgSz w:w="11906" w:h="16838"/>
          <w:pgMar w:top="1418" w:right="1418" w:bottom="1418" w:left="1418" w:header="709" w:footer="709" w:gutter="0"/>
          <w:cols w:space="708"/>
          <w:docGrid w:linePitch="360"/>
        </w:sectPr>
      </w:pPr>
    </w:p>
    <w:p w14:paraId="779C782A" w14:textId="74D35BFF" w:rsidR="00723B46" w:rsidRDefault="00723B46">
      <w:pPr>
        <w:pStyle w:val="Heading2"/>
      </w:pPr>
      <w:bookmarkStart w:id="89" w:name="_Toc138756553"/>
      <w:r>
        <w:lastRenderedPageBreak/>
        <w:t xml:space="preserve">Proračun broja vozila, vrsta vozila po gorivu za </w:t>
      </w:r>
      <w:r w:rsidR="002110CD">
        <w:t>Ličko-senjsku</w:t>
      </w:r>
      <w:r>
        <w:t xml:space="preserve"> županiju i projekcija na </w:t>
      </w:r>
      <w:r w:rsidR="007A039A">
        <w:t>općine</w:t>
      </w:r>
      <w:bookmarkEnd w:id="89"/>
    </w:p>
    <w:p w14:paraId="593C143F" w14:textId="70E18CDA" w:rsidR="007A039A" w:rsidRDefault="007A039A" w:rsidP="007A039A"/>
    <w:p w14:paraId="17E56A7A" w14:textId="3F1DECA3" w:rsidR="007A039A" w:rsidRPr="007A039A" w:rsidRDefault="007A039A">
      <w:pPr>
        <w:pStyle w:val="Heading3"/>
      </w:pPr>
      <w:bookmarkStart w:id="90" w:name="_Toc138756554"/>
      <w:r>
        <w:t xml:space="preserve">Projekcija vozila na općinu </w:t>
      </w:r>
      <w:r w:rsidR="008813D1">
        <w:t xml:space="preserve">Donji </w:t>
      </w:r>
      <w:r w:rsidR="002110CD">
        <w:t>Lapac</w:t>
      </w:r>
      <w:bookmarkEnd w:id="90"/>
    </w:p>
    <w:p w14:paraId="48BAECE7" w14:textId="77777777" w:rsidR="00723B46" w:rsidRDefault="00723B46" w:rsidP="00723B46"/>
    <w:p w14:paraId="4FE1A289" w14:textId="225A6C39" w:rsidR="00475868" w:rsidRPr="00A515A6" w:rsidRDefault="00723B46" w:rsidP="004D0BE3">
      <w:r>
        <w:t xml:space="preserve">U nastavku će se na temelju statističkih podataka Centra za vozila Hrvatske o broju vozila i vrsti korištenog goriva po pojedinom vozilu za </w:t>
      </w:r>
      <w:r w:rsidR="002110CD">
        <w:t>Ličko senjsku</w:t>
      </w:r>
      <w:r>
        <w:t xml:space="preserve"> županiju napraviti linearna procjena korištenih vozila u </w:t>
      </w:r>
      <w:r w:rsidR="009C3818">
        <w:t xml:space="preserve">općini </w:t>
      </w:r>
      <w:r w:rsidR="008813D1">
        <w:t xml:space="preserve">Donji </w:t>
      </w:r>
      <w:r w:rsidR="002110CD">
        <w:t>Lapac</w:t>
      </w:r>
      <w:r>
        <w:t>, a prema podacima državnog zavoda za statistiku i popisa stanovništva u 2021. godini.</w:t>
      </w:r>
    </w:p>
    <w:p w14:paraId="539FC058" w14:textId="48211D97" w:rsidR="00723B46" w:rsidRDefault="00723B46" w:rsidP="00723B46">
      <w:pPr>
        <w:pStyle w:val="Caption"/>
        <w:keepNext/>
        <w:jc w:val="center"/>
      </w:pPr>
      <w:r>
        <w:t xml:space="preserve">Tablica </w:t>
      </w:r>
      <w:r>
        <w:fldChar w:fldCharType="begin"/>
      </w:r>
      <w:r>
        <w:instrText xml:space="preserve"> SEQ Tablica \* ARABIC </w:instrText>
      </w:r>
      <w:r>
        <w:fldChar w:fldCharType="separate"/>
      </w:r>
      <w:r w:rsidR="00042F20">
        <w:rPr>
          <w:noProof/>
        </w:rPr>
        <w:t>36</w:t>
      </w:r>
      <w:r>
        <w:rPr>
          <w:noProof/>
        </w:rPr>
        <w:fldChar w:fldCharType="end"/>
      </w:r>
      <w:r>
        <w:t xml:space="preserve"> – Broj vozila po vrstama goriva za </w:t>
      </w:r>
      <w:r w:rsidR="008813D1">
        <w:t>Brodsko-posavsku</w:t>
      </w:r>
      <w:r>
        <w:t xml:space="preserve"> županiju</w:t>
      </w:r>
      <w:r w:rsidR="00475868">
        <w:t xml:space="preserve"> i procjene za općinu </w:t>
      </w:r>
      <w:r w:rsidR="008813D1">
        <w:t xml:space="preserve">Donji </w:t>
      </w:r>
      <w:r w:rsidR="00D03DA6">
        <w:t>Lapac</w:t>
      </w:r>
      <w:r>
        <w:rPr>
          <w:rStyle w:val="FootnoteReference"/>
        </w:rPr>
        <w:footnoteReference w:id="15"/>
      </w:r>
    </w:p>
    <w:tbl>
      <w:tblPr>
        <w:tblW w:w="5000" w:type="pct"/>
        <w:tblLook w:val="04A0" w:firstRow="1" w:lastRow="0" w:firstColumn="1" w:lastColumn="0" w:noHBand="0" w:noVBand="1"/>
      </w:tblPr>
      <w:tblGrid>
        <w:gridCol w:w="1625"/>
        <w:gridCol w:w="602"/>
        <w:gridCol w:w="654"/>
        <w:gridCol w:w="654"/>
        <w:gridCol w:w="654"/>
        <w:gridCol w:w="654"/>
        <w:gridCol w:w="581"/>
        <w:gridCol w:w="556"/>
        <w:gridCol w:w="851"/>
        <w:gridCol w:w="734"/>
        <w:gridCol w:w="1495"/>
      </w:tblGrid>
      <w:tr w:rsidR="00D03DA6" w:rsidRPr="00D03DA6" w14:paraId="3EB388E5" w14:textId="77777777" w:rsidTr="00D03DA6">
        <w:trPr>
          <w:trHeight w:val="300"/>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A8EBE"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proofErr w:type="spellStart"/>
            <w:r w:rsidRPr="00D03DA6">
              <w:rPr>
                <w:rFonts w:ascii="Calibri" w:eastAsia="Times New Roman" w:hAnsi="Calibri" w:cs="Calibri"/>
                <w:b/>
                <w:bCs/>
                <w:color w:val="000000"/>
                <w:sz w:val="16"/>
                <w:szCs w:val="16"/>
                <w:lang w:eastAsia="hr-HR"/>
              </w:rPr>
              <w:t>Zupanija_Naziv</w:t>
            </w:r>
            <w:proofErr w:type="spellEnd"/>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0EC2BD1C"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proofErr w:type="spellStart"/>
            <w:r w:rsidRPr="00D03DA6">
              <w:rPr>
                <w:rFonts w:ascii="Calibri" w:eastAsia="Times New Roman" w:hAnsi="Calibri" w:cs="Calibri"/>
                <w:b/>
                <w:bCs/>
                <w:color w:val="000000"/>
                <w:sz w:val="16"/>
                <w:szCs w:val="16"/>
                <w:lang w:eastAsia="hr-HR"/>
              </w:rPr>
              <w:t>VrstaVozila</w:t>
            </w:r>
            <w:proofErr w:type="spellEnd"/>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5FDD837B"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Benzin</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5009FB3F"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Benzin-LPG</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29F87981"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Benzin-NG</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3C5A06A1"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Diesel</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64BD343D"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Diesel-LPG</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4989FBA0"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Diesel-NG</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4D86FF71"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Električna energija</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4F02757B"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Hibridno vozilo</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2C61CAF3" w14:textId="77777777" w:rsidR="00D03DA6" w:rsidRPr="00D03DA6" w:rsidRDefault="00D03DA6" w:rsidP="00D03DA6">
            <w:pPr>
              <w:spacing w:after="0" w:line="240" w:lineRule="auto"/>
              <w:jc w:val="center"/>
              <w:rPr>
                <w:rFonts w:ascii="Calibri" w:eastAsia="Times New Roman" w:hAnsi="Calibri" w:cs="Calibri"/>
                <w:b/>
                <w:bCs/>
                <w:color w:val="000000"/>
                <w:sz w:val="16"/>
                <w:szCs w:val="16"/>
                <w:lang w:eastAsia="hr-HR"/>
              </w:rPr>
            </w:pPr>
            <w:r w:rsidRPr="00D03DA6">
              <w:rPr>
                <w:rFonts w:ascii="Calibri" w:eastAsia="Times New Roman" w:hAnsi="Calibri" w:cs="Calibri"/>
                <w:b/>
                <w:bCs/>
                <w:color w:val="000000"/>
                <w:sz w:val="16"/>
                <w:szCs w:val="16"/>
                <w:lang w:eastAsia="hr-HR"/>
              </w:rPr>
              <w:t>Hibridno vozilo s vanjskim punjenjem</w:t>
            </w:r>
          </w:p>
        </w:tc>
      </w:tr>
      <w:tr w:rsidR="00D03DA6" w:rsidRPr="00D03DA6" w14:paraId="34DBD6E2"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08979103"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39A2CF12"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w:t>
            </w:r>
          </w:p>
        </w:tc>
        <w:tc>
          <w:tcPr>
            <w:tcW w:w="347" w:type="pct"/>
            <w:tcBorders>
              <w:top w:val="nil"/>
              <w:left w:val="nil"/>
              <w:bottom w:val="single" w:sz="4" w:space="0" w:color="auto"/>
              <w:right w:val="single" w:sz="4" w:space="0" w:color="auto"/>
            </w:tcBorders>
            <w:shd w:val="clear" w:color="auto" w:fill="auto"/>
            <w:noWrap/>
            <w:vAlign w:val="bottom"/>
            <w:hideMark/>
          </w:tcPr>
          <w:p w14:paraId="35EEBB1C"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901</w:t>
            </w:r>
          </w:p>
        </w:tc>
        <w:tc>
          <w:tcPr>
            <w:tcW w:w="347" w:type="pct"/>
            <w:tcBorders>
              <w:top w:val="nil"/>
              <w:left w:val="nil"/>
              <w:bottom w:val="single" w:sz="4" w:space="0" w:color="auto"/>
              <w:right w:val="single" w:sz="4" w:space="0" w:color="auto"/>
            </w:tcBorders>
            <w:shd w:val="clear" w:color="auto" w:fill="auto"/>
            <w:noWrap/>
            <w:vAlign w:val="bottom"/>
            <w:hideMark/>
          </w:tcPr>
          <w:p w14:paraId="228CE549"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1244D945"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764FE4EF"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72" w:type="pct"/>
            <w:tcBorders>
              <w:top w:val="nil"/>
              <w:left w:val="nil"/>
              <w:bottom w:val="single" w:sz="4" w:space="0" w:color="auto"/>
              <w:right w:val="single" w:sz="4" w:space="0" w:color="auto"/>
            </w:tcBorders>
            <w:shd w:val="clear" w:color="auto" w:fill="auto"/>
            <w:noWrap/>
            <w:vAlign w:val="bottom"/>
            <w:hideMark/>
          </w:tcPr>
          <w:p w14:paraId="720E9FD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3617784A"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3D6E7FB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9</w:t>
            </w:r>
          </w:p>
        </w:tc>
        <w:tc>
          <w:tcPr>
            <w:tcW w:w="361" w:type="pct"/>
            <w:tcBorders>
              <w:top w:val="nil"/>
              <w:left w:val="nil"/>
              <w:bottom w:val="single" w:sz="4" w:space="0" w:color="auto"/>
              <w:right w:val="single" w:sz="4" w:space="0" w:color="auto"/>
            </w:tcBorders>
            <w:shd w:val="clear" w:color="auto" w:fill="auto"/>
            <w:noWrap/>
            <w:vAlign w:val="bottom"/>
            <w:hideMark/>
          </w:tcPr>
          <w:p w14:paraId="53270266"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1A93D840"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r>
      <w:tr w:rsidR="00D03DA6" w:rsidRPr="00D03DA6" w14:paraId="2DA167CA"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0CF6873"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5FE70780"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M1</w:t>
            </w:r>
          </w:p>
        </w:tc>
        <w:tc>
          <w:tcPr>
            <w:tcW w:w="347" w:type="pct"/>
            <w:tcBorders>
              <w:top w:val="nil"/>
              <w:left w:val="nil"/>
              <w:bottom w:val="single" w:sz="4" w:space="0" w:color="auto"/>
              <w:right w:val="single" w:sz="4" w:space="0" w:color="auto"/>
            </w:tcBorders>
            <w:shd w:val="clear" w:color="auto" w:fill="auto"/>
            <w:noWrap/>
            <w:vAlign w:val="bottom"/>
            <w:hideMark/>
          </w:tcPr>
          <w:p w14:paraId="3D179FED"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6283</w:t>
            </w:r>
          </w:p>
        </w:tc>
        <w:tc>
          <w:tcPr>
            <w:tcW w:w="347" w:type="pct"/>
            <w:tcBorders>
              <w:top w:val="nil"/>
              <w:left w:val="nil"/>
              <w:bottom w:val="single" w:sz="4" w:space="0" w:color="auto"/>
              <w:right w:val="single" w:sz="4" w:space="0" w:color="auto"/>
            </w:tcBorders>
            <w:shd w:val="clear" w:color="auto" w:fill="auto"/>
            <w:noWrap/>
            <w:vAlign w:val="bottom"/>
            <w:hideMark/>
          </w:tcPr>
          <w:p w14:paraId="4E5F2C8D"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527</w:t>
            </w:r>
          </w:p>
        </w:tc>
        <w:tc>
          <w:tcPr>
            <w:tcW w:w="347" w:type="pct"/>
            <w:tcBorders>
              <w:top w:val="nil"/>
              <w:left w:val="nil"/>
              <w:bottom w:val="single" w:sz="4" w:space="0" w:color="auto"/>
              <w:right w:val="single" w:sz="4" w:space="0" w:color="auto"/>
            </w:tcBorders>
            <w:shd w:val="clear" w:color="auto" w:fill="auto"/>
            <w:noWrap/>
            <w:vAlign w:val="bottom"/>
            <w:hideMark/>
          </w:tcPr>
          <w:p w14:paraId="343CF4D1"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2188B65E"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10637</w:t>
            </w:r>
          </w:p>
        </w:tc>
        <w:tc>
          <w:tcPr>
            <w:tcW w:w="272" w:type="pct"/>
            <w:tcBorders>
              <w:top w:val="nil"/>
              <w:left w:val="nil"/>
              <w:bottom w:val="single" w:sz="4" w:space="0" w:color="auto"/>
              <w:right w:val="single" w:sz="4" w:space="0" w:color="auto"/>
            </w:tcBorders>
            <w:shd w:val="clear" w:color="auto" w:fill="auto"/>
            <w:noWrap/>
            <w:vAlign w:val="bottom"/>
            <w:hideMark/>
          </w:tcPr>
          <w:p w14:paraId="14C8EFB8"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7BA128D4"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0A835B0"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6</w:t>
            </w:r>
          </w:p>
        </w:tc>
        <w:tc>
          <w:tcPr>
            <w:tcW w:w="361" w:type="pct"/>
            <w:tcBorders>
              <w:top w:val="nil"/>
              <w:left w:val="nil"/>
              <w:bottom w:val="single" w:sz="4" w:space="0" w:color="auto"/>
              <w:right w:val="single" w:sz="4" w:space="0" w:color="auto"/>
            </w:tcBorders>
            <w:shd w:val="clear" w:color="auto" w:fill="auto"/>
            <w:noWrap/>
            <w:vAlign w:val="bottom"/>
            <w:hideMark/>
          </w:tcPr>
          <w:p w14:paraId="002097B4"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47</w:t>
            </w:r>
          </w:p>
        </w:tc>
        <w:tc>
          <w:tcPr>
            <w:tcW w:w="870" w:type="pct"/>
            <w:tcBorders>
              <w:top w:val="nil"/>
              <w:left w:val="nil"/>
              <w:bottom w:val="single" w:sz="4" w:space="0" w:color="auto"/>
              <w:right w:val="single" w:sz="4" w:space="0" w:color="auto"/>
            </w:tcBorders>
            <w:shd w:val="clear" w:color="auto" w:fill="auto"/>
            <w:noWrap/>
            <w:vAlign w:val="bottom"/>
            <w:hideMark/>
          </w:tcPr>
          <w:p w14:paraId="7D68841E"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15</w:t>
            </w:r>
          </w:p>
        </w:tc>
      </w:tr>
      <w:tr w:rsidR="00D03DA6" w:rsidRPr="00D03DA6" w14:paraId="67B3BAD5"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24178009"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34978FF8"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M2</w:t>
            </w:r>
          </w:p>
        </w:tc>
        <w:tc>
          <w:tcPr>
            <w:tcW w:w="347" w:type="pct"/>
            <w:tcBorders>
              <w:top w:val="nil"/>
              <w:left w:val="nil"/>
              <w:bottom w:val="single" w:sz="4" w:space="0" w:color="auto"/>
              <w:right w:val="single" w:sz="4" w:space="0" w:color="auto"/>
            </w:tcBorders>
            <w:shd w:val="clear" w:color="auto" w:fill="auto"/>
            <w:noWrap/>
            <w:vAlign w:val="bottom"/>
            <w:hideMark/>
          </w:tcPr>
          <w:p w14:paraId="357AE780"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470FDB23"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4656AC0D"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06133C81"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30</w:t>
            </w:r>
          </w:p>
        </w:tc>
        <w:tc>
          <w:tcPr>
            <w:tcW w:w="272" w:type="pct"/>
            <w:tcBorders>
              <w:top w:val="nil"/>
              <w:left w:val="nil"/>
              <w:bottom w:val="single" w:sz="4" w:space="0" w:color="auto"/>
              <w:right w:val="single" w:sz="4" w:space="0" w:color="auto"/>
            </w:tcBorders>
            <w:shd w:val="clear" w:color="auto" w:fill="auto"/>
            <w:noWrap/>
            <w:vAlign w:val="bottom"/>
            <w:hideMark/>
          </w:tcPr>
          <w:p w14:paraId="2B04C2CF"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70B23D89"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00EFB5C5"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071D09EE"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0012AE42"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r>
      <w:tr w:rsidR="00D03DA6" w:rsidRPr="00D03DA6" w14:paraId="378172E8"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5135CF3"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02E1C4CD"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M3</w:t>
            </w:r>
          </w:p>
        </w:tc>
        <w:tc>
          <w:tcPr>
            <w:tcW w:w="347" w:type="pct"/>
            <w:tcBorders>
              <w:top w:val="nil"/>
              <w:left w:val="nil"/>
              <w:bottom w:val="single" w:sz="4" w:space="0" w:color="auto"/>
              <w:right w:val="single" w:sz="4" w:space="0" w:color="auto"/>
            </w:tcBorders>
            <w:shd w:val="clear" w:color="auto" w:fill="auto"/>
            <w:noWrap/>
            <w:vAlign w:val="bottom"/>
            <w:hideMark/>
          </w:tcPr>
          <w:p w14:paraId="2A479CF4"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185D0421"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4374150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57582388"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41</w:t>
            </w:r>
          </w:p>
        </w:tc>
        <w:tc>
          <w:tcPr>
            <w:tcW w:w="272" w:type="pct"/>
            <w:tcBorders>
              <w:top w:val="nil"/>
              <w:left w:val="nil"/>
              <w:bottom w:val="single" w:sz="4" w:space="0" w:color="auto"/>
              <w:right w:val="single" w:sz="4" w:space="0" w:color="auto"/>
            </w:tcBorders>
            <w:shd w:val="clear" w:color="auto" w:fill="auto"/>
            <w:noWrap/>
            <w:vAlign w:val="bottom"/>
            <w:hideMark/>
          </w:tcPr>
          <w:p w14:paraId="6B57FEC2"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29D536F6"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3AA5727"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68DE6090"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362B55A5"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r>
      <w:tr w:rsidR="00D03DA6" w:rsidRPr="00D03DA6" w14:paraId="136A4F94"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C22118F"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42088EA4"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N1</w:t>
            </w:r>
          </w:p>
        </w:tc>
        <w:tc>
          <w:tcPr>
            <w:tcW w:w="347" w:type="pct"/>
            <w:tcBorders>
              <w:top w:val="nil"/>
              <w:left w:val="nil"/>
              <w:bottom w:val="single" w:sz="4" w:space="0" w:color="auto"/>
              <w:right w:val="single" w:sz="4" w:space="0" w:color="auto"/>
            </w:tcBorders>
            <w:shd w:val="clear" w:color="auto" w:fill="auto"/>
            <w:noWrap/>
            <w:vAlign w:val="bottom"/>
            <w:hideMark/>
          </w:tcPr>
          <w:p w14:paraId="5D54EE70"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35</w:t>
            </w:r>
          </w:p>
        </w:tc>
        <w:tc>
          <w:tcPr>
            <w:tcW w:w="347" w:type="pct"/>
            <w:tcBorders>
              <w:top w:val="nil"/>
              <w:left w:val="nil"/>
              <w:bottom w:val="single" w:sz="4" w:space="0" w:color="auto"/>
              <w:right w:val="single" w:sz="4" w:space="0" w:color="auto"/>
            </w:tcBorders>
            <w:shd w:val="clear" w:color="auto" w:fill="auto"/>
            <w:noWrap/>
            <w:vAlign w:val="bottom"/>
            <w:hideMark/>
          </w:tcPr>
          <w:p w14:paraId="1E4C15C2"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7</w:t>
            </w:r>
          </w:p>
        </w:tc>
        <w:tc>
          <w:tcPr>
            <w:tcW w:w="347" w:type="pct"/>
            <w:tcBorders>
              <w:top w:val="nil"/>
              <w:left w:val="nil"/>
              <w:bottom w:val="single" w:sz="4" w:space="0" w:color="auto"/>
              <w:right w:val="single" w:sz="4" w:space="0" w:color="auto"/>
            </w:tcBorders>
            <w:shd w:val="clear" w:color="auto" w:fill="auto"/>
            <w:noWrap/>
            <w:vAlign w:val="bottom"/>
            <w:hideMark/>
          </w:tcPr>
          <w:p w14:paraId="67EB697F"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4D3B2BEA"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1994</w:t>
            </w:r>
          </w:p>
        </w:tc>
        <w:tc>
          <w:tcPr>
            <w:tcW w:w="272" w:type="pct"/>
            <w:tcBorders>
              <w:top w:val="nil"/>
              <w:left w:val="nil"/>
              <w:bottom w:val="single" w:sz="4" w:space="0" w:color="auto"/>
              <w:right w:val="single" w:sz="4" w:space="0" w:color="auto"/>
            </w:tcBorders>
            <w:shd w:val="clear" w:color="auto" w:fill="auto"/>
            <w:noWrap/>
            <w:vAlign w:val="bottom"/>
            <w:hideMark/>
          </w:tcPr>
          <w:p w14:paraId="721096B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01738544"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47CC2299"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1</w:t>
            </w:r>
          </w:p>
        </w:tc>
        <w:tc>
          <w:tcPr>
            <w:tcW w:w="361" w:type="pct"/>
            <w:tcBorders>
              <w:top w:val="nil"/>
              <w:left w:val="nil"/>
              <w:bottom w:val="single" w:sz="4" w:space="0" w:color="auto"/>
              <w:right w:val="single" w:sz="4" w:space="0" w:color="auto"/>
            </w:tcBorders>
            <w:shd w:val="clear" w:color="auto" w:fill="auto"/>
            <w:noWrap/>
            <w:vAlign w:val="bottom"/>
            <w:hideMark/>
          </w:tcPr>
          <w:p w14:paraId="7D581774"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3788BA92"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r>
      <w:tr w:rsidR="00D03DA6" w:rsidRPr="00D03DA6" w14:paraId="3A366A4A"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07BA0C0"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51D2EA99"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N2</w:t>
            </w:r>
          </w:p>
        </w:tc>
        <w:tc>
          <w:tcPr>
            <w:tcW w:w="347" w:type="pct"/>
            <w:tcBorders>
              <w:top w:val="nil"/>
              <w:left w:val="nil"/>
              <w:bottom w:val="single" w:sz="4" w:space="0" w:color="auto"/>
              <w:right w:val="single" w:sz="4" w:space="0" w:color="auto"/>
            </w:tcBorders>
            <w:shd w:val="clear" w:color="auto" w:fill="auto"/>
            <w:noWrap/>
            <w:vAlign w:val="bottom"/>
            <w:hideMark/>
          </w:tcPr>
          <w:p w14:paraId="237ECB5F"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524CC28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65D02FD3"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7EC7AFFA"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341</w:t>
            </w:r>
          </w:p>
        </w:tc>
        <w:tc>
          <w:tcPr>
            <w:tcW w:w="272" w:type="pct"/>
            <w:tcBorders>
              <w:top w:val="nil"/>
              <w:left w:val="nil"/>
              <w:bottom w:val="single" w:sz="4" w:space="0" w:color="auto"/>
              <w:right w:val="single" w:sz="4" w:space="0" w:color="auto"/>
            </w:tcBorders>
            <w:shd w:val="clear" w:color="auto" w:fill="auto"/>
            <w:noWrap/>
            <w:vAlign w:val="bottom"/>
            <w:hideMark/>
          </w:tcPr>
          <w:p w14:paraId="4DB71377"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037289A3"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5C16D7AD"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735D0127"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5202384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r>
      <w:tr w:rsidR="00D03DA6" w:rsidRPr="00D03DA6" w14:paraId="1956904C"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49878F1"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78648A24"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N3</w:t>
            </w:r>
          </w:p>
        </w:tc>
        <w:tc>
          <w:tcPr>
            <w:tcW w:w="347" w:type="pct"/>
            <w:tcBorders>
              <w:top w:val="nil"/>
              <w:left w:val="nil"/>
              <w:bottom w:val="single" w:sz="4" w:space="0" w:color="auto"/>
              <w:right w:val="single" w:sz="4" w:space="0" w:color="auto"/>
            </w:tcBorders>
            <w:shd w:val="clear" w:color="auto" w:fill="auto"/>
            <w:noWrap/>
            <w:vAlign w:val="bottom"/>
            <w:hideMark/>
          </w:tcPr>
          <w:p w14:paraId="44148A0E"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6301020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38B83A5C"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0EA3B783"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467</w:t>
            </w:r>
          </w:p>
        </w:tc>
        <w:tc>
          <w:tcPr>
            <w:tcW w:w="272" w:type="pct"/>
            <w:tcBorders>
              <w:top w:val="nil"/>
              <w:left w:val="nil"/>
              <w:bottom w:val="single" w:sz="4" w:space="0" w:color="auto"/>
              <w:right w:val="single" w:sz="4" w:space="0" w:color="auto"/>
            </w:tcBorders>
            <w:shd w:val="clear" w:color="auto" w:fill="auto"/>
            <w:noWrap/>
            <w:vAlign w:val="bottom"/>
            <w:hideMark/>
          </w:tcPr>
          <w:p w14:paraId="39C3D922"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296DBE33"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22683FD"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4AA27C77"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568DCF4D"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r>
      <w:tr w:rsidR="00D03DA6" w:rsidRPr="00D03DA6" w14:paraId="32F070FE"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28EA667D"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436A89B3"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RS</w:t>
            </w:r>
          </w:p>
        </w:tc>
        <w:tc>
          <w:tcPr>
            <w:tcW w:w="347" w:type="pct"/>
            <w:tcBorders>
              <w:top w:val="nil"/>
              <w:left w:val="nil"/>
              <w:bottom w:val="single" w:sz="4" w:space="0" w:color="auto"/>
              <w:right w:val="single" w:sz="4" w:space="0" w:color="auto"/>
            </w:tcBorders>
            <w:shd w:val="clear" w:color="auto" w:fill="auto"/>
            <w:noWrap/>
            <w:vAlign w:val="bottom"/>
            <w:hideMark/>
          </w:tcPr>
          <w:p w14:paraId="69316C05"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2809ED69"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2</w:t>
            </w:r>
          </w:p>
        </w:tc>
        <w:tc>
          <w:tcPr>
            <w:tcW w:w="347" w:type="pct"/>
            <w:tcBorders>
              <w:top w:val="nil"/>
              <w:left w:val="nil"/>
              <w:bottom w:val="single" w:sz="4" w:space="0" w:color="auto"/>
              <w:right w:val="single" w:sz="4" w:space="0" w:color="auto"/>
            </w:tcBorders>
            <w:shd w:val="clear" w:color="auto" w:fill="auto"/>
            <w:noWrap/>
            <w:vAlign w:val="bottom"/>
            <w:hideMark/>
          </w:tcPr>
          <w:p w14:paraId="1FE596B6"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45D3751F"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230</w:t>
            </w:r>
          </w:p>
        </w:tc>
        <w:tc>
          <w:tcPr>
            <w:tcW w:w="272" w:type="pct"/>
            <w:tcBorders>
              <w:top w:val="nil"/>
              <w:left w:val="nil"/>
              <w:bottom w:val="single" w:sz="4" w:space="0" w:color="auto"/>
              <w:right w:val="single" w:sz="4" w:space="0" w:color="auto"/>
            </w:tcBorders>
            <w:shd w:val="clear" w:color="auto" w:fill="auto"/>
            <w:noWrap/>
            <w:vAlign w:val="bottom"/>
            <w:hideMark/>
          </w:tcPr>
          <w:p w14:paraId="5C40F828"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437D04D3"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2E2EFAE1"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5B5B569D"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5A16ACCF"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r>
      <w:tr w:rsidR="00D03DA6" w:rsidRPr="00D03DA6" w14:paraId="56A92E1B"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4D2B9A69"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1CCF9BB1"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T</w:t>
            </w:r>
          </w:p>
        </w:tc>
        <w:tc>
          <w:tcPr>
            <w:tcW w:w="347" w:type="pct"/>
            <w:tcBorders>
              <w:top w:val="nil"/>
              <w:left w:val="nil"/>
              <w:bottom w:val="single" w:sz="4" w:space="0" w:color="auto"/>
              <w:right w:val="single" w:sz="4" w:space="0" w:color="auto"/>
            </w:tcBorders>
            <w:shd w:val="clear" w:color="auto" w:fill="auto"/>
            <w:noWrap/>
            <w:vAlign w:val="bottom"/>
            <w:hideMark/>
          </w:tcPr>
          <w:p w14:paraId="63949E34"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146</w:t>
            </w:r>
          </w:p>
        </w:tc>
        <w:tc>
          <w:tcPr>
            <w:tcW w:w="347" w:type="pct"/>
            <w:tcBorders>
              <w:top w:val="nil"/>
              <w:left w:val="nil"/>
              <w:bottom w:val="single" w:sz="4" w:space="0" w:color="auto"/>
              <w:right w:val="single" w:sz="4" w:space="0" w:color="auto"/>
            </w:tcBorders>
            <w:shd w:val="clear" w:color="auto" w:fill="auto"/>
            <w:noWrap/>
            <w:vAlign w:val="bottom"/>
            <w:hideMark/>
          </w:tcPr>
          <w:p w14:paraId="578626FA"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509228D9"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1235F97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2792</w:t>
            </w:r>
          </w:p>
        </w:tc>
        <w:tc>
          <w:tcPr>
            <w:tcW w:w="272" w:type="pct"/>
            <w:tcBorders>
              <w:top w:val="nil"/>
              <w:left w:val="nil"/>
              <w:bottom w:val="single" w:sz="4" w:space="0" w:color="auto"/>
              <w:right w:val="single" w:sz="4" w:space="0" w:color="auto"/>
            </w:tcBorders>
            <w:shd w:val="clear" w:color="auto" w:fill="auto"/>
            <w:noWrap/>
            <w:vAlign w:val="bottom"/>
            <w:hideMark/>
          </w:tcPr>
          <w:p w14:paraId="3BB0A5B2"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02D1787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3907BFDB"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7957FEBD"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3FD482C2" w14:textId="77777777" w:rsidR="00D03DA6" w:rsidRPr="00D03DA6" w:rsidRDefault="00D03DA6" w:rsidP="00D03DA6">
            <w:pPr>
              <w:spacing w:after="0" w:line="240" w:lineRule="auto"/>
              <w:jc w:val="right"/>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0</w:t>
            </w:r>
          </w:p>
        </w:tc>
      </w:tr>
      <w:tr w:rsidR="00D03DA6" w:rsidRPr="00D03DA6" w14:paraId="39263D70"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35AB5A6"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Ukupno</w:t>
            </w:r>
          </w:p>
        </w:tc>
        <w:tc>
          <w:tcPr>
            <w:tcW w:w="314" w:type="pct"/>
            <w:tcBorders>
              <w:top w:val="nil"/>
              <w:left w:val="nil"/>
              <w:bottom w:val="single" w:sz="4" w:space="0" w:color="auto"/>
              <w:right w:val="single" w:sz="4" w:space="0" w:color="auto"/>
            </w:tcBorders>
            <w:shd w:val="clear" w:color="auto" w:fill="auto"/>
            <w:noWrap/>
            <w:vAlign w:val="bottom"/>
            <w:hideMark/>
          </w:tcPr>
          <w:p w14:paraId="39F7741A"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652DD845"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7366</w:t>
            </w:r>
          </w:p>
        </w:tc>
        <w:tc>
          <w:tcPr>
            <w:tcW w:w="347" w:type="pct"/>
            <w:tcBorders>
              <w:top w:val="nil"/>
              <w:left w:val="nil"/>
              <w:bottom w:val="single" w:sz="4" w:space="0" w:color="auto"/>
              <w:right w:val="single" w:sz="4" w:space="0" w:color="auto"/>
            </w:tcBorders>
            <w:shd w:val="clear" w:color="auto" w:fill="auto"/>
            <w:noWrap/>
            <w:vAlign w:val="bottom"/>
            <w:hideMark/>
          </w:tcPr>
          <w:p w14:paraId="2ACEAC34"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536</w:t>
            </w:r>
          </w:p>
        </w:tc>
        <w:tc>
          <w:tcPr>
            <w:tcW w:w="347" w:type="pct"/>
            <w:tcBorders>
              <w:top w:val="nil"/>
              <w:left w:val="nil"/>
              <w:bottom w:val="single" w:sz="4" w:space="0" w:color="auto"/>
              <w:right w:val="single" w:sz="4" w:space="0" w:color="auto"/>
            </w:tcBorders>
            <w:shd w:val="clear" w:color="auto" w:fill="auto"/>
            <w:noWrap/>
            <w:vAlign w:val="bottom"/>
            <w:hideMark/>
          </w:tcPr>
          <w:p w14:paraId="55B11843"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05FCA639"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16532</w:t>
            </w:r>
          </w:p>
        </w:tc>
        <w:tc>
          <w:tcPr>
            <w:tcW w:w="272" w:type="pct"/>
            <w:tcBorders>
              <w:top w:val="nil"/>
              <w:left w:val="nil"/>
              <w:bottom w:val="single" w:sz="4" w:space="0" w:color="auto"/>
              <w:right w:val="single" w:sz="4" w:space="0" w:color="auto"/>
            </w:tcBorders>
            <w:shd w:val="clear" w:color="auto" w:fill="auto"/>
            <w:noWrap/>
            <w:vAlign w:val="bottom"/>
            <w:hideMark/>
          </w:tcPr>
          <w:p w14:paraId="4881910E"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2DA69057"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69FC33AB"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16</w:t>
            </w:r>
          </w:p>
        </w:tc>
        <w:tc>
          <w:tcPr>
            <w:tcW w:w="361" w:type="pct"/>
            <w:tcBorders>
              <w:top w:val="nil"/>
              <w:left w:val="nil"/>
              <w:bottom w:val="single" w:sz="4" w:space="0" w:color="auto"/>
              <w:right w:val="single" w:sz="4" w:space="0" w:color="auto"/>
            </w:tcBorders>
            <w:shd w:val="clear" w:color="auto" w:fill="auto"/>
            <w:noWrap/>
            <w:vAlign w:val="bottom"/>
            <w:hideMark/>
          </w:tcPr>
          <w:p w14:paraId="0B570DB4"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47</w:t>
            </w:r>
          </w:p>
        </w:tc>
        <w:tc>
          <w:tcPr>
            <w:tcW w:w="870" w:type="pct"/>
            <w:tcBorders>
              <w:top w:val="nil"/>
              <w:left w:val="nil"/>
              <w:bottom w:val="single" w:sz="4" w:space="0" w:color="auto"/>
              <w:right w:val="single" w:sz="4" w:space="0" w:color="auto"/>
            </w:tcBorders>
            <w:shd w:val="clear" w:color="auto" w:fill="auto"/>
            <w:noWrap/>
            <w:vAlign w:val="bottom"/>
            <w:hideMark/>
          </w:tcPr>
          <w:p w14:paraId="25B5590E"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15</w:t>
            </w:r>
          </w:p>
        </w:tc>
      </w:tr>
      <w:tr w:rsidR="00D03DA6" w:rsidRPr="00D03DA6" w14:paraId="0853BE68"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0B0FB2E1"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Postotak vozila u odnosu na ukupna vozila</w:t>
            </w:r>
          </w:p>
        </w:tc>
        <w:tc>
          <w:tcPr>
            <w:tcW w:w="314" w:type="pct"/>
            <w:tcBorders>
              <w:top w:val="nil"/>
              <w:left w:val="nil"/>
              <w:bottom w:val="single" w:sz="4" w:space="0" w:color="auto"/>
              <w:right w:val="single" w:sz="4" w:space="0" w:color="auto"/>
            </w:tcBorders>
            <w:shd w:val="clear" w:color="auto" w:fill="auto"/>
            <w:noWrap/>
            <w:vAlign w:val="bottom"/>
            <w:hideMark/>
          </w:tcPr>
          <w:p w14:paraId="744E1643"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72B8EED7"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30,05%</w:t>
            </w:r>
          </w:p>
        </w:tc>
        <w:tc>
          <w:tcPr>
            <w:tcW w:w="347" w:type="pct"/>
            <w:tcBorders>
              <w:top w:val="nil"/>
              <w:left w:val="nil"/>
              <w:bottom w:val="single" w:sz="4" w:space="0" w:color="auto"/>
              <w:right w:val="single" w:sz="4" w:space="0" w:color="auto"/>
            </w:tcBorders>
            <w:shd w:val="clear" w:color="auto" w:fill="auto"/>
            <w:noWrap/>
            <w:vAlign w:val="bottom"/>
            <w:hideMark/>
          </w:tcPr>
          <w:p w14:paraId="3BAF9A87"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2,19%</w:t>
            </w:r>
          </w:p>
        </w:tc>
        <w:tc>
          <w:tcPr>
            <w:tcW w:w="347" w:type="pct"/>
            <w:tcBorders>
              <w:top w:val="nil"/>
              <w:left w:val="nil"/>
              <w:bottom w:val="single" w:sz="4" w:space="0" w:color="auto"/>
              <w:right w:val="single" w:sz="4" w:space="0" w:color="auto"/>
            </w:tcBorders>
            <w:shd w:val="clear" w:color="auto" w:fill="auto"/>
            <w:noWrap/>
            <w:vAlign w:val="bottom"/>
            <w:hideMark/>
          </w:tcPr>
          <w:p w14:paraId="5AC80096"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0,00%</w:t>
            </w:r>
          </w:p>
        </w:tc>
        <w:tc>
          <w:tcPr>
            <w:tcW w:w="347" w:type="pct"/>
            <w:tcBorders>
              <w:top w:val="nil"/>
              <w:left w:val="nil"/>
              <w:bottom w:val="single" w:sz="4" w:space="0" w:color="auto"/>
              <w:right w:val="single" w:sz="4" w:space="0" w:color="auto"/>
            </w:tcBorders>
            <w:shd w:val="clear" w:color="auto" w:fill="auto"/>
            <w:noWrap/>
            <w:vAlign w:val="bottom"/>
            <w:hideMark/>
          </w:tcPr>
          <w:p w14:paraId="45CB68A3"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67,44%</w:t>
            </w:r>
          </w:p>
        </w:tc>
        <w:tc>
          <w:tcPr>
            <w:tcW w:w="272" w:type="pct"/>
            <w:tcBorders>
              <w:top w:val="nil"/>
              <w:left w:val="nil"/>
              <w:bottom w:val="single" w:sz="4" w:space="0" w:color="auto"/>
              <w:right w:val="single" w:sz="4" w:space="0" w:color="auto"/>
            </w:tcBorders>
            <w:shd w:val="clear" w:color="auto" w:fill="auto"/>
            <w:noWrap/>
            <w:vAlign w:val="bottom"/>
            <w:hideMark/>
          </w:tcPr>
          <w:p w14:paraId="277A0F81"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0,00%</w:t>
            </w:r>
          </w:p>
        </w:tc>
        <w:tc>
          <w:tcPr>
            <w:tcW w:w="260" w:type="pct"/>
            <w:tcBorders>
              <w:top w:val="nil"/>
              <w:left w:val="nil"/>
              <w:bottom w:val="single" w:sz="4" w:space="0" w:color="auto"/>
              <w:right w:val="single" w:sz="4" w:space="0" w:color="auto"/>
            </w:tcBorders>
            <w:shd w:val="clear" w:color="auto" w:fill="auto"/>
            <w:noWrap/>
            <w:vAlign w:val="bottom"/>
            <w:hideMark/>
          </w:tcPr>
          <w:p w14:paraId="10B19CFC"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0,00%</w:t>
            </w:r>
          </w:p>
        </w:tc>
        <w:tc>
          <w:tcPr>
            <w:tcW w:w="444" w:type="pct"/>
            <w:tcBorders>
              <w:top w:val="nil"/>
              <w:left w:val="nil"/>
              <w:bottom w:val="single" w:sz="4" w:space="0" w:color="auto"/>
              <w:right w:val="single" w:sz="4" w:space="0" w:color="auto"/>
            </w:tcBorders>
            <w:shd w:val="clear" w:color="auto" w:fill="auto"/>
            <w:noWrap/>
            <w:vAlign w:val="bottom"/>
            <w:hideMark/>
          </w:tcPr>
          <w:p w14:paraId="08E03037"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0,07%</w:t>
            </w:r>
          </w:p>
        </w:tc>
        <w:tc>
          <w:tcPr>
            <w:tcW w:w="361" w:type="pct"/>
            <w:tcBorders>
              <w:top w:val="nil"/>
              <w:left w:val="nil"/>
              <w:bottom w:val="single" w:sz="4" w:space="0" w:color="auto"/>
              <w:right w:val="single" w:sz="4" w:space="0" w:color="auto"/>
            </w:tcBorders>
            <w:shd w:val="clear" w:color="auto" w:fill="auto"/>
            <w:noWrap/>
            <w:vAlign w:val="bottom"/>
            <w:hideMark/>
          </w:tcPr>
          <w:p w14:paraId="1BA65818"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0,19%</w:t>
            </w:r>
          </w:p>
        </w:tc>
        <w:tc>
          <w:tcPr>
            <w:tcW w:w="870" w:type="pct"/>
            <w:tcBorders>
              <w:top w:val="nil"/>
              <w:left w:val="nil"/>
              <w:bottom w:val="single" w:sz="4" w:space="0" w:color="auto"/>
              <w:right w:val="single" w:sz="4" w:space="0" w:color="auto"/>
            </w:tcBorders>
            <w:shd w:val="clear" w:color="auto" w:fill="auto"/>
            <w:noWrap/>
            <w:vAlign w:val="bottom"/>
            <w:hideMark/>
          </w:tcPr>
          <w:p w14:paraId="578E4757"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0,06%</w:t>
            </w:r>
          </w:p>
        </w:tc>
      </w:tr>
      <w:tr w:rsidR="00D03DA6" w:rsidRPr="00D03DA6" w14:paraId="53FBD910"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0FBC618B"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14" w:type="pct"/>
            <w:tcBorders>
              <w:top w:val="nil"/>
              <w:left w:val="nil"/>
              <w:bottom w:val="single" w:sz="4" w:space="0" w:color="auto"/>
              <w:right w:val="single" w:sz="4" w:space="0" w:color="auto"/>
            </w:tcBorders>
            <w:shd w:val="clear" w:color="auto" w:fill="auto"/>
            <w:noWrap/>
            <w:vAlign w:val="bottom"/>
            <w:hideMark/>
          </w:tcPr>
          <w:p w14:paraId="48F6C918"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3E8D6F04"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52E8C95D"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4781D79E"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5B399247"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4AAD8B61"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7EC8DD0E"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7AD55399"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64F51BFA"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2A3F285A"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r>
      <w:tr w:rsidR="00D03DA6" w:rsidRPr="00D03DA6" w14:paraId="787B30DA"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FC328E1"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Broj stanovnika županija</w:t>
            </w:r>
          </w:p>
        </w:tc>
        <w:tc>
          <w:tcPr>
            <w:tcW w:w="314" w:type="pct"/>
            <w:tcBorders>
              <w:top w:val="nil"/>
              <w:left w:val="nil"/>
              <w:bottom w:val="single" w:sz="4" w:space="0" w:color="auto"/>
              <w:right w:val="single" w:sz="4" w:space="0" w:color="auto"/>
            </w:tcBorders>
            <w:shd w:val="clear" w:color="auto" w:fill="auto"/>
            <w:noWrap/>
            <w:vAlign w:val="bottom"/>
            <w:hideMark/>
          </w:tcPr>
          <w:p w14:paraId="7D04396B"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261BBD7A"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42893</w:t>
            </w:r>
          </w:p>
        </w:tc>
        <w:tc>
          <w:tcPr>
            <w:tcW w:w="347" w:type="pct"/>
            <w:tcBorders>
              <w:top w:val="nil"/>
              <w:left w:val="nil"/>
              <w:bottom w:val="single" w:sz="4" w:space="0" w:color="auto"/>
              <w:right w:val="single" w:sz="4" w:space="0" w:color="auto"/>
            </w:tcBorders>
            <w:shd w:val="clear" w:color="auto" w:fill="auto"/>
            <w:noWrap/>
            <w:vAlign w:val="bottom"/>
            <w:hideMark/>
          </w:tcPr>
          <w:p w14:paraId="1140B1B0"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79ED6189"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22C3B23E"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4899B689"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4BFC8095"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30DDB3AA"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44424AF0"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3E41AC49"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r>
      <w:tr w:rsidR="00D03DA6" w:rsidRPr="00D03DA6" w14:paraId="36317D79" w14:textId="77777777" w:rsidTr="00D03DA6">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290E0E36" w14:textId="77777777" w:rsidR="00D03DA6" w:rsidRPr="00D03DA6" w:rsidRDefault="00D03DA6" w:rsidP="00D03DA6">
            <w:pPr>
              <w:spacing w:after="0" w:line="240" w:lineRule="auto"/>
              <w:rPr>
                <w:rFonts w:ascii="Calibri" w:eastAsia="Times New Roman" w:hAnsi="Calibri" w:cs="Calibri"/>
                <w:sz w:val="16"/>
                <w:szCs w:val="16"/>
                <w:lang w:eastAsia="hr-HR"/>
              </w:rPr>
            </w:pPr>
            <w:r w:rsidRPr="00D03DA6">
              <w:rPr>
                <w:rFonts w:ascii="Calibri" w:eastAsia="Times New Roman" w:hAnsi="Calibri" w:cs="Calibri"/>
                <w:sz w:val="16"/>
                <w:szCs w:val="16"/>
                <w:lang w:eastAsia="hr-HR"/>
              </w:rPr>
              <w:t>Broj stanovnika općina</w:t>
            </w:r>
          </w:p>
        </w:tc>
        <w:tc>
          <w:tcPr>
            <w:tcW w:w="314" w:type="pct"/>
            <w:tcBorders>
              <w:top w:val="nil"/>
              <w:left w:val="nil"/>
              <w:bottom w:val="single" w:sz="4" w:space="0" w:color="auto"/>
              <w:right w:val="single" w:sz="4" w:space="0" w:color="auto"/>
            </w:tcBorders>
            <w:shd w:val="clear" w:color="auto" w:fill="auto"/>
            <w:noWrap/>
            <w:vAlign w:val="bottom"/>
            <w:hideMark/>
          </w:tcPr>
          <w:p w14:paraId="1B440091"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1AD67114"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1419</w:t>
            </w:r>
          </w:p>
        </w:tc>
        <w:tc>
          <w:tcPr>
            <w:tcW w:w="347" w:type="pct"/>
            <w:tcBorders>
              <w:top w:val="nil"/>
              <w:left w:val="nil"/>
              <w:bottom w:val="single" w:sz="4" w:space="0" w:color="auto"/>
              <w:right w:val="single" w:sz="4" w:space="0" w:color="auto"/>
            </w:tcBorders>
            <w:shd w:val="clear" w:color="auto" w:fill="auto"/>
            <w:noWrap/>
            <w:vAlign w:val="bottom"/>
            <w:hideMark/>
          </w:tcPr>
          <w:p w14:paraId="2FBCBACC"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3,31%</w:t>
            </w:r>
          </w:p>
        </w:tc>
        <w:tc>
          <w:tcPr>
            <w:tcW w:w="347" w:type="pct"/>
            <w:tcBorders>
              <w:top w:val="nil"/>
              <w:left w:val="nil"/>
              <w:bottom w:val="single" w:sz="4" w:space="0" w:color="auto"/>
              <w:right w:val="single" w:sz="4" w:space="0" w:color="auto"/>
            </w:tcBorders>
            <w:shd w:val="clear" w:color="auto" w:fill="auto"/>
            <w:noWrap/>
            <w:vAlign w:val="bottom"/>
            <w:hideMark/>
          </w:tcPr>
          <w:p w14:paraId="7656F63A"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01311246"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5296BD01"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7BDDA454"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00F63570"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006CB42D"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6548D573" w14:textId="77777777" w:rsidR="00D03DA6" w:rsidRPr="00D03DA6" w:rsidRDefault="00D03DA6" w:rsidP="00D03DA6">
            <w:pPr>
              <w:spacing w:after="0" w:line="240" w:lineRule="auto"/>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 </w:t>
            </w:r>
          </w:p>
        </w:tc>
      </w:tr>
      <w:tr w:rsidR="00D03DA6" w:rsidRPr="00D03DA6" w14:paraId="5C648289" w14:textId="77777777" w:rsidTr="00D03DA6">
        <w:trPr>
          <w:trHeight w:val="870"/>
        </w:trPr>
        <w:tc>
          <w:tcPr>
            <w:tcW w:w="140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A74A46" w14:textId="77777777" w:rsidR="00D03DA6" w:rsidRPr="00D03DA6" w:rsidRDefault="00D03DA6" w:rsidP="00D03DA6">
            <w:pPr>
              <w:spacing w:after="0" w:line="240" w:lineRule="auto"/>
              <w:jc w:val="center"/>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Broj vozila u općini prema procjeni postotka</w:t>
            </w:r>
          </w:p>
        </w:tc>
        <w:tc>
          <w:tcPr>
            <w:tcW w:w="347" w:type="pct"/>
            <w:tcBorders>
              <w:top w:val="nil"/>
              <w:left w:val="nil"/>
              <w:bottom w:val="single" w:sz="4" w:space="0" w:color="auto"/>
              <w:right w:val="single" w:sz="4" w:space="0" w:color="auto"/>
            </w:tcBorders>
            <w:shd w:val="clear" w:color="auto" w:fill="auto"/>
            <w:noWrap/>
            <w:vAlign w:val="bottom"/>
            <w:hideMark/>
          </w:tcPr>
          <w:p w14:paraId="63D92590"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243,6843774</w:t>
            </w:r>
          </w:p>
        </w:tc>
        <w:tc>
          <w:tcPr>
            <w:tcW w:w="347" w:type="pct"/>
            <w:tcBorders>
              <w:top w:val="nil"/>
              <w:left w:val="nil"/>
              <w:bottom w:val="single" w:sz="4" w:space="0" w:color="auto"/>
              <w:right w:val="single" w:sz="4" w:space="0" w:color="auto"/>
            </w:tcBorders>
            <w:shd w:val="clear" w:color="auto" w:fill="auto"/>
            <w:noWrap/>
            <w:vAlign w:val="bottom"/>
            <w:hideMark/>
          </w:tcPr>
          <w:p w14:paraId="1C82DFC1"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17,73212412</w:t>
            </w:r>
          </w:p>
        </w:tc>
        <w:tc>
          <w:tcPr>
            <w:tcW w:w="347" w:type="pct"/>
            <w:tcBorders>
              <w:top w:val="nil"/>
              <w:left w:val="nil"/>
              <w:bottom w:val="single" w:sz="4" w:space="0" w:color="auto"/>
              <w:right w:val="single" w:sz="4" w:space="0" w:color="auto"/>
            </w:tcBorders>
            <w:shd w:val="clear" w:color="auto" w:fill="auto"/>
            <w:noWrap/>
            <w:vAlign w:val="bottom"/>
            <w:hideMark/>
          </w:tcPr>
          <w:p w14:paraId="63CEABCE"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0,033082321</w:t>
            </w:r>
          </w:p>
        </w:tc>
        <w:tc>
          <w:tcPr>
            <w:tcW w:w="347" w:type="pct"/>
            <w:tcBorders>
              <w:top w:val="nil"/>
              <w:left w:val="nil"/>
              <w:bottom w:val="single" w:sz="4" w:space="0" w:color="auto"/>
              <w:right w:val="single" w:sz="4" w:space="0" w:color="auto"/>
            </w:tcBorders>
            <w:shd w:val="clear" w:color="auto" w:fill="auto"/>
            <w:noWrap/>
            <w:vAlign w:val="bottom"/>
            <w:hideMark/>
          </w:tcPr>
          <w:p w14:paraId="0AA1DCA0"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546,9169328</w:t>
            </w:r>
          </w:p>
        </w:tc>
        <w:tc>
          <w:tcPr>
            <w:tcW w:w="272" w:type="pct"/>
            <w:tcBorders>
              <w:top w:val="nil"/>
              <w:left w:val="nil"/>
              <w:bottom w:val="single" w:sz="4" w:space="0" w:color="auto"/>
              <w:right w:val="single" w:sz="4" w:space="0" w:color="auto"/>
            </w:tcBorders>
            <w:shd w:val="clear" w:color="auto" w:fill="auto"/>
            <w:noWrap/>
            <w:vAlign w:val="bottom"/>
            <w:hideMark/>
          </w:tcPr>
          <w:p w14:paraId="7E9990FB"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645BE97D"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35194770"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0,529317138</w:t>
            </w:r>
          </w:p>
        </w:tc>
        <w:tc>
          <w:tcPr>
            <w:tcW w:w="361" w:type="pct"/>
            <w:tcBorders>
              <w:top w:val="nil"/>
              <w:left w:val="nil"/>
              <w:bottom w:val="single" w:sz="4" w:space="0" w:color="auto"/>
              <w:right w:val="single" w:sz="4" w:space="0" w:color="auto"/>
            </w:tcBorders>
            <w:shd w:val="clear" w:color="auto" w:fill="auto"/>
            <w:noWrap/>
            <w:vAlign w:val="bottom"/>
            <w:hideMark/>
          </w:tcPr>
          <w:p w14:paraId="25D6642A"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1,554869093</w:t>
            </w:r>
          </w:p>
        </w:tc>
        <w:tc>
          <w:tcPr>
            <w:tcW w:w="870" w:type="pct"/>
            <w:tcBorders>
              <w:top w:val="nil"/>
              <w:left w:val="nil"/>
              <w:bottom w:val="single" w:sz="4" w:space="0" w:color="auto"/>
              <w:right w:val="single" w:sz="4" w:space="0" w:color="auto"/>
            </w:tcBorders>
            <w:shd w:val="clear" w:color="auto" w:fill="auto"/>
            <w:noWrap/>
            <w:vAlign w:val="bottom"/>
            <w:hideMark/>
          </w:tcPr>
          <w:p w14:paraId="2CCD55E2" w14:textId="77777777" w:rsidR="00D03DA6" w:rsidRPr="00D03DA6" w:rsidRDefault="00D03DA6" w:rsidP="00D03DA6">
            <w:pPr>
              <w:spacing w:after="0" w:line="240" w:lineRule="auto"/>
              <w:jc w:val="right"/>
              <w:rPr>
                <w:rFonts w:ascii="Calibri" w:eastAsia="Times New Roman" w:hAnsi="Calibri" w:cs="Calibri"/>
                <w:color w:val="000000"/>
                <w:sz w:val="16"/>
                <w:szCs w:val="16"/>
                <w:lang w:eastAsia="hr-HR"/>
              </w:rPr>
            </w:pPr>
            <w:r w:rsidRPr="00D03DA6">
              <w:rPr>
                <w:rFonts w:ascii="Calibri" w:eastAsia="Times New Roman" w:hAnsi="Calibri" w:cs="Calibri"/>
                <w:color w:val="000000"/>
                <w:sz w:val="16"/>
                <w:szCs w:val="16"/>
                <w:lang w:eastAsia="hr-HR"/>
              </w:rPr>
              <w:t>0,496234817</w:t>
            </w:r>
          </w:p>
        </w:tc>
      </w:tr>
    </w:tbl>
    <w:p w14:paraId="66A46EA9" w14:textId="0CAC8274" w:rsidR="00723B46" w:rsidRDefault="00723B46" w:rsidP="00723B46"/>
    <w:p w14:paraId="61985EF8" w14:textId="77777777" w:rsidR="00723B46" w:rsidRDefault="00723B46" w:rsidP="00723B46">
      <w:r>
        <w:t>Prema popisu stanovništva 2021 godine vrijede sljedeći podaci:</w:t>
      </w:r>
    </w:p>
    <w:p w14:paraId="2D802B22" w14:textId="0D81AFFD" w:rsidR="00723B46" w:rsidRDefault="00723B46">
      <w:pPr>
        <w:pStyle w:val="ListParagraph"/>
        <w:numPr>
          <w:ilvl w:val="0"/>
          <w:numId w:val="9"/>
        </w:numPr>
      </w:pPr>
      <w:r>
        <w:t xml:space="preserve">U </w:t>
      </w:r>
      <w:r w:rsidR="009E4D59">
        <w:t>ličko-senjskoj</w:t>
      </w:r>
      <w:r>
        <w:t xml:space="preserve"> županiji je ukupno </w:t>
      </w:r>
      <w:r w:rsidR="00D03DA6">
        <w:t>42893</w:t>
      </w:r>
      <w:r>
        <w:t xml:space="preserve"> stanovnika</w:t>
      </w:r>
    </w:p>
    <w:p w14:paraId="2903856E" w14:textId="325E6EC1" w:rsidR="00723B46" w:rsidRDefault="00723B46">
      <w:pPr>
        <w:pStyle w:val="ListParagraph"/>
        <w:numPr>
          <w:ilvl w:val="0"/>
          <w:numId w:val="9"/>
        </w:numPr>
      </w:pPr>
      <w:r>
        <w:t xml:space="preserve">U </w:t>
      </w:r>
      <w:r w:rsidR="0049343A">
        <w:t xml:space="preserve">općini </w:t>
      </w:r>
      <w:r w:rsidR="008813D1">
        <w:t xml:space="preserve">Donji </w:t>
      </w:r>
      <w:r w:rsidR="00D03DA6">
        <w:t>Lapac</w:t>
      </w:r>
      <w:r>
        <w:t xml:space="preserve"> je zabilježeno </w:t>
      </w:r>
      <w:r w:rsidR="00D03DA6">
        <w:t>1419</w:t>
      </w:r>
      <w:r>
        <w:t xml:space="preserve"> stanovnika</w:t>
      </w:r>
    </w:p>
    <w:p w14:paraId="07228AC8" w14:textId="6A0A9C28" w:rsidR="00723B46" w:rsidRDefault="00723B46" w:rsidP="00723B46">
      <w:r>
        <w:t xml:space="preserve">Omjer tih dviju vrijednosti iznosi </w:t>
      </w:r>
      <w:r w:rsidR="00D03DA6">
        <w:t>1419</w:t>
      </w:r>
      <w:r>
        <w:t>/</w:t>
      </w:r>
      <w:r w:rsidR="00D03DA6">
        <w:t>42893</w:t>
      </w:r>
      <w:r>
        <w:t>=0,0</w:t>
      </w:r>
      <w:r w:rsidR="00D03DA6">
        <w:t>3</w:t>
      </w:r>
      <w:r w:rsidR="00240278">
        <w:t>3</w:t>
      </w:r>
    </w:p>
    <w:p w14:paraId="5332C883" w14:textId="1CDBCB86" w:rsidR="00723B46" w:rsidRDefault="00723B46" w:rsidP="003819B4">
      <w:r>
        <w:t xml:space="preserve">Za navedeni faktor </w:t>
      </w:r>
      <w:r w:rsidR="0049343A">
        <w:t>su</w:t>
      </w:r>
      <w:r>
        <w:t xml:space="preserve"> umanj</w:t>
      </w:r>
      <w:r w:rsidR="0049343A">
        <w:t>ene</w:t>
      </w:r>
      <w:r>
        <w:t xml:space="preserve"> ukupne vrijednosti vozila  prema podacima centra za vozila Hrvatske.</w:t>
      </w:r>
    </w:p>
    <w:p w14:paraId="134A224C" w14:textId="5C8F8B75" w:rsidR="006718D9" w:rsidRDefault="005C1E59" w:rsidP="000A4D54">
      <w:r>
        <w:t>Prema podacima Energije u Hrvatskoj 2018 godine</w:t>
      </w:r>
      <w:r w:rsidR="00AC29C0">
        <w:t xml:space="preserve"> i centra za vozila Hrvatske dobiva se sljedeća procjena potrošnje energije u prometu za </w:t>
      </w:r>
      <w:r w:rsidR="0049343A">
        <w:t xml:space="preserve">općinu </w:t>
      </w:r>
      <w:r w:rsidR="00240278">
        <w:t xml:space="preserve">Donji </w:t>
      </w:r>
      <w:r w:rsidR="00D03DA6">
        <w:t>Lapac</w:t>
      </w:r>
      <w:r w:rsidR="00AC29C0">
        <w:t>:</w:t>
      </w:r>
    </w:p>
    <w:p w14:paraId="4B84EC0D" w14:textId="30CA0363" w:rsidR="00AC29C0" w:rsidRDefault="00AC29C0" w:rsidP="00AC29C0">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37</w:t>
      </w:r>
      <w:r>
        <w:rPr>
          <w:noProof/>
        </w:rPr>
        <w:fldChar w:fldCharType="end"/>
      </w:r>
      <w:r>
        <w:t xml:space="preserve"> – Procjena potrošnje energije u prometu po vrsti goriva i broju vozila u </w:t>
      </w:r>
      <w:r w:rsidR="0049343A">
        <w:t xml:space="preserve">općini </w:t>
      </w:r>
      <w:r w:rsidR="00240278">
        <w:t xml:space="preserve">Donji </w:t>
      </w:r>
      <w:r w:rsidR="00D03DA6">
        <w:t>Lapac</w:t>
      </w:r>
    </w:p>
    <w:tbl>
      <w:tblPr>
        <w:tblW w:w="5000" w:type="pct"/>
        <w:tblLook w:val="04A0" w:firstRow="1" w:lastRow="0" w:firstColumn="1" w:lastColumn="0" w:noHBand="0" w:noVBand="1"/>
      </w:tblPr>
      <w:tblGrid>
        <w:gridCol w:w="3073"/>
        <w:gridCol w:w="1243"/>
        <w:gridCol w:w="1134"/>
        <w:gridCol w:w="1317"/>
        <w:gridCol w:w="1307"/>
        <w:gridCol w:w="986"/>
      </w:tblGrid>
      <w:tr w:rsidR="00D03DA6" w:rsidRPr="00D03DA6" w14:paraId="61A1CE25" w14:textId="77777777" w:rsidTr="00D03DA6">
        <w:trPr>
          <w:trHeight w:val="300"/>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93F95"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2018 g.</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23A8FEEA"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Benzin</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25480AEF"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LPG</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57D847F1"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Diesel</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1F4CCF94"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Električna energija</w:t>
            </w:r>
          </w:p>
        </w:tc>
        <w:tc>
          <w:tcPr>
            <w:tcW w:w="738" w:type="pct"/>
            <w:tcBorders>
              <w:top w:val="single" w:sz="4" w:space="0" w:color="auto"/>
              <w:left w:val="nil"/>
              <w:bottom w:val="single" w:sz="4" w:space="0" w:color="auto"/>
              <w:right w:val="single" w:sz="4" w:space="0" w:color="auto"/>
            </w:tcBorders>
            <w:shd w:val="clear" w:color="auto" w:fill="auto"/>
            <w:vAlign w:val="bottom"/>
            <w:hideMark/>
          </w:tcPr>
          <w:p w14:paraId="60C4313D"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Hibridna</w:t>
            </w:r>
          </w:p>
        </w:tc>
      </w:tr>
      <w:tr w:rsidR="00D03DA6" w:rsidRPr="00D03DA6" w14:paraId="22BD9FF2"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176E4B3E"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PJ</w:t>
            </w:r>
          </w:p>
        </w:tc>
        <w:tc>
          <w:tcPr>
            <w:tcW w:w="705" w:type="pct"/>
            <w:tcBorders>
              <w:top w:val="nil"/>
              <w:left w:val="nil"/>
              <w:bottom w:val="single" w:sz="4" w:space="0" w:color="auto"/>
              <w:right w:val="single" w:sz="4" w:space="0" w:color="auto"/>
            </w:tcBorders>
            <w:shd w:val="clear" w:color="auto" w:fill="auto"/>
            <w:noWrap/>
            <w:vAlign w:val="bottom"/>
            <w:hideMark/>
          </w:tcPr>
          <w:p w14:paraId="7D494F47"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2,178E+16</w:t>
            </w:r>
          </w:p>
        </w:tc>
        <w:tc>
          <w:tcPr>
            <w:tcW w:w="642" w:type="pct"/>
            <w:tcBorders>
              <w:top w:val="nil"/>
              <w:left w:val="nil"/>
              <w:bottom w:val="single" w:sz="4" w:space="0" w:color="auto"/>
              <w:right w:val="single" w:sz="4" w:space="0" w:color="auto"/>
            </w:tcBorders>
            <w:shd w:val="clear" w:color="auto" w:fill="auto"/>
            <w:noWrap/>
            <w:vAlign w:val="bottom"/>
            <w:hideMark/>
          </w:tcPr>
          <w:p w14:paraId="00735B1F"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3,3E+15</w:t>
            </w:r>
          </w:p>
        </w:tc>
        <w:tc>
          <w:tcPr>
            <w:tcW w:w="740" w:type="pct"/>
            <w:tcBorders>
              <w:top w:val="nil"/>
              <w:left w:val="nil"/>
              <w:bottom w:val="single" w:sz="4" w:space="0" w:color="auto"/>
              <w:right w:val="single" w:sz="4" w:space="0" w:color="auto"/>
            </w:tcBorders>
            <w:shd w:val="clear" w:color="auto" w:fill="auto"/>
            <w:noWrap/>
            <w:vAlign w:val="bottom"/>
            <w:hideMark/>
          </w:tcPr>
          <w:p w14:paraId="647B5F58"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6,179E+16</w:t>
            </w:r>
          </w:p>
        </w:tc>
        <w:tc>
          <w:tcPr>
            <w:tcW w:w="649" w:type="pct"/>
            <w:tcBorders>
              <w:top w:val="nil"/>
              <w:left w:val="nil"/>
              <w:bottom w:val="single" w:sz="4" w:space="0" w:color="auto"/>
              <w:right w:val="single" w:sz="4" w:space="0" w:color="auto"/>
            </w:tcBorders>
            <w:shd w:val="clear" w:color="auto" w:fill="auto"/>
            <w:noWrap/>
            <w:vAlign w:val="bottom"/>
            <w:hideMark/>
          </w:tcPr>
          <w:p w14:paraId="6C059DD1"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1,23E+15</w:t>
            </w:r>
          </w:p>
        </w:tc>
        <w:tc>
          <w:tcPr>
            <w:tcW w:w="738" w:type="pct"/>
            <w:tcBorders>
              <w:top w:val="nil"/>
              <w:left w:val="nil"/>
              <w:bottom w:val="single" w:sz="4" w:space="0" w:color="auto"/>
              <w:right w:val="single" w:sz="4" w:space="0" w:color="auto"/>
            </w:tcBorders>
            <w:shd w:val="clear" w:color="auto" w:fill="auto"/>
            <w:noWrap/>
            <w:vAlign w:val="bottom"/>
            <w:hideMark/>
          </w:tcPr>
          <w:p w14:paraId="2E8440FB"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 </w:t>
            </w:r>
          </w:p>
        </w:tc>
      </w:tr>
      <w:tr w:rsidR="00D03DA6" w:rsidRPr="00D03DA6" w14:paraId="691EFE94"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5FADDAAF"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kWh</w:t>
            </w:r>
          </w:p>
        </w:tc>
        <w:tc>
          <w:tcPr>
            <w:tcW w:w="705" w:type="pct"/>
            <w:tcBorders>
              <w:top w:val="nil"/>
              <w:left w:val="nil"/>
              <w:bottom w:val="single" w:sz="4" w:space="0" w:color="auto"/>
              <w:right w:val="single" w:sz="4" w:space="0" w:color="auto"/>
            </w:tcBorders>
            <w:shd w:val="clear" w:color="auto" w:fill="auto"/>
            <w:noWrap/>
            <w:vAlign w:val="bottom"/>
            <w:hideMark/>
          </w:tcPr>
          <w:p w14:paraId="2BAB4843"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6.050.000.000,00</w:t>
            </w:r>
          </w:p>
        </w:tc>
        <w:tc>
          <w:tcPr>
            <w:tcW w:w="642" w:type="pct"/>
            <w:tcBorders>
              <w:top w:val="nil"/>
              <w:left w:val="nil"/>
              <w:bottom w:val="single" w:sz="4" w:space="0" w:color="auto"/>
              <w:right w:val="single" w:sz="4" w:space="0" w:color="auto"/>
            </w:tcBorders>
            <w:shd w:val="clear" w:color="auto" w:fill="auto"/>
            <w:noWrap/>
            <w:vAlign w:val="bottom"/>
            <w:hideMark/>
          </w:tcPr>
          <w:p w14:paraId="65000043"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916.666.666,67</w:t>
            </w:r>
          </w:p>
        </w:tc>
        <w:tc>
          <w:tcPr>
            <w:tcW w:w="740" w:type="pct"/>
            <w:tcBorders>
              <w:top w:val="nil"/>
              <w:left w:val="nil"/>
              <w:bottom w:val="single" w:sz="4" w:space="0" w:color="auto"/>
              <w:right w:val="single" w:sz="4" w:space="0" w:color="auto"/>
            </w:tcBorders>
            <w:shd w:val="clear" w:color="auto" w:fill="auto"/>
            <w:noWrap/>
            <w:vAlign w:val="bottom"/>
            <w:hideMark/>
          </w:tcPr>
          <w:p w14:paraId="4C1706F2"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17.163.888.888,89</w:t>
            </w:r>
          </w:p>
        </w:tc>
        <w:tc>
          <w:tcPr>
            <w:tcW w:w="649" w:type="pct"/>
            <w:tcBorders>
              <w:top w:val="nil"/>
              <w:left w:val="nil"/>
              <w:bottom w:val="single" w:sz="4" w:space="0" w:color="auto"/>
              <w:right w:val="single" w:sz="4" w:space="0" w:color="auto"/>
            </w:tcBorders>
            <w:shd w:val="clear" w:color="auto" w:fill="auto"/>
            <w:noWrap/>
            <w:vAlign w:val="bottom"/>
            <w:hideMark/>
          </w:tcPr>
          <w:p w14:paraId="2A724E61"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341.666.666,67</w:t>
            </w:r>
          </w:p>
        </w:tc>
        <w:tc>
          <w:tcPr>
            <w:tcW w:w="738" w:type="pct"/>
            <w:tcBorders>
              <w:top w:val="nil"/>
              <w:left w:val="nil"/>
              <w:bottom w:val="single" w:sz="4" w:space="0" w:color="auto"/>
              <w:right w:val="single" w:sz="4" w:space="0" w:color="auto"/>
            </w:tcBorders>
            <w:shd w:val="clear" w:color="auto" w:fill="auto"/>
            <w:noWrap/>
            <w:vAlign w:val="bottom"/>
            <w:hideMark/>
          </w:tcPr>
          <w:p w14:paraId="7E359841"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 </w:t>
            </w:r>
          </w:p>
        </w:tc>
      </w:tr>
      <w:tr w:rsidR="00D03DA6" w:rsidRPr="00D03DA6" w14:paraId="36FFDE8E"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65197577"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Broj vozila [Donji Lapac] 2021 g.</w:t>
            </w:r>
          </w:p>
        </w:tc>
        <w:tc>
          <w:tcPr>
            <w:tcW w:w="705" w:type="pct"/>
            <w:tcBorders>
              <w:top w:val="nil"/>
              <w:left w:val="nil"/>
              <w:bottom w:val="single" w:sz="4" w:space="0" w:color="auto"/>
              <w:right w:val="single" w:sz="4" w:space="0" w:color="auto"/>
            </w:tcBorders>
            <w:shd w:val="clear" w:color="auto" w:fill="auto"/>
            <w:noWrap/>
            <w:vAlign w:val="bottom"/>
            <w:hideMark/>
          </w:tcPr>
          <w:p w14:paraId="1CBC402E"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244</w:t>
            </w:r>
          </w:p>
        </w:tc>
        <w:tc>
          <w:tcPr>
            <w:tcW w:w="642" w:type="pct"/>
            <w:tcBorders>
              <w:top w:val="nil"/>
              <w:left w:val="nil"/>
              <w:bottom w:val="single" w:sz="4" w:space="0" w:color="auto"/>
              <w:right w:val="single" w:sz="4" w:space="0" w:color="auto"/>
            </w:tcBorders>
            <w:shd w:val="clear" w:color="auto" w:fill="auto"/>
            <w:noWrap/>
            <w:vAlign w:val="bottom"/>
            <w:hideMark/>
          </w:tcPr>
          <w:p w14:paraId="7CF6F867"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18</w:t>
            </w:r>
          </w:p>
        </w:tc>
        <w:tc>
          <w:tcPr>
            <w:tcW w:w="740" w:type="pct"/>
            <w:tcBorders>
              <w:top w:val="nil"/>
              <w:left w:val="nil"/>
              <w:bottom w:val="single" w:sz="4" w:space="0" w:color="auto"/>
              <w:right w:val="single" w:sz="4" w:space="0" w:color="auto"/>
            </w:tcBorders>
            <w:shd w:val="clear" w:color="auto" w:fill="auto"/>
            <w:noWrap/>
            <w:vAlign w:val="bottom"/>
            <w:hideMark/>
          </w:tcPr>
          <w:p w14:paraId="29A48380"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547</w:t>
            </w:r>
          </w:p>
        </w:tc>
        <w:tc>
          <w:tcPr>
            <w:tcW w:w="649" w:type="pct"/>
            <w:tcBorders>
              <w:top w:val="nil"/>
              <w:left w:val="nil"/>
              <w:bottom w:val="single" w:sz="4" w:space="0" w:color="auto"/>
              <w:right w:val="single" w:sz="4" w:space="0" w:color="auto"/>
            </w:tcBorders>
            <w:shd w:val="clear" w:color="auto" w:fill="auto"/>
            <w:noWrap/>
            <w:vAlign w:val="bottom"/>
            <w:hideMark/>
          </w:tcPr>
          <w:p w14:paraId="2755978C"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w:t>
            </w:r>
          </w:p>
        </w:tc>
        <w:tc>
          <w:tcPr>
            <w:tcW w:w="738" w:type="pct"/>
            <w:tcBorders>
              <w:top w:val="nil"/>
              <w:left w:val="nil"/>
              <w:bottom w:val="single" w:sz="4" w:space="0" w:color="auto"/>
              <w:right w:val="single" w:sz="4" w:space="0" w:color="auto"/>
            </w:tcBorders>
            <w:shd w:val="clear" w:color="auto" w:fill="auto"/>
            <w:noWrap/>
            <w:vAlign w:val="bottom"/>
            <w:hideMark/>
          </w:tcPr>
          <w:p w14:paraId="19A3ABBB"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2</w:t>
            </w:r>
          </w:p>
        </w:tc>
      </w:tr>
      <w:tr w:rsidR="00D03DA6" w:rsidRPr="00D03DA6" w14:paraId="613AB8B6"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1109BB37"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Broj vozila [HR] 2021 g.</w:t>
            </w:r>
          </w:p>
        </w:tc>
        <w:tc>
          <w:tcPr>
            <w:tcW w:w="705" w:type="pct"/>
            <w:tcBorders>
              <w:top w:val="nil"/>
              <w:left w:val="nil"/>
              <w:bottom w:val="single" w:sz="4" w:space="0" w:color="auto"/>
              <w:right w:val="single" w:sz="4" w:space="0" w:color="auto"/>
            </w:tcBorders>
            <w:shd w:val="clear" w:color="auto" w:fill="auto"/>
            <w:noWrap/>
            <w:vAlign w:val="bottom"/>
            <w:hideMark/>
          </w:tcPr>
          <w:p w14:paraId="3D5FE75A"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871187</w:t>
            </w:r>
          </w:p>
        </w:tc>
        <w:tc>
          <w:tcPr>
            <w:tcW w:w="642" w:type="pct"/>
            <w:tcBorders>
              <w:top w:val="nil"/>
              <w:left w:val="nil"/>
              <w:bottom w:val="single" w:sz="4" w:space="0" w:color="auto"/>
              <w:right w:val="single" w:sz="4" w:space="0" w:color="auto"/>
            </w:tcBorders>
            <w:shd w:val="clear" w:color="auto" w:fill="auto"/>
            <w:noWrap/>
            <w:vAlign w:val="bottom"/>
            <w:hideMark/>
          </w:tcPr>
          <w:p w14:paraId="233B2E48"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61140</w:t>
            </w:r>
          </w:p>
        </w:tc>
        <w:tc>
          <w:tcPr>
            <w:tcW w:w="740" w:type="pct"/>
            <w:tcBorders>
              <w:top w:val="nil"/>
              <w:left w:val="nil"/>
              <w:bottom w:val="single" w:sz="4" w:space="0" w:color="auto"/>
              <w:right w:val="single" w:sz="4" w:space="0" w:color="auto"/>
            </w:tcBorders>
            <w:shd w:val="clear" w:color="auto" w:fill="auto"/>
            <w:noWrap/>
            <w:vAlign w:val="bottom"/>
            <w:hideMark/>
          </w:tcPr>
          <w:p w14:paraId="306B37AE"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1276071</w:t>
            </w:r>
          </w:p>
        </w:tc>
        <w:tc>
          <w:tcPr>
            <w:tcW w:w="649" w:type="pct"/>
            <w:tcBorders>
              <w:top w:val="nil"/>
              <w:left w:val="nil"/>
              <w:bottom w:val="single" w:sz="4" w:space="0" w:color="auto"/>
              <w:right w:val="single" w:sz="4" w:space="0" w:color="auto"/>
            </w:tcBorders>
            <w:shd w:val="clear" w:color="auto" w:fill="auto"/>
            <w:noWrap/>
            <w:vAlign w:val="bottom"/>
            <w:hideMark/>
          </w:tcPr>
          <w:p w14:paraId="1C43D88B"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3062</w:t>
            </w:r>
          </w:p>
        </w:tc>
        <w:tc>
          <w:tcPr>
            <w:tcW w:w="738" w:type="pct"/>
            <w:tcBorders>
              <w:top w:val="nil"/>
              <w:left w:val="nil"/>
              <w:bottom w:val="single" w:sz="4" w:space="0" w:color="auto"/>
              <w:right w:val="single" w:sz="4" w:space="0" w:color="auto"/>
            </w:tcBorders>
            <w:shd w:val="clear" w:color="auto" w:fill="auto"/>
            <w:noWrap/>
            <w:vAlign w:val="bottom"/>
            <w:hideMark/>
          </w:tcPr>
          <w:p w14:paraId="71D7072A"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7530</w:t>
            </w:r>
          </w:p>
        </w:tc>
      </w:tr>
      <w:tr w:rsidR="00D03DA6" w:rsidRPr="00D03DA6" w14:paraId="2BCC84ED"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24CD1209"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Broj stanovnika [HR]</w:t>
            </w:r>
          </w:p>
        </w:tc>
        <w:tc>
          <w:tcPr>
            <w:tcW w:w="705" w:type="pct"/>
            <w:tcBorders>
              <w:top w:val="nil"/>
              <w:left w:val="nil"/>
              <w:bottom w:val="single" w:sz="4" w:space="0" w:color="auto"/>
              <w:right w:val="single" w:sz="4" w:space="0" w:color="auto"/>
            </w:tcBorders>
            <w:shd w:val="clear" w:color="auto" w:fill="auto"/>
            <w:noWrap/>
            <w:vAlign w:val="bottom"/>
            <w:hideMark/>
          </w:tcPr>
          <w:p w14:paraId="6A3996AB"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3.888.529,00</w:t>
            </w:r>
          </w:p>
        </w:tc>
        <w:tc>
          <w:tcPr>
            <w:tcW w:w="642" w:type="pct"/>
            <w:tcBorders>
              <w:top w:val="nil"/>
              <w:left w:val="nil"/>
              <w:bottom w:val="single" w:sz="4" w:space="0" w:color="auto"/>
              <w:right w:val="single" w:sz="4" w:space="0" w:color="auto"/>
            </w:tcBorders>
            <w:shd w:val="clear" w:color="auto" w:fill="auto"/>
            <w:noWrap/>
            <w:vAlign w:val="bottom"/>
            <w:hideMark/>
          </w:tcPr>
          <w:p w14:paraId="3E560F30"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3.888.529,00</w:t>
            </w:r>
          </w:p>
        </w:tc>
        <w:tc>
          <w:tcPr>
            <w:tcW w:w="740" w:type="pct"/>
            <w:tcBorders>
              <w:top w:val="nil"/>
              <w:left w:val="nil"/>
              <w:bottom w:val="single" w:sz="4" w:space="0" w:color="auto"/>
              <w:right w:val="single" w:sz="4" w:space="0" w:color="auto"/>
            </w:tcBorders>
            <w:shd w:val="clear" w:color="auto" w:fill="auto"/>
            <w:noWrap/>
            <w:vAlign w:val="bottom"/>
            <w:hideMark/>
          </w:tcPr>
          <w:p w14:paraId="069181F4"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3.888.529,00</w:t>
            </w:r>
          </w:p>
        </w:tc>
        <w:tc>
          <w:tcPr>
            <w:tcW w:w="649" w:type="pct"/>
            <w:tcBorders>
              <w:top w:val="nil"/>
              <w:left w:val="nil"/>
              <w:bottom w:val="single" w:sz="4" w:space="0" w:color="auto"/>
              <w:right w:val="single" w:sz="4" w:space="0" w:color="auto"/>
            </w:tcBorders>
            <w:shd w:val="clear" w:color="auto" w:fill="auto"/>
            <w:noWrap/>
            <w:vAlign w:val="bottom"/>
            <w:hideMark/>
          </w:tcPr>
          <w:p w14:paraId="17331521"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3.888.529,00</w:t>
            </w:r>
          </w:p>
        </w:tc>
        <w:tc>
          <w:tcPr>
            <w:tcW w:w="738" w:type="pct"/>
            <w:tcBorders>
              <w:top w:val="nil"/>
              <w:left w:val="nil"/>
              <w:bottom w:val="single" w:sz="4" w:space="0" w:color="auto"/>
              <w:right w:val="single" w:sz="4" w:space="0" w:color="auto"/>
            </w:tcBorders>
            <w:shd w:val="clear" w:color="auto" w:fill="auto"/>
            <w:noWrap/>
            <w:vAlign w:val="bottom"/>
            <w:hideMark/>
          </w:tcPr>
          <w:p w14:paraId="1DBE6244"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3.888.529,00</w:t>
            </w:r>
          </w:p>
        </w:tc>
      </w:tr>
      <w:tr w:rsidR="00D03DA6" w:rsidRPr="00D03DA6" w14:paraId="4D3ECD88"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601430BE"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Broj stanovnika [Donji Lapac]</w:t>
            </w:r>
          </w:p>
        </w:tc>
        <w:tc>
          <w:tcPr>
            <w:tcW w:w="705" w:type="pct"/>
            <w:tcBorders>
              <w:top w:val="nil"/>
              <w:left w:val="nil"/>
              <w:bottom w:val="single" w:sz="4" w:space="0" w:color="auto"/>
              <w:right w:val="single" w:sz="4" w:space="0" w:color="auto"/>
            </w:tcBorders>
            <w:shd w:val="clear" w:color="auto" w:fill="auto"/>
            <w:noWrap/>
            <w:vAlign w:val="bottom"/>
            <w:hideMark/>
          </w:tcPr>
          <w:p w14:paraId="019ECF28"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1.419,00</w:t>
            </w:r>
          </w:p>
        </w:tc>
        <w:tc>
          <w:tcPr>
            <w:tcW w:w="642" w:type="pct"/>
            <w:tcBorders>
              <w:top w:val="nil"/>
              <w:left w:val="nil"/>
              <w:bottom w:val="single" w:sz="4" w:space="0" w:color="auto"/>
              <w:right w:val="single" w:sz="4" w:space="0" w:color="auto"/>
            </w:tcBorders>
            <w:shd w:val="clear" w:color="auto" w:fill="auto"/>
            <w:noWrap/>
            <w:vAlign w:val="bottom"/>
            <w:hideMark/>
          </w:tcPr>
          <w:p w14:paraId="447DD4BF"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1.419,00</w:t>
            </w:r>
          </w:p>
        </w:tc>
        <w:tc>
          <w:tcPr>
            <w:tcW w:w="740" w:type="pct"/>
            <w:tcBorders>
              <w:top w:val="nil"/>
              <w:left w:val="nil"/>
              <w:bottom w:val="single" w:sz="4" w:space="0" w:color="auto"/>
              <w:right w:val="single" w:sz="4" w:space="0" w:color="auto"/>
            </w:tcBorders>
            <w:shd w:val="clear" w:color="auto" w:fill="auto"/>
            <w:noWrap/>
            <w:vAlign w:val="bottom"/>
            <w:hideMark/>
          </w:tcPr>
          <w:p w14:paraId="2A578B77"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1.419,00</w:t>
            </w:r>
          </w:p>
        </w:tc>
        <w:tc>
          <w:tcPr>
            <w:tcW w:w="649" w:type="pct"/>
            <w:tcBorders>
              <w:top w:val="nil"/>
              <w:left w:val="nil"/>
              <w:bottom w:val="single" w:sz="4" w:space="0" w:color="auto"/>
              <w:right w:val="single" w:sz="4" w:space="0" w:color="auto"/>
            </w:tcBorders>
            <w:shd w:val="clear" w:color="auto" w:fill="auto"/>
            <w:noWrap/>
            <w:vAlign w:val="bottom"/>
            <w:hideMark/>
          </w:tcPr>
          <w:p w14:paraId="7B8E1EA2"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1.419,00</w:t>
            </w:r>
          </w:p>
        </w:tc>
        <w:tc>
          <w:tcPr>
            <w:tcW w:w="738" w:type="pct"/>
            <w:tcBorders>
              <w:top w:val="nil"/>
              <w:left w:val="nil"/>
              <w:bottom w:val="single" w:sz="4" w:space="0" w:color="auto"/>
              <w:right w:val="single" w:sz="4" w:space="0" w:color="auto"/>
            </w:tcBorders>
            <w:shd w:val="clear" w:color="auto" w:fill="auto"/>
            <w:noWrap/>
            <w:vAlign w:val="bottom"/>
            <w:hideMark/>
          </w:tcPr>
          <w:p w14:paraId="163A14DB"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1.419,00</w:t>
            </w:r>
          </w:p>
        </w:tc>
      </w:tr>
      <w:tr w:rsidR="00D03DA6" w:rsidRPr="00D03DA6" w14:paraId="23F0B0C6"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7D5FA82E"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Jedinični faktor prosjek kWh/stanovnik [HR]</w:t>
            </w:r>
          </w:p>
        </w:tc>
        <w:tc>
          <w:tcPr>
            <w:tcW w:w="705" w:type="pct"/>
            <w:tcBorders>
              <w:top w:val="nil"/>
              <w:left w:val="nil"/>
              <w:bottom w:val="single" w:sz="4" w:space="0" w:color="auto"/>
              <w:right w:val="single" w:sz="4" w:space="0" w:color="auto"/>
            </w:tcBorders>
            <w:shd w:val="clear" w:color="auto" w:fill="auto"/>
            <w:noWrap/>
            <w:vAlign w:val="bottom"/>
            <w:hideMark/>
          </w:tcPr>
          <w:p w14:paraId="59C3DB61"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1.555,86</w:t>
            </w:r>
          </w:p>
        </w:tc>
        <w:tc>
          <w:tcPr>
            <w:tcW w:w="642" w:type="pct"/>
            <w:tcBorders>
              <w:top w:val="nil"/>
              <w:left w:val="nil"/>
              <w:bottom w:val="single" w:sz="4" w:space="0" w:color="auto"/>
              <w:right w:val="single" w:sz="4" w:space="0" w:color="auto"/>
            </w:tcBorders>
            <w:shd w:val="clear" w:color="auto" w:fill="auto"/>
            <w:noWrap/>
            <w:vAlign w:val="bottom"/>
            <w:hideMark/>
          </w:tcPr>
          <w:p w14:paraId="49C3FD04"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235,74</w:t>
            </w:r>
          </w:p>
        </w:tc>
        <w:tc>
          <w:tcPr>
            <w:tcW w:w="740" w:type="pct"/>
            <w:tcBorders>
              <w:top w:val="nil"/>
              <w:left w:val="nil"/>
              <w:bottom w:val="single" w:sz="4" w:space="0" w:color="auto"/>
              <w:right w:val="single" w:sz="4" w:space="0" w:color="auto"/>
            </w:tcBorders>
            <w:shd w:val="clear" w:color="auto" w:fill="auto"/>
            <w:noWrap/>
            <w:vAlign w:val="bottom"/>
            <w:hideMark/>
          </w:tcPr>
          <w:p w14:paraId="7ECE680D"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4.413,98</w:t>
            </w:r>
          </w:p>
        </w:tc>
        <w:tc>
          <w:tcPr>
            <w:tcW w:w="649" w:type="pct"/>
            <w:tcBorders>
              <w:top w:val="nil"/>
              <w:left w:val="nil"/>
              <w:bottom w:val="single" w:sz="4" w:space="0" w:color="auto"/>
              <w:right w:val="single" w:sz="4" w:space="0" w:color="auto"/>
            </w:tcBorders>
            <w:shd w:val="clear" w:color="auto" w:fill="auto"/>
            <w:noWrap/>
            <w:vAlign w:val="bottom"/>
            <w:hideMark/>
          </w:tcPr>
          <w:p w14:paraId="4F7AC69D"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87,87</w:t>
            </w:r>
          </w:p>
        </w:tc>
        <w:tc>
          <w:tcPr>
            <w:tcW w:w="738" w:type="pct"/>
            <w:tcBorders>
              <w:top w:val="nil"/>
              <w:left w:val="nil"/>
              <w:bottom w:val="single" w:sz="4" w:space="0" w:color="auto"/>
              <w:right w:val="single" w:sz="4" w:space="0" w:color="auto"/>
            </w:tcBorders>
            <w:shd w:val="clear" w:color="auto" w:fill="auto"/>
            <w:noWrap/>
            <w:vAlign w:val="bottom"/>
            <w:hideMark/>
          </w:tcPr>
          <w:p w14:paraId="342253AC"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0,00</w:t>
            </w:r>
          </w:p>
        </w:tc>
      </w:tr>
      <w:tr w:rsidR="00D03DA6" w:rsidRPr="00D03DA6" w14:paraId="3ED78C74"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63BA53C0"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Jedinični faktor prosjek kWh/vozilo [HR]</w:t>
            </w:r>
          </w:p>
        </w:tc>
        <w:tc>
          <w:tcPr>
            <w:tcW w:w="705" w:type="pct"/>
            <w:tcBorders>
              <w:top w:val="nil"/>
              <w:left w:val="nil"/>
              <w:bottom w:val="single" w:sz="4" w:space="0" w:color="auto"/>
              <w:right w:val="single" w:sz="4" w:space="0" w:color="auto"/>
            </w:tcBorders>
            <w:shd w:val="clear" w:color="auto" w:fill="auto"/>
            <w:noWrap/>
            <w:vAlign w:val="bottom"/>
            <w:hideMark/>
          </w:tcPr>
          <w:p w14:paraId="7E2BD2F3"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6.944,55</w:t>
            </w:r>
          </w:p>
        </w:tc>
        <w:tc>
          <w:tcPr>
            <w:tcW w:w="642" w:type="pct"/>
            <w:tcBorders>
              <w:top w:val="nil"/>
              <w:left w:val="nil"/>
              <w:bottom w:val="single" w:sz="4" w:space="0" w:color="auto"/>
              <w:right w:val="single" w:sz="4" w:space="0" w:color="auto"/>
            </w:tcBorders>
            <w:shd w:val="clear" w:color="auto" w:fill="auto"/>
            <w:noWrap/>
            <w:vAlign w:val="bottom"/>
            <w:hideMark/>
          </w:tcPr>
          <w:p w14:paraId="7248AB30"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14.992,91</w:t>
            </w:r>
          </w:p>
        </w:tc>
        <w:tc>
          <w:tcPr>
            <w:tcW w:w="740" w:type="pct"/>
            <w:tcBorders>
              <w:top w:val="nil"/>
              <w:left w:val="nil"/>
              <w:bottom w:val="single" w:sz="4" w:space="0" w:color="auto"/>
              <w:right w:val="single" w:sz="4" w:space="0" w:color="auto"/>
            </w:tcBorders>
            <w:shd w:val="clear" w:color="auto" w:fill="auto"/>
            <w:noWrap/>
            <w:vAlign w:val="bottom"/>
            <w:hideMark/>
          </w:tcPr>
          <w:p w14:paraId="68DC3477"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13.450,58</w:t>
            </w:r>
          </w:p>
        </w:tc>
        <w:tc>
          <w:tcPr>
            <w:tcW w:w="649" w:type="pct"/>
            <w:tcBorders>
              <w:top w:val="nil"/>
              <w:left w:val="nil"/>
              <w:bottom w:val="single" w:sz="4" w:space="0" w:color="auto"/>
              <w:right w:val="single" w:sz="4" w:space="0" w:color="auto"/>
            </w:tcBorders>
            <w:shd w:val="clear" w:color="auto" w:fill="auto"/>
            <w:noWrap/>
            <w:vAlign w:val="bottom"/>
            <w:hideMark/>
          </w:tcPr>
          <w:p w14:paraId="62D5A5F3"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111.582,84</w:t>
            </w:r>
          </w:p>
        </w:tc>
        <w:tc>
          <w:tcPr>
            <w:tcW w:w="738" w:type="pct"/>
            <w:tcBorders>
              <w:top w:val="nil"/>
              <w:left w:val="nil"/>
              <w:bottom w:val="single" w:sz="4" w:space="0" w:color="auto"/>
              <w:right w:val="single" w:sz="4" w:space="0" w:color="auto"/>
            </w:tcBorders>
            <w:shd w:val="clear" w:color="auto" w:fill="auto"/>
            <w:noWrap/>
            <w:vAlign w:val="bottom"/>
            <w:hideMark/>
          </w:tcPr>
          <w:p w14:paraId="394C4A9F"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0,00</w:t>
            </w:r>
          </w:p>
        </w:tc>
      </w:tr>
      <w:tr w:rsidR="00D03DA6" w:rsidRPr="00D03DA6" w14:paraId="37706BEF"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6E341E0C" w14:textId="77777777" w:rsidR="00D03DA6" w:rsidRPr="00D03DA6" w:rsidRDefault="00D03DA6" w:rsidP="00D03DA6">
            <w:pPr>
              <w:spacing w:after="0" w:line="240" w:lineRule="auto"/>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Ukupno potrošnja [Donji Lapac] stanovnik [kWh]</w:t>
            </w:r>
          </w:p>
        </w:tc>
        <w:tc>
          <w:tcPr>
            <w:tcW w:w="705" w:type="pct"/>
            <w:tcBorders>
              <w:top w:val="nil"/>
              <w:left w:val="nil"/>
              <w:bottom w:val="single" w:sz="4" w:space="0" w:color="auto"/>
              <w:right w:val="single" w:sz="4" w:space="0" w:color="auto"/>
            </w:tcBorders>
            <w:shd w:val="clear" w:color="auto" w:fill="auto"/>
            <w:noWrap/>
            <w:vAlign w:val="bottom"/>
            <w:hideMark/>
          </w:tcPr>
          <w:p w14:paraId="60719F61"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2.207.762,88</w:t>
            </w:r>
          </w:p>
        </w:tc>
        <w:tc>
          <w:tcPr>
            <w:tcW w:w="642" w:type="pct"/>
            <w:tcBorders>
              <w:top w:val="nil"/>
              <w:left w:val="nil"/>
              <w:bottom w:val="single" w:sz="4" w:space="0" w:color="auto"/>
              <w:right w:val="single" w:sz="4" w:space="0" w:color="auto"/>
            </w:tcBorders>
            <w:shd w:val="clear" w:color="auto" w:fill="auto"/>
            <w:noWrap/>
            <w:vAlign w:val="bottom"/>
            <w:hideMark/>
          </w:tcPr>
          <w:p w14:paraId="01FC312C"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334.509,53</w:t>
            </w:r>
          </w:p>
        </w:tc>
        <w:tc>
          <w:tcPr>
            <w:tcW w:w="740" w:type="pct"/>
            <w:tcBorders>
              <w:top w:val="nil"/>
              <w:left w:val="nil"/>
              <w:bottom w:val="single" w:sz="4" w:space="0" w:color="auto"/>
              <w:right w:val="single" w:sz="4" w:space="0" w:color="auto"/>
            </w:tcBorders>
            <w:shd w:val="clear" w:color="auto" w:fill="auto"/>
            <w:noWrap/>
            <w:vAlign w:val="bottom"/>
            <w:hideMark/>
          </w:tcPr>
          <w:p w14:paraId="42F70BCC"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6.263.437,49</w:t>
            </w:r>
          </w:p>
        </w:tc>
        <w:tc>
          <w:tcPr>
            <w:tcW w:w="649" w:type="pct"/>
            <w:tcBorders>
              <w:top w:val="nil"/>
              <w:left w:val="nil"/>
              <w:bottom w:val="single" w:sz="4" w:space="0" w:color="auto"/>
              <w:right w:val="single" w:sz="4" w:space="0" w:color="auto"/>
            </w:tcBorders>
            <w:shd w:val="clear" w:color="auto" w:fill="auto"/>
            <w:noWrap/>
            <w:vAlign w:val="bottom"/>
            <w:hideMark/>
          </w:tcPr>
          <w:p w14:paraId="1A8C6E66"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124.680,82</w:t>
            </w:r>
          </w:p>
        </w:tc>
        <w:tc>
          <w:tcPr>
            <w:tcW w:w="738" w:type="pct"/>
            <w:tcBorders>
              <w:top w:val="nil"/>
              <w:left w:val="nil"/>
              <w:bottom w:val="single" w:sz="4" w:space="0" w:color="auto"/>
              <w:right w:val="single" w:sz="4" w:space="0" w:color="auto"/>
            </w:tcBorders>
            <w:shd w:val="clear" w:color="auto" w:fill="auto"/>
            <w:noWrap/>
            <w:vAlign w:val="bottom"/>
            <w:hideMark/>
          </w:tcPr>
          <w:p w14:paraId="18740F02" w14:textId="77777777" w:rsidR="00D03DA6" w:rsidRPr="00D03DA6" w:rsidRDefault="00D03DA6" w:rsidP="00D03DA6">
            <w:pPr>
              <w:spacing w:after="0" w:line="240" w:lineRule="auto"/>
              <w:jc w:val="right"/>
              <w:rPr>
                <w:rFonts w:ascii="Calibri" w:eastAsia="Times New Roman" w:hAnsi="Calibri" w:cs="Calibri"/>
                <w:color w:val="000000"/>
                <w:sz w:val="18"/>
                <w:szCs w:val="18"/>
                <w:lang w:eastAsia="hr-HR"/>
              </w:rPr>
            </w:pPr>
            <w:r w:rsidRPr="00D03DA6">
              <w:rPr>
                <w:rFonts w:ascii="Calibri" w:eastAsia="Times New Roman" w:hAnsi="Calibri" w:cs="Calibri"/>
                <w:color w:val="000000"/>
                <w:sz w:val="18"/>
                <w:szCs w:val="18"/>
                <w:lang w:eastAsia="hr-HR"/>
              </w:rPr>
              <w:t>0,00</w:t>
            </w:r>
          </w:p>
        </w:tc>
      </w:tr>
      <w:tr w:rsidR="00D03DA6" w:rsidRPr="00D03DA6" w14:paraId="16C90701"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6EE9901B" w14:textId="77777777" w:rsidR="00D03DA6" w:rsidRPr="00D03DA6" w:rsidRDefault="00D03DA6" w:rsidP="00D03DA6">
            <w:pPr>
              <w:spacing w:after="0" w:line="240" w:lineRule="auto"/>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Ukupno potrošnja [Donji Lapac] vozilo [kWh]</w:t>
            </w:r>
          </w:p>
        </w:tc>
        <w:tc>
          <w:tcPr>
            <w:tcW w:w="705" w:type="pct"/>
            <w:tcBorders>
              <w:top w:val="nil"/>
              <w:left w:val="nil"/>
              <w:bottom w:val="single" w:sz="4" w:space="0" w:color="auto"/>
              <w:right w:val="single" w:sz="4" w:space="0" w:color="auto"/>
            </w:tcBorders>
            <w:shd w:val="clear" w:color="auto" w:fill="auto"/>
            <w:noWrap/>
            <w:vAlign w:val="bottom"/>
            <w:hideMark/>
          </w:tcPr>
          <w:p w14:paraId="114A4550"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1.694.469,73</w:t>
            </w:r>
          </w:p>
        </w:tc>
        <w:tc>
          <w:tcPr>
            <w:tcW w:w="642" w:type="pct"/>
            <w:tcBorders>
              <w:top w:val="nil"/>
              <w:left w:val="nil"/>
              <w:bottom w:val="single" w:sz="4" w:space="0" w:color="auto"/>
              <w:right w:val="single" w:sz="4" w:space="0" w:color="auto"/>
            </w:tcBorders>
            <w:shd w:val="clear" w:color="auto" w:fill="auto"/>
            <w:noWrap/>
            <w:vAlign w:val="bottom"/>
            <w:hideMark/>
          </w:tcPr>
          <w:p w14:paraId="6951B7F2"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269.872,42</w:t>
            </w:r>
          </w:p>
        </w:tc>
        <w:tc>
          <w:tcPr>
            <w:tcW w:w="740" w:type="pct"/>
            <w:tcBorders>
              <w:top w:val="nil"/>
              <w:left w:val="nil"/>
              <w:bottom w:val="single" w:sz="4" w:space="0" w:color="auto"/>
              <w:right w:val="single" w:sz="4" w:space="0" w:color="auto"/>
            </w:tcBorders>
            <w:shd w:val="clear" w:color="auto" w:fill="auto"/>
            <w:noWrap/>
            <w:vAlign w:val="bottom"/>
            <w:hideMark/>
          </w:tcPr>
          <w:p w14:paraId="7F0AAD5B"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7.357.464,61</w:t>
            </w:r>
          </w:p>
        </w:tc>
        <w:tc>
          <w:tcPr>
            <w:tcW w:w="649" w:type="pct"/>
            <w:tcBorders>
              <w:top w:val="nil"/>
              <w:left w:val="nil"/>
              <w:bottom w:val="single" w:sz="4" w:space="0" w:color="auto"/>
              <w:right w:val="single" w:sz="4" w:space="0" w:color="auto"/>
            </w:tcBorders>
            <w:shd w:val="clear" w:color="auto" w:fill="auto"/>
            <w:noWrap/>
            <w:vAlign w:val="bottom"/>
            <w:hideMark/>
          </w:tcPr>
          <w:p w14:paraId="57A97238"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111.582,84</w:t>
            </w:r>
          </w:p>
        </w:tc>
        <w:tc>
          <w:tcPr>
            <w:tcW w:w="738" w:type="pct"/>
            <w:tcBorders>
              <w:top w:val="nil"/>
              <w:left w:val="nil"/>
              <w:bottom w:val="single" w:sz="4" w:space="0" w:color="auto"/>
              <w:right w:val="single" w:sz="4" w:space="0" w:color="auto"/>
            </w:tcBorders>
            <w:shd w:val="clear" w:color="auto" w:fill="auto"/>
            <w:noWrap/>
            <w:vAlign w:val="bottom"/>
            <w:hideMark/>
          </w:tcPr>
          <w:p w14:paraId="1A8FB96B"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0,00</w:t>
            </w:r>
          </w:p>
        </w:tc>
      </w:tr>
      <w:tr w:rsidR="00D03DA6" w:rsidRPr="00D03DA6" w14:paraId="6518A77B" w14:textId="77777777" w:rsidTr="00D03DA6">
        <w:trPr>
          <w:trHeight w:val="300"/>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391E6FA1" w14:textId="77777777" w:rsidR="00D03DA6" w:rsidRPr="00D03DA6" w:rsidRDefault="00D03DA6" w:rsidP="00D03DA6">
            <w:pPr>
              <w:spacing w:after="0" w:line="240" w:lineRule="auto"/>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Ukupno potrošnja [Donji Lapac]vozilo [kWh]</w:t>
            </w:r>
          </w:p>
        </w:tc>
        <w:tc>
          <w:tcPr>
            <w:tcW w:w="705" w:type="pct"/>
            <w:tcBorders>
              <w:top w:val="nil"/>
              <w:left w:val="nil"/>
              <w:bottom w:val="single" w:sz="4" w:space="0" w:color="auto"/>
              <w:right w:val="single" w:sz="4" w:space="0" w:color="auto"/>
            </w:tcBorders>
            <w:shd w:val="clear" w:color="auto" w:fill="auto"/>
            <w:noWrap/>
            <w:vAlign w:val="bottom"/>
            <w:hideMark/>
          </w:tcPr>
          <w:p w14:paraId="5FAD4B27"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1.574.166,00</w:t>
            </w:r>
          </w:p>
        </w:tc>
        <w:tc>
          <w:tcPr>
            <w:tcW w:w="642" w:type="pct"/>
            <w:tcBorders>
              <w:top w:val="nil"/>
              <w:left w:val="nil"/>
              <w:bottom w:val="single" w:sz="4" w:space="0" w:color="auto"/>
              <w:right w:val="single" w:sz="4" w:space="0" w:color="auto"/>
            </w:tcBorders>
            <w:shd w:val="clear" w:color="auto" w:fill="auto"/>
            <w:noWrap/>
            <w:vAlign w:val="bottom"/>
            <w:hideMark/>
          </w:tcPr>
          <w:p w14:paraId="162904F1"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179.400,96</w:t>
            </w:r>
          </w:p>
        </w:tc>
        <w:tc>
          <w:tcPr>
            <w:tcW w:w="740" w:type="pct"/>
            <w:tcBorders>
              <w:top w:val="nil"/>
              <w:left w:val="nil"/>
              <w:bottom w:val="single" w:sz="4" w:space="0" w:color="auto"/>
              <w:right w:val="single" w:sz="4" w:space="0" w:color="auto"/>
            </w:tcBorders>
            <w:shd w:val="clear" w:color="auto" w:fill="auto"/>
            <w:noWrap/>
            <w:vAlign w:val="bottom"/>
            <w:hideMark/>
          </w:tcPr>
          <w:p w14:paraId="3EAF4900"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5.012.319,63</w:t>
            </w:r>
          </w:p>
        </w:tc>
        <w:tc>
          <w:tcPr>
            <w:tcW w:w="649" w:type="pct"/>
            <w:tcBorders>
              <w:top w:val="nil"/>
              <w:left w:val="nil"/>
              <w:bottom w:val="single" w:sz="4" w:space="0" w:color="auto"/>
              <w:right w:val="single" w:sz="4" w:space="0" w:color="auto"/>
            </w:tcBorders>
            <w:shd w:val="clear" w:color="auto" w:fill="auto"/>
            <w:noWrap/>
            <w:vAlign w:val="bottom"/>
            <w:hideMark/>
          </w:tcPr>
          <w:p w14:paraId="6590485C"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111.582,84</w:t>
            </w:r>
          </w:p>
        </w:tc>
        <w:tc>
          <w:tcPr>
            <w:tcW w:w="738" w:type="pct"/>
            <w:tcBorders>
              <w:top w:val="nil"/>
              <w:left w:val="nil"/>
              <w:bottom w:val="single" w:sz="4" w:space="0" w:color="auto"/>
              <w:right w:val="single" w:sz="4" w:space="0" w:color="auto"/>
            </w:tcBorders>
            <w:shd w:val="clear" w:color="auto" w:fill="auto"/>
            <w:noWrap/>
            <w:vAlign w:val="bottom"/>
            <w:hideMark/>
          </w:tcPr>
          <w:p w14:paraId="6B34D693" w14:textId="77777777" w:rsidR="00D03DA6" w:rsidRPr="00D03DA6" w:rsidRDefault="00D03DA6" w:rsidP="00D03DA6">
            <w:pPr>
              <w:spacing w:after="0" w:line="240" w:lineRule="auto"/>
              <w:jc w:val="right"/>
              <w:rPr>
                <w:rFonts w:ascii="Calibri" w:eastAsia="Times New Roman" w:hAnsi="Calibri" w:cs="Calibri"/>
                <w:b/>
                <w:bCs/>
                <w:color w:val="FF0000"/>
                <w:sz w:val="18"/>
                <w:szCs w:val="18"/>
                <w:lang w:eastAsia="hr-HR"/>
              </w:rPr>
            </w:pPr>
            <w:r w:rsidRPr="00D03DA6">
              <w:rPr>
                <w:rFonts w:ascii="Calibri" w:eastAsia="Times New Roman" w:hAnsi="Calibri" w:cs="Calibri"/>
                <w:b/>
                <w:bCs/>
                <w:color w:val="FF0000"/>
                <w:sz w:val="18"/>
                <w:szCs w:val="18"/>
                <w:lang w:eastAsia="hr-HR"/>
              </w:rPr>
              <w:t>0,00</w:t>
            </w:r>
          </w:p>
        </w:tc>
      </w:tr>
    </w:tbl>
    <w:p w14:paraId="2A051FD6" w14:textId="77777777" w:rsidR="0049343A" w:rsidRPr="0049343A" w:rsidRDefault="0049343A" w:rsidP="0049343A"/>
    <w:p w14:paraId="01F7DC5E" w14:textId="394B54D4" w:rsidR="004D0BE3" w:rsidRDefault="0031306E" w:rsidP="007538BB">
      <w:r>
        <w:t xml:space="preserve"> Na temelju Pravilnika o sustavu za praćenje, mjerenje i verifikaciju ušteda te prosječnoj potrošnji goriva: </w:t>
      </w:r>
    </w:p>
    <w:p w14:paraId="66CF11A5" w14:textId="168D1688" w:rsidR="0031306E" w:rsidRDefault="0031306E" w:rsidP="0031306E">
      <w:pPr>
        <w:pStyle w:val="Caption"/>
        <w:keepNext/>
        <w:jc w:val="center"/>
      </w:pPr>
      <w:r>
        <w:t xml:space="preserve">Tablica </w:t>
      </w:r>
      <w:r>
        <w:fldChar w:fldCharType="begin"/>
      </w:r>
      <w:r>
        <w:instrText xml:space="preserve"> SEQ Tablica \* ARABIC </w:instrText>
      </w:r>
      <w:r>
        <w:fldChar w:fldCharType="separate"/>
      </w:r>
      <w:r w:rsidR="00042F20">
        <w:rPr>
          <w:noProof/>
        </w:rPr>
        <w:t>38</w:t>
      </w:r>
      <w:r>
        <w:rPr>
          <w:noProof/>
        </w:rPr>
        <w:fldChar w:fldCharType="end"/>
      </w:r>
      <w:r>
        <w:t xml:space="preserve"> – Prosječna potrošnja goriva</w:t>
      </w:r>
      <w:r w:rsidR="007E2DF7">
        <w:t xml:space="preserve"> u </w:t>
      </w:r>
      <w:r w:rsidR="0049343A">
        <w:t xml:space="preserve">općini </w:t>
      </w:r>
      <w:r w:rsidR="00240278">
        <w:t xml:space="preserve">Donji </w:t>
      </w:r>
      <w:r w:rsidR="00D03DA6">
        <w:t>Lapac</w:t>
      </w:r>
    </w:p>
    <w:tbl>
      <w:tblPr>
        <w:tblW w:w="4840" w:type="dxa"/>
        <w:jc w:val="center"/>
        <w:tblLook w:val="04A0" w:firstRow="1" w:lastRow="0" w:firstColumn="1" w:lastColumn="0" w:noHBand="0" w:noVBand="1"/>
      </w:tblPr>
      <w:tblGrid>
        <w:gridCol w:w="960"/>
        <w:gridCol w:w="1740"/>
        <w:gridCol w:w="2140"/>
      </w:tblGrid>
      <w:tr w:rsidR="009E4D59" w:rsidRPr="009E4D59" w14:paraId="0177FCDA" w14:textId="77777777" w:rsidTr="009E4D5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47F1E"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Benzin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3B6D83AF"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9.200,00 km/god</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3619402"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2.244.800,00 km/god</w:t>
            </w:r>
          </w:p>
        </w:tc>
      </w:tr>
      <w:tr w:rsidR="009E4D59" w:rsidRPr="009E4D59" w14:paraId="1B8F687A" w14:textId="77777777" w:rsidTr="009E4D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2BEEDD"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777792E9"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15.500,00 km/god</w:t>
            </w:r>
          </w:p>
        </w:tc>
        <w:tc>
          <w:tcPr>
            <w:tcW w:w="2140" w:type="dxa"/>
            <w:tcBorders>
              <w:top w:val="nil"/>
              <w:left w:val="nil"/>
              <w:bottom w:val="single" w:sz="4" w:space="0" w:color="auto"/>
              <w:right w:val="single" w:sz="4" w:space="0" w:color="auto"/>
            </w:tcBorders>
            <w:shd w:val="clear" w:color="auto" w:fill="auto"/>
            <w:noWrap/>
            <w:vAlign w:val="bottom"/>
            <w:hideMark/>
          </w:tcPr>
          <w:p w14:paraId="414BFF56"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8.478.500,00 km/god</w:t>
            </w:r>
          </w:p>
        </w:tc>
      </w:tr>
      <w:tr w:rsidR="009E4D59" w:rsidRPr="009E4D59" w14:paraId="3B886C2C" w14:textId="77777777" w:rsidTr="009E4D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A7C8D0"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2ACFD21E"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16.000,00 km/god</w:t>
            </w:r>
          </w:p>
        </w:tc>
        <w:tc>
          <w:tcPr>
            <w:tcW w:w="2140" w:type="dxa"/>
            <w:tcBorders>
              <w:top w:val="nil"/>
              <w:left w:val="nil"/>
              <w:bottom w:val="single" w:sz="4" w:space="0" w:color="auto"/>
              <w:right w:val="single" w:sz="4" w:space="0" w:color="auto"/>
            </w:tcBorders>
            <w:shd w:val="clear" w:color="auto" w:fill="auto"/>
            <w:noWrap/>
            <w:vAlign w:val="bottom"/>
            <w:hideMark/>
          </w:tcPr>
          <w:p w14:paraId="01BC9AB9"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288.000,00 km/god</w:t>
            </w:r>
          </w:p>
        </w:tc>
      </w:tr>
      <w:tr w:rsidR="009E4D59" w:rsidRPr="009E4D59" w14:paraId="15AA6F6D" w14:textId="77777777" w:rsidTr="009E4D5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BAA99F7"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5AE1A299"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7,50 l/100km</w:t>
            </w:r>
          </w:p>
        </w:tc>
        <w:tc>
          <w:tcPr>
            <w:tcW w:w="2140" w:type="dxa"/>
            <w:tcBorders>
              <w:top w:val="nil"/>
              <w:left w:val="nil"/>
              <w:bottom w:val="single" w:sz="4" w:space="0" w:color="auto"/>
              <w:right w:val="single" w:sz="4" w:space="0" w:color="auto"/>
            </w:tcBorders>
            <w:shd w:val="clear" w:color="auto" w:fill="auto"/>
            <w:noWrap/>
            <w:vAlign w:val="bottom"/>
            <w:hideMark/>
          </w:tcPr>
          <w:p w14:paraId="1D27A9D1"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168.360,00 l</w:t>
            </w:r>
          </w:p>
        </w:tc>
      </w:tr>
      <w:tr w:rsidR="009E4D59" w:rsidRPr="009E4D59" w14:paraId="45BCFB96" w14:textId="77777777" w:rsidTr="009E4D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815A6D"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6B76D96B"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5,90 l/100km</w:t>
            </w:r>
          </w:p>
        </w:tc>
        <w:tc>
          <w:tcPr>
            <w:tcW w:w="2140" w:type="dxa"/>
            <w:tcBorders>
              <w:top w:val="nil"/>
              <w:left w:val="nil"/>
              <w:bottom w:val="single" w:sz="4" w:space="0" w:color="auto"/>
              <w:right w:val="single" w:sz="4" w:space="0" w:color="auto"/>
            </w:tcBorders>
            <w:shd w:val="clear" w:color="auto" w:fill="auto"/>
            <w:noWrap/>
            <w:vAlign w:val="bottom"/>
            <w:hideMark/>
          </w:tcPr>
          <w:p w14:paraId="497FC532"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500.231,50 l</w:t>
            </w:r>
          </w:p>
        </w:tc>
      </w:tr>
      <w:tr w:rsidR="009E4D59" w:rsidRPr="009E4D59" w14:paraId="35C172E6" w14:textId="77777777" w:rsidTr="009E4D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0C7CF5"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4022D08B"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8,70 l/100km</w:t>
            </w:r>
          </w:p>
        </w:tc>
        <w:tc>
          <w:tcPr>
            <w:tcW w:w="2140" w:type="dxa"/>
            <w:tcBorders>
              <w:top w:val="nil"/>
              <w:left w:val="nil"/>
              <w:bottom w:val="single" w:sz="4" w:space="0" w:color="auto"/>
              <w:right w:val="single" w:sz="4" w:space="0" w:color="auto"/>
            </w:tcBorders>
            <w:shd w:val="clear" w:color="auto" w:fill="auto"/>
            <w:noWrap/>
            <w:vAlign w:val="bottom"/>
            <w:hideMark/>
          </w:tcPr>
          <w:p w14:paraId="12A742FC"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25.056,00 l</w:t>
            </w:r>
          </w:p>
        </w:tc>
      </w:tr>
      <w:tr w:rsidR="009E4D59" w:rsidRPr="009E4D59" w14:paraId="313006D3" w14:textId="77777777" w:rsidTr="009E4D5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961A19E"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11820FDB"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9,35 kWh/l</w:t>
            </w:r>
          </w:p>
        </w:tc>
        <w:tc>
          <w:tcPr>
            <w:tcW w:w="2140" w:type="dxa"/>
            <w:tcBorders>
              <w:top w:val="nil"/>
              <w:left w:val="nil"/>
              <w:bottom w:val="single" w:sz="4" w:space="0" w:color="auto"/>
              <w:right w:val="single" w:sz="4" w:space="0" w:color="auto"/>
            </w:tcBorders>
            <w:shd w:val="clear" w:color="auto" w:fill="auto"/>
            <w:noWrap/>
            <w:vAlign w:val="bottom"/>
            <w:hideMark/>
          </w:tcPr>
          <w:p w14:paraId="45A6F5C9"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1.574.166,00 kWh</w:t>
            </w:r>
          </w:p>
        </w:tc>
      </w:tr>
      <w:tr w:rsidR="009E4D59" w:rsidRPr="009E4D59" w14:paraId="5A385A24" w14:textId="77777777" w:rsidTr="009E4D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828839"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1CB0B5B2"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10,02 kWh/l</w:t>
            </w:r>
          </w:p>
        </w:tc>
        <w:tc>
          <w:tcPr>
            <w:tcW w:w="2140" w:type="dxa"/>
            <w:tcBorders>
              <w:top w:val="nil"/>
              <w:left w:val="nil"/>
              <w:bottom w:val="single" w:sz="4" w:space="0" w:color="auto"/>
              <w:right w:val="single" w:sz="4" w:space="0" w:color="auto"/>
            </w:tcBorders>
            <w:shd w:val="clear" w:color="auto" w:fill="auto"/>
            <w:noWrap/>
            <w:vAlign w:val="bottom"/>
            <w:hideMark/>
          </w:tcPr>
          <w:p w14:paraId="42372FFA"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5.012.319,63 kWh</w:t>
            </w:r>
          </w:p>
        </w:tc>
      </w:tr>
      <w:tr w:rsidR="009E4D59" w:rsidRPr="009E4D59" w14:paraId="504BD2CF" w14:textId="77777777" w:rsidTr="009E4D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E70C7E" w14:textId="77777777" w:rsidR="009E4D59" w:rsidRPr="009E4D59" w:rsidRDefault="009E4D59" w:rsidP="009E4D59">
            <w:pPr>
              <w:spacing w:after="0" w:line="240" w:lineRule="auto"/>
              <w:rPr>
                <w:rFonts w:ascii="Calibri" w:eastAsia="Times New Roman" w:hAnsi="Calibri" w:cs="Calibri"/>
                <w:color w:val="000000"/>
                <w:lang w:eastAsia="hr-HR"/>
              </w:rPr>
            </w:pPr>
            <w:r w:rsidRPr="009E4D59">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40D70974"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7,16 kWh/l</w:t>
            </w:r>
          </w:p>
        </w:tc>
        <w:tc>
          <w:tcPr>
            <w:tcW w:w="2140" w:type="dxa"/>
            <w:tcBorders>
              <w:top w:val="nil"/>
              <w:left w:val="nil"/>
              <w:bottom w:val="single" w:sz="4" w:space="0" w:color="auto"/>
              <w:right w:val="single" w:sz="4" w:space="0" w:color="auto"/>
            </w:tcBorders>
            <w:shd w:val="clear" w:color="auto" w:fill="auto"/>
            <w:noWrap/>
            <w:vAlign w:val="bottom"/>
            <w:hideMark/>
          </w:tcPr>
          <w:p w14:paraId="14926C27" w14:textId="77777777" w:rsidR="009E4D59" w:rsidRPr="009E4D59" w:rsidRDefault="009E4D59" w:rsidP="009E4D59">
            <w:pPr>
              <w:spacing w:after="0" w:line="240" w:lineRule="auto"/>
              <w:jc w:val="right"/>
              <w:rPr>
                <w:rFonts w:ascii="Calibri" w:eastAsia="Times New Roman" w:hAnsi="Calibri" w:cs="Calibri"/>
                <w:color w:val="000000"/>
                <w:lang w:eastAsia="hr-HR"/>
              </w:rPr>
            </w:pPr>
            <w:r w:rsidRPr="009E4D59">
              <w:rPr>
                <w:rFonts w:ascii="Calibri" w:eastAsia="Times New Roman" w:hAnsi="Calibri" w:cs="Calibri"/>
                <w:color w:val="000000"/>
                <w:lang w:eastAsia="hr-HR"/>
              </w:rPr>
              <w:t>179.400,96 kWh</w:t>
            </w:r>
          </w:p>
        </w:tc>
      </w:tr>
    </w:tbl>
    <w:p w14:paraId="12F78B26" w14:textId="168F2057" w:rsidR="0031306E" w:rsidRDefault="0031306E" w:rsidP="00723B46"/>
    <w:p w14:paraId="3292E6F8" w14:textId="62EDC6DE" w:rsidR="0031306E" w:rsidRDefault="0031306E" w:rsidP="00723B46">
      <w:r>
        <w:t xml:space="preserve">Izračunata je na temelju navedenih podataka prosječna potrošnja vozila prema procjeni broja vozila za </w:t>
      </w:r>
      <w:r w:rsidR="0049343A">
        <w:t xml:space="preserve">općinu </w:t>
      </w:r>
      <w:r w:rsidR="00240278">
        <w:t xml:space="preserve">Donji </w:t>
      </w:r>
      <w:r w:rsidR="009E4D59">
        <w:t>Lapac</w:t>
      </w:r>
      <w:r>
        <w:t xml:space="preserve"> prikazana kao zadnji podatak na dnu tablice, crvenom bojom. Taj podatak koristimo kao referentni u proračunu prosječnih emisija štetnih plinova za </w:t>
      </w:r>
      <w:r w:rsidR="0049343A">
        <w:t>općinu</w:t>
      </w:r>
      <w:r>
        <w:t>.</w:t>
      </w:r>
    </w:p>
    <w:p w14:paraId="568AB79B" w14:textId="776E9431" w:rsidR="00723B46" w:rsidRDefault="00723B46" w:rsidP="00723B46">
      <w:r>
        <w:t xml:space="preserve">Prema proračunatim podacima u </w:t>
      </w:r>
      <w:r w:rsidR="0049343A">
        <w:t xml:space="preserve">općini </w:t>
      </w:r>
      <w:r w:rsidR="00240278">
        <w:t xml:space="preserve">Donji </w:t>
      </w:r>
      <w:r w:rsidR="009E4D59">
        <w:t>Lapac</w:t>
      </w:r>
      <w:r w:rsidR="00240278">
        <w:t xml:space="preserve"> </w:t>
      </w:r>
      <w:r>
        <w:t xml:space="preserve">ima ukupno </w:t>
      </w:r>
      <w:r w:rsidR="00C10C25">
        <w:t>0,53</w:t>
      </w:r>
      <w:r>
        <w:t xml:space="preserve"> vozil</w:t>
      </w:r>
      <w:r w:rsidR="0049343A">
        <w:t>o</w:t>
      </w:r>
      <w:r>
        <w:t xml:space="preserve"> na električnu energiju i </w:t>
      </w:r>
      <w:r w:rsidR="00C10C25">
        <w:t>1,55</w:t>
      </w:r>
      <w:r>
        <w:t xml:space="preserve"> hibridn</w:t>
      </w:r>
      <w:r w:rsidR="0049343A">
        <w:t>a</w:t>
      </w:r>
      <w:r>
        <w:t xml:space="preserve"> vozila. U postotku prema tablici za </w:t>
      </w:r>
      <w:r w:rsidR="009E4D59">
        <w:t>ličko-senjsku</w:t>
      </w:r>
      <w:r>
        <w:t xml:space="preserve"> županiju je to 0,</w:t>
      </w:r>
      <w:r w:rsidR="00240278">
        <w:t>2</w:t>
      </w:r>
      <w:r w:rsidR="009E4D59">
        <w:t>6</w:t>
      </w:r>
      <w:r>
        <w:t xml:space="preserve"> %, a prema ubrzanoj strategiji je potrebno do 2030. stići do 4,5%. U </w:t>
      </w:r>
      <w:r w:rsidR="0049343A">
        <w:t xml:space="preserve">općini </w:t>
      </w:r>
      <w:r w:rsidR="00240278">
        <w:t xml:space="preserve">Donji </w:t>
      </w:r>
      <w:r w:rsidR="009E4D59">
        <w:t>Lapac</w:t>
      </w:r>
      <w:r>
        <w:t xml:space="preserve"> je procijenjeno ukupno </w:t>
      </w:r>
      <w:r w:rsidR="009E4D59">
        <w:t>811</w:t>
      </w:r>
      <w:r>
        <w:t xml:space="preserve"> vozila u upotrebi, a 4,5% od te vrijednosti iznosi </w:t>
      </w:r>
      <w:r w:rsidR="009E4D59">
        <w:t>37</w:t>
      </w:r>
      <w:r>
        <w:t xml:space="preserve"> vozila, od čega bi prema trenutnom postotnom omjeru električnih vozila trebalo biti </w:t>
      </w:r>
      <w:r w:rsidR="009E4D59">
        <w:t>10</w:t>
      </w:r>
      <w:r>
        <w:t xml:space="preserve"> do 2030 g. i hibridnih vozila </w:t>
      </w:r>
      <w:r w:rsidR="009E4D59">
        <w:t>27</w:t>
      </w:r>
      <w:r>
        <w:t xml:space="preserve"> do 2030 g. u </w:t>
      </w:r>
      <w:r w:rsidR="0049343A">
        <w:t xml:space="preserve">općini </w:t>
      </w:r>
      <w:r w:rsidR="00A220B1">
        <w:t xml:space="preserve">Donji </w:t>
      </w:r>
      <w:r w:rsidR="009E4D59">
        <w:t>Lapac</w:t>
      </w:r>
      <w:r>
        <w:t>.</w:t>
      </w:r>
    </w:p>
    <w:p w14:paraId="559A7BA7" w14:textId="7DDE3A09" w:rsidR="007A039A" w:rsidRDefault="007A039A">
      <w:pPr>
        <w:pStyle w:val="Heading3"/>
      </w:pPr>
      <w:bookmarkStart w:id="91" w:name="_Toc138756555"/>
      <w:r>
        <w:lastRenderedPageBreak/>
        <w:t xml:space="preserve">Projekcija vozila na općinu </w:t>
      </w:r>
      <w:r w:rsidR="009E4D59">
        <w:t>Lovinac</w:t>
      </w:r>
      <w:bookmarkEnd w:id="91"/>
    </w:p>
    <w:p w14:paraId="29E2797F" w14:textId="54F2E3EF" w:rsidR="007A039A" w:rsidRDefault="007A039A" w:rsidP="007A039A"/>
    <w:p w14:paraId="20273E73" w14:textId="6895A095" w:rsidR="006E2B92" w:rsidRPr="00A515A6" w:rsidRDefault="006E2B92" w:rsidP="006E2B92">
      <w:r>
        <w:t xml:space="preserve">U nastavku će se na temelju statističkih podataka Centra za vozila Hrvatske o broju vozila i vrsti korištenog goriva po pojedinom vozilu za </w:t>
      </w:r>
      <w:r w:rsidR="009E4D59">
        <w:t>ličko-senjsku</w:t>
      </w:r>
      <w:r>
        <w:t xml:space="preserve"> županiju napraviti linearna procjena korištenih vozila u općini </w:t>
      </w:r>
      <w:r w:rsidR="009E4D59">
        <w:t>Lovinac</w:t>
      </w:r>
      <w:r>
        <w:t>, a prema podacima državnog zavoda za statistiku i popisa stanovništva u 2021. godini.</w:t>
      </w:r>
    </w:p>
    <w:p w14:paraId="1C937987" w14:textId="7031BA32" w:rsidR="006E2B92" w:rsidRDefault="006E2B92" w:rsidP="006E2B92">
      <w:pPr>
        <w:pStyle w:val="Caption"/>
        <w:keepNext/>
        <w:jc w:val="center"/>
      </w:pPr>
      <w:r>
        <w:t xml:space="preserve">Tablica </w:t>
      </w:r>
      <w:r>
        <w:fldChar w:fldCharType="begin"/>
      </w:r>
      <w:r>
        <w:instrText xml:space="preserve"> SEQ Tablica \* ARABIC </w:instrText>
      </w:r>
      <w:r>
        <w:fldChar w:fldCharType="separate"/>
      </w:r>
      <w:r w:rsidR="00042F20">
        <w:rPr>
          <w:noProof/>
        </w:rPr>
        <w:t>39</w:t>
      </w:r>
      <w:r>
        <w:rPr>
          <w:noProof/>
        </w:rPr>
        <w:fldChar w:fldCharType="end"/>
      </w:r>
      <w:r>
        <w:t xml:space="preserve"> – Broj vozila po vrstama goriva za </w:t>
      </w:r>
      <w:r w:rsidR="00A220B1">
        <w:t>Brodsko-posavsku</w:t>
      </w:r>
      <w:r>
        <w:t xml:space="preserve"> županiju i procjene za općinu </w:t>
      </w:r>
      <w:r w:rsidR="009E4D59">
        <w:t>Lovinac</w:t>
      </w:r>
      <w:r>
        <w:rPr>
          <w:rStyle w:val="FootnoteReference"/>
        </w:rPr>
        <w:footnoteReference w:id="16"/>
      </w:r>
    </w:p>
    <w:tbl>
      <w:tblPr>
        <w:tblW w:w="5000" w:type="pct"/>
        <w:tblLook w:val="04A0" w:firstRow="1" w:lastRow="0" w:firstColumn="1" w:lastColumn="0" w:noHBand="0" w:noVBand="1"/>
      </w:tblPr>
      <w:tblGrid>
        <w:gridCol w:w="1625"/>
        <w:gridCol w:w="602"/>
        <w:gridCol w:w="654"/>
        <w:gridCol w:w="654"/>
        <w:gridCol w:w="654"/>
        <w:gridCol w:w="654"/>
        <w:gridCol w:w="581"/>
        <w:gridCol w:w="556"/>
        <w:gridCol w:w="851"/>
        <w:gridCol w:w="734"/>
        <w:gridCol w:w="1495"/>
      </w:tblGrid>
      <w:tr w:rsidR="009E4D59" w:rsidRPr="009E4D59" w14:paraId="4DDCE454" w14:textId="77777777" w:rsidTr="009E4D59">
        <w:trPr>
          <w:trHeight w:val="300"/>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5041A"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proofErr w:type="spellStart"/>
            <w:r w:rsidRPr="009E4D59">
              <w:rPr>
                <w:rFonts w:ascii="Calibri" w:eastAsia="Times New Roman" w:hAnsi="Calibri" w:cs="Calibri"/>
                <w:b/>
                <w:bCs/>
                <w:color w:val="000000"/>
                <w:sz w:val="16"/>
                <w:szCs w:val="16"/>
                <w:lang w:eastAsia="hr-HR"/>
              </w:rPr>
              <w:t>Zupanija_Naziv</w:t>
            </w:r>
            <w:proofErr w:type="spellEnd"/>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4BEB445E"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proofErr w:type="spellStart"/>
            <w:r w:rsidRPr="009E4D59">
              <w:rPr>
                <w:rFonts w:ascii="Calibri" w:eastAsia="Times New Roman" w:hAnsi="Calibri" w:cs="Calibri"/>
                <w:b/>
                <w:bCs/>
                <w:color w:val="000000"/>
                <w:sz w:val="16"/>
                <w:szCs w:val="16"/>
                <w:lang w:eastAsia="hr-HR"/>
              </w:rPr>
              <w:t>VrstaVozila</w:t>
            </w:r>
            <w:proofErr w:type="spellEnd"/>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1BAAABB5"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Benzin</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7D8A0542"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Benzin-LPG</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32F8B242"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Benzin-NG</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09DB5C6E"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Diesel</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3F75A241"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Diesel-LPG</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1EDE7D98"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Diesel-NG</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5884EBDC"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Električna energija</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7E59473C"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Hibridno vozilo</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420ED3B7" w14:textId="77777777" w:rsidR="009E4D59" w:rsidRPr="009E4D59" w:rsidRDefault="009E4D59" w:rsidP="009E4D59">
            <w:pPr>
              <w:spacing w:after="0" w:line="240" w:lineRule="auto"/>
              <w:jc w:val="center"/>
              <w:rPr>
                <w:rFonts w:ascii="Calibri" w:eastAsia="Times New Roman" w:hAnsi="Calibri" w:cs="Calibri"/>
                <w:b/>
                <w:bCs/>
                <w:color w:val="000000"/>
                <w:sz w:val="16"/>
                <w:szCs w:val="16"/>
                <w:lang w:eastAsia="hr-HR"/>
              </w:rPr>
            </w:pPr>
            <w:r w:rsidRPr="009E4D59">
              <w:rPr>
                <w:rFonts w:ascii="Calibri" w:eastAsia="Times New Roman" w:hAnsi="Calibri" w:cs="Calibri"/>
                <w:b/>
                <w:bCs/>
                <w:color w:val="000000"/>
                <w:sz w:val="16"/>
                <w:szCs w:val="16"/>
                <w:lang w:eastAsia="hr-HR"/>
              </w:rPr>
              <w:t>Hibridno vozilo s vanjskim punjenjem</w:t>
            </w:r>
          </w:p>
        </w:tc>
      </w:tr>
      <w:tr w:rsidR="009E4D59" w:rsidRPr="009E4D59" w14:paraId="2C5D6F3A"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2E3043FB"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0CACC961"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w:t>
            </w:r>
          </w:p>
        </w:tc>
        <w:tc>
          <w:tcPr>
            <w:tcW w:w="347" w:type="pct"/>
            <w:tcBorders>
              <w:top w:val="nil"/>
              <w:left w:val="nil"/>
              <w:bottom w:val="single" w:sz="4" w:space="0" w:color="auto"/>
              <w:right w:val="single" w:sz="4" w:space="0" w:color="auto"/>
            </w:tcBorders>
            <w:shd w:val="clear" w:color="auto" w:fill="auto"/>
            <w:noWrap/>
            <w:vAlign w:val="bottom"/>
            <w:hideMark/>
          </w:tcPr>
          <w:p w14:paraId="5BB655DE"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901</w:t>
            </w:r>
          </w:p>
        </w:tc>
        <w:tc>
          <w:tcPr>
            <w:tcW w:w="347" w:type="pct"/>
            <w:tcBorders>
              <w:top w:val="nil"/>
              <w:left w:val="nil"/>
              <w:bottom w:val="single" w:sz="4" w:space="0" w:color="auto"/>
              <w:right w:val="single" w:sz="4" w:space="0" w:color="auto"/>
            </w:tcBorders>
            <w:shd w:val="clear" w:color="auto" w:fill="auto"/>
            <w:noWrap/>
            <w:vAlign w:val="bottom"/>
            <w:hideMark/>
          </w:tcPr>
          <w:p w14:paraId="7D09185C"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60F88525"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3918C2DE"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72" w:type="pct"/>
            <w:tcBorders>
              <w:top w:val="nil"/>
              <w:left w:val="nil"/>
              <w:bottom w:val="single" w:sz="4" w:space="0" w:color="auto"/>
              <w:right w:val="single" w:sz="4" w:space="0" w:color="auto"/>
            </w:tcBorders>
            <w:shd w:val="clear" w:color="auto" w:fill="auto"/>
            <w:noWrap/>
            <w:vAlign w:val="bottom"/>
            <w:hideMark/>
          </w:tcPr>
          <w:p w14:paraId="05F8A41B"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2EBC510A"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097DAD13"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9</w:t>
            </w:r>
          </w:p>
        </w:tc>
        <w:tc>
          <w:tcPr>
            <w:tcW w:w="361" w:type="pct"/>
            <w:tcBorders>
              <w:top w:val="nil"/>
              <w:left w:val="nil"/>
              <w:bottom w:val="single" w:sz="4" w:space="0" w:color="auto"/>
              <w:right w:val="single" w:sz="4" w:space="0" w:color="auto"/>
            </w:tcBorders>
            <w:shd w:val="clear" w:color="auto" w:fill="auto"/>
            <w:noWrap/>
            <w:vAlign w:val="bottom"/>
            <w:hideMark/>
          </w:tcPr>
          <w:p w14:paraId="35656D79"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0F257DF2"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r>
      <w:tr w:rsidR="009E4D59" w:rsidRPr="009E4D59" w14:paraId="77CB89BB"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780D465"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4460F5BE"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M1</w:t>
            </w:r>
          </w:p>
        </w:tc>
        <w:tc>
          <w:tcPr>
            <w:tcW w:w="347" w:type="pct"/>
            <w:tcBorders>
              <w:top w:val="nil"/>
              <w:left w:val="nil"/>
              <w:bottom w:val="single" w:sz="4" w:space="0" w:color="auto"/>
              <w:right w:val="single" w:sz="4" w:space="0" w:color="auto"/>
            </w:tcBorders>
            <w:shd w:val="clear" w:color="auto" w:fill="auto"/>
            <w:noWrap/>
            <w:vAlign w:val="bottom"/>
            <w:hideMark/>
          </w:tcPr>
          <w:p w14:paraId="56C045B3"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6283</w:t>
            </w:r>
          </w:p>
        </w:tc>
        <w:tc>
          <w:tcPr>
            <w:tcW w:w="347" w:type="pct"/>
            <w:tcBorders>
              <w:top w:val="nil"/>
              <w:left w:val="nil"/>
              <w:bottom w:val="single" w:sz="4" w:space="0" w:color="auto"/>
              <w:right w:val="single" w:sz="4" w:space="0" w:color="auto"/>
            </w:tcBorders>
            <w:shd w:val="clear" w:color="auto" w:fill="auto"/>
            <w:noWrap/>
            <w:vAlign w:val="bottom"/>
            <w:hideMark/>
          </w:tcPr>
          <w:p w14:paraId="293ECF67"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527</w:t>
            </w:r>
          </w:p>
        </w:tc>
        <w:tc>
          <w:tcPr>
            <w:tcW w:w="347" w:type="pct"/>
            <w:tcBorders>
              <w:top w:val="nil"/>
              <w:left w:val="nil"/>
              <w:bottom w:val="single" w:sz="4" w:space="0" w:color="auto"/>
              <w:right w:val="single" w:sz="4" w:space="0" w:color="auto"/>
            </w:tcBorders>
            <w:shd w:val="clear" w:color="auto" w:fill="auto"/>
            <w:noWrap/>
            <w:vAlign w:val="bottom"/>
            <w:hideMark/>
          </w:tcPr>
          <w:p w14:paraId="69A7610E"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55435098"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10637</w:t>
            </w:r>
          </w:p>
        </w:tc>
        <w:tc>
          <w:tcPr>
            <w:tcW w:w="272" w:type="pct"/>
            <w:tcBorders>
              <w:top w:val="nil"/>
              <w:left w:val="nil"/>
              <w:bottom w:val="single" w:sz="4" w:space="0" w:color="auto"/>
              <w:right w:val="single" w:sz="4" w:space="0" w:color="auto"/>
            </w:tcBorders>
            <w:shd w:val="clear" w:color="auto" w:fill="auto"/>
            <w:noWrap/>
            <w:vAlign w:val="bottom"/>
            <w:hideMark/>
          </w:tcPr>
          <w:p w14:paraId="1277B063"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14B67F4A"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383DEBA3"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6</w:t>
            </w:r>
          </w:p>
        </w:tc>
        <w:tc>
          <w:tcPr>
            <w:tcW w:w="361" w:type="pct"/>
            <w:tcBorders>
              <w:top w:val="nil"/>
              <w:left w:val="nil"/>
              <w:bottom w:val="single" w:sz="4" w:space="0" w:color="auto"/>
              <w:right w:val="single" w:sz="4" w:space="0" w:color="auto"/>
            </w:tcBorders>
            <w:shd w:val="clear" w:color="auto" w:fill="auto"/>
            <w:noWrap/>
            <w:vAlign w:val="bottom"/>
            <w:hideMark/>
          </w:tcPr>
          <w:p w14:paraId="3A859712"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47</w:t>
            </w:r>
          </w:p>
        </w:tc>
        <w:tc>
          <w:tcPr>
            <w:tcW w:w="870" w:type="pct"/>
            <w:tcBorders>
              <w:top w:val="nil"/>
              <w:left w:val="nil"/>
              <w:bottom w:val="single" w:sz="4" w:space="0" w:color="auto"/>
              <w:right w:val="single" w:sz="4" w:space="0" w:color="auto"/>
            </w:tcBorders>
            <w:shd w:val="clear" w:color="auto" w:fill="auto"/>
            <w:noWrap/>
            <w:vAlign w:val="bottom"/>
            <w:hideMark/>
          </w:tcPr>
          <w:p w14:paraId="320152A0"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15</w:t>
            </w:r>
          </w:p>
        </w:tc>
      </w:tr>
      <w:tr w:rsidR="009E4D59" w:rsidRPr="009E4D59" w14:paraId="77F952D9"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66FC152"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18584055"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M2</w:t>
            </w:r>
          </w:p>
        </w:tc>
        <w:tc>
          <w:tcPr>
            <w:tcW w:w="347" w:type="pct"/>
            <w:tcBorders>
              <w:top w:val="nil"/>
              <w:left w:val="nil"/>
              <w:bottom w:val="single" w:sz="4" w:space="0" w:color="auto"/>
              <w:right w:val="single" w:sz="4" w:space="0" w:color="auto"/>
            </w:tcBorders>
            <w:shd w:val="clear" w:color="auto" w:fill="auto"/>
            <w:noWrap/>
            <w:vAlign w:val="bottom"/>
            <w:hideMark/>
          </w:tcPr>
          <w:p w14:paraId="0CA8B2AE"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3EDB80B9"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05E605F0"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647E7BA9"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30</w:t>
            </w:r>
          </w:p>
        </w:tc>
        <w:tc>
          <w:tcPr>
            <w:tcW w:w="272" w:type="pct"/>
            <w:tcBorders>
              <w:top w:val="nil"/>
              <w:left w:val="nil"/>
              <w:bottom w:val="single" w:sz="4" w:space="0" w:color="auto"/>
              <w:right w:val="single" w:sz="4" w:space="0" w:color="auto"/>
            </w:tcBorders>
            <w:shd w:val="clear" w:color="auto" w:fill="auto"/>
            <w:noWrap/>
            <w:vAlign w:val="bottom"/>
            <w:hideMark/>
          </w:tcPr>
          <w:p w14:paraId="635AFA6E"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3446275A"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026075ED"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4998AA7D"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00D14965"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r>
      <w:tr w:rsidR="009E4D59" w:rsidRPr="009E4D59" w14:paraId="40BB41B0"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2EC40A7"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2C790263"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M3</w:t>
            </w:r>
          </w:p>
        </w:tc>
        <w:tc>
          <w:tcPr>
            <w:tcW w:w="347" w:type="pct"/>
            <w:tcBorders>
              <w:top w:val="nil"/>
              <w:left w:val="nil"/>
              <w:bottom w:val="single" w:sz="4" w:space="0" w:color="auto"/>
              <w:right w:val="single" w:sz="4" w:space="0" w:color="auto"/>
            </w:tcBorders>
            <w:shd w:val="clear" w:color="auto" w:fill="auto"/>
            <w:noWrap/>
            <w:vAlign w:val="bottom"/>
            <w:hideMark/>
          </w:tcPr>
          <w:p w14:paraId="395D60E3"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4E5AC4E6"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0B407CA1"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43F9F47F"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41</w:t>
            </w:r>
          </w:p>
        </w:tc>
        <w:tc>
          <w:tcPr>
            <w:tcW w:w="272" w:type="pct"/>
            <w:tcBorders>
              <w:top w:val="nil"/>
              <w:left w:val="nil"/>
              <w:bottom w:val="single" w:sz="4" w:space="0" w:color="auto"/>
              <w:right w:val="single" w:sz="4" w:space="0" w:color="auto"/>
            </w:tcBorders>
            <w:shd w:val="clear" w:color="auto" w:fill="auto"/>
            <w:noWrap/>
            <w:vAlign w:val="bottom"/>
            <w:hideMark/>
          </w:tcPr>
          <w:p w14:paraId="672574F7"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230516DA"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154A6AFC"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62F70B74"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3A7F4D0A"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r>
      <w:tr w:rsidR="009E4D59" w:rsidRPr="009E4D59" w14:paraId="2E5C0321"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AD3DA98"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5C75FB5E"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N1</w:t>
            </w:r>
          </w:p>
        </w:tc>
        <w:tc>
          <w:tcPr>
            <w:tcW w:w="347" w:type="pct"/>
            <w:tcBorders>
              <w:top w:val="nil"/>
              <w:left w:val="nil"/>
              <w:bottom w:val="single" w:sz="4" w:space="0" w:color="auto"/>
              <w:right w:val="single" w:sz="4" w:space="0" w:color="auto"/>
            </w:tcBorders>
            <w:shd w:val="clear" w:color="auto" w:fill="auto"/>
            <w:noWrap/>
            <w:vAlign w:val="bottom"/>
            <w:hideMark/>
          </w:tcPr>
          <w:p w14:paraId="3539329F"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35</w:t>
            </w:r>
          </w:p>
        </w:tc>
        <w:tc>
          <w:tcPr>
            <w:tcW w:w="347" w:type="pct"/>
            <w:tcBorders>
              <w:top w:val="nil"/>
              <w:left w:val="nil"/>
              <w:bottom w:val="single" w:sz="4" w:space="0" w:color="auto"/>
              <w:right w:val="single" w:sz="4" w:space="0" w:color="auto"/>
            </w:tcBorders>
            <w:shd w:val="clear" w:color="auto" w:fill="auto"/>
            <w:noWrap/>
            <w:vAlign w:val="bottom"/>
            <w:hideMark/>
          </w:tcPr>
          <w:p w14:paraId="6E57BFB2"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7</w:t>
            </w:r>
          </w:p>
        </w:tc>
        <w:tc>
          <w:tcPr>
            <w:tcW w:w="347" w:type="pct"/>
            <w:tcBorders>
              <w:top w:val="nil"/>
              <w:left w:val="nil"/>
              <w:bottom w:val="single" w:sz="4" w:space="0" w:color="auto"/>
              <w:right w:val="single" w:sz="4" w:space="0" w:color="auto"/>
            </w:tcBorders>
            <w:shd w:val="clear" w:color="auto" w:fill="auto"/>
            <w:noWrap/>
            <w:vAlign w:val="bottom"/>
            <w:hideMark/>
          </w:tcPr>
          <w:p w14:paraId="376209DF"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472193BE"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1994</w:t>
            </w:r>
          </w:p>
        </w:tc>
        <w:tc>
          <w:tcPr>
            <w:tcW w:w="272" w:type="pct"/>
            <w:tcBorders>
              <w:top w:val="nil"/>
              <w:left w:val="nil"/>
              <w:bottom w:val="single" w:sz="4" w:space="0" w:color="auto"/>
              <w:right w:val="single" w:sz="4" w:space="0" w:color="auto"/>
            </w:tcBorders>
            <w:shd w:val="clear" w:color="auto" w:fill="auto"/>
            <w:noWrap/>
            <w:vAlign w:val="bottom"/>
            <w:hideMark/>
          </w:tcPr>
          <w:p w14:paraId="6E2DB0CB"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69E4549A"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78E97B2"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1</w:t>
            </w:r>
          </w:p>
        </w:tc>
        <w:tc>
          <w:tcPr>
            <w:tcW w:w="361" w:type="pct"/>
            <w:tcBorders>
              <w:top w:val="nil"/>
              <w:left w:val="nil"/>
              <w:bottom w:val="single" w:sz="4" w:space="0" w:color="auto"/>
              <w:right w:val="single" w:sz="4" w:space="0" w:color="auto"/>
            </w:tcBorders>
            <w:shd w:val="clear" w:color="auto" w:fill="auto"/>
            <w:noWrap/>
            <w:vAlign w:val="bottom"/>
            <w:hideMark/>
          </w:tcPr>
          <w:p w14:paraId="345E7C41"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27D1955E"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r>
      <w:tr w:rsidR="009E4D59" w:rsidRPr="009E4D59" w14:paraId="4B35A8BE"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AF0C383"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218926BF"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N2</w:t>
            </w:r>
          </w:p>
        </w:tc>
        <w:tc>
          <w:tcPr>
            <w:tcW w:w="347" w:type="pct"/>
            <w:tcBorders>
              <w:top w:val="nil"/>
              <w:left w:val="nil"/>
              <w:bottom w:val="single" w:sz="4" w:space="0" w:color="auto"/>
              <w:right w:val="single" w:sz="4" w:space="0" w:color="auto"/>
            </w:tcBorders>
            <w:shd w:val="clear" w:color="auto" w:fill="auto"/>
            <w:noWrap/>
            <w:vAlign w:val="bottom"/>
            <w:hideMark/>
          </w:tcPr>
          <w:p w14:paraId="25A04308"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103854FD"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5C212189"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7E106460"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341</w:t>
            </w:r>
          </w:p>
        </w:tc>
        <w:tc>
          <w:tcPr>
            <w:tcW w:w="272" w:type="pct"/>
            <w:tcBorders>
              <w:top w:val="nil"/>
              <w:left w:val="nil"/>
              <w:bottom w:val="single" w:sz="4" w:space="0" w:color="auto"/>
              <w:right w:val="single" w:sz="4" w:space="0" w:color="auto"/>
            </w:tcBorders>
            <w:shd w:val="clear" w:color="auto" w:fill="auto"/>
            <w:noWrap/>
            <w:vAlign w:val="bottom"/>
            <w:hideMark/>
          </w:tcPr>
          <w:p w14:paraId="55E7AE62"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3419DB04"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5EF3F421"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4FE9815C"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4C148B6D"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r>
      <w:tr w:rsidR="009E4D59" w:rsidRPr="009E4D59" w14:paraId="07E544CF"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4975A30"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1D6BC320"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N3</w:t>
            </w:r>
          </w:p>
        </w:tc>
        <w:tc>
          <w:tcPr>
            <w:tcW w:w="347" w:type="pct"/>
            <w:tcBorders>
              <w:top w:val="nil"/>
              <w:left w:val="nil"/>
              <w:bottom w:val="single" w:sz="4" w:space="0" w:color="auto"/>
              <w:right w:val="single" w:sz="4" w:space="0" w:color="auto"/>
            </w:tcBorders>
            <w:shd w:val="clear" w:color="auto" w:fill="auto"/>
            <w:noWrap/>
            <w:vAlign w:val="bottom"/>
            <w:hideMark/>
          </w:tcPr>
          <w:p w14:paraId="4A295461"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2E96D818"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6BECD5CD"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77D30571"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467</w:t>
            </w:r>
          </w:p>
        </w:tc>
        <w:tc>
          <w:tcPr>
            <w:tcW w:w="272" w:type="pct"/>
            <w:tcBorders>
              <w:top w:val="nil"/>
              <w:left w:val="nil"/>
              <w:bottom w:val="single" w:sz="4" w:space="0" w:color="auto"/>
              <w:right w:val="single" w:sz="4" w:space="0" w:color="auto"/>
            </w:tcBorders>
            <w:shd w:val="clear" w:color="auto" w:fill="auto"/>
            <w:noWrap/>
            <w:vAlign w:val="bottom"/>
            <w:hideMark/>
          </w:tcPr>
          <w:p w14:paraId="7584B682"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7F5AA02B"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52BF9711"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1B135459"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4F97A6C2"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r>
      <w:tr w:rsidR="009E4D59" w:rsidRPr="009E4D59" w14:paraId="283740EC"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018D74FF"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2ACE0C2A"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RS</w:t>
            </w:r>
          </w:p>
        </w:tc>
        <w:tc>
          <w:tcPr>
            <w:tcW w:w="347" w:type="pct"/>
            <w:tcBorders>
              <w:top w:val="nil"/>
              <w:left w:val="nil"/>
              <w:bottom w:val="single" w:sz="4" w:space="0" w:color="auto"/>
              <w:right w:val="single" w:sz="4" w:space="0" w:color="auto"/>
            </w:tcBorders>
            <w:shd w:val="clear" w:color="auto" w:fill="auto"/>
            <w:noWrap/>
            <w:vAlign w:val="bottom"/>
            <w:hideMark/>
          </w:tcPr>
          <w:p w14:paraId="3DB58392"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778554FC"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2</w:t>
            </w:r>
          </w:p>
        </w:tc>
        <w:tc>
          <w:tcPr>
            <w:tcW w:w="347" w:type="pct"/>
            <w:tcBorders>
              <w:top w:val="nil"/>
              <w:left w:val="nil"/>
              <w:bottom w:val="single" w:sz="4" w:space="0" w:color="auto"/>
              <w:right w:val="single" w:sz="4" w:space="0" w:color="auto"/>
            </w:tcBorders>
            <w:shd w:val="clear" w:color="auto" w:fill="auto"/>
            <w:noWrap/>
            <w:vAlign w:val="bottom"/>
            <w:hideMark/>
          </w:tcPr>
          <w:p w14:paraId="511A4114"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773F8E14"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230</w:t>
            </w:r>
          </w:p>
        </w:tc>
        <w:tc>
          <w:tcPr>
            <w:tcW w:w="272" w:type="pct"/>
            <w:tcBorders>
              <w:top w:val="nil"/>
              <w:left w:val="nil"/>
              <w:bottom w:val="single" w:sz="4" w:space="0" w:color="auto"/>
              <w:right w:val="single" w:sz="4" w:space="0" w:color="auto"/>
            </w:tcBorders>
            <w:shd w:val="clear" w:color="auto" w:fill="auto"/>
            <w:noWrap/>
            <w:vAlign w:val="bottom"/>
            <w:hideMark/>
          </w:tcPr>
          <w:p w14:paraId="5C3A9218"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4E03943C"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A5AA2C0"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0222A19B"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059E628C"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r>
      <w:tr w:rsidR="009E4D59" w:rsidRPr="009E4D59" w14:paraId="7E95858D"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AC260B5"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3E04FF8B"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T</w:t>
            </w:r>
          </w:p>
        </w:tc>
        <w:tc>
          <w:tcPr>
            <w:tcW w:w="347" w:type="pct"/>
            <w:tcBorders>
              <w:top w:val="nil"/>
              <w:left w:val="nil"/>
              <w:bottom w:val="single" w:sz="4" w:space="0" w:color="auto"/>
              <w:right w:val="single" w:sz="4" w:space="0" w:color="auto"/>
            </w:tcBorders>
            <w:shd w:val="clear" w:color="auto" w:fill="auto"/>
            <w:noWrap/>
            <w:vAlign w:val="bottom"/>
            <w:hideMark/>
          </w:tcPr>
          <w:p w14:paraId="60CC5C59"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146</w:t>
            </w:r>
          </w:p>
        </w:tc>
        <w:tc>
          <w:tcPr>
            <w:tcW w:w="347" w:type="pct"/>
            <w:tcBorders>
              <w:top w:val="nil"/>
              <w:left w:val="nil"/>
              <w:bottom w:val="single" w:sz="4" w:space="0" w:color="auto"/>
              <w:right w:val="single" w:sz="4" w:space="0" w:color="auto"/>
            </w:tcBorders>
            <w:shd w:val="clear" w:color="auto" w:fill="auto"/>
            <w:noWrap/>
            <w:vAlign w:val="bottom"/>
            <w:hideMark/>
          </w:tcPr>
          <w:p w14:paraId="1AFFAEE8"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5DE5B553"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506A1016"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2792</w:t>
            </w:r>
          </w:p>
        </w:tc>
        <w:tc>
          <w:tcPr>
            <w:tcW w:w="272" w:type="pct"/>
            <w:tcBorders>
              <w:top w:val="nil"/>
              <w:left w:val="nil"/>
              <w:bottom w:val="single" w:sz="4" w:space="0" w:color="auto"/>
              <w:right w:val="single" w:sz="4" w:space="0" w:color="auto"/>
            </w:tcBorders>
            <w:shd w:val="clear" w:color="auto" w:fill="auto"/>
            <w:noWrap/>
            <w:vAlign w:val="bottom"/>
            <w:hideMark/>
          </w:tcPr>
          <w:p w14:paraId="0FF7FB28"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376AD4DF"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1875305A"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62CCAF28"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61686FCA" w14:textId="77777777" w:rsidR="009E4D59" w:rsidRPr="009E4D59" w:rsidRDefault="009E4D59" w:rsidP="009E4D59">
            <w:pPr>
              <w:spacing w:after="0" w:line="240" w:lineRule="auto"/>
              <w:jc w:val="right"/>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0</w:t>
            </w:r>
          </w:p>
        </w:tc>
      </w:tr>
      <w:tr w:rsidR="009E4D59" w:rsidRPr="009E4D59" w14:paraId="09774498"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49316503"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Ukupno</w:t>
            </w:r>
          </w:p>
        </w:tc>
        <w:tc>
          <w:tcPr>
            <w:tcW w:w="314" w:type="pct"/>
            <w:tcBorders>
              <w:top w:val="nil"/>
              <w:left w:val="nil"/>
              <w:bottom w:val="single" w:sz="4" w:space="0" w:color="auto"/>
              <w:right w:val="single" w:sz="4" w:space="0" w:color="auto"/>
            </w:tcBorders>
            <w:shd w:val="clear" w:color="auto" w:fill="auto"/>
            <w:noWrap/>
            <w:vAlign w:val="bottom"/>
            <w:hideMark/>
          </w:tcPr>
          <w:p w14:paraId="06FD086C"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3438D307"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7366</w:t>
            </w:r>
          </w:p>
        </w:tc>
        <w:tc>
          <w:tcPr>
            <w:tcW w:w="347" w:type="pct"/>
            <w:tcBorders>
              <w:top w:val="nil"/>
              <w:left w:val="nil"/>
              <w:bottom w:val="single" w:sz="4" w:space="0" w:color="auto"/>
              <w:right w:val="single" w:sz="4" w:space="0" w:color="auto"/>
            </w:tcBorders>
            <w:shd w:val="clear" w:color="auto" w:fill="auto"/>
            <w:noWrap/>
            <w:vAlign w:val="bottom"/>
            <w:hideMark/>
          </w:tcPr>
          <w:p w14:paraId="03048B70"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536</w:t>
            </w:r>
          </w:p>
        </w:tc>
        <w:tc>
          <w:tcPr>
            <w:tcW w:w="347" w:type="pct"/>
            <w:tcBorders>
              <w:top w:val="nil"/>
              <w:left w:val="nil"/>
              <w:bottom w:val="single" w:sz="4" w:space="0" w:color="auto"/>
              <w:right w:val="single" w:sz="4" w:space="0" w:color="auto"/>
            </w:tcBorders>
            <w:shd w:val="clear" w:color="auto" w:fill="auto"/>
            <w:noWrap/>
            <w:vAlign w:val="bottom"/>
            <w:hideMark/>
          </w:tcPr>
          <w:p w14:paraId="6065FDA2"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43C027AA"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16532</w:t>
            </w:r>
          </w:p>
        </w:tc>
        <w:tc>
          <w:tcPr>
            <w:tcW w:w="272" w:type="pct"/>
            <w:tcBorders>
              <w:top w:val="nil"/>
              <w:left w:val="nil"/>
              <w:bottom w:val="single" w:sz="4" w:space="0" w:color="auto"/>
              <w:right w:val="single" w:sz="4" w:space="0" w:color="auto"/>
            </w:tcBorders>
            <w:shd w:val="clear" w:color="auto" w:fill="auto"/>
            <w:noWrap/>
            <w:vAlign w:val="bottom"/>
            <w:hideMark/>
          </w:tcPr>
          <w:p w14:paraId="3DBE803F"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504AC268"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5F110199"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16</w:t>
            </w:r>
          </w:p>
        </w:tc>
        <w:tc>
          <w:tcPr>
            <w:tcW w:w="361" w:type="pct"/>
            <w:tcBorders>
              <w:top w:val="nil"/>
              <w:left w:val="nil"/>
              <w:bottom w:val="single" w:sz="4" w:space="0" w:color="auto"/>
              <w:right w:val="single" w:sz="4" w:space="0" w:color="auto"/>
            </w:tcBorders>
            <w:shd w:val="clear" w:color="auto" w:fill="auto"/>
            <w:noWrap/>
            <w:vAlign w:val="bottom"/>
            <w:hideMark/>
          </w:tcPr>
          <w:p w14:paraId="2A77210D"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47</w:t>
            </w:r>
          </w:p>
        </w:tc>
        <w:tc>
          <w:tcPr>
            <w:tcW w:w="870" w:type="pct"/>
            <w:tcBorders>
              <w:top w:val="nil"/>
              <w:left w:val="nil"/>
              <w:bottom w:val="single" w:sz="4" w:space="0" w:color="auto"/>
              <w:right w:val="single" w:sz="4" w:space="0" w:color="auto"/>
            </w:tcBorders>
            <w:shd w:val="clear" w:color="auto" w:fill="auto"/>
            <w:noWrap/>
            <w:vAlign w:val="bottom"/>
            <w:hideMark/>
          </w:tcPr>
          <w:p w14:paraId="373BBABA"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15</w:t>
            </w:r>
          </w:p>
        </w:tc>
      </w:tr>
      <w:tr w:rsidR="009E4D59" w:rsidRPr="009E4D59" w14:paraId="3B187CC1"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F8F3896"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Postotak vozila u odnosu na ukupna vozila</w:t>
            </w:r>
          </w:p>
        </w:tc>
        <w:tc>
          <w:tcPr>
            <w:tcW w:w="314" w:type="pct"/>
            <w:tcBorders>
              <w:top w:val="nil"/>
              <w:left w:val="nil"/>
              <w:bottom w:val="single" w:sz="4" w:space="0" w:color="auto"/>
              <w:right w:val="single" w:sz="4" w:space="0" w:color="auto"/>
            </w:tcBorders>
            <w:shd w:val="clear" w:color="auto" w:fill="auto"/>
            <w:noWrap/>
            <w:vAlign w:val="bottom"/>
            <w:hideMark/>
          </w:tcPr>
          <w:p w14:paraId="747AA343"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1FD63A34"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30,05%</w:t>
            </w:r>
          </w:p>
        </w:tc>
        <w:tc>
          <w:tcPr>
            <w:tcW w:w="347" w:type="pct"/>
            <w:tcBorders>
              <w:top w:val="nil"/>
              <w:left w:val="nil"/>
              <w:bottom w:val="single" w:sz="4" w:space="0" w:color="auto"/>
              <w:right w:val="single" w:sz="4" w:space="0" w:color="auto"/>
            </w:tcBorders>
            <w:shd w:val="clear" w:color="auto" w:fill="auto"/>
            <w:noWrap/>
            <w:vAlign w:val="bottom"/>
            <w:hideMark/>
          </w:tcPr>
          <w:p w14:paraId="78838FEA"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2,19%</w:t>
            </w:r>
          </w:p>
        </w:tc>
        <w:tc>
          <w:tcPr>
            <w:tcW w:w="347" w:type="pct"/>
            <w:tcBorders>
              <w:top w:val="nil"/>
              <w:left w:val="nil"/>
              <w:bottom w:val="single" w:sz="4" w:space="0" w:color="auto"/>
              <w:right w:val="single" w:sz="4" w:space="0" w:color="auto"/>
            </w:tcBorders>
            <w:shd w:val="clear" w:color="auto" w:fill="auto"/>
            <w:noWrap/>
            <w:vAlign w:val="bottom"/>
            <w:hideMark/>
          </w:tcPr>
          <w:p w14:paraId="6A34F898"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0,00%</w:t>
            </w:r>
          </w:p>
        </w:tc>
        <w:tc>
          <w:tcPr>
            <w:tcW w:w="347" w:type="pct"/>
            <w:tcBorders>
              <w:top w:val="nil"/>
              <w:left w:val="nil"/>
              <w:bottom w:val="single" w:sz="4" w:space="0" w:color="auto"/>
              <w:right w:val="single" w:sz="4" w:space="0" w:color="auto"/>
            </w:tcBorders>
            <w:shd w:val="clear" w:color="auto" w:fill="auto"/>
            <w:noWrap/>
            <w:vAlign w:val="bottom"/>
            <w:hideMark/>
          </w:tcPr>
          <w:p w14:paraId="0D31D157"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67,44%</w:t>
            </w:r>
          </w:p>
        </w:tc>
        <w:tc>
          <w:tcPr>
            <w:tcW w:w="272" w:type="pct"/>
            <w:tcBorders>
              <w:top w:val="nil"/>
              <w:left w:val="nil"/>
              <w:bottom w:val="single" w:sz="4" w:space="0" w:color="auto"/>
              <w:right w:val="single" w:sz="4" w:space="0" w:color="auto"/>
            </w:tcBorders>
            <w:shd w:val="clear" w:color="auto" w:fill="auto"/>
            <w:noWrap/>
            <w:vAlign w:val="bottom"/>
            <w:hideMark/>
          </w:tcPr>
          <w:p w14:paraId="4B389C38"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0,00%</w:t>
            </w:r>
          </w:p>
        </w:tc>
        <w:tc>
          <w:tcPr>
            <w:tcW w:w="260" w:type="pct"/>
            <w:tcBorders>
              <w:top w:val="nil"/>
              <w:left w:val="nil"/>
              <w:bottom w:val="single" w:sz="4" w:space="0" w:color="auto"/>
              <w:right w:val="single" w:sz="4" w:space="0" w:color="auto"/>
            </w:tcBorders>
            <w:shd w:val="clear" w:color="auto" w:fill="auto"/>
            <w:noWrap/>
            <w:vAlign w:val="bottom"/>
            <w:hideMark/>
          </w:tcPr>
          <w:p w14:paraId="55CDF13A"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0,00%</w:t>
            </w:r>
          </w:p>
        </w:tc>
        <w:tc>
          <w:tcPr>
            <w:tcW w:w="444" w:type="pct"/>
            <w:tcBorders>
              <w:top w:val="nil"/>
              <w:left w:val="nil"/>
              <w:bottom w:val="single" w:sz="4" w:space="0" w:color="auto"/>
              <w:right w:val="single" w:sz="4" w:space="0" w:color="auto"/>
            </w:tcBorders>
            <w:shd w:val="clear" w:color="auto" w:fill="auto"/>
            <w:noWrap/>
            <w:vAlign w:val="bottom"/>
            <w:hideMark/>
          </w:tcPr>
          <w:p w14:paraId="58AC1297"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0,07%</w:t>
            </w:r>
          </w:p>
        </w:tc>
        <w:tc>
          <w:tcPr>
            <w:tcW w:w="361" w:type="pct"/>
            <w:tcBorders>
              <w:top w:val="nil"/>
              <w:left w:val="nil"/>
              <w:bottom w:val="single" w:sz="4" w:space="0" w:color="auto"/>
              <w:right w:val="single" w:sz="4" w:space="0" w:color="auto"/>
            </w:tcBorders>
            <w:shd w:val="clear" w:color="auto" w:fill="auto"/>
            <w:noWrap/>
            <w:vAlign w:val="bottom"/>
            <w:hideMark/>
          </w:tcPr>
          <w:p w14:paraId="5C52007F"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0,19%</w:t>
            </w:r>
          </w:p>
        </w:tc>
        <w:tc>
          <w:tcPr>
            <w:tcW w:w="870" w:type="pct"/>
            <w:tcBorders>
              <w:top w:val="nil"/>
              <w:left w:val="nil"/>
              <w:bottom w:val="single" w:sz="4" w:space="0" w:color="auto"/>
              <w:right w:val="single" w:sz="4" w:space="0" w:color="auto"/>
            </w:tcBorders>
            <w:shd w:val="clear" w:color="auto" w:fill="auto"/>
            <w:noWrap/>
            <w:vAlign w:val="bottom"/>
            <w:hideMark/>
          </w:tcPr>
          <w:p w14:paraId="50E9F994"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0,06%</w:t>
            </w:r>
          </w:p>
        </w:tc>
      </w:tr>
      <w:tr w:rsidR="009E4D59" w:rsidRPr="009E4D59" w14:paraId="43B60D53"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576D7B9"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14" w:type="pct"/>
            <w:tcBorders>
              <w:top w:val="nil"/>
              <w:left w:val="nil"/>
              <w:bottom w:val="single" w:sz="4" w:space="0" w:color="auto"/>
              <w:right w:val="single" w:sz="4" w:space="0" w:color="auto"/>
            </w:tcBorders>
            <w:shd w:val="clear" w:color="auto" w:fill="auto"/>
            <w:noWrap/>
            <w:vAlign w:val="bottom"/>
            <w:hideMark/>
          </w:tcPr>
          <w:p w14:paraId="2B3EA55B"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1D5A6309"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2F9614FB"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2BAFAA51"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0D25A3B2"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780594F7"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0930B581"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2CAFCD63"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6F67194B"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61423347"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r>
      <w:tr w:rsidR="009E4D59" w:rsidRPr="009E4D59" w14:paraId="3303CBE7"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A29FD86"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Broj stanovnika županija</w:t>
            </w:r>
          </w:p>
        </w:tc>
        <w:tc>
          <w:tcPr>
            <w:tcW w:w="314" w:type="pct"/>
            <w:tcBorders>
              <w:top w:val="nil"/>
              <w:left w:val="nil"/>
              <w:bottom w:val="single" w:sz="4" w:space="0" w:color="auto"/>
              <w:right w:val="single" w:sz="4" w:space="0" w:color="auto"/>
            </w:tcBorders>
            <w:shd w:val="clear" w:color="auto" w:fill="auto"/>
            <w:noWrap/>
            <w:vAlign w:val="bottom"/>
            <w:hideMark/>
          </w:tcPr>
          <w:p w14:paraId="77EFC562"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44743A49"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42893</w:t>
            </w:r>
          </w:p>
        </w:tc>
        <w:tc>
          <w:tcPr>
            <w:tcW w:w="347" w:type="pct"/>
            <w:tcBorders>
              <w:top w:val="nil"/>
              <w:left w:val="nil"/>
              <w:bottom w:val="single" w:sz="4" w:space="0" w:color="auto"/>
              <w:right w:val="single" w:sz="4" w:space="0" w:color="auto"/>
            </w:tcBorders>
            <w:shd w:val="clear" w:color="auto" w:fill="auto"/>
            <w:noWrap/>
            <w:vAlign w:val="bottom"/>
            <w:hideMark/>
          </w:tcPr>
          <w:p w14:paraId="39ECDBC3"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4EB78821"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71EE2DFB"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5966E7C6"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5BD67EDB"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4ECD6EED"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3A254BFF"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43E13D91"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r>
      <w:tr w:rsidR="009E4D59" w:rsidRPr="009E4D59" w14:paraId="74701268" w14:textId="77777777" w:rsidTr="009E4D59">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3B229CC" w14:textId="77777777" w:rsidR="009E4D59" w:rsidRPr="009E4D59" w:rsidRDefault="009E4D59" w:rsidP="009E4D59">
            <w:pPr>
              <w:spacing w:after="0" w:line="240" w:lineRule="auto"/>
              <w:rPr>
                <w:rFonts w:ascii="Calibri" w:eastAsia="Times New Roman" w:hAnsi="Calibri" w:cs="Calibri"/>
                <w:sz w:val="16"/>
                <w:szCs w:val="16"/>
                <w:lang w:eastAsia="hr-HR"/>
              </w:rPr>
            </w:pPr>
            <w:r w:rsidRPr="009E4D59">
              <w:rPr>
                <w:rFonts w:ascii="Calibri" w:eastAsia="Times New Roman" w:hAnsi="Calibri" w:cs="Calibri"/>
                <w:sz w:val="16"/>
                <w:szCs w:val="16"/>
                <w:lang w:eastAsia="hr-HR"/>
              </w:rPr>
              <w:t>Broj stanovnika općina</w:t>
            </w:r>
          </w:p>
        </w:tc>
        <w:tc>
          <w:tcPr>
            <w:tcW w:w="314" w:type="pct"/>
            <w:tcBorders>
              <w:top w:val="nil"/>
              <w:left w:val="nil"/>
              <w:bottom w:val="single" w:sz="4" w:space="0" w:color="auto"/>
              <w:right w:val="single" w:sz="4" w:space="0" w:color="auto"/>
            </w:tcBorders>
            <w:shd w:val="clear" w:color="auto" w:fill="auto"/>
            <w:noWrap/>
            <w:vAlign w:val="bottom"/>
            <w:hideMark/>
          </w:tcPr>
          <w:p w14:paraId="54FA3885"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1E57361D"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957</w:t>
            </w:r>
          </w:p>
        </w:tc>
        <w:tc>
          <w:tcPr>
            <w:tcW w:w="347" w:type="pct"/>
            <w:tcBorders>
              <w:top w:val="nil"/>
              <w:left w:val="nil"/>
              <w:bottom w:val="single" w:sz="4" w:space="0" w:color="auto"/>
              <w:right w:val="single" w:sz="4" w:space="0" w:color="auto"/>
            </w:tcBorders>
            <w:shd w:val="clear" w:color="auto" w:fill="auto"/>
            <w:noWrap/>
            <w:vAlign w:val="bottom"/>
            <w:hideMark/>
          </w:tcPr>
          <w:p w14:paraId="12C3AA50"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2,23%</w:t>
            </w:r>
          </w:p>
        </w:tc>
        <w:tc>
          <w:tcPr>
            <w:tcW w:w="347" w:type="pct"/>
            <w:tcBorders>
              <w:top w:val="nil"/>
              <w:left w:val="nil"/>
              <w:bottom w:val="single" w:sz="4" w:space="0" w:color="auto"/>
              <w:right w:val="single" w:sz="4" w:space="0" w:color="auto"/>
            </w:tcBorders>
            <w:shd w:val="clear" w:color="auto" w:fill="auto"/>
            <w:noWrap/>
            <w:vAlign w:val="bottom"/>
            <w:hideMark/>
          </w:tcPr>
          <w:p w14:paraId="7769863E"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264FE7CB"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627C268B"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4FDF8D7E"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4E44034C"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223F635C"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74D397B6" w14:textId="77777777" w:rsidR="009E4D59" w:rsidRPr="009E4D59" w:rsidRDefault="009E4D59" w:rsidP="009E4D59">
            <w:pPr>
              <w:spacing w:after="0" w:line="240" w:lineRule="auto"/>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 </w:t>
            </w:r>
          </w:p>
        </w:tc>
      </w:tr>
      <w:tr w:rsidR="009E4D59" w:rsidRPr="009E4D59" w14:paraId="69CC30B2" w14:textId="77777777" w:rsidTr="009E4D59">
        <w:trPr>
          <w:trHeight w:val="870"/>
        </w:trPr>
        <w:tc>
          <w:tcPr>
            <w:tcW w:w="140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7F1233" w14:textId="77777777" w:rsidR="009E4D59" w:rsidRPr="009E4D59" w:rsidRDefault="009E4D59" w:rsidP="009E4D59">
            <w:pPr>
              <w:spacing w:after="0" w:line="240" w:lineRule="auto"/>
              <w:jc w:val="center"/>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Broj vozila u općini prema procjeni postotka</w:t>
            </w:r>
          </w:p>
        </w:tc>
        <w:tc>
          <w:tcPr>
            <w:tcW w:w="347" w:type="pct"/>
            <w:tcBorders>
              <w:top w:val="nil"/>
              <w:left w:val="nil"/>
              <w:bottom w:val="single" w:sz="4" w:space="0" w:color="auto"/>
              <w:right w:val="single" w:sz="4" w:space="0" w:color="auto"/>
            </w:tcBorders>
            <w:shd w:val="clear" w:color="auto" w:fill="auto"/>
            <w:noWrap/>
            <w:vAlign w:val="bottom"/>
            <w:hideMark/>
          </w:tcPr>
          <w:p w14:paraId="47E9F017"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164,3452778</w:t>
            </w:r>
          </w:p>
        </w:tc>
        <w:tc>
          <w:tcPr>
            <w:tcW w:w="347" w:type="pct"/>
            <w:tcBorders>
              <w:top w:val="nil"/>
              <w:left w:val="nil"/>
              <w:bottom w:val="single" w:sz="4" w:space="0" w:color="auto"/>
              <w:right w:val="single" w:sz="4" w:space="0" w:color="auto"/>
            </w:tcBorders>
            <w:shd w:val="clear" w:color="auto" w:fill="auto"/>
            <w:noWrap/>
            <w:vAlign w:val="bottom"/>
            <w:hideMark/>
          </w:tcPr>
          <w:p w14:paraId="74AC79B8"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11,95887441</w:t>
            </w:r>
          </w:p>
        </w:tc>
        <w:tc>
          <w:tcPr>
            <w:tcW w:w="347" w:type="pct"/>
            <w:tcBorders>
              <w:top w:val="nil"/>
              <w:left w:val="nil"/>
              <w:bottom w:val="single" w:sz="4" w:space="0" w:color="auto"/>
              <w:right w:val="single" w:sz="4" w:space="0" w:color="auto"/>
            </w:tcBorders>
            <w:shd w:val="clear" w:color="auto" w:fill="auto"/>
            <w:noWrap/>
            <w:vAlign w:val="bottom"/>
            <w:hideMark/>
          </w:tcPr>
          <w:p w14:paraId="17C6801B"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0,022311333</w:t>
            </w:r>
          </w:p>
        </w:tc>
        <w:tc>
          <w:tcPr>
            <w:tcW w:w="347" w:type="pct"/>
            <w:tcBorders>
              <w:top w:val="nil"/>
              <w:left w:val="nil"/>
              <w:bottom w:val="single" w:sz="4" w:space="0" w:color="auto"/>
              <w:right w:val="single" w:sz="4" w:space="0" w:color="auto"/>
            </w:tcBorders>
            <w:shd w:val="clear" w:color="auto" w:fill="auto"/>
            <w:noWrap/>
            <w:vAlign w:val="bottom"/>
            <w:hideMark/>
          </w:tcPr>
          <w:p w14:paraId="352D53D1"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368,8509547</w:t>
            </w:r>
          </w:p>
        </w:tc>
        <w:tc>
          <w:tcPr>
            <w:tcW w:w="272" w:type="pct"/>
            <w:tcBorders>
              <w:top w:val="nil"/>
              <w:left w:val="nil"/>
              <w:bottom w:val="single" w:sz="4" w:space="0" w:color="auto"/>
              <w:right w:val="single" w:sz="4" w:space="0" w:color="auto"/>
            </w:tcBorders>
            <w:shd w:val="clear" w:color="auto" w:fill="auto"/>
            <w:noWrap/>
            <w:vAlign w:val="bottom"/>
            <w:hideMark/>
          </w:tcPr>
          <w:p w14:paraId="26F541C2"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29E8783C"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56595795"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0,356981326</w:t>
            </w:r>
          </w:p>
        </w:tc>
        <w:tc>
          <w:tcPr>
            <w:tcW w:w="361" w:type="pct"/>
            <w:tcBorders>
              <w:top w:val="nil"/>
              <w:left w:val="nil"/>
              <w:bottom w:val="single" w:sz="4" w:space="0" w:color="auto"/>
              <w:right w:val="single" w:sz="4" w:space="0" w:color="auto"/>
            </w:tcBorders>
            <w:shd w:val="clear" w:color="auto" w:fill="auto"/>
            <w:noWrap/>
            <w:vAlign w:val="bottom"/>
            <w:hideMark/>
          </w:tcPr>
          <w:p w14:paraId="3C81DB67"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1,048632644</w:t>
            </w:r>
          </w:p>
        </w:tc>
        <w:tc>
          <w:tcPr>
            <w:tcW w:w="870" w:type="pct"/>
            <w:tcBorders>
              <w:top w:val="nil"/>
              <w:left w:val="nil"/>
              <w:bottom w:val="single" w:sz="4" w:space="0" w:color="auto"/>
              <w:right w:val="single" w:sz="4" w:space="0" w:color="auto"/>
            </w:tcBorders>
            <w:shd w:val="clear" w:color="auto" w:fill="auto"/>
            <w:noWrap/>
            <w:vAlign w:val="bottom"/>
            <w:hideMark/>
          </w:tcPr>
          <w:p w14:paraId="5CCAC3F3" w14:textId="77777777" w:rsidR="009E4D59" w:rsidRPr="009E4D59" w:rsidRDefault="009E4D59" w:rsidP="009E4D59">
            <w:pPr>
              <w:spacing w:after="0" w:line="240" w:lineRule="auto"/>
              <w:jc w:val="right"/>
              <w:rPr>
                <w:rFonts w:ascii="Calibri" w:eastAsia="Times New Roman" w:hAnsi="Calibri" w:cs="Calibri"/>
                <w:color w:val="000000"/>
                <w:sz w:val="16"/>
                <w:szCs w:val="16"/>
                <w:lang w:eastAsia="hr-HR"/>
              </w:rPr>
            </w:pPr>
            <w:r w:rsidRPr="009E4D59">
              <w:rPr>
                <w:rFonts w:ascii="Calibri" w:eastAsia="Times New Roman" w:hAnsi="Calibri" w:cs="Calibri"/>
                <w:color w:val="000000"/>
                <w:sz w:val="16"/>
                <w:szCs w:val="16"/>
                <w:lang w:eastAsia="hr-HR"/>
              </w:rPr>
              <w:t>0,334669993</w:t>
            </w:r>
          </w:p>
        </w:tc>
      </w:tr>
    </w:tbl>
    <w:p w14:paraId="3ED1A103" w14:textId="77777777" w:rsidR="006E2B92" w:rsidRDefault="006E2B92" w:rsidP="006E2B92"/>
    <w:p w14:paraId="0B1AC909" w14:textId="77777777" w:rsidR="006E2B92" w:rsidRDefault="006E2B92" w:rsidP="006E2B92">
      <w:r>
        <w:t>Prema popisu stanovništva 2021 godine vrijede sljedeći podaci:</w:t>
      </w:r>
    </w:p>
    <w:p w14:paraId="3E26E620" w14:textId="77777777" w:rsidR="009E4D59" w:rsidRDefault="009E4D59" w:rsidP="009E4D59">
      <w:pPr>
        <w:pStyle w:val="ListParagraph"/>
        <w:numPr>
          <w:ilvl w:val="0"/>
          <w:numId w:val="9"/>
        </w:numPr>
      </w:pPr>
      <w:r>
        <w:t>U ličko-senjskoj županiji je ukupno 42893 stanovnika</w:t>
      </w:r>
    </w:p>
    <w:p w14:paraId="75573E1A" w14:textId="4FFC183F" w:rsidR="009E4D59" w:rsidRDefault="009E4D59" w:rsidP="009E4D59">
      <w:pPr>
        <w:pStyle w:val="ListParagraph"/>
        <w:numPr>
          <w:ilvl w:val="0"/>
          <w:numId w:val="9"/>
        </w:numPr>
      </w:pPr>
      <w:r>
        <w:t xml:space="preserve">U općini </w:t>
      </w:r>
      <w:r w:rsidR="00C10C25">
        <w:t>Lovinac</w:t>
      </w:r>
      <w:r>
        <w:t xml:space="preserve"> je zabilježeno 957 stanovnika</w:t>
      </w:r>
    </w:p>
    <w:p w14:paraId="2EF65B8A" w14:textId="1A7B5062" w:rsidR="009E4D59" w:rsidRDefault="009E4D59" w:rsidP="009E4D59">
      <w:r>
        <w:t>Omjer tih dviju vrijednosti iznosi 957/42893=0,0223</w:t>
      </w:r>
    </w:p>
    <w:p w14:paraId="2DA7D393" w14:textId="77777777" w:rsidR="006E2B92" w:rsidRDefault="006E2B92" w:rsidP="006E2B92">
      <w:r>
        <w:t>Za navedeni faktor su umanjene ukupne vrijednosti vozila  prema podacima centra za vozila Hrvatske.</w:t>
      </w:r>
    </w:p>
    <w:p w14:paraId="1A6C8B8A" w14:textId="60168399" w:rsidR="006E2B92" w:rsidRDefault="006E2B92" w:rsidP="006E2B92">
      <w:r>
        <w:t xml:space="preserve">Prema podacima Energije u Hrvatskoj 2018 godine i centra za vozila Hrvatske dobiva se sljedeća procjena potrošnje energije u prometu za općinu </w:t>
      </w:r>
      <w:r w:rsidR="009E4D59">
        <w:t>Lovinac</w:t>
      </w:r>
      <w:r>
        <w:t>:</w:t>
      </w:r>
    </w:p>
    <w:p w14:paraId="55E7E740" w14:textId="77777777" w:rsidR="00984842" w:rsidRDefault="00984842" w:rsidP="006E2B92"/>
    <w:p w14:paraId="2DBD2AFB" w14:textId="77777777" w:rsidR="00984842" w:rsidRDefault="00984842" w:rsidP="006E2B92"/>
    <w:p w14:paraId="612D7181" w14:textId="77777777" w:rsidR="00984842" w:rsidRDefault="00984842" w:rsidP="006E2B92"/>
    <w:p w14:paraId="5131FE81" w14:textId="5AE331D5" w:rsidR="006E2B92" w:rsidRDefault="006E2B92" w:rsidP="006E2B92">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40</w:t>
      </w:r>
      <w:r>
        <w:rPr>
          <w:noProof/>
        </w:rPr>
        <w:fldChar w:fldCharType="end"/>
      </w:r>
      <w:r>
        <w:t xml:space="preserve"> – Procjena potrošnje energije u prometu po vrsti goriva i broju vozila u općini </w:t>
      </w:r>
      <w:r w:rsidR="009E4D59">
        <w:t>Lovinac</w:t>
      </w:r>
    </w:p>
    <w:tbl>
      <w:tblPr>
        <w:tblW w:w="5000" w:type="pct"/>
        <w:tblLook w:val="04A0" w:firstRow="1" w:lastRow="0" w:firstColumn="1" w:lastColumn="0" w:noHBand="0" w:noVBand="1"/>
      </w:tblPr>
      <w:tblGrid>
        <w:gridCol w:w="2918"/>
        <w:gridCol w:w="1276"/>
        <w:gridCol w:w="1162"/>
        <w:gridCol w:w="1352"/>
        <w:gridCol w:w="1341"/>
        <w:gridCol w:w="1011"/>
      </w:tblGrid>
      <w:tr w:rsidR="00DA1EB0" w:rsidRPr="00C10C25" w14:paraId="37F9011A" w14:textId="77777777" w:rsidTr="00C10C25">
        <w:trPr>
          <w:trHeight w:val="300"/>
        </w:trPr>
        <w:tc>
          <w:tcPr>
            <w:tcW w:w="16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658C2"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2018 g.</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7687CAC3"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Benzin</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527A9532"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LPG</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43BA90D5"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Diesel</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675303E8"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Električna energija</w:t>
            </w:r>
          </w:p>
        </w:tc>
        <w:tc>
          <w:tcPr>
            <w:tcW w:w="606" w:type="pct"/>
            <w:tcBorders>
              <w:top w:val="single" w:sz="4" w:space="0" w:color="auto"/>
              <w:left w:val="nil"/>
              <w:bottom w:val="single" w:sz="4" w:space="0" w:color="auto"/>
              <w:right w:val="single" w:sz="4" w:space="0" w:color="auto"/>
            </w:tcBorders>
            <w:shd w:val="clear" w:color="auto" w:fill="auto"/>
            <w:vAlign w:val="bottom"/>
            <w:hideMark/>
          </w:tcPr>
          <w:p w14:paraId="76C9D4E3"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Hibridna</w:t>
            </w:r>
          </w:p>
        </w:tc>
      </w:tr>
      <w:tr w:rsidR="00DA1EB0" w:rsidRPr="00C10C25" w14:paraId="5FD13FB6"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66AC0701"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PJ</w:t>
            </w:r>
          </w:p>
        </w:tc>
        <w:tc>
          <w:tcPr>
            <w:tcW w:w="705" w:type="pct"/>
            <w:tcBorders>
              <w:top w:val="nil"/>
              <w:left w:val="nil"/>
              <w:bottom w:val="single" w:sz="4" w:space="0" w:color="auto"/>
              <w:right w:val="single" w:sz="4" w:space="0" w:color="auto"/>
            </w:tcBorders>
            <w:shd w:val="clear" w:color="auto" w:fill="auto"/>
            <w:noWrap/>
            <w:vAlign w:val="bottom"/>
            <w:hideMark/>
          </w:tcPr>
          <w:p w14:paraId="709592E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2,178E+16</w:t>
            </w:r>
          </w:p>
        </w:tc>
        <w:tc>
          <w:tcPr>
            <w:tcW w:w="642" w:type="pct"/>
            <w:tcBorders>
              <w:top w:val="nil"/>
              <w:left w:val="nil"/>
              <w:bottom w:val="single" w:sz="4" w:space="0" w:color="auto"/>
              <w:right w:val="single" w:sz="4" w:space="0" w:color="auto"/>
            </w:tcBorders>
            <w:shd w:val="clear" w:color="auto" w:fill="auto"/>
            <w:noWrap/>
            <w:vAlign w:val="bottom"/>
            <w:hideMark/>
          </w:tcPr>
          <w:p w14:paraId="35322E3E"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3,3E+15</w:t>
            </w:r>
          </w:p>
        </w:tc>
        <w:tc>
          <w:tcPr>
            <w:tcW w:w="740" w:type="pct"/>
            <w:tcBorders>
              <w:top w:val="nil"/>
              <w:left w:val="nil"/>
              <w:bottom w:val="single" w:sz="4" w:space="0" w:color="auto"/>
              <w:right w:val="single" w:sz="4" w:space="0" w:color="auto"/>
            </w:tcBorders>
            <w:shd w:val="clear" w:color="auto" w:fill="auto"/>
            <w:noWrap/>
            <w:vAlign w:val="bottom"/>
            <w:hideMark/>
          </w:tcPr>
          <w:p w14:paraId="6124D783"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6,179E+16</w:t>
            </w:r>
          </w:p>
        </w:tc>
        <w:tc>
          <w:tcPr>
            <w:tcW w:w="649" w:type="pct"/>
            <w:tcBorders>
              <w:top w:val="nil"/>
              <w:left w:val="nil"/>
              <w:bottom w:val="single" w:sz="4" w:space="0" w:color="auto"/>
              <w:right w:val="single" w:sz="4" w:space="0" w:color="auto"/>
            </w:tcBorders>
            <w:shd w:val="clear" w:color="auto" w:fill="auto"/>
            <w:noWrap/>
            <w:vAlign w:val="bottom"/>
            <w:hideMark/>
          </w:tcPr>
          <w:p w14:paraId="5D6CB85F"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1,23E+15</w:t>
            </w:r>
          </w:p>
        </w:tc>
        <w:tc>
          <w:tcPr>
            <w:tcW w:w="606" w:type="pct"/>
            <w:tcBorders>
              <w:top w:val="nil"/>
              <w:left w:val="nil"/>
              <w:bottom w:val="single" w:sz="4" w:space="0" w:color="auto"/>
              <w:right w:val="single" w:sz="4" w:space="0" w:color="auto"/>
            </w:tcBorders>
            <w:shd w:val="clear" w:color="auto" w:fill="auto"/>
            <w:noWrap/>
            <w:vAlign w:val="bottom"/>
            <w:hideMark/>
          </w:tcPr>
          <w:p w14:paraId="2EE9F10D"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r>
      <w:tr w:rsidR="00DA1EB0" w:rsidRPr="00C10C25" w14:paraId="009FEBC0"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79860799"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kWh</w:t>
            </w:r>
          </w:p>
        </w:tc>
        <w:tc>
          <w:tcPr>
            <w:tcW w:w="705" w:type="pct"/>
            <w:tcBorders>
              <w:top w:val="nil"/>
              <w:left w:val="nil"/>
              <w:bottom w:val="single" w:sz="4" w:space="0" w:color="auto"/>
              <w:right w:val="single" w:sz="4" w:space="0" w:color="auto"/>
            </w:tcBorders>
            <w:shd w:val="clear" w:color="auto" w:fill="auto"/>
            <w:noWrap/>
            <w:vAlign w:val="bottom"/>
            <w:hideMark/>
          </w:tcPr>
          <w:p w14:paraId="25DE7AA9"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6.050.000.000,00</w:t>
            </w:r>
          </w:p>
        </w:tc>
        <w:tc>
          <w:tcPr>
            <w:tcW w:w="642" w:type="pct"/>
            <w:tcBorders>
              <w:top w:val="nil"/>
              <w:left w:val="nil"/>
              <w:bottom w:val="single" w:sz="4" w:space="0" w:color="auto"/>
              <w:right w:val="single" w:sz="4" w:space="0" w:color="auto"/>
            </w:tcBorders>
            <w:shd w:val="clear" w:color="auto" w:fill="auto"/>
            <w:noWrap/>
            <w:vAlign w:val="bottom"/>
            <w:hideMark/>
          </w:tcPr>
          <w:p w14:paraId="6314657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916.666.666,67</w:t>
            </w:r>
          </w:p>
        </w:tc>
        <w:tc>
          <w:tcPr>
            <w:tcW w:w="740" w:type="pct"/>
            <w:tcBorders>
              <w:top w:val="nil"/>
              <w:left w:val="nil"/>
              <w:bottom w:val="single" w:sz="4" w:space="0" w:color="auto"/>
              <w:right w:val="single" w:sz="4" w:space="0" w:color="auto"/>
            </w:tcBorders>
            <w:shd w:val="clear" w:color="auto" w:fill="auto"/>
            <w:noWrap/>
            <w:vAlign w:val="bottom"/>
            <w:hideMark/>
          </w:tcPr>
          <w:p w14:paraId="20851EF6"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17.163.888.888,89</w:t>
            </w:r>
          </w:p>
        </w:tc>
        <w:tc>
          <w:tcPr>
            <w:tcW w:w="649" w:type="pct"/>
            <w:tcBorders>
              <w:top w:val="nil"/>
              <w:left w:val="nil"/>
              <w:bottom w:val="single" w:sz="4" w:space="0" w:color="auto"/>
              <w:right w:val="single" w:sz="4" w:space="0" w:color="auto"/>
            </w:tcBorders>
            <w:shd w:val="clear" w:color="auto" w:fill="auto"/>
            <w:noWrap/>
            <w:vAlign w:val="bottom"/>
            <w:hideMark/>
          </w:tcPr>
          <w:p w14:paraId="2E017499"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341.666.666,67</w:t>
            </w:r>
          </w:p>
        </w:tc>
        <w:tc>
          <w:tcPr>
            <w:tcW w:w="606" w:type="pct"/>
            <w:tcBorders>
              <w:top w:val="nil"/>
              <w:left w:val="nil"/>
              <w:bottom w:val="single" w:sz="4" w:space="0" w:color="auto"/>
              <w:right w:val="single" w:sz="4" w:space="0" w:color="auto"/>
            </w:tcBorders>
            <w:shd w:val="clear" w:color="auto" w:fill="auto"/>
            <w:noWrap/>
            <w:vAlign w:val="bottom"/>
            <w:hideMark/>
          </w:tcPr>
          <w:p w14:paraId="08E2D206"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r>
      <w:tr w:rsidR="00DA1EB0" w:rsidRPr="00C10C25" w14:paraId="1E5B5917"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1223E7BD" w14:textId="2BCCA1FF"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Broj vozila [</w:t>
            </w:r>
            <w:r w:rsidR="00DA1EB0">
              <w:rPr>
                <w:rFonts w:ascii="Calibri" w:eastAsia="Times New Roman" w:hAnsi="Calibri" w:cs="Calibri"/>
                <w:color w:val="000000"/>
                <w:sz w:val="16"/>
                <w:szCs w:val="16"/>
                <w:lang w:eastAsia="hr-HR"/>
              </w:rPr>
              <w:t>Lovinac</w:t>
            </w:r>
            <w:r w:rsidRPr="00C10C25">
              <w:rPr>
                <w:rFonts w:ascii="Calibri" w:eastAsia="Times New Roman" w:hAnsi="Calibri" w:cs="Calibri"/>
                <w:color w:val="000000"/>
                <w:sz w:val="16"/>
                <w:szCs w:val="16"/>
                <w:lang w:eastAsia="hr-HR"/>
              </w:rPr>
              <w:t>] 2021 g.</w:t>
            </w:r>
          </w:p>
        </w:tc>
        <w:tc>
          <w:tcPr>
            <w:tcW w:w="705" w:type="pct"/>
            <w:tcBorders>
              <w:top w:val="nil"/>
              <w:left w:val="nil"/>
              <w:bottom w:val="single" w:sz="4" w:space="0" w:color="auto"/>
              <w:right w:val="single" w:sz="4" w:space="0" w:color="auto"/>
            </w:tcBorders>
            <w:shd w:val="clear" w:color="auto" w:fill="auto"/>
            <w:noWrap/>
            <w:vAlign w:val="bottom"/>
            <w:hideMark/>
          </w:tcPr>
          <w:p w14:paraId="067DFFFA"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164</w:t>
            </w:r>
          </w:p>
        </w:tc>
        <w:tc>
          <w:tcPr>
            <w:tcW w:w="642" w:type="pct"/>
            <w:tcBorders>
              <w:top w:val="nil"/>
              <w:left w:val="nil"/>
              <w:bottom w:val="single" w:sz="4" w:space="0" w:color="auto"/>
              <w:right w:val="single" w:sz="4" w:space="0" w:color="auto"/>
            </w:tcBorders>
            <w:shd w:val="clear" w:color="auto" w:fill="auto"/>
            <w:noWrap/>
            <w:vAlign w:val="bottom"/>
            <w:hideMark/>
          </w:tcPr>
          <w:p w14:paraId="2AD1CF49"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12</w:t>
            </w:r>
          </w:p>
        </w:tc>
        <w:tc>
          <w:tcPr>
            <w:tcW w:w="740" w:type="pct"/>
            <w:tcBorders>
              <w:top w:val="nil"/>
              <w:left w:val="nil"/>
              <w:bottom w:val="single" w:sz="4" w:space="0" w:color="auto"/>
              <w:right w:val="single" w:sz="4" w:space="0" w:color="auto"/>
            </w:tcBorders>
            <w:shd w:val="clear" w:color="auto" w:fill="auto"/>
            <w:noWrap/>
            <w:vAlign w:val="bottom"/>
            <w:hideMark/>
          </w:tcPr>
          <w:p w14:paraId="4E09DAD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369</w:t>
            </w:r>
          </w:p>
        </w:tc>
        <w:tc>
          <w:tcPr>
            <w:tcW w:w="649" w:type="pct"/>
            <w:tcBorders>
              <w:top w:val="nil"/>
              <w:left w:val="nil"/>
              <w:bottom w:val="single" w:sz="4" w:space="0" w:color="auto"/>
              <w:right w:val="single" w:sz="4" w:space="0" w:color="auto"/>
            </w:tcBorders>
            <w:shd w:val="clear" w:color="auto" w:fill="auto"/>
            <w:noWrap/>
            <w:vAlign w:val="bottom"/>
            <w:hideMark/>
          </w:tcPr>
          <w:p w14:paraId="6B1DCFA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w:t>
            </w:r>
          </w:p>
        </w:tc>
        <w:tc>
          <w:tcPr>
            <w:tcW w:w="606" w:type="pct"/>
            <w:tcBorders>
              <w:top w:val="nil"/>
              <w:left w:val="nil"/>
              <w:bottom w:val="single" w:sz="4" w:space="0" w:color="auto"/>
              <w:right w:val="single" w:sz="4" w:space="0" w:color="auto"/>
            </w:tcBorders>
            <w:shd w:val="clear" w:color="auto" w:fill="auto"/>
            <w:noWrap/>
            <w:vAlign w:val="bottom"/>
            <w:hideMark/>
          </w:tcPr>
          <w:p w14:paraId="71B3EB6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w:t>
            </w:r>
          </w:p>
        </w:tc>
      </w:tr>
      <w:tr w:rsidR="00DA1EB0" w:rsidRPr="00C10C25" w14:paraId="77E33B7F"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31758C84"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Broj vozila [HR] 2021 g.</w:t>
            </w:r>
          </w:p>
        </w:tc>
        <w:tc>
          <w:tcPr>
            <w:tcW w:w="705" w:type="pct"/>
            <w:tcBorders>
              <w:top w:val="nil"/>
              <w:left w:val="nil"/>
              <w:bottom w:val="single" w:sz="4" w:space="0" w:color="auto"/>
              <w:right w:val="single" w:sz="4" w:space="0" w:color="auto"/>
            </w:tcBorders>
            <w:shd w:val="clear" w:color="auto" w:fill="auto"/>
            <w:noWrap/>
            <w:vAlign w:val="bottom"/>
            <w:hideMark/>
          </w:tcPr>
          <w:p w14:paraId="059C7089"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871187</w:t>
            </w:r>
          </w:p>
        </w:tc>
        <w:tc>
          <w:tcPr>
            <w:tcW w:w="642" w:type="pct"/>
            <w:tcBorders>
              <w:top w:val="nil"/>
              <w:left w:val="nil"/>
              <w:bottom w:val="single" w:sz="4" w:space="0" w:color="auto"/>
              <w:right w:val="single" w:sz="4" w:space="0" w:color="auto"/>
            </w:tcBorders>
            <w:shd w:val="clear" w:color="auto" w:fill="auto"/>
            <w:noWrap/>
            <w:vAlign w:val="bottom"/>
            <w:hideMark/>
          </w:tcPr>
          <w:p w14:paraId="5D95DD4F"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61140</w:t>
            </w:r>
          </w:p>
        </w:tc>
        <w:tc>
          <w:tcPr>
            <w:tcW w:w="740" w:type="pct"/>
            <w:tcBorders>
              <w:top w:val="nil"/>
              <w:left w:val="nil"/>
              <w:bottom w:val="single" w:sz="4" w:space="0" w:color="auto"/>
              <w:right w:val="single" w:sz="4" w:space="0" w:color="auto"/>
            </w:tcBorders>
            <w:shd w:val="clear" w:color="auto" w:fill="auto"/>
            <w:noWrap/>
            <w:vAlign w:val="bottom"/>
            <w:hideMark/>
          </w:tcPr>
          <w:p w14:paraId="5957F99D"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1276071</w:t>
            </w:r>
          </w:p>
        </w:tc>
        <w:tc>
          <w:tcPr>
            <w:tcW w:w="649" w:type="pct"/>
            <w:tcBorders>
              <w:top w:val="nil"/>
              <w:left w:val="nil"/>
              <w:bottom w:val="single" w:sz="4" w:space="0" w:color="auto"/>
              <w:right w:val="single" w:sz="4" w:space="0" w:color="auto"/>
            </w:tcBorders>
            <w:shd w:val="clear" w:color="auto" w:fill="auto"/>
            <w:noWrap/>
            <w:vAlign w:val="bottom"/>
            <w:hideMark/>
          </w:tcPr>
          <w:p w14:paraId="1F0FD4AD"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3062</w:t>
            </w:r>
          </w:p>
        </w:tc>
        <w:tc>
          <w:tcPr>
            <w:tcW w:w="606" w:type="pct"/>
            <w:tcBorders>
              <w:top w:val="nil"/>
              <w:left w:val="nil"/>
              <w:bottom w:val="single" w:sz="4" w:space="0" w:color="auto"/>
              <w:right w:val="single" w:sz="4" w:space="0" w:color="auto"/>
            </w:tcBorders>
            <w:shd w:val="clear" w:color="auto" w:fill="auto"/>
            <w:noWrap/>
            <w:vAlign w:val="bottom"/>
            <w:hideMark/>
          </w:tcPr>
          <w:p w14:paraId="3D5EC61E"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7530</w:t>
            </w:r>
          </w:p>
        </w:tc>
      </w:tr>
      <w:tr w:rsidR="00DA1EB0" w:rsidRPr="00C10C25" w14:paraId="69034534"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636E65BB"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Broj stanovnika [HR]</w:t>
            </w:r>
          </w:p>
        </w:tc>
        <w:tc>
          <w:tcPr>
            <w:tcW w:w="705" w:type="pct"/>
            <w:tcBorders>
              <w:top w:val="nil"/>
              <w:left w:val="nil"/>
              <w:bottom w:val="single" w:sz="4" w:space="0" w:color="auto"/>
              <w:right w:val="single" w:sz="4" w:space="0" w:color="auto"/>
            </w:tcBorders>
            <w:shd w:val="clear" w:color="auto" w:fill="auto"/>
            <w:noWrap/>
            <w:vAlign w:val="bottom"/>
            <w:hideMark/>
          </w:tcPr>
          <w:p w14:paraId="1D4194AC"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3.888.529,00</w:t>
            </w:r>
          </w:p>
        </w:tc>
        <w:tc>
          <w:tcPr>
            <w:tcW w:w="642" w:type="pct"/>
            <w:tcBorders>
              <w:top w:val="nil"/>
              <w:left w:val="nil"/>
              <w:bottom w:val="single" w:sz="4" w:space="0" w:color="auto"/>
              <w:right w:val="single" w:sz="4" w:space="0" w:color="auto"/>
            </w:tcBorders>
            <w:shd w:val="clear" w:color="auto" w:fill="auto"/>
            <w:noWrap/>
            <w:vAlign w:val="bottom"/>
            <w:hideMark/>
          </w:tcPr>
          <w:p w14:paraId="77F146E0"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3.888.529,00</w:t>
            </w:r>
          </w:p>
        </w:tc>
        <w:tc>
          <w:tcPr>
            <w:tcW w:w="740" w:type="pct"/>
            <w:tcBorders>
              <w:top w:val="nil"/>
              <w:left w:val="nil"/>
              <w:bottom w:val="single" w:sz="4" w:space="0" w:color="auto"/>
              <w:right w:val="single" w:sz="4" w:space="0" w:color="auto"/>
            </w:tcBorders>
            <w:shd w:val="clear" w:color="auto" w:fill="auto"/>
            <w:noWrap/>
            <w:vAlign w:val="bottom"/>
            <w:hideMark/>
          </w:tcPr>
          <w:p w14:paraId="7E38E8A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3.888.529,00</w:t>
            </w:r>
          </w:p>
        </w:tc>
        <w:tc>
          <w:tcPr>
            <w:tcW w:w="649" w:type="pct"/>
            <w:tcBorders>
              <w:top w:val="nil"/>
              <w:left w:val="nil"/>
              <w:bottom w:val="single" w:sz="4" w:space="0" w:color="auto"/>
              <w:right w:val="single" w:sz="4" w:space="0" w:color="auto"/>
            </w:tcBorders>
            <w:shd w:val="clear" w:color="auto" w:fill="auto"/>
            <w:noWrap/>
            <w:vAlign w:val="bottom"/>
            <w:hideMark/>
          </w:tcPr>
          <w:p w14:paraId="68420A1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3.888.529,00</w:t>
            </w:r>
          </w:p>
        </w:tc>
        <w:tc>
          <w:tcPr>
            <w:tcW w:w="606" w:type="pct"/>
            <w:tcBorders>
              <w:top w:val="nil"/>
              <w:left w:val="nil"/>
              <w:bottom w:val="single" w:sz="4" w:space="0" w:color="auto"/>
              <w:right w:val="single" w:sz="4" w:space="0" w:color="auto"/>
            </w:tcBorders>
            <w:shd w:val="clear" w:color="auto" w:fill="auto"/>
            <w:noWrap/>
            <w:vAlign w:val="bottom"/>
            <w:hideMark/>
          </w:tcPr>
          <w:p w14:paraId="4889C97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3.888.529,00</w:t>
            </w:r>
          </w:p>
        </w:tc>
      </w:tr>
      <w:tr w:rsidR="00DA1EB0" w:rsidRPr="00C10C25" w14:paraId="2955E8EF"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3D82CDB5" w14:textId="7BB650BF"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Broj stanovnika [</w:t>
            </w:r>
            <w:r w:rsidR="00DA1EB0">
              <w:rPr>
                <w:rFonts w:ascii="Calibri" w:eastAsia="Times New Roman" w:hAnsi="Calibri" w:cs="Calibri"/>
                <w:color w:val="000000"/>
                <w:sz w:val="16"/>
                <w:szCs w:val="16"/>
                <w:lang w:eastAsia="hr-HR"/>
              </w:rPr>
              <w:t>Lovinac</w:t>
            </w:r>
            <w:r w:rsidRPr="00C10C25">
              <w:rPr>
                <w:rFonts w:ascii="Calibri" w:eastAsia="Times New Roman" w:hAnsi="Calibri" w:cs="Calibri"/>
                <w:color w:val="000000"/>
                <w:sz w:val="16"/>
                <w:szCs w:val="16"/>
                <w:lang w:eastAsia="hr-HR"/>
              </w:rPr>
              <w:t>]</w:t>
            </w:r>
          </w:p>
        </w:tc>
        <w:tc>
          <w:tcPr>
            <w:tcW w:w="705" w:type="pct"/>
            <w:tcBorders>
              <w:top w:val="nil"/>
              <w:left w:val="nil"/>
              <w:bottom w:val="single" w:sz="4" w:space="0" w:color="auto"/>
              <w:right w:val="single" w:sz="4" w:space="0" w:color="auto"/>
            </w:tcBorders>
            <w:shd w:val="clear" w:color="auto" w:fill="auto"/>
            <w:noWrap/>
            <w:vAlign w:val="bottom"/>
            <w:hideMark/>
          </w:tcPr>
          <w:p w14:paraId="5E1A6F38"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957,00</w:t>
            </w:r>
          </w:p>
        </w:tc>
        <w:tc>
          <w:tcPr>
            <w:tcW w:w="642" w:type="pct"/>
            <w:tcBorders>
              <w:top w:val="nil"/>
              <w:left w:val="nil"/>
              <w:bottom w:val="single" w:sz="4" w:space="0" w:color="auto"/>
              <w:right w:val="single" w:sz="4" w:space="0" w:color="auto"/>
            </w:tcBorders>
            <w:shd w:val="clear" w:color="auto" w:fill="auto"/>
            <w:noWrap/>
            <w:vAlign w:val="bottom"/>
            <w:hideMark/>
          </w:tcPr>
          <w:p w14:paraId="3729A8B6"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957,00</w:t>
            </w:r>
          </w:p>
        </w:tc>
        <w:tc>
          <w:tcPr>
            <w:tcW w:w="740" w:type="pct"/>
            <w:tcBorders>
              <w:top w:val="nil"/>
              <w:left w:val="nil"/>
              <w:bottom w:val="single" w:sz="4" w:space="0" w:color="auto"/>
              <w:right w:val="single" w:sz="4" w:space="0" w:color="auto"/>
            </w:tcBorders>
            <w:shd w:val="clear" w:color="auto" w:fill="auto"/>
            <w:noWrap/>
            <w:vAlign w:val="bottom"/>
            <w:hideMark/>
          </w:tcPr>
          <w:p w14:paraId="543A2123"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957,00</w:t>
            </w:r>
          </w:p>
        </w:tc>
        <w:tc>
          <w:tcPr>
            <w:tcW w:w="649" w:type="pct"/>
            <w:tcBorders>
              <w:top w:val="nil"/>
              <w:left w:val="nil"/>
              <w:bottom w:val="single" w:sz="4" w:space="0" w:color="auto"/>
              <w:right w:val="single" w:sz="4" w:space="0" w:color="auto"/>
            </w:tcBorders>
            <w:shd w:val="clear" w:color="auto" w:fill="auto"/>
            <w:noWrap/>
            <w:vAlign w:val="bottom"/>
            <w:hideMark/>
          </w:tcPr>
          <w:p w14:paraId="55161F72"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957,00</w:t>
            </w:r>
          </w:p>
        </w:tc>
        <w:tc>
          <w:tcPr>
            <w:tcW w:w="606" w:type="pct"/>
            <w:tcBorders>
              <w:top w:val="nil"/>
              <w:left w:val="nil"/>
              <w:bottom w:val="single" w:sz="4" w:space="0" w:color="auto"/>
              <w:right w:val="single" w:sz="4" w:space="0" w:color="auto"/>
            </w:tcBorders>
            <w:shd w:val="clear" w:color="auto" w:fill="auto"/>
            <w:noWrap/>
            <w:vAlign w:val="bottom"/>
            <w:hideMark/>
          </w:tcPr>
          <w:p w14:paraId="4CC12930"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957,00</w:t>
            </w:r>
          </w:p>
        </w:tc>
      </w:tr>
      <w:tr w:rsidR="00DA1EB0" w:rsidRPr="00C10C25" w14:paraId="09A299C5"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5FD5F223"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Jedinični faktor prosjek kWh/stanovnik [HR]</w:t>
            </w:r>
          </w:p>
        </w:tc>
        <w:tc>
          <w:tcPr>
            <w:tcW w:w="705" w:type="pct"/>
            <w:tcBorders>
              <w:top w:val="nil"/>
              <w:left w:val="nil"/>
              <w:bottom w:val="single" w:sz="4" w:space="0" w:color="auto"/>
              <w:right w:val="single" w:sz="4" w:space="0" w:color="auto"/>
            </w:tcBorders>
            <w:shd w:val="clear" w:color="auto" w:fill="auto"/>
            <w:noWrap/>
            <w:vAlign w:val="bottom"/>
            <w:hideMark/>
          </w:tcPr>
          <w:p w14:paraId="2DB71656"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1.555,86</w:t>
            </w:r>
          </w:p>
        </w:tc>
        <w:tc>
          <w:tcPr>
            <w:tcW w:w="642" w:type="pct"/>
            <w:tcBorders>
              <w:top w:val="nil"/>
              <w:left w:val="nil"/>
              <w:bottom w:val="single" w:sz="4" w:space="0" w:color="auto"/>
              <w:right w:val="single" w:sz="4" w:space="0" w:color="auto"/>
            </w:tcBorders>
            <w:shd w:val="clear" w:color="auto" w:fill="auto"/>
            <w:noWrap/>
            <w:vAlign w:val="bottom"/>
            <w:hideMark/>
          </w:tcPr>
          <w:p w14:paraId="63E0B11D"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235,74</w:t>
            </w:r>
          </w:p>
        </w:tc>
        <w:tc>
          <w:tcPr>
            <w:tcW w:w="740" w:type="pct"/>
            <w:tcBorders>
              <w:top w:val="nil"/>
              <w:left w:val="nil"/>
              <w:bottom w:val="single" w:sz="4" w:space="0" w:color="auto"/>
              <w:right w:val="single" w:sz="4" w:space="0" w:color="auto"/>
            </w:tcBorders>
            <w:shd w:val="clear" w:color="auto" w:fill="auto"/>
            <w:noWrap/>
            <w:vAlign w:val="bottom"/>
            <w:hideMark/>
          </w:tcPr>
          <w:p w14:paraId="3DF79780"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4.413,98</w:t>
            </w:r>
          </w:p>
        </w:tc>
        <w:tc>
          <w:tcPr>
            <w:tcW w:w="649" w:type="pct"/>
            <w:tcBorders>
              <w:top w:val="nil"/>
              <w:left w:val="nil"/>
              <w:bottom w:val="single" w:sz="4" w:space="0" w:color="auto"/>
              <w:right w:val="single" w:sz="4" w:space="0" w:color="auto"/>
            </w:tcBorders>
            <w:shd w:val="clear" w:color="auto" w:fill="auto"/>
            <w:noWrap/>
            <w:vAlign w:val="bottom"/>
            <w:hideMark/>
          </w:tcPr>
          <w:p w14:paraId="5E7BEDE7"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87,87</w:t>
            </w:r>
          </w:p>
        </w:tc>
        <w:tc>
          <w:tcPr>
            <w:tcW w:w="606" w:type="pct"/>
            <w:tcBorders>
              <w:top w:val="nil"/>
              <w:left w:val="nil"/>
              <w:bottom w:val="single" w:sz="4" w:space="0" w:color="auto"/>
              <w:right w:val="single" w:sz="4" w:space="0" w:color="auto"/>
            </w:tcBorders>
            <w:shd w:val="clear" w:color="auto" w:fill="auto"/>
            <w:noWrap/>
            <w:vAlign w:val="bottom"/>
            <w:hideMark/>
          </w:tcPr>
          <w:p w14:paraId="5362A00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0,00</w:t>
            </w:r>
          </w:p>
        </w:tc>
      </w:tr>
      <w:tr w:rsidR="00DA1EB0" w:rsidRPr="00C10C25" w14:paraId="2CB9E676"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3DF1D0E4"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Jedinični faktor prosjek kWh/vozilo [HR]</w:t>
            </w:r>
          </w:p>
        </w:tc>
        <w:tc>
          <w:tcPr>
            <w:tcW w:w="705" w:type="pct"/>
            <w:tcBorders>
              <w:top w:val="nil"/>
              <w:left w:val="nil"/>
              <w:bottom w:val="single" w:sz="4" w:space="0" w:color="auto"/>
              <w:right w:val="single" w:sz="4" w:space="0" w:color="auto"/>
            </w:tcBorders>
            <w:shd w:val="clear" w:color="auto" w:fill="auto"/>
            <w:noWrap/>
            <w:vAlign w:val="bottom"/>
            <w:hideMark/>
          </w:tcPr>
          <w:p w14:paraId="00E788C2"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6.944,55</w:t>
            </w:r>
          </w:p>
        </w:tc>
        <w:tc>
          <w:tcPr>
            <w:tcW w:w="642" w:type="pct"/>
            <w:tcBorders>
              <w:top w:val="nil"/>
              <w:left w:val="nil"/>
              <w:bottom w:val="single" w:sz="4" w:space="0" w:color="auto"/>
              <w:right w:val="single" w:sz="4" w:space="0" w:color="auto"/>
            </w:tcBorders>
            <w:shd w:val="clear" w:color="auto" w:fill="auto"/>
            <w:noWrap/>
            <w:vAlign w:val="bottom"/>
            <w:hideMark/>
          </w:tcPr>
          <w:p w14:paraId="4D762A5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14.992,91</w:t>
            </w:r>
          </w:p>
        </w:tc>
        <w:tc>
          <w:tcPr>
            <w:tcW w:w="740" w:type="pct"/>
            <w:tcBorders>
              <w:top w:val="nil"/>
              <w:left w:val="nil"/>
              <w:bottom w:val="single" w:sz="4" w:space="0" w:color="auto"/>
              <w:right w:val="single" w:sz="4" w:space="0" w:color="auto"/>
            </w:tcBorders>
            <w:shd w:val="clear" w:color="auto" w:fill="auto"/>
            <w:noWrap/>
            <w:vAlign w:val="bottom"/>
            <w:hideMark/>
          </w:tcPr>
          <w:p w14:paraId="4943C18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13.450,58</w:t>
            </w:r>
          </w:p>
        </w:tc>
        <w:tc>
          <w:tcPr>
            <w:tcW w:w="649" w:type="pct"/>
            <w:tcBorders>
              <w:top w:val="nil"/>
              <w:left w:val="nil"/>
              <w:bottom w:val="single" w:sz="4" w:space="0" w:color="auto"/>
              <w:right w:val="single" w:sz="4" w:space="0" w:color="auto"/>
            </w:tcBorders>
            <w:shd w:val="clear" w:color="auto" w:fill="auto"/>
            <w:noWrap/>
            <w:vAlign w:val="bottom"/>
            <w:hideMark/>
          </w:tcPr>
          <w:p w14:paraId="4763F62A"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111.582,84</w:t>
            </w:r>
          </w:p>
        </w:tc>
        <w:tc>
          <w:tcPr>
            <w:tcW w:w="606" w:type="pct"/>
            <w:tcBorders>
              <w:top w:val="nil"/>
              <w:left w:val="nil"/>
              <w:bottom w:val="single" w:sz="4" w:space="0" w:color="auto"/>
              <w:right w:val="single" w:sz="4" w:space="0" w:color="auto"/>
            </w:tcBorders>
            <w:shd w:val="clear" w:color="auto" w:fill="auto"/>
            <w:noWrap/>
            <w:vAlign w:val="bottom"/>
            <w:hideMark/>
          </w:tcPr>
          <w:p w14:paraId="60E783D8"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0,00</w:t>
            </w:r>
          </w:p>
        </w:tc>
      </w:tr>
      <w:tr w:rsidR="00DA1EB0" w:rsidRPr="00C10C25" w14:paraId="4367B21B"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72CB1368" w14:textId="00A328C0"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Ukupno potrošnja [</w:t>
            </w:r>
            <w:r w:rsidR="00DA1EB0">
              <w:rPr>
                <w:rFonts w:ascii="Calibri" w:eastAsia="Times New Roman" w:hAnsi="Calibri" w:cs="Calibri"/>
                <w:color w:val="000000"/>
                <w:sz w:val="16"/>
                <w:szCs w:val="16"/>
                <w:lang w:eastAsia="hr-HR"/>
              </w:rPr>
              <w:t>Lovinac</w:t>
            </w:r>
            <w:r w:rsidRPr="00C10C25">
              <w:rPr>
                <w:rFonts w:ascii="Calibri" w:eastAsia="Times New Roman" w:hAnsi="Calibri" w:cs="Calibri"/>
                <w:color w:val="000000"/>
                <w:sz w:val="16"/>
                <w:szCs w:val="16"/>
                <w:lang w:eastAsia="hr-HR"/>
              </w:rPr>
              <w:t>] stanovnik [kWh]</w:t>
            </w:r>
          </w:p>
        </w:tc>
        <w:tc>
          <w:tcPr>
            <w:tcW w:w="705" w:type="pct"/>
            <w:tcBorders>
              <w:top w:val="nil"/>
              <w:left w:val="nil"/>
              <w:bottom w:val="single" w:sz="4" w:space="0" w:color="auto"/>
              <w:right w:val="single" w:sz="4" w:space="0" w:color="auto"/>
            </w:tcBorders>
            <w:shd w:val="clear" w:color="auto" w:fill="auto"/>
            <w:noWrap/>
            <w:vAlign w:val="bottom"/>
            <w:hideMark/>
          </w:tcPr>
          <w:p w14:paraId="73B4751D"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1.488.956,36</w:t>
            </w:r>
          </w:p>
        </w:tc>
        <w:tc>
          <w:tcPr>
            <w:tcW w:w="642" w:type="pct"/>
            <w:tcBorders>
              <w:top w:val="nil"/>
              <w:left w:val="nil"/>
              <w:bottom w:val="single" w:sz="4" w:space="0" w:color="auto"/>
              <w:right w:val="single" w:sz="4" w:space="0" w:color="auto"/>
            </w:tcBorders>
            <w:shd w:val="clear" w:color="auto" w:fill="auto"/>
            <w:noWrap/>
            <w:vAlign w:val="bottom"/>
            <w:hideMark/>
          </w:tcPr>
          <w:p w14:paraId="6CFDCEF2"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225.599,45</w:t>
            </w:r>
          </w:p>
        </w:tc>
        <w:tc>
          <w:tcPr>
            <w:tcW w:w="740" w:type="pct"/>
            <w:tcBorders>
              <w:top w:val="nil"/>
              <w:left w:val="nil"/>
              <w:bottom w:val="single" w:sz="4" w:space="0" w:color="auto"/>
              <w:right w:val="single" w:sz="4" w:space="0" w:color="auto"/>
            </w:tcBorders>
            <w:shd w:val="clear" w:color="auto" w:fill="auto"/>
            <w:noWrap/>
            <w:vAlign w:val="bottom"/>
            <w:hideMark/>
          </w:tcPr>
          <w:p w14:paraId="5FF90C07"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4.224.178,77</w:t>
            </w:r>
          </w:p>
        </w:tc>
        <w:tc>
          <w:tcPr>
            <w:tcW w:w="649" w:type="pct"/>
            <w:tcBorders>
              <w:top w:val="nil"/>
              <w:left w:val="nil"/>
              <w:bottom w:val="single" w:sz="4" w:space="0" w:color="auto"/>
              <w:right w:val="single" w:sz="4" w:space="0" w:color="auto"/>
            </w:tcBorders>
            <w:shd w:val="clear" w:color="auto" w:fill="auto"/>
            <w:noWrap/>
            <w:vAlign w:val="bottom"/>
            <w:hideMark/>
          </w:tcPr>
          <w:p w14:paraId="704F5AF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84.087,07</w:t>
            </w:r>
          </w:p>
        </w:tc>
        <w:tc>
          <w:tcPr>
            <w:tcW w:w="606" w:type="pct"/>
            <w:tcBorders>
              <w:top w:val="nil"/>
              <w:left w:val="nil"/>
              <w:bottom w:val="single" w:sz="4" w:space="0" w:color="auto"/>
              <w:right w:val="single" w:sz="4" w:space="0" w:color="auto"/>
            </w:tcBorders>
            <w:shd w:val="clear" w:color="auto" w:fill="auto"/>
            <w:noWrap/>
            <w:vAlign w:val="bottom"/>
            <w:hideMark/>
          </w:tcPr>
          <w:p w14:paraId="2F6150D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0,00</w:t>
            </w:r>
          </w:p>
        </w:tc>
      </w:tr>
      <w:tr w:rsidR="00DA1EB0" w:rsidRPr="00C10C25" w14:paraId="18501BAE"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7C2899C2" w14:textId="24BDA2A5" w:rsidR="00C10C25" w:rsidRPr="00C10C25" w:rsidRDefault="00C10C25" w:rsidP="00C10C25">
            <w:pPr>
              <w:spacing w:after="0" w:line="240" w:lineRule="auto"/>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Ukupno potrošnja [</w:t>
            </w:r>
            <w:r w:rsidR="00DA1EB0">
              <w:rPr>
                <w:rFonts w:ascii="Calibri" w:eastAsia="Times New Roman" w:hAnsi="Calibri" w:cs="Calibri"/>
                <w:b/>
                <w:bCs/>
                <w:color w:val="FF0000"/>
                <w:sz w:val="16"/>
                <w:szCs w:val="16"/>
                <w:lang w:eastAsia="hr-HR"/>
              </w:rPr>
              <w:t>Lovinac</w:t>
            </w:r>
            <w:r w:rsidRPr="00C10C25">
              <w:rPr>
                <w:rFonts w:ascii="Calibri" w:eastAsia="Times New Roman" w:hAnsi="Calibri" w:cs="Calibri"/>
                <w:b/>
                <w:bCs/>
                <w:color w:val="FF0000"/>
                <w:sz w:val="16"/>
                <w:szCs w:val="16"/>
                <w:lang w:eastAsia="hr-HR"/>
              </w:rPr>
              <w:t>] vozilo [kWh]</w:t>
            </w:r>
          </w:p>
        </w:tc>
        <w:tc>
          <w:tcPr>
            <w:tcW w:w="705" w:type="pct"/>
            <w:tcBorders>
              <w:top w:val="nil"/>
              <w:left w:val="nil"/>
              <w:bottom w:val="single" w:sz="4" w:space="0" w:color="auto"/>
              <w:right w:val="single" w:sz="4" w:space="0" w:color="auto"/>
            </w:tcBorders>
            <w:shd w:val="clear" w:color="auto" w:fill="auto"/>
            <w:noWrap/>
            <w:vAlign w:val="bottom"/>
            <w:hideMark/>
          </w:tcPr>
          <w:p w14:paraId="3C9FB385"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1.138.905,88</w:t>
            </w:r>
          </w:p>
        </w:tc>
        <w:tc>
          <w:tcPr>
            <w:tcW w:w="642" w:type="pct"/>
            <w:tcBorders>
              <w:top w:val="nil"/>
              <w:left w:val="nil"/>
              <w:bottom w:val="single" w:sz="4" w:space="0" w:color="auto"/>
              <w:right w:val="single" w:sz="4" w:space="0" w:color="auto"/>
            </w:tcBorders>
            <w:shd w:val="clear" w:color="auto" w:fill="auto"/>
            <w:noWrap/>
            <w:vAlign w:val="bottom"/>
            <w:hideMark/>
          </w:tcPr>
          <w:p w14:paraId="55B6BB86"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179.914,95</w:t>
            </w:r>
          </w:p>
        </w:tc>
        <w:tc>
          <w:tcPr>
            <w:tcW w:w="740" w:type="pct"/>
            <w:tcBorders>
              <w:top w:val="nil"/>
              <w:left w:val="nil"/>
              <w:bottom w:val="single" w:sz="4" w:space="0" w:color="auto"/>
              <w:right w:val="single" w:sz="4" w:space="0" w:color="auto"/>
            </w:tcBorders>
            <w:shd w:val="clear" w:color="auto" w:fill="auto"/>
            <w:noWrap/>
            <w:vAlign w:val="bottom"/>
            <w:hideMark/>
          </w:tcPr>
          <w:p w14:paraId="5E44E516"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4.963.262,23</w:t>
            </w:r>
          </w:p>
        </w:tc>
        <w:tc>
          <w:tcPr>
            <w:tcW w:w="649" w:type="pct"/>
            <w:tcBorders>
              <w:top w:val="nil"/>
              <w:left w:val="nil"/>
              <w:bottom w:val="single" w:sz="4" w:space="0" w:color="auto"/>
              <w:right w:val="single" w:sz="4" w:space="0" w:color="auto"/>
            </w:tcBorders>
            <w:shd w:val="clear" w:color="auto" w:fill="auto"/>
            <w:noWrap/>
            <w:vAlign w:val="bottom"/>
            <w:hideMark/>
          </w:tcPr>
          <w:p w14:paraId="14155BEE"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0,00</w:t>
            </w:r>
          </w:p>
        </w:tc>
        <w:tc>
          <w:tcPr>
            <w:tcW w:w="606" w:type="pct"/>
            <w:tcBorders>
              <w:top w:val="nil"/>
              <w:left w:val="nil"/>
              <w:bottom w:val="single" w:sz="4" w:space="0" w:color="auto"/>
              <w:right w:val="single" w:sz="4" w:space="0" w:color="auto"/>
            </w:tcBorders>
            <w:shd w:val="clear" w:color="auto" w:fill="auto"/>
            <w:noWrap/>
            <w:vAlign w:val="bottom"/>
            <w:hideMark/>
          </w:tcPr>
          <w:p w14:paraId="12747242"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0,00</w:t>
            </w:r>
          </w:p>
        </w:tc>
      </w:tr>
      <w:tr w:rsidR="00DA1EB0" w:rsidRPr="00C10C25" w14:paraId="64A803E4" w14:textId="77777777" w:rsidTr="00C10C25">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5442A38C" w14:textId="742011D1" w:rsidR="00C10C25" w:rsidRPr="00C10C25" w:rsidRDefault="00C10C25" w:rsidP="00C10C25">
            <w:pPr>
              <w:spacing w:after="0" w:line="240" w:lineRule="auto"/>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Ukupno potrošnja [</w:t>
            </w:r>
            <w:r w:rsidR="00DA1EB0">
              <w:rPr>
                <w:rFonts w:ascii="Calibri" w:eastAsia="Times New Roman" w:hAnsi="Calibri" w:cs="Calibri"/>
                <w:b/>
                <w:bCs/>
                <w:color w:val="FF0000"/>
                <w:sz w:val="16"/>
                <w:szCs w:val="16"/>
                <w:lang w:eastAsia="hr-HR"/>
              </w:rPr>
              <w:t>Lovinac</w:t>
            </w:r>
            <w:r w:rsidRPr="00C10C25">
              <w:rPr>
                <w:rFonts w:ascii="Calibri" w:eastAsia="Times New Roman" w:hAnsi="Calibri" w:cs="Calibri"/>
                <w:b/>
                <w:bCs/>
                <w:color w:val="FF0000"/>
                <w:sz w:val="16"/>
                <w:szCs w:val="16"/>
                <w:lang w:eastAsia="hr-HR"/>
              </w:rPr>
              <w:t>] vozilo [kWh]</w:t>
            </w:r>
          </w:p>
        </w:tc>
        <w:tc>
          <w:tcPr>
            <w:tcW w:w="705" w:type="pct"/>
            <w:tcBorders>
              <w:top w:val="nil"/>
              <w:left w:val="nil"/>
              <w:bottom w:val="single" w:sz="4" w:space="0" w:color="auto"/>
              <w:right w:val="single" w:sz="4" w:space="0" w:color="auto"/>
            </w:tcBorders>
            <w:shd w:val="clear" w:color="auto" w:fill="auto"/>
            <w:noWrap/>
            <w:vAlign w:val="bottom"/>
            <w:hideMark/>
          </w:tcPr>
          <w:p w14:paraId="1B891AB0"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1.058.046,00</w:t>
            </w:r>
          </w:p>
        </w:tc>
        <w:tc>
          <w:tcPr>
            <w:tcW w:w="642" w:type="pct"/>
            <w:tcBorders>
              <w:top w:val="nil"/>
              <w:left w:val="nil"/>
              <w:bottom w:val="single" w:sz="4" w:space="0" w:color="auto"/>
              <w:right w:val="single" w:sz="4" w:space="0" w:color="auto"/>
            </w:tcBorders>
            <w:shd w:val="clear" w:color="auto" w:fill="auto"/>
            <w:noWrap/>
            <w:vAlign w:val="bottom"/>
            <w:hideMark/>
          </w:tcPr>
          <w:p w14:paraId="75D189D5"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119.600,64</w:t>
            </w:r>
          </w:p>
        </w:tc>
        <w:tc>
          <w:tcPr>
            <w:tcW w:w="740" w:type="pct"/>
            <w:tcBorders>
              <w:top w:val="nil"/>
              <w:left w:val="nil"/>
              <w:bottom w:val="single" w:sz="4" w:space="0" w:color="auto"/>
              <w:right w:val="single" w:sz="4" w:space="0" w:color="auto"/>
            </w:tcBorders>
            <w:shd w:val="clear" w:color="auto" w:fill="auto"/>
            <w:noWrap/>
            <w:vAlign w:val="bottom"/>
            <w:hideMark/>
          </w:tcPr>
          <w:p w14:paraId="02A19D8E"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3.381.254,01</w:t>
            </w:r>
          </w:p>
        </w:tc>
        <w:tc>
          <w:tcPr>
            <w:tcW w:w="649" w:type="pct"/>
            <w:tcBorders>
              <w:top w:val="nil"/>
              <w:left w:val="nil"/>
              <w:bottom w:val="single" w:sz="4" w:space="0" w:color="auto"/>
              <w:right w:val="single" w:sz="4" w:space="0" w:color="auto"/>
            </w:tcBorders>
            <w:shd w:val="clear" w:color="auto" w:fill="auto"/>
            <w:noWrap/>
            <w:vAlign w:val="bottom"/>
            <w:hideMark/>
          </w:tcPr>
          <w:p w14:paraId="0D25F6BA"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0,00</w:t>
            </w:r>
          </w:p>
        </w:tc>
        <w:tc>
          <w:tcPr>
            <w:tcW w:w="606" w:type="pct"/>
            <w:tcBorders>
              <w:top w:val="nil"/>
              <w:left w:val="nil"/>
              <w:bottom w:val="single" w:sz="4" w:space="0" w:color="auto"/>
              <w:right w:val="single" w:sz="4" w:space="0" w:color="auto"/>
            </w:tcBorders>
            <w:shd w:val="clear" w:color="auto" w:fill="auto"/>
            <w:noWrap/>
            <w:vAlign w:val="bottom"/>
            <w:hideMark/>
          </w:tcPr>
          <w:p w14:paraId="04770283" w14:textId="77777777" w:rsidR="00C10C25" w:rsidRPr="00C10C25" w:rsidRDefault="00C10C25" w:rsidP="00C10C25">
            <w:pPr>
              <w:spacing w:after="0" w:line="240" w:lineRule="auto"/>
              <w:jc w:val="right"/>
              <w:rPr>
                <w:rFonts w:ascii="Calibri" w:eastAsia="Times New Roman" w:hAnsi="Calibri" w:cs="Calibri"/>
                <w:b/>
                <w:bCs/>
                <w:color w:val="FF0000"/>
                <w:sz w:val="16"/>
                <w:szCs w:val="16"/>
                <w:lang w:eastAsia="hr-HR"/>
              </w:rPr>
            </w:pPr>
            <w:r w:rsidRPr="00C10C25">
              <w:rPr>
                <w:rFonts w:ascii="Calibri" w:eastAsia="Times New Roman" w:hAnsi="Calibri" w:cs="Calibri"/>
                <w:b/>
                <w:bCs/>
                <w:color w:val="FF0000"/>
                <w:sz w:val="16"/>
                <w:szCs w:val="16"/>
                <w:lang w:eastAsia="hr-HR"/>
              </w:rPr>
              <w:t>0,00</w:t>
            </w:r>
          </w:p>
        </w:tc>
      </w:tr>
    </w:tbl>
    <w:p w14:paraId="0B4A8659" w14:textId="77777777" w:rsidR="006E2B92" w:rsidRPr="0049343A" w:rsidRDefault="006E2B92" w:rsidP="006E2B92"/>
    <w:p w14:paraId="4510AF44" w14:textId="77777777" w:rsidR="006E2B92" w:rsidRDefault="006E2B92" w:rsidP="006E2B92">
      <w:r>
        <w:t xml:space="preserve"> Na temelju Pravilnika o sustavu za praćenje, mjerenje i verifikaciju ušteda te prosječnoj potrošnji goriva: </w:t>
      </w:r>
    </w:p>
    <w:p w14:paraId="2C20A09E" w14:textId="376AAD6C" w:rsidR="006E2B92" w:rsidRDefault="006E2B92" w:rsidP="006E2B92">
      <w:pPr>
        <w:pStyle w:val="Caption"/>
        <w:keepNext/>
        <w:jc w:val="center"/>
      </w:pPr>
      <w:r>
        <w:t xml:space="preserve">Tablica </w:t>
      </w:r>
      <w:r>
        <w:fldChar w:fldCharType="begin"/>
      </w:r>
      <w:r>
        <w:instrText xml:space="preserve"> SEQ Tablica \* ARABIC </w:instrText>
      </w:r>
      <w:r>
        <w:fldChar w:fldCharType="separate"/>
      </w:r>
      <w:r w:rsidR="00042F20">
        <w:rPr>
          <w:noProof/>
        </w:rPr>
        <w:t>41</w:t>
      </w:r>
      <w:r>
        <w:rPr>
          <w:noProof/>
        </w:rPr>
        <w:fldChar w:fldCharType="end"/>
      </w:r>
      <w:r>
        <w:t xml:space="preserve"> – Prosječna potrošnja goriva u općini</w:t>
      </w:r>
      <w:r w:rsidR="009E4D59">
        <w:t xml:space="preserve"> Lovinac</w:t>
      </w:r>
    </w:p>
    <w:tbl>
      <w:tblPr>
        <w:tblW w:w="4840" w:type="dxa"/>
        <w:jc w:val="center"/>
        <w:tblLook w:val="04A0" w:firstRow="1" w:lastRow="0" w:firstColumn="1" w:lastColumn="0" w:noHBand="0" w:noVBand="1"/>
      </w:tblPr>
      <w:tblGrid>
        <w:gridCol w:w="960"/>
        <w:gridCol w:w="1740"/>
        <w:gridCol w:w="2140"/>
      </w:tblGrid>
      <w:tr w:rsidR="00C10C25" w:rsidRPr="00C10C25" w14:paraId="295F3CA4" w14:textId="77777777" w:rsidTr="00C10C2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79B67"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Benzin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48E187D9"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9.200,00 km/god</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F2569F9"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1.508.800,00 km/god</w:t>
            </w:r>
          </w:p>
        </w:tc>
      </w:tr>
      <w:tr w:rsidR="00C10C25" w:rsidRPr="00C10C25" w14:paraId="7D1A24DD" w14:textId="77777777" w:rsidTr="00C10C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A6287C"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126BECC6"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15.500,00 km/god</w:t>
            </w:r>
          </w:p>
        </w:tc>
        <w:tc>
          <w:tcPr>
            <w:tcW w:w="2140" w:type="dxa"/>
            <w:tcBorders>
              <w:top w:val="nil"/>
              <w:left w:val="nil"/>
              <w:bottom w:val="single" w:sz="4" w:space="0" w:color="auto"/>
              <w:right w:val="single" w:sz="4" w:space="0" w:color="auto"/>
            </w:tcBorders>
            <w:shd w:val="clear" w:color="auto" w:fill="auto"/>
            <w:noWrap/>
            <w:vAlign w:val="bottom"/>
            <w:hideMark/>
          </w:tcPr>
          <w:p w14:paraId="51672598"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5.719.500,00 km/god</w:t>
            </w:r>
          </w:p>
        </w:tc>
      </w:tr>
      <w:tr w:rsidR="00C10C25" w:rsidRPr="00C10C25" w14:paraId="5F3D8952" w14:textId="77777777" w:rsidTr="00C10C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051AA8"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31DCA049"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16.000,00 km/god</w:t>
            </w:r>
          </w:p>
        </w:tc>
        <w:tc>
          <w:tcPr>
            <w:tcW w:w="2140" w:type="dxa"/>
            <w:tcBorders>
              <w:top w:val="nil"/>
              <w:left w:val="nil"/>
              <w:bottom w:val="single" w:sz="4" w:space="0" w:color="auto"/>
              <w:right w:val="single" w:sz="4" w:space="0" w:color="auto"/>
            </w:tcBorders>
            <w:shd w:val="clear" w:color="auto" w:fill="auto"/>
            <w:noWrap/>
            <w:vAlign w:val="bottom"/>
            <w:hideMark/>
          </w:tcPr>
          <w:p w14:paraId="77FDD0BB"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192.000,00 km/god</w:t>
            </w:r>
          </w:p>
        </w:tc>
      </w:tr>
      <w:tr w:rsidR="00C10C25" w:rsidRPr="00C10C25" w14:paraId="59741A2C" w14:textId="77777777" w:rsidTr="00C10C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6CA0480"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1F1B8A0E"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7,50 l/100km</w:t>
            </w:r>
          </w:p>
        </w:tc>
        <w:tc>
          <w:tcPr>
            <w:tcW w:w="2140" w:type="dxa"/>
            <w:tcBorders>
              <w:top w:val="nil"/>
              <w:left w:val="nil"/>
              <w:bottom w:val="single" w:sz="4" w:space="0" w:color="auto"/>
              <w:right w:val="single" w:sz="4" w:space="0" w:color="auto"/>
            </w:tcBorders>
            <w:shd w:val="clear" w:color="auto" w:fill="auto"/>
            <w:noWrap/>
            <w:vAlign w:val="bottom"/>
            <w:hideMark/>
          </w:tcPr>
          <w:p w14:paraId="7E8BEF9B"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113.160,00 l</w:t>
            </w:r>
          </w:p>
        </w:tc>
      </w:tr>
      <w:tr w:rsidR="00C10C25" w:rsidRPr="00C10C25" w14:paraId="73913901" w14:textId="77777777" w:rsidTr="00C10C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1CF668"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3025C741"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5,90 l/100km</w:t>
            </w:r>
          </w:p>
        </w:tc>
        <w:tc>
          <w:tcPr>
            <w:tcW w:w="2140" w:type="dxa"/>
            <w:tcBorders>
              <w:top w:val="nil"/>
              <w:left w:val="nil"/>
              <w:bottom w:val="single" w:sz="4" w:space="0" w:color="auto"/>
              <w:right w:val="single" w:sz="4" w:space="0" w:color="auto"/>
            </w:tcBorders>
            <w:shd w:val="clear" w:color="auto" w:fill="auto"/>
            <w:noWrap/>
            <w:vAlign w:val="bottom"/>
            <w:hideMark/>
          </w:tcPr>
          <w:p w14:paraId="3459C96D"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337.450,50 l</w:t>
            </w:r>
          </w:p>
        </w:tc>
      </w:tr>
      <w:tr w:rsidR="00C10C25" w:rsidRPr="00C10C25" w14:paraId="2E92E989" w14:textId="77777777" w:rsidTr="00C10C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44D679"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5CE4A437"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8,70 l/100km</w:t>
            </w:r>
          </w:p>
        </w:tc>
        <w:tc>
          <w:tcPr>
            <w:tcW w:w="2140" w:type="dxa"/>
            <w:tcBorders>
              <w:top w:val="nil"/>
              <w:left w:val="nil"/>
              <w:bottom w:val="single" w:sz="4" w:space="0" w:color="auto"/>
              <w:right w:val="single" w:sz="4" w:space="0" w:color="auto"/>
            </w:tcBorders>
            <w:shd w:val="clear" w:color="auto" w:fill="auto"/>
            <w:noWrap/>
            <w:vAlign w:val="bottom"/>
            <w:hideMark/>
          </w:tcPr>
          <w:p w14:paraId="4A7CBE07"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16.704,00 l</w:t>
            </w:r>
          </w:p>
        </w:tc>
      </w:tr>
      <w:tr w:rsidR="00C10C25" w:rsidRPr="00C10C25" w14:paraId="34C2C0AF" w14:textId="77777777" w:rsidTr="00C10C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5160230"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485EC7F9"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9,35 kWh/l</w:t>
            </w:r>
          </w:p>
        </w:tc>
        <w:tc>
          <w:tcPr>
            <w:tcW w:w="2140" w:type="dxa"/>
            <w:tcBorders>
              <w:top w:val="nil"/>
              <w:left w:val="nil"/>
              <w:bottom w:val="single" w:sz="4" w:space="0" w:color="auto"/>
              <w:right w:val="single" w:sz="4" w:space="0" w:color="auto"/>
            </w:tcBorders>
            <w:shd w:val="clear" w:color="auto" w:fill="auto"/>
            <w:noWrap/>
            <w:vAlign w:val="bottom"/>
            <w:hideMark/>
          </w:tcPr>
          <w:p w14:paraId="772A81CE"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1.058.046,00 kWh</w:t>
            </w:r>
          </w:p>
        </w:tc>
      </w:tr>
      <w:tr w:rsidR="00C10C25" w:rsidRPr="00C10C25" w14:paraId="217851F2" w14:textId="77777777" w:rsidTr="00C10C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66D55D"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3A1417D1"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10,02 kWh/l</w:t>
            </w:r>
          </w:p>
        </w:tc>
        <w:tc>
          <w:tcPr>
            <w:tcW w:w="2140" w:type="dxa"/>
            <w:tcBorders>
              <w:top w:val="nil"/>
              <w:left w:val="nil"/>
              <w:bottom w:val="single" w:sz="4" w:space="0" w:color="auto"/>
              <w:right w:val="single" w:sz="4" w:space="0" w:color="auto"/>
            </w:tcBorders>
            <w:shd w:val="clear" w:color="auto" w:fill="auto"/>
            <w:noWrap/>
            <w:vAlign w:val="bottom"/>
            <w:hideMark/>
          </w:tcPr>
          <w:p w14:paraId="2FE28E42"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3.381.254,01 kWh</w:t>
            </w:r>
          </w:p>
        </w:tc>
      </w:tr>
      <w:tr w:rsidR="00C10C25" w:rsidRPr="00C10C25" w14:paraId="3234CB1A" w14:textId="77777777" w:rsidTr="00C10C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EC6DD5" w14:textId="77777777" w:rsidR="00C10C25" w:rsidRPr="00C10C25" w:rsidRDefault="00C10C25" w:rsidP="00C10C25">
            <w:pPr>
              <w:spacing w:after="0" w:line="240" w:lineRule="auto"/>
              <w:rPr>
                <w:rFonts w:ascii="Calibri" w:eastAsia="Times New Roman" w:hAnsi="Calibri" w:cs="Calibri"/>
                <w:color w:val="000000"/>
                <w:lang w:eastAsia="hr-HR"/>
              </w:rPr>
            </w:pPr>
            <w:r w:rsidRPr="00C10C25">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4C3E51B4"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7,16 kWh/l</w:t>
            </w:r>
          </w:p>
        </w:tc>
        <w:tc>
          <w:tcPr>
            <w:tcW w:w="2140" w:type="dxa"/>
            <w:tcBorders>
              <w:top w:val="nil"/>
              <w:left w:val="nil"/>
              <w:bottom w:val="single" w:sz="4" w:space="0" w:color="auto"/>
              <w:right w:val="single" w:sz="4" w:space="0" w:color="auto"/>
            </w:tcBorders>
            <w:shd w:val="clear" w:color="auto" w:fill="auto"/>
            <w:noWrap/>
            <w:vAlign w:val="bottom"/>
            <w:hideMark/>
          </w:tcPr>
          <w:p w14:paraId="0DD1519E" w14:textId="77777777" w:rsidR="00C10C25" w:rsidRPr="00C10C25" w:rsidRDefault="00C10C25" w:rsidP="00C10C25">
            <w:pPr>
              <w:spacing w:after="0" w:line="240" w:lineRule="auto"/>
              <w:jc w:val="right"/>
              <w:rPr>
                <w:rFonts w:ascii="Calibri" w:eastAsia="Times New Roman" w:hAnsi="Calibri" w:cs="Calibri"/>
                <w:color w:val="000000"/>
                <w:lang w:eastAsia="hr-HR"/>
              </w:rPr>
            </w:pPr>
            <w:r w:rsidRPr="00C10C25">
              <w:rPr>
                <w:rFonts w:ascii="Calibri" w:eastAsia="Times New Roman" w:hAnsi="Calibri" w:cs="Calibri"/>
                <w:color w:val="000000"/>
                <w:lang w:eastAsia="hr-HR"/>
              </w:rPr>
              <w:t>119.600,64 kWh</w:t>
            </w:r>
          </w:p>
        </w:tc>
      </w:tr>
    </w:tbl>
    <w:p w14:paraId="48CB7D64" w14:textId="77777777" w:rsidR="00A220B1" w:rsidRPr="00A220B1" w:rsidRDefault="00A220B1" w:rsidP="00A220B1"/>
    <w:p w14:paraId="23090E17" w14:textId="77777777" w:rsidR="006E2B92" w:rsidRDefault="006E2B92" w:rsidP="006E2B92"/>
    <w:p w14:paraId="2D6E5B87" w14:textId="5C53413A" w:rsidR="006E2B92" w:rsidRDefault="006E2B92" w:rsidP="006E2B92">
      <w:r>
        <w:t xml:space="preserve">Izračunata je na temelju navedenih podataka prosječna potrošnja vozila prema procjeni broja vozila za općinu </w:t>
      </w:r>
      <w:r w:rsidR="00C10C25">
        <w:t>Lovinac</w:t>
      </w:r>
      <w:r>
        <w:t xml:space="preserve"> prikazana kao zadnji podatak na dnu tablice, crvenom bojom. Taj podatak koristimo kao referentni u proračunu prosječnih emisija štetnih plinova za općinu.</w:t>
      </w:r>
    </w:p>
    <w:p w14:paraId="7DBA1558" w14:textId="567C34EF" w:rsidR="006E2B92" w:rsidRDefault="006E2B92" w:rsidP="006E2B92">
      <w:r>
        <w:t xml:space="preserve">Prema proračunatim podacima u općini </w:t>
      </w:r>
      <w:r w:rsidR="00C10C25">
        <w:t>Lovinac</w:t>
      </w:r>
      <w:r>
        <w:t xml:space="preserve"> ima ukupno </w:t>
      </w:r>
      <w:r w:rsidR="00B4771E">
        <w:t>0,</w:t>
      </w:r>
      <w:r w:rsidR="00C10C25">
        <w:t>36</w:t>
      </w:r>
      <w:r>
        <w:t xml:space="preserve"> vozil</w:t>
      </w:r>
      <w:r w:rsidR="00B4771E">
        <w:t>a</w:t>
      </w:r>
      <w:r>
        <w:t xml:space="preserve"> na električnu energiju i </w:t>
      </w:r>
      <w:r w:rsidR="00B4771E">
        <w:t>1,</w:t>
      </w:r>
      <w:r w:rsidR="00C10C25">
        <w:t>05</w:t>
      </w:r>
      <w:r>
        <w:t xml:space="preserve"> hibridna vozila. U postotku prema tablici za </w:t>
      </w:r>
      <w:r w:rsidR="00C10C25">
        <w:t>ličko-senjsku</w:t>
      </w:r>
      <w:r>
        <w:t xml:space="preserve"> županiju je to 0,</w:t>
      </w:r>
      <w:r w:rsidR="00A220B1">
        <w:t>2</w:t>
      </w:r>
      <w:r w:rsidR="00C10C25">
        <w:t>6</w:t>
      </w:r>
      <w:r>
        <w:t xml:space="preserve"> %, a prema ubrzanoj strategiji je potrebno do 2030. stići do 4,5%. U općini </w:t>
      </w:r>
      <w:r w:rsidR="00C10C25">
        <w:t>Lovinac</w:t>
      </w:r>
      <w:r>
        <w:t xml:space="preserve"> je procijenjeno ukupno </w:t>
      </w:r>
      <w:r w:rsidR="00C10C25">
        <w:t>547</w:t>
      </w:r>
      <w:r>
        <w:t xml:space="preserve"> vozila u upotrebi, a 4,5% od te vrijednosti iznosi </w:t>
      </w:r>
      <w:r w:rsidR="00C10C25">
        <w:t>24</w:t>
      </w:r>
      <w:r>
        <w:t>,</w:t>
      </w:r>
      <w:r w:rsidR="00A220B1">
        <w:t>6</w:t>
      </w:r>
      <w:r w:rsidR="00C10C25">
        <w:t>15</w:t>
      </w:r>
      <w:r>
        <w:t xml:space="preserve"> vozila, od čega bi prema trenutnom postotnom omjeru električnih vozila trebalo biti </w:t>
      </w:r>
      <w:r w:rsidR="00C10C25">
        <w:t>6</w:t>
      </w:r>
      <w:r>
        <w:t>,</w:t>
      </w:r>
      <w:r w:rsidR="00C10C25">
        <w:t>627</w:t>
      </w:r>
      <w:r>
        <w:t xml:space="preserve"> do 2030 g. i hibridnih vozila </w:t>
      </w:r>
      <w:r w:rsidR="00C10C25">
        <w:t>17</w:t>
      </w:r>
      <w:r>
        <w:t>,</w:t>
      </w:r>
      <w:r w:rsidR="00C10C25">
        <w:t>998</w:t>
      </w:r>
      <w:r>
        <w:t xml:space="preserve"> do 2030 g. u općini </w:t>
      </w:r>
      <w:r w:rsidR="00C10C25">
        <w:t>Lovinac</w:t>
      </w:r>
      <w:r>
        <w:t>.</w:t>
      </w:r>
    </w:p>
    <w:p w14:paraId="7F3ED2CE" w14:textId="77777777" w:rsidR="00723B46" w:rsidRDefault="00723B46" w:rsidP="00723B46"/>
    <w:p w14:paraId="282A28F7" w14:textId="711BCC84" w:rsidR="007A039A" w:rsidRDefault="007A039A">
      <w:pPr>
        <w:pStyle w:val="Heading3"/>
      </w:pPr>
      <w:bookmarkStart w:id="92" w:name="_Toc138756556"/>
      <w:r>
        <w:lastRenderedPageBreak/>
        <w:t xml:space="preserve">Projekcija vozila na općinu </w:t>
      </w:r>
      <w:r w:rsidR="00C10C25">
        <w:t xml:space="preserve">Plitvička </w:t>
      </w:r>
      <w:r w:rsidR="005E67B9">
        <w:t>J</w:t>
      </w:r>
      <w:r w:rsidR="00C10C25">
        <w:t>ezera</w:t>
      </w:r>
      <w:bookmarkEnd w:id="92"/>
    </w:p>
    <w:p w14:paraId="69EBD6B1" w14:textId="17983944" w:rsidR="007A039A" w:rsidRDefault="007A039A" w:rsidP="007A039A"/>
    <w:p w14:paraId="6D06E79F" w14:textId="2F111735" w:rsidR="004062D9" w:rsidRPr="00A515A6" w:rsidRDefault="004062D9" w:rsidP="004062D9">
      <w:r>
        <w:t xml:space="preserve">U nastavku će se na temelju statističkih podataka Centra za vozila Hrvatske o broju vozila i vrsti korištenog goriva po pojedinom vozilu za </w:t>
      </w:r>
      <w:r w:rsidR="00C10C25">
        <w:t>ličko-senjsku</w:t>
      </w:r>
      <w:r>
        <w:t xml:space="preserve"> županiju napraviti linearna procjena korištenih vozila u općini </w:t>
      </w:r>
      <w:r w:rsidR="00C10C25">
        <w:t>Plitvička jezera</w:t>
      </w:r>
      <w:r>
        <w:t>, a prema podacima državnog zavoda za statistiku i popisa stanovništva u 2021. godini.</w:t>
      </w:r>
    </w:p>
    <w:p w14:paraId="3CF09FA5" w14:textId="5A37BA01" w:rsidR="004062D9" w:rsidRDefault="004062D9" w:rsidP="004062D9">
      <w:pPr>
        <w:pStyle w:val="Caption"/>
        <w:keepNext/>
        <w:jc w:val="center"/>
      </w:pPr>
      <w:r>
        <w:t xml:space="preserve">Tablica </w:t>
      </w:r>
      <w:r>
        <w:fldChar w:fldCharType="begin"/>
      </w:r>
      <w:r>
        <w:instrText xml:space="preserve"> SEQ Tablica \* ARABIC </w:instrText>
      </w:r>
      <w:r>
        <w:fldChar w:fldCharType="separate"/>
      </w:r>
      <w:r w:rsidR="00042F20">
        <w:rPr>
          <w:noProof/>
        </w:rPr>
        <w:t>42</w:t>
      </w:r>
      <w:r>
        <w:rPr>
          <w:noProof/>
        </w:rPr>
        <w:fldChar w:fldCharType="end"/>
      </w:r>
      <w:r>
        <w:t xml:space="preserve"> – Broj vozila po vrstama goriva za Vukovarsko-srijemsku županiju i procjene za općinu </w:t>
      </w:r>
      <w:r w:rsidR="00C10C25">
        <w:t xml:space="preserve">Plitvička </w:t>
      </w:r>
      <w:r w:rsidR="005E67B9">
        <w:t>J</w:t>
      </w:r>
      <w:r w:rsidR="00C10C25">
        <w:t>ezera</w:t>
      </w:r>
      <w:r>
        <w:rPr>
          <w:rStyle w:val="FootnoteReference"/>
        </w:rPr>
        <w:footnoteReference w:id="17"/>
      </w:r>
    </w:p>
    <w:tbl>
      <w:tblPr>
        <w:tblW w:w="5000" w:type="pct"/>
        <w:tblLook w:val="04A0" w:firstRow="1" w:lastRow="0" w:firstColumn="1" w:lastColumn="0" w:noHBand="0" w:noVBand="1"/>
      </w:tblPr>
      <w:tblGrid>
        <w:gridCol w:w="1625"/>
        <w:gridCol w:w="602"/>
        <w:gridCol w:w="654"/>
        <w:gridCol w:w="654"/>
        <w:gridCol w:w="654"/>
        <w:gridCol w:w="654"/>
        <w:gridCol w:w="581"/>
        <w:gridCol w:w="556"/>
        <w:gridCol w:w="851"/>
        <w:gridCol w:w="734"/>
        <w:gridCol w:w="1495"/>
      </w:tblGrid>
      <w:tr w:rsidR="00C10C25" w:rsidRPr="00C10C25" w14:paraId="074CD065" w14:textId="77777777" w:rsidTr="00C10C25">
        <w:trPr>
          <w:trHeight w:val="300"/>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278E6"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proofErr w:type="spellStart"/>
            <w:r w:rsidRPr="00C10C25">
              <w:rPr>
                <w:rFonts w:ascii="Calibri" w:eastAsia="Times New Roman" w:hAnsi="Calibri" w:cs="Calibri"/>
                <w:b/>
                <w:bCs/>
                <w:color w:val="000000"/>
                <w:sz w:val="16"/>
                <w:szCs w:val="16"/>
                <w:lang w:eastAsia="hr-HR"/>
              </w:rPr>
              <w:t>Zupanija_Naziv</w:t>
            </w:r>
            <w:proofErr w:type="spellEnd"/>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034506C5"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proofErr w:type="spellStart"/>
            <w:r w:rsidRPr="00C10C25">
              <w:rPr>
                <w:rFonts w:ascii="Calibri" w:eastAsia="Times New Roman" w:hAnsi="Calibri" w:cs="Calibri"/>
                <w:b/>
                <w:bCs/>
                <w:color w:val="000000"/>
                <w:sz w:val="16"/>
                <w:szCs w:val="16"/>
                <w:lang w:eastAsia="hr-HR"/>
              </w:rPr>
              <w:t>VrstaVozila</w:t>
            </w:r>
            <w:proofErr w:type="spellEnd"/>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0A2166AC"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Benzin</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3E6C8351"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Benzin-LPG</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63F6990D"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Benzin-NG</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065A6217"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Diesel</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5471C214"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Diesel-LPG</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2B2F5C2C"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Diesel-NG</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52EFD4D5"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Električna energija</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55C4C8D8"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Hibridno vozilo</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7959DBA9" w14:textId="77777777" w:rsidR="00C10C25" w:rsidRPr="00C10C25" w:rsidRDefault="00C10C25" w:rsidP="00C10C25">
            <w:pPr>
              <w:spacing w:after="0" w:line="240" w:lineRule="auto"/>
              <w:jc w:val="center"/>
              <w:rPr>
                <w:rFonts w:ascii="Calibri" w:eastAsia="Times New Roman" w:hAnsi="Calibri" w:cs="Calibri"/>
                <w:b/>
                <w:bCs/>
                <w:color w:val="000000"/>
                <w:sz w:val="16"/>
                <w:szCs w:val="16"/>
                <w:lang w:eastAsia="hr-HR"/>
              </w:rPr>
            </w:pPr>
            <w:r w:rsidRPr="00C10C25">
              <w:rPr>
                <w:rFonts w:ascii="Calibri" w:eastAsia="Times New Roman" w:hAnsi="Calibri" w:cs="Calibri"/>
                <w:b/>
                <w:bCs/>
                <w:color w:val="000000"/>
                <w:sz w:val="16"/>
                <w:szCs w:val="16"/>
                <w:lang w:eastAsia="hr-HR"/>
              </w:rPr>
              <w:t>Hibridno vozilo s vanjskim punjenjem</w:t>
            </w:r>
          </w:p>
        </w:tc>
      </w:tr>
      <w:tr w:rsidR="00C10C25" w:rsidRPr="00C10C25" w14:paraId="72A6EB74"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28E358AF"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34CDE893"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w:t>
            </w:r>
          </w:p>
        </w:tc>
        <w:tc>
          <w:tcPr>
            <w:tcW w:w="347" w:type="pct"/>
            <w:tcBorders>
              <w:top w:val="nil"/>
              <w:left w:val="nil"/>
              <w:bottom w:val="single" w:sz="4" w:space="0" w:color="auto"/>
              <w:right w:val="single" w:sz="4" w:space="0" w:color="auto"/>
            </w:tcBorders>
            <w:shd w:val="clear" w:color="auto" w:fill="auto"/>
            <w:noWrap/>
            <w:vAlign w:val="bottom"/>
            <w:hideMark/>
          </w:tcPr>
          <w:p w14:paraId="5A600F51"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901</w:t>
            </w:r>
          </w:p>
        </w:tc>
        <w:tc>
          <w:tcPr>
            <w:tcW w:w="347" w:type="pct"/>
            <w:tcBorders>
              <w:top w:val="nil"/>
              <w:left w:val="nil"/>
              <w:bottom w:val="single" w:sz="4" w:space="0" w:color="auto"/>
              <w:right w:val="single" w:sz="4" w:space="0" w:color="auto"/>
            </w:tcBorders>
            <w:shd w:val="clear" w:color="auto" w:fill="auto"/>
            <w:noWrap/>
            <w:vAlign w:val="bottom"/>
            <w:hideMark/>
          </w:tcPr>
          <w:p w14:paraId="32386DF1"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39DE9663"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2B3C13A8"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72" w:type="pct"/>
            <w:tcBorders>
              <w:top w:val="nil"/>
              <w:left w:val="nil"/>
              <w:bottom w:val="single" w:sz="4" w:space="0" w:color="auto"/>
              <w:right w:val="single" w:sz="4" w:space="0" w:color="auto"/>
            </w:tcBorders>
            <w:shd w:val="clear" w:color="auto" w:fill="auto"/>
            <w:noWrap/>
            <w:vAlign w:val="bottom"/>
            <w:hideMark/>
          </w:tcPr>
          <w:p w14:paraId="3ACAD6A5"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12993DC7"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1BE3B9DC"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9</w:t>
            </w:r>
          </w:p>
        </w:tc>
        <w:tc>
          <w:tcPr>
            <w:tcW w:w="361" w:type="pct"/>
            <w:tcBorders>
              <w:top w:val="nil"/>
              <w:left w:val="nil"/>
              <w:bottom w:val="single" w:sz="4" w:space="0" w:color="auto"/>
              <w:right w:val="single" w:sz="4" w:space="0" w:color="auto"/>
            </w:tcBorders>
            <w:shd w:val="clear" w:color="auto" w:fill="auto"/>
            <w:noWrap/>
            <w:vAlign w:val="bottom"/>
            <w:hideMark/>
          </w:tcPr>
          <w:p w14:paraId="0A5DFA1A"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52506E5E"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r>
      <w:tr w:rsidR="00C10C25" w:rsidRPr="00C10C25" w14:paraId="08DF15F9"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08A3C325"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0D821B9D"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M1</w:t>
            </w:r>
          </w:p>
        </w:tc>
        <w:tc>
          <w:tcPr>
            <w:tcW w:w="347" w:type="pct"/>
            <w:tcBorders>
              <w:top w:val="nil"/>
              <w:left w:val="nil"/>
              <w:bottom w:val="single" w:sz="4" w:space="0" w:color="auto"/>
              <w:right w:val="single" w:sz="4" w:space="0" w:color="auto"/>
            </w:tcBorders>
            <w:shd w:val="clear" w:color="auto" w:fill="auto"/>
            <w:noWrap/>
            <w:vAlign w:val="bottom"/>
            <w:hideMark/>
          </w:tcPr>
          <w:p w14:paraId="536A2037"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6283</w:t>
            </w:r>
          </w:p>
        </w:tc>
        <w:tc>
          <w:tcPr>
            <w:tcW w:w="347" w:type="pct"/>
            <w:tcBorders>
              <w:top w:val="nil"/>
              <w:left w:val="nil"/>
              <w:bottom w:val="single" w:sz="4" w:space="0" w:color="auto"/>
              <w:right w:val="single" w:sz="4" w:space="0" w:color="auto"/>
            </w:tcBorders>
            <w:shd w:val="clear" w:color="auto" w:fill="auto"/>
            <w:noWrap/>
            <w:vAlign w:val="bottom"/>
            <w:hideMark/>
          </w:tcPr>
          <w:p w14:paraId="2962B114"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527</w:t>
            </w:r>
          </w:p>
        </w:tc>
        <w:tc>
          <w:tcPr>
            <w:tcW w:w="347" w:type="pct"/>
            <w:tcBorders>
              <w:top w:val="nil"/>
              <w:left w:val="nil"/>
              <w:bottom w:val="single" w:sz="4" w:space="0" w:color="auto"/>
              <w:right w:val="single" w:sz="4" w:space="0" w:color="auto"/>
            </w:tcBorders>
            <w:shd w:val="clear" w:color="auto" w:fill="auto"/>
            <w:noWrap/>
            <w:vAlign w:val="bottom"/>
            <w:hideMark/>
          </w:tcPr>
          <w:p w14:paraId="4A30109A"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30F9B099"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10637</w:t>
            </w:r>
          </w:p>
        </w:tc>
        <w:tc>
          <w:tcPr>
            <w:tcW w:w="272" w:type="pct"/>
            <w:tcBorders>
              <w:top w:val="nil"/>
              <w:left w:val="nil"/>
              <w:bottom w:val="single" w:sz="4" w:space="0" w:color="auto"/>
              <w:right w:val="single" w:sz="4" w:space="0" w:color="auto"/>
            </w:tcBorders>
            <w:shd w:val="clear" w:color="auto" w:fill="auto"/>
            <w:noWrap/>
            <w:vAlign w:val="bottom"/>
            <w:hideMark/>
          </w:tcPr>
          <w:p w14:paraId="75F8B073"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609627EF"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B86D4E9"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6</w:t>
            </w:r>
          </w:p>
        </w:tc>
        <w:tc>
          <w:tcPr>
            <w:tcW w:w="361" w:type="pct"/>
            <w:tcBorders>
              <w:top w:val="nil"/>
              <w:left w:val="nil"/>
              <w:bottom w:val="single" w:sz="4" w:space="0" w:color="auto"/>
              <w:right w:val="single" w:sz="4" w:space="0" w:color="auto"/>
            </w:tcBorders>
            <w:shd w:val="clear" w:color="auto" w:fill="auto"/>
            <w:noWrap/>
            <w:vAlign w:val="bottom"/>
            <w:hideMark/>
          </w:tcPr>
          <w:p w14:paraId="7EA2EDB8"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47</w:t>
            </w:r>
          </w:p>
        </w:tc>
        <w:tc>
          <w:tcPr>
            <w:tcW w:w="870" w:type="pct"/>
            <w:tcBorders>
              <w:top w:val="nil"/>
              <w:left w:val="nil"/>
              <w:bottom w:val="single" w:sz="4" w:space="0" w:color="auto"/>
              <w:right w:val="single" w:sz="4" w:space="0" w:color="auto"/>
            </w:tcBorders>
            <w:shd w:val="clear" w:color="auto" w:fill="auto"/>
            <w:noWrap/>
            <w:vAlign w:val="bottom"/>
            <w:hideMark/>
          </w:tcPr>
          <w:p w14:paraId="4B86AE72"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15</w:t>
            </w:r>
          </w:p>
        </w:tc>
      </w:tr>
      <w:tr w:rsidR="00C10C25" w:rsidRPr="00C10C25" w14:paraId="1A6C78D7"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15A9AAA"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3BEC6837"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M2</w:t>
            </w:r>
          </w:p>
        </w:tc>
        <w:tc>
          <w:tcPr>
            <w:tcW w:w="347" w:type="pct"/>
            <w:tcBorders>
              <w:top w:val="nil"/>
              <w:left w:val="nil"/>
              <w:bottom w:val="single" w:sz="4" w:space="0" w:color="auto"/>
              <w:right w:val="single" w:sz="4" w:space="0" w:color="auto"/>
            </w:tcBorders>
            <w:shd w:val="clear" w:color="auto" w:fill="auto"/>
            <w:noWrap/>
            <w:vAlign w:val="bottom"/>
            <w:hideMark/>
          </w:tcPr>
          <w:p w14:paraId="7766D494"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3EF6205C"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03444729"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6D6AAC49"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30</w:t>
            </w:r>
          </w:p>
        </w:tc>
        <w:tc>
          <w:tcPr>
            <w:tcW w:w="272" w:type="pct"/>
            <w:tcBorders>
              <w:top w:val="nil"/>
              <w:left w:val="nil"/>
              <w:bottom w:val="single" w:sz="4" w:space="0" w:color="auto"/>
              <w:right w:val="single" w:sz="4" w:space="0" w:color="auto"/>
            </w:tcBorders>
            <w:shd w:val="clear" w:color="auto" w:fill="auto"/>
            <w:noWrap/>
            <w:vAlign w:val="bottom"/>
            <w:hideMark/>
          </w:tcPr>
          <w:p w14:paraId="306055CC"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7AC84574"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01D64E1"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32B401C0"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3EB3FFE3"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r>
      <w:tr w:rsidR="00C10C25" w:rsidRPr="00C10C25" w14:paraId="0A2EB589"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4E648D9F"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0299EB7A"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M3</w:t>
            </w:r>
          </w:p>
        </w:tc>
        <w:tc>
          <w:tcPr>
            <w:tcW w:w="347" w:type="pct"/>
            <w:tcBorders>
              <w:top w:val="nil"/>
              <w:left w:val="nil"/>
              <w:bottom w:val="single" w:sz="4" w:space="0" w:color="auto"/>
              <w:right w:val="single" w:sz="4" w:space="0" w:color="auto"/>
            </w:tcBorders>
            <w:shd w:val="clear" w:color="auto" w:fill="auto"/>
            <w:noWrap/>
            <w:vAlign w:val="bottom"/>
            <w:hideMark/>
          </w:tcPr>
          <w:p w14:paraId="65EB4B35"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0EB130B0"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3EA580CB"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6E4AAFB4"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41</w:t>
            </w:r>
          </w:p>
        </w:tc>
        <w:tc>
          <w:tcPr>
            <w:tcW w:w="272" w:type="pct"/>
            <w:tcBorders>
              <w:top w:val="nil"/>
              <w:left w:val="nil"/>
              <w:bottom w:val="single" w:sz="4" w:space="0" w:color="auto"/>
              <w:right w:val="single" w:sz="4" w:space="0" w:color="auto"/>
            </w:tcBorders>
            <w:shd w:val="clear" w:color="auto" w:fill="auto"/>
            <w:noWrap/>
            <w:vAlign w:val="bottom"/>
            <w:hideMark/>
          </w:tcPr>
          <w:p w14:paraId="424382ED"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3302A5B9"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079C8C11"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1BB62432"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35975899"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r>
      <w:tr w:rsidR="00C10C25" w:rsidRPr="00C10C25" w14:paraId="01FBF5AF"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CF6F4FA"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6920FB1A"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N1</w:t>
            </w:r>
          </w:p>
        </w:tc>
        <w:tc>
          <w:tcPr>
            <w:tcW w:w="347" w:type="pct"/>
            <w:tcBorders>
              <w:top w:val="nil"/>
              <w:left w:val="nil"/>
              <w:bottom w:val="single" w:sz="4" w:space="0" w:color="auto"/>
              <w:right w:val="single" w:sz="4" w:space="0" w:color="auto"/>
            </w:tcBorders>
            <w:shd w:val="clear" w:color="auto" w:fill="auto"/>
            <w:noWrap/>
            <w:vAlign w:val="bottom"/>
            <w:hideMark/>
          </w:tcPr>
          <w:p w14:paraId="314DFDF2"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35</w:t>
            </w:r>
          </w:p>
        </w:tc>
        <w:tc>
          <w:tcPr>
            <w:tcW w:w="347" w:type="pct"/>
            <w:tcBorders>
              <w:top w:val="nil"/>
              <w:left w:val="nil"/>
              <w:bottom w:val="single" w:sz="4" w:space="0" w:color="auto"/>
              <w:right w:val="single" w:sz="4" w:space="0" w:color="auto"/>
            </w:tcBorders>
            <w:shd w:val="clear" w:color="auto" w:fill="auto"/>
            <w:noWrap/>
            <w:vAlign w:val="bottom"/>
            <w:hideMark/>
          </w:tcPr>
          <w:p w14:paraId="1813FD2A"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7</w:t>
            </w:r>
          </w:p>
        </w:tc>
        <w:tc>
          <w:tcPr>
            <w:tcW w:w="347" w:type="pct"/>
            <w:tcBorders>
              <w:top w:val="nil"/>
              <w:left w:val="nil"/>
              <w:bottom w:val="single" w:sz="4" w:space="0" w:color="auto"/>
              <w:right w:val="single" w:sz="4" w:space="0" w:color="auto"/>
            </w:tcBorders>
            <w:shd w:val="clear" w:color="auto" w:fill="auto"/>
            <w:noWrap/>
            <w:vAlign w:val="bottom"/>
            <w:hideMark/>
          </w:tcPr>
          <w:p w14:paraId="51E3FC57"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32546568"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1994</w:t>
            </w:r>
          </w:p>
        </w:tc>
        <w:tc>
          <w:tcPr>
            <w:tcW w:w="272" w:type="pct"/>
            <w:tcBorders>
              <w:top w:val="nil"/>
              <w:left w:val="nil"/>
              <w:bottom w:val="single" w:sz="4" w:space="0" w:color="auto"/>
              <w:right w:val="single" w:sz="4" w:space="0" w:color="auto"/>
            </w:tcBorders>
            <w:shd w:val="clear" w:color="auto" w:fill="auto"/>
            <w:noWrap/>
            <w:vAlign w:val="bottom"/>
            <w:hideMark/>
          </w:tcPr>
          <w:p w14:paraId="6AC30B6A"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5799CA08"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41E87DA8"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1</w:t>
            </w:r>
          </w:p>
        </w:tc>
        <w:tc>
          <w:tcPr>
            <w:tcW w:w="361" w:type="pct"/>
            <w:tcBorders>
              <w:top w:val="nil"/>
              <w:left w:val="nil"/>
              <w:bottom w:val="single" w:sz="4" w:space="0" w:color="auto"/>
              <w:right w:val="single" w:sz="4" w:space="0" w:color="auto"/>
            </w:tcBorders>
            <w:shd w:val="clear" w:color="auto" w:fill="auto"/>
            <w:noWrap/>
            <w:vAlign w:val="bottom"/>
            <w:hideMark/>
          </w:tcPr>
          <w:p w14:paraId="0F296D53"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4353D415"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r>
      <w:tr w:rsidR="00C10C25" w:rsidRPr="00C10C25" w14:paraId="139CBE83"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A0CFC10"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1F2EC237"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N2</w:t>
            </w:r>
          </w:p>
        </w:tc>
        <w:tc>
          <w:tcPr>
            <w:tcW w:w="347" w:type="pct"/>
            <w:tcBorders>
              <w:top w:val="nil"/>
              <w:left w:val="nil"/>
              <w:bottom w:val="single" w:sz="4" w:space="0" w:color="auto"/>
              <w:right w:val="single" w:sz="4" w:space="0" w:color="auto"/>
            </w:tcBorders>
            <w:shd w:val="clear" w:color="auto" w:fill="auto"/>
            <w:noWrap/>
            <w:vAlign w:val="bottom"/>
            <w:hideMark/>
          </w:tcPr>
          <w:p w14:paraId="5FDD7EA3"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4F501811"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4EB830BF"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0B32F0CC"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341</w:t>
            </w:r>
          </w:p>
        </w:tc>
        <w:tc>
          <w:tcPr>
            <w:tcW w:w="272" w:type="pct"/>
            <w:tcBorders>
              <w:top w:val="nil"/>
              <w:left w:val="nil"/>
              <w:bottom w:val="single" w:sz="4" w:space="0" w:color="auto"/>
              <w:right w:val="single" w:sz="4" w:space="0" w:color="auto"/>
            </w:tcBorders>
            <w:shd w:val="clear" w:color="auto" w:fill="auto"/>
            <w:noWrap/>
            <w:vAlign w:val="bottom"/>
            <w:hideMark/>
          </w:tcPr>
          <w:p w14:paraId="3C4C7AAE"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5D0B445E"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144ABE37"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12700552"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6E88DD3F"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r>
      <w:tr w:rsidR="00C10C25" w:rsidRPr="00C10C25" w14:paraId="65235F40"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F456E8B"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25AECB3A"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N3</w:t>
            </w:r>
          </w:p>
        </w:tc>
        <w:tc>
          <w:tcPr>
            <w:tcW w:w="347" w:type="pct"/>
            <w:tcBorders>
              <w:top w:val="nil"/>
              <w:left w:val="nil"/>
              <w:bottom w:val="single" w:sz="4" w:space="0" w:color="auto"/>
              <w:right w:val="single" w:sz="4" w:space="0" w:color="auto"/>
            </w:tcBorders>
            <w:shd w:val="clear" w:color="auto" w:fill="auto"/>
            <w:noWrap/>
            <w:vAlign w:val="bottom"/>
            <w:hideMark/>
          </w:tcPr>
          <w:p w14:paraId="3DB725F2"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36377F65"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0A1F0E4D"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647453D2"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467</w:t>
            </w:r>
          </w:p>
        </w:tc>
        <w:tc>
          <w:tcPr>
            <w:tcW w:w="272" w:type="pct"/>
            <w:tcBorders>
              <w:top w:val="nil"/>
              <w:left w:val="nil"/>
              <w:bottom w:val="single" w:sz="4" w:space="0" w:color="auto"/>
              <w:right w:val="single" w:sz="4" w:space="0" w:color="auto"/>
            </w:tcBorders>
            <w:shd w:val="clear" w:color="auto" w:fill="auto"/>
            <w:noWrap/>
            <w:vAlign w:val="bottom"/>
            <w:hideMark/>
          </w:tcPr>
          <w:p w14:paraId="5DC093CD"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3FF30A9F"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69EB45DC"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01E3E96F"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1F7EF901"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r>
      <w:tr w:rsidR="00C10C25" w:rsidRPr="00C10C25" w14:paraId="3BBCE28D"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909FA76"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2EDA3D09"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RS</w:t>
            </w:r>
          </w:p>
        </w:tc>
        <w:tc>
          <w:tcPr>
            <w:tcW w:w="347" w:type="pct"/>
            <w:tcBorders>
              <w:top w:val="nil"/>
              <w:left w:val="nil"/>
              <w:bottom w:val="single" w:sz="4" w:space="0" w:color="auto"/>
              <w:right w:val="single" w:sz="4" w:space="0" w:color="auto"/>
            </w:tcBorders>
            <w:shd w:val="clear" w:color="auto" w:fill="auto"/>
            <w:noWrap/>
            <w:vAlign w:val="bottom"/>
            <w:hideMark/>
          </w:tcPr>
          <w:p w14:paraId="056456A5"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755C9948"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2</w:t>
            </w:r>
          </w:p>
        </w:tc>
        <w:tc>
          <w:tcPr>
            <w:tcW w:w="347" w:type="pct"/>
            <w:tcBorders>
              <w:top w:val="nil"/>
              <w:left w:val="nil"/>
              <w:bottom w:val="single" w:sz="4" w:space="0" w:color="auto"/>
              <w:right w:val="single" w:sz="4" w:space="0" w:color="auto"/>
            </w:tcBorders>
            <w:shd w:val="clear" w:color="auto" w:fill="auto"/>
            <w:noWrap/>
            <w:vAlign w:val="bottom"/>
            <w:hideMark/>
          </w:tcPr>
          <w:p w14:paraId="7C7158D6"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236A0959"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230</w:t>
            </w:r>
          </w:p>
        </w:tc>
        <w:tc>
          <w:tcPr>
            <w:tcW w:w="272" w:type="pct"/>
            <w:tcBorders>
              <w:top w:val="nil"/>
              <w:left w:val="nil"/>
              <w:bottom w:val="single" w:sz="4" w:space="0" w:color="auto"/>
              <w:right w:val="single" w:sz="4" w:space="0" w:color="auto"/>
            </w:tcBorders>
            <w:shd w:val="clear" w:color="auto" w:fill="auto"/>
            <w:noWrap/>
            <w:vAlign w:val="bottom"/>
            <w:hideMark/>
          </w:tcPr>
          <w:p w14:paraId="35F55BB2"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20CB96A1"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3D5E6599"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696C6084"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7DBFA228"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r>
      <w:tr w:rsidR="00C10C25" w:rsidRPr="00C10C25" w14:paraId="251FE01C"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84C052D"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LIČKO-SENJSKA</w:t>
            </w:r>
          </w:p>
        </w:tc>
        <w:tc>
          <w:tcPr>
            <w:tcW w:w="314" w:type="pct"/>
            <w:tcBorders>
              <w:top w:val="nil"/>
              <w:left w:val="nil"/>
              <w:bottom w:val="single" w:sz="4" w:space="0" w:color="auto"/>
              <w:right w:val="single" w:sz="4" w:space="0" w:color="auto"/>
            </w:tcBorders>
            <w:shd w:val="clear" w:color="auto" w:fill="auto"/>
            <w:noWrap/>
            <w:vAlign w:val="bottom"/>
            <w:hideMark/>
          </w:tcPr>
          <w:p w14:paraId="776F73E6"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T</w:t>
            </w:r>
          </w:p>
        </w:tc>
        <w:tc>
          <w:tcPr>
            <w:tcW w:w="347" w:type="pct"/>
            <w:tcBorders>
              <w:top w:val="nil"/>
              <w:left w:val="nil"/>
              <w:bottom w:val="single" w:sz="4" w:space="0" w:color="auto"/>
              <w:right w:val="single" w:sz="4" w:space="0" w:color="auto"/>
            </w:tcBorders>
            <w:shd w:val="clear" w:color="auto" w:fill="auto"/>
            <w:noWrap/>
            <w:vAlign w:val="bottom"/>
            <w:hideMark/>
          </w:tcPr>
          <w:p w14:paraId="09BE359F"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146</w:t>
            </w:r>
          </w:p>
        </w:tc>
        <w:tc>
          <w:tcPr>
            <w:tcW w:w="347" w:type="pct"/>
            <w:tcBorders>
              <w:top w:val="nil"/>
              <w:left w:val="nil"/>
              <w:bottom w:val="single" w:sz="4" w:space="0" w:color="auto"/>
              <w:right w:val="single" w:sz="4" w:space="0" w:color="auto"/>
            </w:tcBorders>
            <w:shd w:val="clear" w:color="auto" w:fill="auto"/>
            <w:noWrap/>
            <w:vAlign w:val="bottom"/>
            <w:hideMark/>
          </w:tcPr>
          <w:p w14:paraId="611BBA00"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7FBB7666"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47" w:type="pct"/>
            <w:tcBorders>
              <w:top w:val="nil"/>
              <w:left w:val="nil"/>
              <w:bottom w:val="single" w:sz="4" w:space="0" w:color="auto"/>
              <w:right w:val="single" w:sz="4" w:space="0" w:color="auto"/>
            </w:tcBorders>
            <w:shd w:val="clear" w:color="auto" w:fill="auto"/>
            <w:noWrap/>
            <w:vAlign w:val="bottom"/>
            <w:hideMark/>
          </w:tcPr>
          <w:p w14:paraId="55BA368B"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2792</w:t>
            </w:r>
          </w:p>
        </w:tc>
        <w:tc>
          <w:tcPr>
            <w:tcW w:w="272" w:type="pct"/>
            <w:tcBorders>
              <w:top w:val="nil"/>
              <w:left w:val="nil"/>
              <w:bottom w:val="single" w:sz="4" w:space="0" w:color="auto"/>
              <w:right w:val="single" w:sz="4" w:space="0" w:color="auto"/>
            </w:tcBorders>
            <w:shd w:val="clear" w:color="auto" w:fill="auto"/>
            <w:noWrap/>
            <w:vAlign w:val="bottom"/>
            <w:hideMark/>
          </w:tcPr>
          <w:p w14:paraId="63CB4657"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08565B44"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3F7E324"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361" w:type="pct"/>
            <w:tcBorders>
              <w:top w:val="nil"/>
              <w:left w:val="nil"/>
              <w:bottom w:val="single" w:sz="4" w:space="0" w:color="auto"/>
              <w:right w:val="single" w:sz="4" w:space="0" w:color="auto"/>
            </w:tcBorders>
            <w:shd w:val="clear" w:color="auto" w:fill="auto"/>
            <w:noWrap/>
            <w:vAlign w:val="bottom"/>
            <w:hideMark/>
          </w:tcPr>
          <w:p w14:paraId="07D1D910"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c>
          <w:tcPr>
            <w:tcW w:w="870" w:type="pct"/>
            <w:tcBorders>
              <w:top w:val="nil"/>
              <w:left w:val="nil"/>
              <w:bottom w:val="single" w:sz="4" w:space="0" w:color="auto"/>
              <w:right w:val="single" w:sz="4" w:space="0" w:color="auto"/>
            </w:tcBorders>
            <w:shd w:val="clear" w:color="auto" w:fill="auto"/>
            <w:noWrap/>
            <w:vAlign w:val="bottom"/>
            <w:hideMark/>
          </w:tcPr>
          <w:p w14:paraId="1880ED64" w14:textId="77777777" w:rsidR="00C10C25" w:rsidRPr="00C10C25" w:rsidRDefault="00C10C25" w:rsidP="00C10C25">
            <w:pPr>
              <w:spacing w:after="0" w:line="240" w:lineRule="auto"/>
              <w:jc w:val="right"/>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0</w:t>
            </w:r>
          </w:p>
        </w:tc>
      </w:tr>
      <w:tr w:rsidR="00C10C25" w:rsidRPr="00C10C25" w14:paraId="2D07DB4A"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2E55049"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Ukupno</w:t>
            </w:r>
          </w:p>
        </w:tc>
        <w:tc>
          <w:tcPr>
            <w:tcW w:w="314" w:type="pct"/>
            <w:tcBorders>
              <w:top w:val="nil"/>
              <w:left w:val="nil"/>
              <w:bottom w:val="single" w:sz="4" w:space="0" w:color="auto"/>
              <w:right w:val="single" w:sz="4" w:space="0" w:color="auto"/>
            </w:tcBorders>
            <w:shd w:val="clear" w:color="auto" w:fill="auto"/>
            <w:noWrap/>
            <w:vAlign w:val="bottom"/>
            <w:hideMark/>
          </w:tcPr>
          <w:p w14:paraId="4245F09D"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102C86B0"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7366</w:t>
            </w:r>
          </w:p>
        </w:tc>
        <w:tc>
          <w:tcPr>
            <w:tcW w:w="347" w:type="pct"/>
            <w:tcBorders>
              <w:top w:val="nil"/>
              <w:left w:val="nil"/>
              <w:bottom w:val="single" w:sz="4" w:space="0" w:color="auto"/>
              <w:right w:val="single" w:sz="4" w:space="0" w:color="auto"/>
            </w:tcBorders>
            <w:shd w:val="clear" w:color="auto" w:fill="auto"/>
            <w:noWrap/>
            <w:vAlign w:val="bottom"/>
            <w:hideMark/>
          </w:tcPr>
          <w:p w14:paraId="1737C4A3"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536</w:t>
            </w:r>
          </w:p>
        </w:tc>
        <w:tc>
          <w:tcPr>
            <w:tcW w:w="347" w:type="pct"/>
            <w:tcBorders>
              <w:top w:val="nil"/>
              <w:left w:val="nil"/>
              <w:bottom w:val="single" w:sz="4" w:space="0" w:color="auto"/>
              <w:right w:val="single" w:sz="4" w:space="0" w:color="auto"/>
            </w:tcBorders>
            <w:shd w:val="clear" w:color="auto" w:fill="auto"/>
            <w:noWrap/>
            <w:vAlign w:val="bottom"/>
            <w:hideMark/>
          </w:tcPr>
          <w:p w14:paraId="517F6B9E"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w:t>
            </w:r>
          </w:p>
        </w:tc>
        <w:tc>
          <w:tcPr>
            <w:tcW w:w="347" w:type="pct"/>
            <w:tcBorders>
              <w:top w:val="nil"/>
              <w:left w:val="nil"/>
              <w:bottom w:val="single" w:sz="4" w:space="0" w:color="auto"/>
              <w:right w:val="single" w:sz="4" w:space="0" w:color="auto"/>
            </w:tcBorders>
            <w:shd w:val="clear" w:color="auto" w:fill="auto"/>
            <w:noWrap/>
            <w:vAlign w:val="bottom"/>
            <w:hideMark/>
          </w:tcPr>
          <w:p w14:paraId="20507467"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16532</w:t>
            </w:r>
          </w:p>
        </w:tc>
        <w:tc>
          <w:tcPr>
            <w:tcW w:w="272" w:type="pct"/>
            <w:tcBorders>
              <w:top w:val="nil"/>
              <w:left w:val="nil"/>
              <w:bottom w:val="single" w:sz="4" w:space="0" w:color="auto"/>
              <w:right w:val="single" w:sz="4" w:space="0" w:color="auto"/>
            </w:tcBorders>
            <w:shd w:val="clear" w:color="auto" w:fill="auto"/>
            <w:noWrap/>
            <w:vAlign w:val="bottom"/>
            <w:hideMark/>
          </w:tcPr>
          <w:p w14:paraId="498E4B64"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72EF091A"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573D191D"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16</w:t>
            </w:r>
          </w:p>
        </w:tc>
        <w:tc>
          <w:tcPr>
            <w:tcW w:w="361" w:type="pct"/>
            <w:tcBorders>
              <w:top w:val="nil"/>
              <w:left w:val="nil"/>
              <w:bottom w:val="single" w:sz="4" w:space="0" w:color="auto"/>
              <w:right w:val="single" w:sz="4" w:space="0" w:color="auto"/>
            </w:tcBorders>
            <w:shd w:val="clear" w:color="auto" w:fill="auto"/>
            <w:noWrap/>
            <w:vAlign w:val="bottom"/>
            <w:hideMark/>
          </w:tcPr>
          <w:p w14:paraId="5DF95250"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47</w:t>
            </w:r>
          </w:p>
        </w:tc>
        <w:tc>
          <w:tcPr>
            <w:tcW w:w="870" w:type="pct"/>
            <w:tcBorders>
              <w:top w:val="nil"/>
              <w:left w:val="nil"/>
              <w:bottom w:val="single" w:sz="4" w:space="0" w:color="auto"/>
              <w:right w:val="single" w:sz="4" w:space="0" w:color="auto"/>
            </w:tcBorders>
            <w:shd w:val="clear" w:color="auto" w:fill="auto"/>
            <w:noWrap/>
            <w:vAlign w:val="bottom"/>
            <w:hideMark/>
          </w:tcPr>
          <w:p w14:paraId="40D7ACAA"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15</w:t>
            </w:r>
          </w:p>
        </w:tc>
      </w:tr>
      <w:tr w:rsidR="00C10C25" w:rsidRPr="00C10C25" w14:paraId="5A22E4D6"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21745E15"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Postotak vozila u odnosu na ukupna vozila</w:t>
            </w:r>
          </w:p>
        </w:tc>
        <w:tc>
          <w:tcPr>
            <w:tcW w:w="314" w:type="pct"/>
            <w:tcBorders>
              <w:top w:val="nil"/>
              <w:left w:val="nil"/>
              <w:bottom w:val="single" w:sz="4" w:space="0" w:color="auto"/>
              <w:right w:val="single" w:sz="4" w:space="0" w:color="auto"/>
            </w:tcBorders>
            <w:shd w:val="clear" w:color="auto" w:fill="auto"/>
            <w:noWrap/>
            <w:vAlign w:val="bottom"/>
            <w:hideMark/>
          </w:tcPr>
          <w:p w14:paraId="084A07F3"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1B1FB139"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30,05%</w:t>
            </w:r>
          </w:p>
        </w:tc>
        <w:tc>
          <w:tcPr>
            <w:tcW w:w="347" w:type="pct"/>
            <w:tcBorders>
              <w:top w:val="nil"/>
              <w:left w:val="nil"/>
              <w:bottom w:val="single" w:sz="4" w:space="0" w:color="auto"/>
              <w:right w:val="single" w:sz="4" w:space="0" w:color="auto"/>
            </w:tcBorders>
            <w:shd w:val="clear" w:color="auto" w:fill="auto"/>
            <w:noWrap/>
            <w:vAlign w:val="bottom"/>
            <w:hideMark/>
          </w:tcPr>
          <w:p w14:paraId="29DE972C"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2,19%</w:t>
            </w:r>
          </w:p>
        </w:tc>
        <w:tc>
          <w:tcPr>
            <w:tcW w:w="347" w:type="pct"/>
            <w:tcBorders>
              <w:top w:val="nil"/>
              <w:left w:val="nil"/>
              <w:bottom w:val="single" w:sz="4" w:space="0" w:color="auto"/>
              <w:right w:val="single" w:sz="4" w:space="0" w:color="auto"/>
            </w:tcBorders>
            <w:shd w:val="clear" w:color="auto" w:fill="auto"/>
            <w:noWrap/>
            <w:vAlign w:val="bottom"/>
            <w:hideMark/>
          </w:tcPr>
          <w:p w14:paraId="5B5A470D"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0,00%</w:t>
            </w:r>
          </w:p>
        </w:tc>
        <w:tc>
          <w:tcPr>
            <w:tcW w:w="347" w:type="pct"/>
            <w:tcBorders>
              <w:top w:val="nil"/>
              <w:left w:val="nil"/>
              <w:bottom w:val="single" w:sz="4" w:space="0" w:color="auto"/>
              <w:right w:val="single" w:sz="4" w:space="0" w:color="auto"/>
            </w:tcBorders>
            <w:shd w:val="clear" w:color="auto" w:fill="auto"/>
            <w:noWrap/>
            <w:vAlign w:val="bottom"/>
            <w:hideMark/>
          </w:tcPr>
          <w:p w14:paraId="3164B649"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67,44%</w:t>
            </w:r>
          </w:p>
        </w:tc>
        <w:tc>
          <w:tcPr>
            <w:tcW w:w="272" w:type="pct"/>
            <w:tcBorders>
              <w:top w:val="nil"/>
              <w:left w:val="nil"/>
              <w:bottom w:val="single" w:sz="4" w:space="0" w:color="auto"/>
              <w:right w:val="single" w:sz="4" w:space="0" w:color="auto"/>
            </w:tcBorders>
            <w:shd w:val="clear" w:color="auto" w:fill="auto"/>
            <w:noWrap/>
            <w:vAlign w:val="bottom"/>
            <w:hideMark/>
          </w:tcPr>
          <w:p w14:paraId="7FB1CBF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0,00%</w:t>
            </w:r>
          </w:p>
        </w:tc>
        <w:tc>
          <w:tcPr>
            <w:tcW w:w="260" w:type="pct"/>
            <w:tcBorders>
              <w:top w:val="nil"/>
              <w:left w:val="nil"/>
              <w:bottom w:val="single" w:sz="4" w:space="0" w:color="auto"/>
              <w:right w:val="single" w:sz="4" w:space="0" w:color="auto"/>
            </w:tcBorders>
            <w:shd w:val="clear" w:color="auto" w:fill="auto"/>
            <w:noWrap/>
            <w:vAlign w:val="bottom"/>
            <w:hideMark/>
          </w:tcPr>
          <w:p w14:paraId="62EA741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0,00%</w:t>
            </w:r>
          </w:p>
        </w:tc>
        <w:tc>
          <w:tcPr>
            <w:tcW w:w="444" w:type="pct"/>
            <w:tcBorders>
              <w:top w:val="nil"/>
              <w:left w:val="nil"/>
              <w:bottom w:val="single" w:sz="4" w:space="0" w:color="auto"/>
              <w:right w:val="single" w:sz="4" w:space="0" w:color="auto"/>
            </w:tcBorders>
            <w:shd w:val="clear" w:color="auto" w:fill="auto"/>
            <w:noWrap/>
            <w:vAlign w:val="bottom"/>
            <w:hideMark/>
          </w:tcPr>
          <w:p w14:paraId="5775249F"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0,07%</w:t>
            </w:r>
          </w:p>
        </w:tc>
        <w:tc>
          <w:tcPr>
            <w:tcW w:w="361" w:type="pct"/>
            <w:tcBorders>
              <w:top w:val="nil"/>
              <w:left w:val="nil"/>
              <w:bottom w:val="single" w:sz="4" w:space="0" w:color="auto"/>
              <w:right w:val="single" w:sz="4" w:space="0" w:color="auto"/>
            </w:tcBorders>
            <w:shd w:val="clear" w:color="auto" w:fill="auto"/>
            <w:noWrap/>
            <w:vAlign w:val="bottom"/>
            <w:hideMark/>
          </w:tcPr>
          <w:p w14:paraId="440AC86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0,19%</w:t>
            </w:r>
          </w:p>
        </w:tc>
        <w:tc>
          <w:tcPr>
            <w:tcW w:w="870" w:type="pct"/>
            <w:tcBorders>
              <w:top w:val="nil"/>
              <w:left w:val="nil"/>
              <w:bottom w:val="single" w:sz="4" w:space="0" w:color="auto"/>
              <w:right w:val="single" w:sz="4" w:space="0" w:color="auto"/>
            </w:tcBorders>
            <w:shd w:val="clear" w:color="auto" w:fill="auto"/>
            <w:noWrap/>
            <w:vAlign w:val="bottom"/>
            <w:hideMark/>
          </w:tcPr>
          <w:p w14:paraId="6CB796D9"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0,06%</w:t>
            </w:r>
          </w:p>
        </w:tc>
      </w:tr>
      <w:tr w:rsidR="00C10C25" w:rsidRPr="00C10C25" w14:paraId="06F3D7D5"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07B1D610"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14" w:type="pct"/>
            <w:tcBorders>
              <w:top w:val="nil"/>
              <w:left w:val="nil"/>
              <w:bottom w:val="single" w:sz="4" w:space="0" w:color="auto"/>
              <w:right w:val="single" w:sz="4" w:space="0" w:color="auto"/>
            </w:tcBorders>
            <w:shd w:val="clear" w:color="auto" w:fill="auto"/>
            <w:noWrap/>
            <w:vAlign w:val="bottom"/>
            <w:hideMark/>
          </w:tcPr>
          <w:p w14:paraId="4C6DE201"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2E841110"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1B8F5E58"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66230D0A"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69B825E0"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5891FC22"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7382848F"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7124447A"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1763F721"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710C7BBC"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r>
      <w:tr w:rsidR="00C10C25" w:rsidRPr="00C10C25" w14:paraId="6BE70BC5"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3ABB5A8"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Broj stanovnika županija</w:t>
            </w:r>
          </w:p>
        </w:tc>
        <w:tc>
          <w:tcPr>
            <w:tcW w:w="314" w:type="pct"/>
            <w:tcBorders>
              <w:top w:val="nil"/>
              <w:left w:val="nil"/>
              <w:bottom w:val="single" w:sz="4" w:space="0" w:color="auto"/>
              <w:right w:val="single" w:sz="4" w:space="0" w:color="auto"/>
            </w:tcBorders>
            <w:shd w:val="clear" w:color="auto" w:fill="auto"/>
            <w:noWrap/>
            <w:vAlign w:val="bottom"/>
            <w:hideMark/>
          </w:tcPr>
          <w:p w14:paraId="7D64DF78"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21DDFEF3"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42893</w:t>
            </w:r>
          </w:p>
        </w:tc>
        <w:tc>
          <w:tcPr>
            <w:tcW w:w="347" w:type="pct"/>
            <w:tcBorders>
              <w:top w:val="nil"/>
              <w:left w:val="nil"/>
              <w:bottom w:val="single" w:sz="4" w:space="0" w:color="auto"/>
              <w:right w:val="single" w:sz="4" w:space="0" w:color="auto"/>
            </w:tcBorders>
            <w:shd w:val="clear" w:color="auto" w:fill="auto"/>
            <w:noWrap/>
            <w:vAlign w:val="bottom"/>
            <w:hideMark/>
          </w:tcPr>
          <w:p w14:paraId="5C8A6999"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4501EAB3"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75959FE1"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08236630"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51140532"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08182D21"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2287F5ED"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54F23BA5"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r>
      <w:tr w:rsidR="00C10C25" w:rsidRPr="00C10C25" w14:paraId="506BCAFF" w14:textId="77777777" w:rsidTr="00C10C25">
        <w:trPr>
          <w:trHeight w:val="30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9BB74D0" w14:textId="77777777" w:rsidR="00C10C25" w:rsidRPr="00C10C25" w:rsidRDefault="00C10C25" w:rsidP="00C10C25">
            <w:pPr>
              <w:spacing w:after="0" w:line="240" w:lineRule="auto"/>
              <w:rPr>
                <w:rFonts w:ascii="Calibri" w:eastAsia="Times New Roman" w:hAnsi="Calibri" w:cs="Calibri"/>
                <w:sz w:val="16"/>
                <w:szCs w:val="16"/>
                <w:lang w:eastAsia="hr-HR"/>
              </w:rPr>
            </w:pPr>
            <w:r w:rsidRPr="00C10C25">
              <w:rPr>
                <w:rFonts w:ascii="Calibri" w:eastAsia="Times New Roman" w:hAnsi="Calibri" w:cs="Calibri"/>
                <w:sz w:val="16"/>
                <w:szCs w:val="16"/>
                <w:lang w:eastAsia="hr-HR"/>
              </w:rPr>
              <w:t>Broj stanovnika općina</w:t>
            </w:r>
          </w:p>
        </w:tc>
        <w:tc>
          <w:tcPr>
            <w:tcW w:w="314" w:type="pct"/>
            <w:tcBorders>
              <w:top w:val="nil"/>
              <w:left w:val="nil"/>
              <w:bottom w:val="single" w:sz="4" w:space="0" w:color="auto"/>
              <w:right w:val="single" w:sz="4" w:space="0" w:color="auto"/>
            </w:tcBorders>
            <w:shd w:val="clear" w:color="auto" w:fill="auto"/>
            <w:noWrap/>
            <w:vAlign w:val="bottom"/>
            <w:hideMark/>
          </w:tcPr>
          <w:p w14:paraId="477D06EF"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227FE19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3691</w:t>
            </w:r>
          </w:p>
        </w:tc>
        <w:tc>
          <w:tcPr>
            <w:tcW w:w="347" w:type="pct"/>
            <w:tcBorders>
              <w:top w:val="nil"/>
              <w:left w:val="nil"/>
              <w:bottom w:val="single" w:sz="4" w:space="0" w:color="auto"/>
              <w:right w:val="single" w:sz="4" w:space="0" w:color="auto"/>
            </w:tcBorders>
            <w:shd w:val="clear" w:color="auto" w:fill="auto"/>
            <w:noWrap/>
            <w:vAlign w:val="bottom"/>
            <w:hideMark/>
          </w:tcPr>
          <w:p w14:paraId="1EFDD40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8,61%</w:t>
            </w:r>
          </w:p>
        </w:tc>
        <w:tc>
          <w:tcPr>
            <w:tcW w:w="347" w:type="pct"/>
            <w:tcBorders>
              <w:top w:val="nil"/>
              <w:left w:val="nil"/>
              <w:bottom w:val="single" w:sz="4" w:space="0" w:color="auto"/>
              <w:right w:val="single" w:sz="4" w:space="0" w:color="auto"/>
            </w:tcBorders>
            <w:shd w:val="clear" w:color="auto" w:fill="auto"/>
            <w:noWrap/>
            <w:vAlign w:val="bottom"/>
            <w:hideMark/>
          </w:tcPr>
          <w:p w14:paraId="0ABC6558"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47" w:type="pct"/>
            <w:tcBorders>
              <w:top w:val="nil"/>
              <w:left w:val="nil"/>
              <w:bottom w:val="single" w:sz="4" w:space="0" w:color="auto"/>
              <w:right w:val="single" w:sz="4" w:space="0" w:color="auto"/>
            </w:tcBorders>
            <w:shd w:val="clear" w:color="auto" w:fill="auto"/>
            <w:noWrap/>
            <w:vAlign w:val="bottom"/>
            <w:hideMark/>
          </w:tcPr>
          <w:p w14:paraId="78888F0C"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272" w:type="pct"/>
            <w:tcBorders>
              <w:top w:val="nil"/>
              <w:left w:val="nil"/>
              <w:bottom w:val="single" w:sz="4" w:space="0" w:color="auto"/>
              <w:right w:val="single" w:sz="4" w:space="0" w:color="auto"/>
            </w:tcBorders>
            <w:shd w:val="clear" w:color="auto" w:fill="auto"/>
            <w:noWrap/>
            <w:vAlign w:val="bottom"/>
            <w:hideMark/>
          </w:tcPr>
          <w:p w14:paraId="29E4B466"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260" w:type="pct"/>
            <w:tcBorders>
              <w:top w:val="nil"/>
              <w:left w:val="nil"/>
              <w:bottom w:val="single" w:sz="4" w:space="0" w:color="auto"/>
              <w:right w:val="single" w:sz="4" w:space="0" w:color="auto"/>
            </w:tcBorders>
            <w:shd w:val="clear" w:color="auto" w:fill="auto"/>
            <w:noWrap/>
            <w:vAlign w:val="bottom"/>
            <w:hideMark/>
          </w:tcPr>
          <w:p w14:paraId="45E97C67"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444" w:type="pct"/>
            <w:tcBorders>
              <w:top w:val="nil"/>
              <w:left w:val="nil"/>
              <w:bottom w:val="single" w:sz="4" w:space="0" w:color="auto"/>
              <w:right w:val="single" w:sz="4" w:space="0" w:color="auto"/>
            </w:tcBorders>
            <w:shd w:val="clear" w:color="auto" w:fill="auto"/>
            <w:noWrap/>
            <w:vAlign w:val="bottom"/>
            <w:hideMark/>
          </w:tcPr>
          <w:p w14:paraId="295662F8"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361" w:type="pct"/>
            <w:tcBorders>
              <w:top w:val="nil"/>
              <w:left w:val="nil"/>
              <w:bottom w:val="single" w:sz="4" w:space="0" w:color="auto"/>
              <w:right w:val="single" w:sz="4" w:space="0" w:color="auto"/>
            </w:tcBorders>
            <w:shd w:val="clear" w:color="auto" w:fill="auto"/>
            <w:noWrap/>
            <w:vAlign w:val="bottom"/>
            <w:hideMark/>
          </w:tcPr>
          <w:p w14:paraId="721F9EFB"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c>
          <w:tcPr>
            <w:tcW w:w="870" w:type="pct"/>
            <w:tcBorders>
              <w:top w:val="nil"/>
              <w:left w:val="nil"/>
              <w:bottom w:val="single" w:sz="4" w:space="0" w:color="auto"/>
              <w:right w:val="single" w:sz="4" w:space="0" w:color="auto"/>
            </w:tcBorders>
            <w:shd w:val="clear" w:color="auto" w:fill="auto"/>
            <w:noWrap/>
            <w:vAlign w:val="bottom"/>
            <w:hideMark/>
          </w:tcPr>
          <w:p w14:paraId="4222E9B0" w14:textId="77777777" w:rsidR="00C10C25" w:rsidRPr="00C10C25" w:rsidRDefault="00C10C25" w:rsidP="00C10C25">
            <w:pPr>
              <w:spacing w:after="0" w:line="240" w:lineRule="auto"/>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 </w:t>
            </w:r>
          </w:p>
        </w:tc>
      </w:tr>
      <w:tr w:rsidR="00C10C25" w:rsidRPr="00C10C25" w14:paraId="4E943F2B" w14:textId="77777777" w:rsidTr="00C10C25">
        <w:trPr>
          <w:trHeight w:val="870"/>
        </w:trPr>
        <w:tc>
          <w:tcPr>
            <w:tcW w:w="140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576C1B" w14:textId="77777777" w:rsidR="00C10C25" w:rsidRPr="00C10C25" w:rsidRDefault="00C10C25" w:rsidP="00C10C25">
            <w:pPr>
              <w:spacing w:after="0" w:line="240" w:lineRule="auto"/>
              <w:jc w:val="center"/>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Broj vozila u općini prema procjeni postotka</w:t>
            </w:r>
          </w:p>
        </w:tc>
        <w:tc>
          <w:tcPr>
            <w:tcW w:w="347" w:type="pct"/>
            <w:tcBorders>
              <w:top w:val="nil"/>
              <w:left w:val="nil"/>
              <w:bottom w:val="single" w:sz="4" w:space="0" w:color="auto"/>
              <w:right w:val="single" w:sz="4" w:space="0" w:color="auto"/>
            </w:tcBorders>
            <w:shd w:val="clear" w:color="auto" w:fill="auto"/>
            <w:noWrap/>
            <w:vAlign w:val="bottom"/>
            <w:hideMark/>
          </w:tcPr>
          <w:p w14:paraId="7EDB2EFB"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633,8541487</w:t>
            </w:r>
          </w:p>
        </w:tc>
        <w:tc>
          <w:tcPr>
            <w:tcW w:w="347" w:type="pct"/>
            <w:tcBorders>
              <w:top w:val="nil"/>
              <w:left w:val="nil"/>
              <w:bottom w:val="single" w:sz="4" w:space="0" w:color="auto"/>
              <w:right w:val="single" w:sz="4" w:space="0" w:color="auto"/>
            </w:tcBorders>
            <w:shd w:val="clear" w:color="auto" w:fill="auto"/>
            <w:noWrap/>
            <w:vAlign w:val="bottom"/>
            <w:hideMark/>
          </w:tcPr>
          <w:p w14:paraId="39A657F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46,12351666</w:t>
            </w:r>
          </w:p>
        </w:tc>
        <w:tc>
          <w:tcPr>
            <w:tcW w:w="347" w:type="pct"/>
            <w:tcBorders>
              <w:top w:val="nil"/>
              <w:left w:val="nil"/>
              <w:bottom w:val="single" w:sz="4" w:space="0" w:color="auto"/>
              <w:right w:val="single" w:sz="4" w:space="0" w:color="auto"/>
            </w:tcBorders>
            <w:shd w:val="clear" w:color="auto" w:fill="auto"/>
            <w:noWrap/>
            <w:vAlign w:val="bottom"/>
            <w:hideMark/>
          </w:tcPr>
          <w:p w14:paraId="3D8926C0"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0,086051337</w:t>
            </w:r>
          </w:p>
        </w:tc>
        <w:tc>
          <w:tcPr>
            <w:tcW w:w="347" w:type="pct"/>
            <w:tcBorders>
              <w:top w:val="nil"/>
              <w:left w:val="nil"/>
              <w:bottom w:val="single" w:sz="4" w:space="0" w:color="auto"/>
              <w:right w:val="single" w:sz="4" w:space="0" w:color="auto"/>
            </w:tcBorders>
            <w:shd w:val="clear" w:color="auto" w:fill="auto"/>
            <w:noWrap/>
            <w:vAlign w:val="bottom"/>
            <w:hideMark/>
          </w:tcPr>
          <w:p w14:paraId="51A057EF"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1422,600704</w:t>
            </w:r>
          </w:p>
        </w:tc>
        <w:tc>
          <w:tcPr>
            <w:tcW w:w="272" w:type="pct"/>
            <w:tcBorders>
              <w:top w:val="nil"/>
              <w:left w:val="nil"/>
              <w:bottom w:val="single" w:sz="4" w:space="0" w:color="auto"/>
              <w:right w:val="single" w:sz="4" w:space="0" w:color="auto"/>
            </w:tcBorders>
            <w:shd w:val="clear" w:color="auto" w:fill="auto"/>
            <w:noWrap/>
            <w:vAlign w:val="bottom"/>
            <w:hideMark/>
          </w:tcPr>
          <w:p w14:paraId="0F5A50E8"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w:t>
            </w:r>
          </w:p>
        </w:tc>
        <w:tc>
          <w:tcPr>
            <w:tcW w:w="260" w:type="pct"/>
            <w:tcBorders>
              <w:top w:val="nil"/>
              <w:left w:val="nil"/>
              <w:bottom w:val="single" w:sz="4" w:space="0" w:color="auto"/>
              <w:right w:val="single" w:sz="4" w:space="0" w:color="auto"/>
            </w:tcBorders>
            <w:shd w:val="clear" w:color="auto" w:fill="auto"/>
            <w:noWrap/>
            <w:vAlign w:val="bottom"/>
            <w:hideMark/>
          </w:tcPr>
          <w:p w14:paraId="16DE8909"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0</w:t>
            </w:r>
          </w:p>
        </w:tc>
        <w:tc>
          <w:tcPr>
            <w:tcW w:w="444" w:type="pct"/>
            <w:tcBorders>
              <w:top w:val="nil"/>
              <w:left w:val="nil"/>
              <w:bottom w:val="single" w:sz="4" w:space="0" w:color="auto"/>
              <w:right w:val="single" w:sz="4" w:space="0" w:color="auto"/>
            </w:tcBorders>
            <w:shd w:val="clear" w:color="auto" w:fill="auto"/>
            <w:noWrap/>
            <w:vAlign w:val="bottom"/>
            <w:hideMark/>
          </w:tcPr>
          <w:p w14:paraId="723BCCF2"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1,376821393</w:t>
            </w:r>
          </w:p>
        </w:tc>
        <w:tc>
          <w:tcPr>
            <w:tcW w:w="361" w:type="pct"/>
            <w:tcBorders>
              <w:top w:val="nil"/>
              <w:left w:val="nil"/>
              <w:bottom w:val="single" w:sz="4" w:space="0" w:color="auto"/>
              <w:right w:val="single" w:sz="4" w:space="0" w:color="auto"/>
            </w:tcBorders>
            <w:shd w:val="clear" w:color="auto" w:fill="auto"/>
            <w:noWrap/>
            <w:vAlign w:val="bottom"/>
            <w:hideMark/>
          </w:tcPr>
          <w:p w14:paraId="7B326655"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4,044412841</w:t>
            </w:r>
          </w:p>
        </w:tc>
        <w:tc>
          <w:tcPr>
            <w:tcW w:w="870" w:type="pct"/>
            <w:tcBorders>
              <w:top w:val="nil"/>
              <w:left w:val="nil"/>
              <w:bottom w:val="single" w:sz="4" w:space="0" w:color="auto"/>
              <w:right w:val="single" w:sz="4" w:space="0" w:color="auto"/>
            </w:tcBorders>
            <w:shd w:val="clear" w:color="auto" w:fill="auto"/>
            <w:noWrap/>
            <w:vAlign w:val="bottom"/>
            <w:hideMark/>
          </w:tcPr>
          <w:p w14:paraId="578CC5FC" w14:textId="77777777" w:rsidR="00C10C25" w:rsidRPr="00C10C25" w:rsidRDefault="00C10C25" w:rsidP="00C10C25">
            <w:pPr>
              <w:spacing w:after="0" w:line="240" w:lineRule="auto"/>
              <w:jc w:val="right"/>
              <w:rPr>
                <w:rFonts w:ascii="Calibri" w:eastAsia="Times New Roman" w:hAnsi="Calibri" w:cs="Calibri"/>
                <w:color w:val="000000"/>
                <w:sz w:val="16"/>
                <w:szCs w:val="16"/>
                <w:lang w:eastAsia="hr-HR"/>
              </w:rPr>
            </w:pPr>
            <w:r w:rsidRPr="00C10C25">
              <w:rPr>
                <w:rFonts w:ascii="Calibri" w:eastAsia="Times New Roman" w:hAnsi="Calibri" w:cs="Calibri"/>
                <w:color w:val="000000"/>
                <w:sz w:val="16"/>
                <w:szCs w:val="16"/>
                <w:lang w:eastAsia="hr-HR"/>
              </w:rPr>
              <w:t>1,290770056</w:t>
            </w:r>
          </w:p>
        </w:tc>
      </w:tr>
    </w:tbl>
    <w:p w14:paraId="0C27587B" w14:textId="77777777" w:rsidR="004062D9" w:rsidRDefault="004062D9" w:rsidP="004062D9"/>
    <w:p w14:paraId="5C7A1A15" w14:textId="77777777" w:rsidR="004062D9" w:rsidRDefault="004062D9" w:rsidP="004062D9">
      <w:r>
        <w:t>Prema popisu stanovništva 2021 godine vrijede sljedeći podaci:</w:t>
      </w:r>
    </w:p>
    <w:p w14:paraId="39086058" w14:textId="77777777" w:rsidR="00C10C25" w:rsidRDefault="00C10C25" w:rsidP="00C10C25">
      <w:pPr>
        <w:pStyle w:val="ListParagraph"/>
        <w:numPr>
          <w:ilvl w:val="0"/>
          <w:numId w:val="9"/>
        </w:numPr>
      </w:pPr>
      <w:r>
        <w:t>U ličko-senjskoj županiji je ukupno 42893 stanovnika</w:t>
      </w:r>
    </w:p>
    <w:p w14:paraId="1164EC6F" w14:textId="54300885" w:rsidR="00C10C25" w:rsidRDefault="00C10C25" w:rsidP="00C10C25">
      <w:pPr>
        <w:pStyle w:val="ListParagraph"/>
        <w:numPr>
          <w:ilvl w:val="0"/>
          <w:numId w:val="9"/>
        </w:numPr>
      </w:pPr>
      <w:r>
        <w:t>U općini Plitvička jezera je zabilježeno 3691 stanovnika</w:t>
      </w:r>
    </w:p>
    <w:p w14:paraId="67CF1758" w14:textId="1C306CFD" w:rsidR="00C10C25" w:rsidRDefault="00C10C25" w:rsidP="00C10C25">
      <w:r>
        <w:t>Omjer tih dviju vrijednosti iznosi 3691/42893=0,086</w:t>
      </w:r>
    </w:p>
    <w:p w14:paraId="6B8951E0" w14:textId="77777777" w:rsidR="004062D9" w:rsidRDefault="004062D9" w:rsidP="004062D9">
      <w:r>
        <w:t>Za navedeni faktor su umanjene ukupne vrijednosti vozila  prema podacima centra za vozila Hrvatske.</w:t>
      </w:r>
    </w:p>
    <w:p w14:paraId="0E16E5EE" w14:textId="1E1FB836" w:rsidR="004062D9" w:rsidRDefault="004062D9" w:rsidP="004062D9">
      <w:r>
        <w:t xml:space="preserve">Prema podacima Energije u Hrvatskoj 2018 godine i centra za vozila Hrvatske dobiva se sljedeća procjena potrošnje energije u prometu za općinu </w:t>
      </w:r>
      <w:r w:rsidR="00C10C25">
        <w:t xml:space="preserve">Plitvička </w:t>
      </w:r>
      <w:r w:rsidR="005E67B9">
        <w:t>J</w:t>
      </w:r>
      <w:r w:rsidR="00C10C25">
        <w:t>ezera</w:t>
      </w:r>
      <w:r>
        <w:t>:</w:t>
      </w:r>
    </w:p>
    <w:p w14:paraId="60A1737B" w14:textId="2CD82E18" w:rsidR="00C10C25" w:rsidRDefault="00C10C25" w:rsidP="004062D9"/>
    <w:p w14:paraId="7C6D2495" w14:textId="77777777" w:rsidR="00C10C25" w:rsidRDefault="00C10C25" w:rsidP="004062D9"/>
    <w:p w14:paraId="1F7F9B87" w14:textId="61DE7D1F" w:rsidR="004062D9" w:rsidRDefault="004062D9" w:rsidP="004062D9">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43</w:t>
      </w:r>
      <w:r>
        <w:rPr>
          <w:noProof/>
        </w:rPr>
        <w:fldChar w:fldCharType="end"/>
      </w:r>
      <w:r>
        <w:t xml:space="preserve"> – Procjena potrošnje energije u prometu po vrsti goriva i broju vozila u općini </w:t>
      </w:r>
      <w:r w:rsidR="00C10C25">
        <w:t xml:space="preserve">Plitvička </w:t>
      </w:r>
      <w:r w:rsidR="005E67B9">
        <w:t>J</w:t>
      </w:r>
      <w:r w:rsidR="00C10C25">
        <w:t>ezera</w:t>
      </w:r>
    </w:p>
    <w:tbl>
      <w:tblPr>
        <w:tblW w:w="5000" w:type="pct"/>
        <w:tblLook w:val="04A0" w:firstRow="1" w:lastRow="0" w:firstColumn="1" w:lastColumn="0" w:noHBand="0" w:noVBand="1"/>
      </w:tblPr>
      <w:tblGrid>
        <w:gridCol w:w="3166"/>
        <w:gridCol w:w="1224"/>
        <w:gridCol w:w="1116"/>
        <w:gridCol w:w="1296"/>
        <w:gridCol w:w="1286"/>
        <w:gridCol w:w="972"/>
      </w:tblGrid>
      <w:tr w:rsidR="00DA1EB0" w:rsidRPr="00DA1EB0" w14:paraId="5E147A51" w14:textId="77777777" w:rsidTr="00DA1EB0">
        <w:trPr>
          <w:trHeight w:val="300"/>
        </w:trPr>
        <w:tc>
          <w:tcPr>
            <w:tcW w:w="16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7CBBF"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2018 g.</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03702E6A"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Benzin</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01B14BB0"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LPG</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09B154BD"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Diesel</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730C9A2C"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Električna energija</w:t>
            </w:r>
          </w:p>
        </w:tc>
        <w:tc>
          <w:tcPr>
            <w:tcW w:w="606" w:type="pct"/>
            <w:tcBorders>
              <w:top w:val="single" w:sz="4" w:space="0" w:color="auto"/>
              <w:left w:val="nil"/>
              <w:bottom w:val="single" w:sz="4" w:space="0" w:color="auto"/>
              <w:right w:val="single" w:sz="4" w:space="0" w:color="auto"/>
            </w:tcBorders>
            <w:shd w:val="clear" w:color="auto" w:fill="auto"/>
            <w:vAlign w:val="bottom"/>
            <w:hideMark/>
          </w:tcPr>
          <w:p w14:paraId="45836DB4"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Hibridna</w:t>
            </w:r>
          </w:p>
        </w:tc>
      </w:tr>
      <w:tr w:rsidR="00DA1EB0" w:rsidRPr="00DA1EB0" w14:paraId="0F0640CB"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52A54CCB"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PJ</w:t>
            </w:r>
          </w:p>
        </w:tc>
        <w:tc>
          <w:tcPr>
            <w:tcW w:w="705" w:type="pct"/>
            <w:tcBorders>
              <w:top w:val="nil"/>
              <w:left w:val="nil"/>
              <w:bottom w:val="single" w:sz="4" w:space="0" w:color="auto"/>
              <w:right w:val="single" w:sz="4" w:space="0" w:color="auto"/>
            </w:tcBorders>
            <w:shd w:val="clear" w:color="auto" w:fill="auto"/>
            <w:noWrap/>
            <w:vAlign w:val="bottom"/>
            <w:hideMark/>
          </w:tcPr>
          <w:p w14:paraId="2A7FD9A5"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2,178E+16</w:t>
            </w:r>
          </w:p>
        </w:tc>
        <w:tc>
          <w:tcPr>
            <w:tcW w:w="642" w:type="pct"/>
            <w:tcBorders>
              <w:top w:val="nil"/>
              <w:left w:val="nil"/>
              <w:bottom w:val="single" w:sz="4" w:space="0" w:color="auto"/>
              <w:right w:val="single" w:sz="4" w:space="0" w:color="auto"/>
            </w:tcBorders>
            <w:shd w:val="clear" w:color="auto" w:fill="auto"/>
            <w:noWrap/>
            <w:vAlign w:val="bottom"/>
            <w:hideMark/>
          </w:tcPr>
          <w:p w14:paraId="05CD56E0"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3,3E+15</w:t>
            </w:r>
          </w:p>
        </w:tc>
        <w:tc>
          <w:tcPr>
            <w:tcW w:w="740" w:type="pct"/>
            <w:tcBorders>
              <w:top w:val="nil"/>
              <w:left w:val="nil"/>
              <w:bottom w:val="single" w:sz="4" w:space="0" w:color="auto"/>
              <w:right w:val="single" w:sz="4" w:space="0" w:color="auto"/>
            </w:tcBorders>
            <w:shd w:val="clear" w:color="auto" w:fill="auto"/>
            <w:noWrap/>
            <w:vAlign w:val="bottom"/>
            <w:hideMark/>
          </w:tcPr>
          <w:p w14:paraId="318A913D"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6,179E+16</w:t>
            </w:r>
          </w:p>
        </w:tc>
        <w:tc>
          <w:tcPr>
            <w:tcW w:w="649" w:type="pct"/>
            <w:tcBorders>
              <w:top w:val="nil"/>
              <w:left w:val="nil"/>
              <w:bottom w:val="single" w:sz="4" w:space="0" w:color="auto"/>
              <w:right w:val="single" w:sz="4" w:space="0" w:color="auto"/>
            </w:tcBorders>
            <w:shd w:val="clear" w:color="auto" w:fill="auto"/>
            <w:noWrap/>
            <w:vAlign w:val="bottom"/>
            <w:hideMark/>
          </w:tcPr>
          <w:p w14:paraId="2BF29E0A"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1,23E+15</w:t>
            </w:r>
          </w:p>
        </w:tc>
        <w:tc>
          <w:tcPr>
            <w:tcW w:w="606" w:type="pct"/>
            <w:tcBorders>
              <w:top w:val="nil"/>
              <w:left w:val="nil"/>
              <w:bottom w:val="single" w:sz="4" w:space="0" w:color="auto"/>
              <w:right w:val="single" w:sz="4" w:space="0" w:color="auto"/>
            </w:tcBorders>
            <w:shd w:val="clear" w:color="auto" w:fill="auto"/>
            <w:noWrap/>
            <w:vAlign w:val="bottom"/>
            <w:hideMark/>
          </w:tcPr>
          <w:p w14:paraId="15A5A70C"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 </w:t>
            </w:r>
          </w:p>
        </w:tc>
      </w:tr>
      <w:tr w:rsidR="00DA1EB0" w:rsidRPr="00DA1EB0" w14:paraId="23DC542B"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7DF05F85"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kWh</w:t>
            </w:r>
          </w:p>
        </w:tc>
        <w:tc>
          <w:tcPr>
            <w:tcW w:w="705" w:type="pct"/>
            <w:tcBorders>
              <w:top w:val="nil"/>
              <w:left w:val="nil"/>
              <w:bottom w:val="single" w:sz="4" w:space="0" w:color="auto"/>
              <w:right w:val="single" w:sz="4" w:space="0" w:color="auto"/>
            </w:tcBorders>
            <w:shd w:val="clear" w:color="auto" w:fill="auto"/>
            <w:noWrap/>
            <w:vAlign w:val="bottom"/>
            <w:hideMark/>
          </w:tcPr>
          <w:p w14:paraId="098D5EDD"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6.050.000.000,00</w:t>
            </w:r>
          </w:p>
        </w:tc>
        <w:tc>
          <w:tcPr>
            <w:tcW w:w="642" w:type="pct"/>
            <w:tcBorders>
              <w:top w:val="nil"/>
              <w:left w:val="nil"/>
              <w:bottom w:val="single" w:sz="4" w:space="0" w:color="auto"/>
              <w:right w:val="single" w:sz="4" w:space="0" w:color="auto"/>
            </w:tcBorders>
            <w:shd w:val="clear" w:color="auto" w:fill="auto"/>
            <w:noWrap/>
            <w:vAlign w:val="bottom"/>
            <w:hideMark/>
          </w:tcPr>
          <w:p w14:paraId="0F7D0D58"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916.666.666,67</w:t>
            </w:r>
          </w:p>
        </w:tc>
        <w:tc>
          <w:tcPr>
            <w:tcW w:w="740" w:type="pct"/>
            <w:tcBorders>
              <w:top w:val="nil"/>
              <w:left w:val="nil"/>
              <w:bottom w:val="single" w:sz="4" w:space="0" w:color="auto"/>
              <w:right w:val="single" w:sz="4" w:space="0" w:color="auto"/>
            </w:tcBorders>
            <w:shd w:val="clear" w:color="auto" w:fill="auto"/>
            <w:noWrap/>
            <w:vAlign w:val="bottom"/>
            <w:hideMark/>
          </w:tcPr>
          <w:p w14:paraId="4B75A044"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17.163.888.888,89</w:t>
            </w:r>
          </w:p>
        </w:tc>
        <w:tc>
          <w:tcPr>
            <w:tcW w:w="649" w:type="pct"/>
            <w:tcBorders>
              <w:top w:val="nil"/>
              <w:left w:val="nil"/>
              <w:bottom w:val="single" w:sz="4" w:space="0" w:color="auto"/>
              <w:right w:val="single" w:sz="4" w:space="0" w:color="auto"/>
            </w:tcBorders>
            <w:shd w:val="clear" w:color="auto" w:fill="auto"/>
            <w:noWrap/>
            <w:vAlign w:val="bottom"/>
            <w:hideMark/>
          </w:tcPr>
          <w:p w14:paraId="7A922C7D"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341.666.666,67</w:t>
            </w:r>
          </w:p>
        </w:tc>
        <w:tc>
          <w:tcPr>
            <w:tcW w:w="606" w:type="pct"/>
            <w:tcBorders>
              <w:top w:val="nil"/>
              <w:left w:val="nil"/>
              <w:bottom w:val="single" w:sz="4" w:space="0" w:color="auto"/>
              <w:right w:val="single" w:sz="4" w:space="0" w:color="auto"/>
            </w:tcBorders>
            <w:shd w:val="clear" w:color="auto" w:fill="auto"/>
            <w:noWrap/>
            <w:vAlign w:val="bottom"/>
            <w:hideMark/>
          </w:tcPr>
          <w:p w14:paraId="54C1A4CE"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 </w:t>
            </w:r>
          </w:p>
        </w:tc>
      </w:tr>
      <w:tr w:rsidR="00DA1EB0" w:rsidRPr="00DA1EB0" w14:paraId="244B66E9"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5695CD96" w14:textId="4226048C"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Broj vozila [</w:t>
            </w:r>
            <w:r>
              <w:rPr>
                <w:rFonts w:ascii="Calibri" w:eastAsia="Times New Roman" w:hAnsi="Calibri" w:cs="Calibri"/>
                <w:color w:val="000000"/>
                <w:sz w:val="16"/>
                <w:szCs w:val="16"/>
                <w:lang w:eastAsia="hr-HR"/>
              </w:rPr>
              <w:t>Plitvička jezera</w:t>
            </w:r>
            <w:r w:rsidRPr="00DA1EB0">
              <w:rPr>
                <w:rFonts w:ascii="Calibri" w:eastAsia="Times New Roman" w:hAnsi="Calibri" w:cs="Calibri"/>
                <w:color w:val="000000"/>
                <w:sz w:val="16"/>
                <w:szCs w:val="16"/>
                <w:lang w:eastAsia="hr-HR"/>
              </w:rPr>
              <w:t>] 2021 g.</w:t>
            </w:r>
          </w:p>
        </w:tc>
        <w:tc>
          <w:tcPr>
            <w:tcW w:w="705" w:type="pct"/>
            <w:tcBorders>
              <w:top w:val="nil"/>
              <w:left w:val="nil"/>
              <w:bottom w:val="single" w:sz="4" w:space="0" w:color="auto"/>
              <w:right w:val="single" w:sz="4" w:space="0" w:color="auto"/>
            </w:tcBorders>
            <w:shd w:val="clear" w:color="auto" w:fill="auto"/>
            <w:noWrap/>
            <w:vAlign w:val="bottom"/>
            <w:hideMark/>
          </w:tcPr>
          <w:p w14:paraId="4BFCD6C6"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634</w:t>
            </w:r>
          </w:p>
        </w:tc>
        <w:tc>
          <w:tcPr>
            <w:tcW w:w="642" w:type="pct"/>
            <w:tcBorders>
              <w:top w:val="nil"/>
              <w:left w:val="nil"/>
              <w:bottom w:val="single" w:sz="4" w:space="0" w:color="auto"/>
              <w:right w:val="single" w:sz="4" w:space="0" w:color="auto"/>
            </w:tcBorders>
            <w:shd w:val="clear" w:color="auto" w:fill="auto"/>
            <w:noWrap/>
            <w:vAlign w:val="bottom"/>
            <w:hideMark/>
          </w:tcPr>
          <w:p w14:paraId="3DC83742"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46</w:t>
            </w:r>
          </w:p>
        </w:tc>
        <w:tc>
          <w:tcPr>
            <w:tcW w:w="740" w:type="pct"/>
            <w:tcBorders>
              <w:top w:val="nil"/>
              <w:left w:val="nil"/>
              <w:bottom w:val="single" w:sz="4" w:space="0" w:color="auto"/>
              <w:right w:val="single" w:sz="4" w:space="0" w:color="auto"/>
            </w:tcBorders>
            <w:shd w:val="clear" w:color="auto" w:fill="auto"/>
            <w:noWrap/>
            <w:vAlign w:val="bottom"/>
            <w:hideMark/>
          </w:tcPr>
          <w:p w14:paraId="44FCA3D6"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1423</w:t>
            </w:r>
          </w:p>
        </w:tc>
        <w:tc>
          <w:tcPr>
            <w:tcW w:w="649" w:type="pct"/>
            <w:tcBorders>
              <w:top w:val="nil"/>
              <w:left w:val="nil"/>
              <w:bottom w:val="single" w:sz="4" w:space="0" w:color="auto"/>
              <w:right w:val="single" w:sz="4" w:space="0" w:color="auto"/>
            </w:tcBorders>
            <w:shd w:val="clear" w:color="auto" w:fill="auto"/>
            <w:noWrap/>
            <w:vAlign w:val="bottom"/>
            <w:hideMark/>
          </w:tcPr>
          <w:p w14:paraId="2B261FCF"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w:t>
            </w:r>
          </w:p>
        </w:tc>
        <w:tc>
          <w:tcPr>
            <w:tcW w:w="606" w:type="pct"/>
            <w:tcBorders>
              <w:top w:val="nil"/>
              <w:left w:val="nil"/>
              <w:bottom w:val="single" w:sz="4" w:space="0" w:color="auto"/>
              <w:right w:val="single" w:sz="4" w:space="0" w:color="auto"/>
            </w:tcBorders>
            <w:shd w:val="clear" w:color="auto" w:fill="auto"/>
            <w:noWrap/>
            <w:vAlign w:val="bottom"/>
            <w:hideMark/>
          </w:tcPr>
          <w:p w14:paraId="709F2495"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4</w:t>
            </w:r>
          </w:p>
        </w:tc>
      </w:tr>
      <w:tr w:rsidR="00DA1EB0" w:rsidRPr="00DA1EB0" w14:paraId="5BE9D093"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7BB7B901"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Broj vozila [HR] 2021 g.</w:t>
            </w:r>
          </w:p>
        </w:tc>
        <w:tc>
          <w:tcPr>
            <w:tcW w:w="705" w:type="pct"/>
            <w:tcBorders>
              <w:top w:val="nil"/>
              <w:left w:val="nil"/>
              <w:bottom w:val="single" w:sz="4" w:space="0" w:color="auto"/>
              <w:right w:val="single" w:sz="4" w:space="0" w:color="auto"/>
            </w:tcBorders>
            <w:shd w:val="clear" w:color="auto" w:fill="auto"/>
            <w:noWrap/>
            <w:vAlign w:val="bottom"/>
            <w:hideMark/>
          </w:tcPr>
          <w:p w14:paraId="52415CB0"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871187</w:t>
            </w:r>
          </w:p>
        </w:tc>
        <w:tc>
          <w:tcPr>
            <w:tcW w:w="642" w:type="pct"/>
            <w:tcBorders>
              <w:top w:val="nil"/>
              <w:left w:val="nil"/>
              <w:bottom w:val="single" w:sz="4" w:space="0" w:color="auto"/>
              <w:right w:val="single" w:sz="4" w:space="0" w:color="auto"/>
            </w:tcBorders>
            <w:shd w:val="clear" w:color="auto" w:fill="auto"/>
            <w:noWrap/>
            <w:vAlign w:val="bottom"/>
            <w:hideMark/>
          </w:tcPr>
          <w:p w14:paraId="308DB98F"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61140</w:t>
            </w:r>
          </w:p>
        </w:tc>
        <w:tc>
          <w:tcPr>
            <w:tcW w:w="740" w:type="pct"/>
            <w:tcBorders>
              <w:top w:val="nil"/>
              <w:left w:val="nil"/>
              <w:bottom w:val="single" w:sz="4" w:space="0" w:color="auto"/>
              <w:right w:val="single" w:sz="4" w:space="0" w:color="auto"/>
            </w:tcBorders>
            <w:shd w:val="clear" w:color="auto" w:fill="auto"/>
            <w:noWrap/>
            <w:vAlign w:val="bottom"/>
            <w:hideMark/>
          </w:tcPr>
          <w:p w14:paraId="481472D3"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1276071</w:t>
            </w:r>
          </w:p>
        </w:tc>
        <w:tc>
          <w:tcPr>
            <w:tcW w:w="649" w:type="pct"/>
            <w:tcBorders>
              <w:top w:val="nil"/>
              <w:left w:val="nil"/>
              <w:bottom w:val="single" w:sz="4" w:space="0" w:color="auto"/>
              <w:right w:val="single" w:sz="4" w:space="0" w:color="auto"/>
            </w:tcBorders>
            <w:shd w:val="clear" w:color="auto" w:fill="auto"/>
            <w:noWrap/>
            <w:vAlign w:val="bottom"/>
            <w:hideMark/>
          </w:tcPr>
          <w:p w14:paraId="5385D441"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3062</w:t>
            </w:r>
          </w:p>
        </w:tc>
        <w:tc>
          <w:tcPr>
            <w:tcW w:w="606" w:type="pct"/>
            <w:tcBorders>
              <w:top w:val="nil"/>
              <w:left w:val="nil"/>
              <w:bottom w:val="single" w:sz="4" w:space="0" w:color="auto"/>
              <w:right w:val="single" w:sz="4" w:space="0" w:color="auto"/>
            </w:tcBorders>
            <w:shd w:val="clear" w:color="auto" w:fill="auto"/>
            <w:noWrap/>
            <w:vAlign w:val="bottom"/>
            <w:hideMark/>
          </w:tcPr>
          <w:p w14:paraId="502CA604"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7530</w:t>
            </w:r>
          </w:p>
        </w:tc>
      </w:tr>
      <w:tr w:rsidR="00DA1EB0" w:rsidRPr="00DA1EB0" w14:paraId="7FC0F9DE"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33F39189"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Broj stanovnika [HR]</w:t>
            </w:r>
          </w:p>
        </w:tc>
        <w:tc>
          <w:tcPr>
            <w:tcW w:w="705" w:type="pct"/>
            <w:tcBorders>
              <w:top w:val="nil"/>
              <w:left w:val="nil"/>
              <w:bottom w:val="single" w:sz="4" w:space="0" w:color="auto"/>
              <w:right w:val="single" w:sz="4" w:space="0" w:color="auto"/>
            </w:tcBorders>
            <w:shd w:val="clear" w:color="auto" w:fill="auto"/>
            <w:noWrap/>
            <w:vAlign w:val="bottom"/>
            <w:hideMark/>
          </w:tcPr>
          <w:p w14:paraId="22231175"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3.888.529,00</w:t>
            </w:r>
          </w:p>
        </w:tc>
        <w:tc>
          <w:tcPr>
            <w:tcW w:w="642" w:type="pct"/>
            <w:tcBorders>
              <w:top w:val="nil"/>
              <w:left w:val="nil"/>
              <w:bottom w:val="single" w:sz="4" w:space="0" w:color="auto"/>
              <w:right w:val="single" w:sz="4" w:space="0" w:color="auto"/>
            </w:tcBorders>
            <w:shd w:val="clear" w:color="auto" w:fill="auto"/>
            <w:noWrap/>
            <w:vAlign w:val="bottom"/>
            <w:hideMark/>
          </w:tcPr>
          <w:p w14:paraId="3661836E"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3.888.529,00</w:t>
            </w:r>
          </w:p>
        </w:tc>
        <w:tc>
          <w:tcPr>
            <w:tcW w:w="740" w:type="pct"/>
            <w:tcBorders>
              <w:top w:val="nil"/>
              <w:left w:val="nil"/>
              <w:bottom w:val="single" w:sz="4" w:space="0" w:color="auto"/>
              <w:right w:val="single" w:sz="4" w:space="0" w:color="auto"/>
            </w:tcBorders>
            <w:shd w:val="clear" w:color="auto" w:fill="auto"/>
            <w:noWrap/>
            <w:vAlign w:val="bottom"/>
            <w:hideMark/>
          </w:tcPr>
          <w:p w14:paraId="55FBE934"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3.888.529,00</w:t>
            </w:r>
          </w:p>
        </w:tc>
        <w:tc>
          <w:tcPr>
            <w:tcW w:w="649" w:type="pct"/>
            <w:tcBorders>
              <w:top w:val="nil"/>
              <w:left w:val="nil"/>
              <w:bottom w:val="single" w:sz="4" w:space="0" w:color="auto"/>
              <w:right w:val="single" w:sz="4" w:space="0" w:color="auto"/>
            </w:tcBorders>
            <w:shd w:val="clear" w:color="auto" w:fill="auto"/>
            <w:noWrap/>
            <w:vAlign w:val="bottom"/>
            <w:hideMark/>
          </w:tcPr>
          <w:p w14:paraId="3C2E4C5A"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3.888.529,00</w:t>
            </w:r>
          </w:p>
        </w:tc>
        <w:tc>
          <w:tcPr>
            <w:tcW w:w="606" w:type="pct"/>
            <w:tcBorders>
              <w:top w:val="nil"/>
              <w:left w:val="nil"/>
              <w:bottom w:val="single" w:sz="4" w:space="0" w:color="auto"/>
              <w:right w:val="single" w:sz="4" w:space="0" w:color="auto"/>
            </w:tcBorders>
            <w:shd w:val="clear" w:color="auto" w:fill="auto"/>
            <w:noWrap/>
            <w:vAlign w:val="bottom"/>
            <w:hideMark/>
          </w:tcPr>
          <w:p w14:paraId="5733F814"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3.888.529,00</w:t>
            </w:r>
          </w:p>
        </w:tc>
      </w:tr>
      <w:tr w:rsidR="00DA1EB0" w:rsidRPr="00DA1EB0" w14:paraId="563B9487"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293EBB5A" w14:textId="72DB0F74"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Broj stanovnika [</w:t>
            </w:r>
            <w:r>
              <w:rPr>
                <w:rFonts w:ascii="Calibri" w:eastAsia="Times New Roman" w:hAnsi="Calibri" w:cs="Calibri"/>
                <w:color w:val="000000"/>
                <w:sz w:val="16"/>
                <w:szCs w:val="16"/>
                <w:lang w:eastAsia="hr-HR"/>
              </w:rPr>
              <w:t>Plitvička jezera</w:t>
            </w:r>
          </w:p>
        </w:tc>
        <w:tc>
          <w:tcPr>
            <w:tcW w:w="705" w:type="pct"/>
            <w:tcBorders>
              <w:top w:val="nil"/>
              <w:left w:val="nil"/>
              <w:bottom w:val="single" w:sz="4" w:space="0" w:color="auto"/>
              <w:right w:val="single" w:sz="4" w:space="0" w:color="auto"/>
            </w:tcBorders>
            <w:shd w:val="clear" w:color="auto" w:fill="auto"/>
            <w:noWrap/>
            <w:vAlign w:val="bottom"/>
            <w:hideMark/>
          </w:tcPr>
          <w:p w14:paraId="66A62F5B"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3.691,00</w:t>
            </w:r>
          </w:p>
        </w:tc>
        <w:tc>
          <w:tcPr>
            <w:tcW w:w="642" w:type="pct"/>
            <w:tcBorders>
              <w:top w:val="nil"/>
              <w:left w:val="nil"/>
              <w:bottom w:val="single" w:sz="4" w:space="0" w:color="auto"/>
              <w:right w:val="single" w:sz="4" w:space="0" w:color="auto"/>
            </w:tcBorders>
            <w:shd w:val="clear" w:color="auto" w:fill="auto"/>
            <w:noWrap/>
            <w:vAlign w:val="bottom"/>
            <w:hideMark/>
          </w:tcPr>
          <w:p w14:paraId="107390BA"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3.691,00</w:t>
            </w:r>
          </w:p>
        </w:tc>
        <w:tc>
          <w:tcPr>
            <w:tcW w:w="740" w:type="pct"/>
            <w:tcBorders>
              <w:top w:val="nil"/>
              <w:left w:val="nil"/>
              <w:bottom w:val="single" w:sz="4" w:space="0" w:color="auto"/>
              <w:right w:val="single" w:sz="4" w:space="0" w:color="auto"/>
            </w:tcBorders>
            <w:shd w:val="clear" w:color="auto" w:fill="auto"/>
            <w:noWrap/>
            <w:vAlign w:val="bottom"/>
            <w:hideMark/>
          </w:tcPr>
          <w:p w14:paraId="3C83DACE"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3.691,00</w:t>
            </w:r>
          </w:p>
        </w:tc>
        <w:tc>
          <w:tcPr>
            <w:tcW w:w="649" w:type="pct"/>
            <w:tcBorders>
              <w:top w:val="nil"/>
              <w:left w:val="nil"/>
              <w:bottom w:val="single" w:sz="4" w:space="0" w:color="auto"/>
              <w:right w:val="single" w:sz="4" w:space="0" w:color="auto"/>
            </w:tcBorders>
            <w:shd w:val="clear" w:color="auto" w:fill="auto"/>
            <w:noWrap/>
            <w:vAlign w:val="bottom"/>
            <w:hideMark/>
          </w:tcPr>
          <w:p w14:paraId="296DE342"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3.691,00</w:t>
            </w:r>
          </w:p>
        </w:tc>
        <w:tc>
          <w:tcPr>
            <w:tcW w:w="606" w:type="pct"/>
            <w:tcBorders>
              <w:top w:val="nil"/>
              <w:left w:val="nil"/>
              <w:bottom w:val="single" w:sz="4" w:space="0" w:color="auto"/>
              <w:right w:val="single" w:sz="4" w:space="0" w:color="auto"/>
            </w:tcBorders>
            <w:shd w:val="clear" w:color="auto" w:fill="auto"/>
            <w:noWrap/>
            <w:vAlign w:val="bottom"/>
            <w:hideMark/>
          </w:tcPr>
          <w:p w14:paraId="77B42D52"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3.691,00</w:t>
            </w:r>
          </w:p>
        </w:tc>
      </w:tr>
      <w:tr w:rsidR="00DA1EB0" w:rsidRPr="00DA1EB0" w14:paraId="488E59AA"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46BDF50E"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Jedinični faktor prosjek kWh/stanovnik [HR]</w:t>
            </w:r>
          </w:p>
        </w:tc>
        <w:tc>
          <w:tcPr>
            <w:tcW w:w="705" w:type="pct"/>
            <w:tcBorders>
              <w:top w:val="nil"/>
              <w:left w:val="nil"/>
              <w:bottom w:val="single" w:sz="4" w:space="0" w:color="auto"/>
              <w:right w:val="single" w:sz="4" w:space="0" w:color="auto"/>
            </w:tcBorders>
            <w:shd w:val="clear" w:color="auto" w:fill="auto"/>
            <w:noWrap/>
            <w:vAlign w:val="bottom"/>
            <w:hideMark/>
          </w:tcPr>
          <w:p w14:paraId="006EF727"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1.555,86</w:t>
            </w:r>
          </w:p>
        </w:tc>
        <w:tc>
          <w:tcPr>
            <w:tcW w:w="642" w:type="pct"/>
            <w:tcBorders>
              <w:top w:val="nil"/>
              <w:left w:val="nil"/>
              <w:bottom w:val="single" w:sz="4" w:space="0" w:color="auto"/>
              <w:right w:val="single" w:sz="4" w:space="0" w:color="auto"/>
            </w:tcBorders>
            <w:shd w:val="clear" w:color="auto" w:fill="auto"/>
            <w:noWrap/>
            <w:vAlign w:val="bottom"/>
            <w:hideMark/>
          </w:tcPr>
          <w:p w14:paraId="3C0C3736"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235,74</w:t>
            </w:r>
          </w:p>
        </w:tc>
        <w:tc>
          <w:tcPr>
            <w:tcW w:w="740" w:type="pct"/>
            <w:tcBorders>
              <w:top w:val="nil"/>
              <w:left w:val="nil"/>
              <w:bottom w:val="single" w:sz="4" w:space="0" w:color="auto"/>
              <w:right w:val="single" w:sz="4" w:space="0" w:color="auto"/>
            </w:tcBorders>
            <w:shd w:val="clear" w:color="auto" w:fill="auto"/>
            <w:noWrap/>
            <w:vAlign w:val="bottom"/>
            <w:hideMark/>
          </w:tcPr>
          <w:p w14:paraId="3BAED442"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4.413,98</w:t>
            </w:r>
          </w:p>
        </w:tc>
        <w:tc>
          <w:tcPr>
            <w:tcW w:w="649" w:type="pct"/>
            <w:tcBorders>
              <w:top w:val="nil"/>
              <w:left w:val="nil"/>
              <w:bottom w:val="single" w:sz="4" w:space="0" w:color="auto"/>
              <w:right w:val="single" w:sz="4" w:space="0" w:color="auto"/>
            </w:tcBorders>
            <w:shd w:val="clear" w:color="auto" w:fill="auto"/>
            <w:noWrap/>
            <w:vAlign w:val="bottom"/>
            <w:hideMark/>
          </w:tcPr>
          <w:p w14:paraId="3D11AB6A"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87,87</w:t>
            </w:r>
          </w:p>
        </w:tc>
        <w:tc>
          <w:tcPr>
            <w:tcW w:w="606" w:type="pct"/>
            <w:tcBorders>
              <w:top w:val="nil"/>
              <w:left w:val="nil"/>
              <w:bottom w:val="single" w:sz="4" w:space="0" w:color="auto"/>
              <w:right w:val="single" w:sz="4" w:space="0" w:color="auto"/>
            </w:tcBorders>
            <w:shd w:val="clear" w:color="auto" w:fill="auto"/>
            <w:noWrap/>
            <w:vAlign w:val="bottom"/>
            <w:hideMark/>
          </w:tcPr>
          <w:p w14:paraId="69E9C744"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0,00</w:t>
            </w:r>
          </w:p>
        </w:tc>
      </w:tr>
      <w:tr w:rsidR="00DA1EB0" w:rsidRPr="00DA1EB0" w14:paraId="62E13D94"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1812A00F" w14:textId="77777777"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Jedinični faktor prosjek kWh/vozilo [HR]</w:t>
            </w:r>
          </w:p>
        </w:tc>
        <w:tc>
          <w:tcPr>
            <w:tcW w:w="705" w:type="pct"/>
            <w:tcBorders>
              <w:top w:val="nil"/>
              <w:left w:val="nil"/>
              <w:bottom w:val="single" w:sz="4" w:space="0" w:color="auto"/>
              <w:right w:val="single" w:sz="4" w:space="0" w:color="auto"/>
            </w:tcBorders>
            <w:shd w:val="clear" w:color="auto" w:fill="auto"/>
            <w:noWrap/>
            <w:vAlign w:val="bottom"/>
            <w:hideMark/>
          </w:tcPr>
          <w:p w14:paraId="1D931600"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6.944,55</w:t>
            </w:r>
          </w:p>
        </w:tc>
        <w:tc>
          <w:tcPr>
            <w:tcW w:w="642" w:type="pct"/>
            <w:tcBorders>
              <w:top w:val="nil"/>
              <w:left w:val="nil"/>
              <w:bottom w:val="single" w:sz="4" w:space="0" w:color="auto"/>
              <w:right w:val="single" w:sz="4" w:space="0" w:color="auto"/>
            </w:tcBorders>
            <w:shd w:val="clear" w:color="auto" w:fill="auto"/>
            <w:noWrap/>
            <w:vAlign w:val="bottom"/>
            <w:hideMark/>
          </w:tcPr>
          <w:p w14:paraId="2EBFBA78"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14.992,91</w:t>
            </w:r>
          </w:p>
        </w:tc>
        <w:tc>
          <w:tcPr>
            <w:tcW w:w="740" w:type="pct"/>
            <w:tcBorders>
              <w:top w:val="nil"/>
              <w:left w:val="nil"/>
              <w:bottom w:val="single" w:sz="4" w:space="0" w:color="auto"/>
              <w:right w:val="single" w:sz="4" w:space="0" w:color="auto"/>
            </w:tcBorders>
            <w:shd w:val="clear" w:color="auto" w:fill="auto"/>
            <w:noWrap/>
            <w:vAlign w:val="bottom"/>
            <w:hideMark/>
          </w:tcPr>
          <w:p w14:paraId="0C61577A"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13.450,58</w:t>
            </w:r>
          </w:p>
        </w:tc>
        <w:tc>
          <w:tcPr>
            <w:tcW w:w="649" w:type="pct"/>
            <w:tcBorders>
              <w:top w:val="nil"/>
              <w:left w:val="nil"/>
              <w:bottom w:val="single" w:sz="4" w:space="0" w:color="auto"/>
              <w:right w:val="single" w:sz="4" w:space="0" w:color="auto"/>
            </w:tcBorders>
            <w:shd w:val="clear" w:color="auto" w:fill="auto"/>
            <w:noWrap/>
            <w:vAlign w:val="bottom"/>
            <w:hideMark/>
          </w:tcPr>
          <w:p w14:paraId="0D659A8C"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111.582,84</w:t>
            </w:r>
          </w:p>
        </w:tc>
        <w:tc>
          <w:tcPr>
            <w:tcW w:w="606" w:type="pct"/>
            <w:tcBorders>
              <w:top w:val="nil"/>
              <w:left w:val="nil"/>
              <w:bottom w:val="single" w:sz="4" w:space="0" w:color="auto"/>
              <w:right w:val="single" w:sz="4" w:space="0" w:color="auto"/>
            </w:tcBorders>
            <w:shd w:val="clear" w:color="auto" w:fill="auto"/>
            <w:noWrap/>
            <w:vAlign w:val="bottom"/>
            <w:hideMark/>
          </w:tcPr>
          <w:p w14:paraId="0DE69B51"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0,00</w:t>
            </w:r>
          </w:p>
        </w:tc>
      </w:tr>
      <w:tr w:rsidR="00DA1EB0" w:rsidRPr="00DA1EB0" w14:paraId="1197BD60"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760437B8" w14:textId="19E14AFD" w:rsidR="00DA1EB0" w:rsidRPr="00DA1EB0" w:rsidRDefault="00DA1EB0" w:rsidP="00DA1EB0">
            <w:pPr>
              <w:spacing w:after="0" w:line="240" w:lineRule="auto"/>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Ukupno potrošnja [</w:t>
            </w:r>
            <w:r>
              <w:rPr>
                <w:rFonts w:ascii="Calibri" w:eastAsia="Times New Roman" w:hAnsi="Calibri" w:cs="Calibri"/>
                <w:color w:val="000000"/>
                <w:sz w:val="16"/>
                <w:szCs w:val="16"/>
                <w:lang w:eastAsia="hr-HR"/>
              </w:rPr>
              <w:t>Plitvička jezera</w:t>
            </w:r>
            <w:r w:rsidRPr="00DA1EB0">
              <w:rPr>
                <w:rFonts w:ascii="Calibri" w:eastAsia="Times New Roman" w:hAnsi="Calibri" w:cs="Calibri"/>
                <w:color w:val="000000"/>
                <w:sz w:val="16"/>
                <w:szCs w:val="16"/>
                <w:lang w:eastAsia="hr-HR"/>
              </w:rPr>
              <w:t xml:space="preserve"> stanovnik [kWh]</w:t>
            </w:r>
          </w:p>
        </w:tc>
        <w:tc>
          <w:tcPr>
            <w:tcW w:w="705" w:type="pct"/>
            <w:tcBorders>
              <w:top w:val="nil"/>
              <w:left w:val="nil"/>
              <w:bottom w:val="single" w:sz="4" w:space="0" w:color="auto"/>
              <w:right w:val="single" w:sz="4" w:space="0" w:color="auto"/>
            </w:tcBorders>
            <w:shd w:val="clear" w:color="auto" w:fill="auto"/>
            <w:noWrap/>
            <w:vAlign w:val="bottom"/>
            <w:hideMark/>
          </w:tcPr>
          <w:p w14:paraId="1ADA8FB2"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5.742.672,87</w:t>
            </w:r>
          </w:p>
        </w:tc>
        <w:tc>
          <w:tcPr>
            <w:tcW w:w="642" w:type="pct"/>
            <w:tcBorders>
              <w:top w:val="nil"/>
              <w:left w:val="nil"/>
              <w:bottom w:val="single" w:sz="4" w:space="0" w:color="auto"/>
              <w:right w:val="single" w:sz="4" w:space="0" w:color="auto"/>
            </w:tcBorders>
            <w:shd w:val="clear" w:color="auto" w:fill="auto"/>
            <w:noWrap/>
            <w:vAlign w:val="bottom"/>
            <w:hideMark/>
          </w:tcPr>
          <w:p w14:paraId="4DC77143"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870.101,95</w:t>
            </w:r>
          </w:p>
        </w:tc>
        <w:tc>
          <w:tcPr>
            <w:tcW w:w="740" w:type="pct"/>
            <w:tcBorders>
              <w:top w:val="nil"/>
              <w:left w:val="nil"/>
              <w:bottom w:val="single" w:sz="4" w:space="0" w:color="auto"/>
              <w:right w:val="single" w:sz="4" w:space="0" w:color="auto"/>
            </w:tcBorders>
            <w:shd w:val="clear" w:color="auto" w:fill="auto"/>
            <w:noWrap/>
            <w:vAlign w:val="bottom"/>
            <w:hideMark/>
          </w:tcPr>
          <w:p w14:paraId="7750E9C2"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16.291.999,85</w:t>
            </w:r>
          </w:p>
        </w:tc>
        <w:tc>
          <w:tcPr>
            <w:tcW w:w="649" w:type="pct"/>
            <w:tcBorders>
              <w:top w:val="nil"/>
              <w:left w:val="nil"/>
              <w:bottom w:val="single" w:sz="4" w:space="0" w:color="auto"/>
              <w:right w:val="single" w:sz="4" w:space="0" w:color="auto"/>
            </w:tcBorders>
            <w:shd w:val="clear" w:color="auto" w:fill="auto"/>
            <w:noWrap/>
            <w:vAlign w:val="bottom"/>
            <w:hideMark/>
          </w:tcPr>
          <w:p w14:paraId="7624B02F"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324.310,73</w:t>
            </w:r>
          </w:p>
        </w:tc>
        <w:tc>
          <w:tcPr>
            <w:tcW w:w="606" w:type="pct"/>
            <w:tcBorders>
              <w:top w:val="nil"/>
              <w:left w:val="nil"/>
              <w:bottom w:val="single" w:sz="4" w:space="0" w:color="auto"/>
              <w:right w:val="single" w:sz="4" w:space="0" w:color="auto"/>
            </w:tcBorders>
            <w:shd w:val="clear" w:color="auto" w:fill="auto"/>
            <w:noWrap/>
            <w:vAlign w:val="bottom"/>
            <w:hideMark/>
          </w:tcPr>
          <w:p w14:paraId="7887ECE3" w14:textId="77777777" w:rsidR="00DA1EB0" w:rsidRPr="00DA1EB0" w:rsidRDefault="00DA1EB0" w:rsidP="00DA1EB0">
            <w:pPr>
              <w:spacing w:after="0" w:line="240" w:lineRule="auto"/>
              <w:jc w:val="right"/>
              <w:rPr>
                <w:rFonts w:ascii="Calibri" w:eastAsia="Times New Roman" w:hAnsi="Calibri" w:cs="Calibri"/>
                <w:color w:val="000000"/>
                <w:sz w:val="16"/>
                <w:szCs w:val="16"/>
                <w:lang w:eastAsia="hr-HR"/>
              </w:rPr>
            </w:pPr>
            <w:r w:rsidRPr="00DA1EB0">
              <w:rPr>
                <w:rFonts w:ascii="Calibri" w:eastAsia="Times New Roman" w:hAnsi="Calibri" w:cs="Calibri"/>
                <w:color w:val="000000"/>
                <w:sz w:val="16"/>
                <w:szCs w:val="16"/>
                <w:lang w:eastAsia="hr-HR"/>
              </w:rPr>
              <w:t>0,00</w:t>
            </w:r>
          </w:p>
        </w:tc>
      </w:tr>
      <w:tr w:rsidR="00DA1EB0" w:rsidRPr="00DA1EB0" w14:paraId="6CBAC7F8"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0548B790" w14:textId="110603D6" w:rsidR="00DA1EB0" w:rsidRPr="00DA1EB0" w:rsidRDefault="00DA1EB0" w:rsidP="00DA1EB0">
            <w:pPr>
              <w:spacing w:after="0" w:line="240" w:lineRule="auto"/>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Ukupno potrošnja [</w:t>
            </w:r>
            <w:r>
              <w:rPr>
                <w:rFonts w:ascii="Calibri" w:eastAsia="Times New Roman" w:hAnsi="Calibri" w:cs="Calibri"/>
                <w:b/>
                <w:bCs/>
                <w:color w:val="FF0000"/>
                <w:sz w:val="16"/>
                <w:szCs w:val="16"/>
                <w:lang w:eastAsia="hr-HR"/>
              </w:rPr>
              <w:t>Plitvička jezera</w:t>
            </w:r>
            <w:r w:rsidRPr="00DA1EB0">
              <w:rPr>
                <w:rFonts w:ascii="Calibri" w:eastAsia="Times New Roman" w:hAnsi="Calibri" w:cs="Calibri"/>
                <w:b/>
                <w:bCs/>
                <w:color w:val="FF0000"/>
                <w:sz w:val="16"/>
                <w:szCs w:val="16"/>
                <w:lang w:eastAsia="hr-HR"/>
              </w:rPr>
              <w:t>] vozilo [kWh]</w:t>
            </w:r>
          </w:p>
        </w:tc>
        <w:tc>
          <w:tcPr>
            <w:tcW w:w="705" w:type="pct"/>
            <w:tcBorders>
              <w:top w:val="nil"/>
              <w:left w:val="nil"/>
              <w:bottom w:val="single" w:sz="4" w:space="0" w:color="auto"/>
              <w:right w:val="single" w:sz="4" w:space="0" w:color="auto"/>
            </w:tcBorders>
            <w:shd w:val="clear" w:color="auto" w:fill="auto"/>
            <w:noWrap/>
            <w:vAlign w:val="bottom"/>
            <w:hideMark/>
          </w:tcPr>
          <w:p w14:paraId="51B6BED1"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4.402.843,48</w:t>
            </w:r>
          </w:p>
        </w:tc>
        <w:tc>
          <w:tcPr>
            <w:tcW w:w="642" w:type="pct"/>
            <w:tcBorders>
              <w:top w:val="nil"/>
              <w:left w:val="nil"/>
              <w:bottom w:val="single" w:sz="4" w:space="0" w:color="auto"/>
              <w:right w:val="single" w:sz="4" w:space="0" w:color="auto"/>
            </w:tcBorders>
            <w:shd w:val="clear" w:color="auto" w:fill="auto"/>
            <w:noWrap/>
            <w:vAlign w:val="bottom"/>
            <w:hideMark/>
          </w:tcPr>
          <w:p w14:paraId="6AC337E8"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689.673,97</w:t>
            </w:r>
          </w:p>
        </w:tc>
        <w:tc>
          <w:tcPr>
            <w:tcW w:w="740" w:type="pct"/>
            <w:tcBorders>
              <w:top w:val="nil"/>
              <w:left w:val="nil"/>
              <w:bottom w:val="single" w:sz="4" w:space="0" w:color="auto"/>
              <w:right w:val="single" w:sz="4" w:space="0" w:color="auto"/>
            </w:tcBorders>
            <w:shd w:val="clear" w:color="auto" w:fill="auto"/>
            <w:noWrap/>
            <w:vAlign w:val="bottom"/>
            <w:hideMark/>
          </w:tcPr>
          <w:p w14:paraId="5E44B345"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19.140.168,45</w:t>
            </w:r>
          </w:p>
        </w:tc>
        <w:tc>
          <w:tcPr>
            <w:tcW w:w="649" w:type="pct"/>
            <w:tcBorders>
              <w:top w:val="nil"/>
              <w:left w:val="nil"/>
              <w:bottom w:val="single" w:sz="4" w:space="0" w:color="auto"/>
              <w:right w:val="single" w:sz="4" w:space="0" w:color="auto"/>
            </w:tcBorders>
            <w:shd w:val="clear" w:color="auto" w:fill="auto"/>
            <w:noWrap/>
            <w:vAlign w:val="bottom"/>
            <w:hideMark/>
          </w:tcPr>
          <w:p w14:paraId="0C9E3ECD"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111.582,84</w:t>
            </w:r>
          </w:p>
        </w:tc>
        <w:tc>
          <w:tcPr>
            <w:tcW w:w="606" w:type="pct"/>
            <w:tcBorders>
              <w:top w:val="nil"/>
              <w:left w:val="nil"/>
              <w:bottom w:val="single" w:sz="4" w:space="0" w:color="auto"/>
              <w:right w:val="single" w:sz="4" w:space="0" w:color="auto"/>
            </w:tcBorders>
            <w:shd w:val="clear" w:color="auto" w:fill="auto"/>
            <w:noWrap/>
            <w:vAlign w:val="bottom"/>
            <w:hideMark/>
          </w:tcPr>
          <w:p w14:paraId="2DDC050E"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0,00</w:t>
            </w:r>
          </w:p>
        </w:tc>
      </w:tr>
      <w:tr w:rsidR="00DA1EB0" w:rsidRPr="00DA1EB0" w14:paraId="2886DCB2" w14:textId="77777777" w:rsidTr="00DA1EB0">
        <w:trPr>
          <w:trHeight w:val="300"/>
        </w:trPr>
        <w:tc>
          <w:tcPr>
            <w:tcW w:w="1657" w:type="pct"/>
            <w:tcBorders>
              <w:top w:val="nil"/>
              <w:left w:val="single" w:sz="4" w:space="0" w:color="auto"/>
              <w:bottom w:val="single" w:sz="4" w:space="0" w:color="auto"/>
              <w:right w:val="single" w:sz="4" w:space="0" w:color="auto"/>
            </w:tcBorders>
            <w:shd w:val="clear" w:color="auto" w:fill="auto"/>
            <w:noWrap/>
            <w:vAlign w:val="bottom"/>
            <w:hideMark/>
          </w:tcPr>
          <w:p w14:paraId="549665C9" w14:textId="615AC13E" w:rsidR="00DA1EB0" w:rsidRPr="00DA1EB0" w:rsidRDefault="00DA1EB0" w:rsidP="00DA1EB0">
            <w:pPr>
              <w:spacing w:after="0" w:line="240" w:lineRule="auto"/>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Ukupno potrošnja [</w:t>
            </w:r>
            <w:r>
              <w:rPr>
                <w:rFonts w:ascii="Calibri" w:eastAsia="Times New Roman" w:hAnsi="Calibri" w:cs="Calibri"/>
                <w:b/>
                <w:bCs/>
                <w:color w:val="FF0000"/>
                <w:sz w:val="16"/>
                <w:szCs w:val="16"/>
                <w:lang w:eastAsia="hr-HR"/>
              </w:rPr>
              <w:t>Plitvička jezera</w:t>
            </w:r>
            <w:r w:rsidRPr="00DA1EB0">
              <w:rPr>
                <w:rFonts w:ascii="Calibri" w:eastAsia="Times New Roman" w:hAnsi="Calibri" w:cs="Calibri"/>
                <w:b/>
                <w:bCs/>
                <w:color w:val="FF0000"/>
                <w:sz w:val="16"/>
                <w:szCs w:val="16"/>
                <w:lang w:eastAsia="hr-HR"/>
              </w:rPr>
              <w:t>] vozilo [kWh]</w:t>
            </w:r>
          </w:p>
        </w:tc>
        <w:tc>
          <w:tcPr>
            <w:tcW w:w="705" w:type="pct"/>
            <w:tcBorders>
              <w:top w:val="nil"/>
              <w:left w:val="nil"/>
              <w:bottom w:val="single" w:sz="4" w:space="0" w:color="auto"/>
              <w:right w:val="single" w:sz="4" w:space="0" w:color="auto"/>
            </w:tcBorders>
            <w:shd w:val="clear" w:color="auto" w:fill="auto"/>
            <w:noWrap/>
            <w:vAlign w:val="bottom"/>
            <w:hideMark/>
          </w:tcPr>
          <w:p w14:paraId="28CBB10E"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4.090.251,00</w:t>
            </w:r>
          </w:p>
        </w:tc>
        <w:tc>
          <w:tcPr>
            <w:tcW w:w="642" w:type="pct"/>
            <w:tcBorders>
              <w:top w:val="nil"/>
              <w:left w:val="nil"/>
              <w:bottom w:val="single" w:sz="4" w:space="0" w:color="auto"/>
              <w:right w:val="single" w:sz="4" w:space="0" w:color="auto"/>
            </w:tcBorders>
            <w:shd w:val="clear" w:color="auto" w:fill="auto"/>
            <w:noWrap/>
            <w:vAlign w:val="bottom"/>
            <w:hideMark/>
          </w:tcPr>
          <w:p w14:paraId="2954222E"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458.469,12</w:t>
            </w:r>
          </w:p>
        </w:tc>
        <w:tc>
          <w:tcPr>
            <w:tcW w:w="740" w:type="pct"/>
            <w:tcBorders>
              <w:top w:val="nil"/>
              <w:left w:val="nil"/>
              <w:bottom w:val="single" w:sz="4" w:space="0" w:color="auto"/>
              <w:right w:val="single" w:sz="4" w:space="0" w:color="auto"/>
            </w:tcBorders>
            <w:shd w:val="clear" w:color="auto" w:fill="auto"/>
            <w:noWrap/>
            <w:vAlign w:val="bottom"/>
            <w:hideMark/>
          </w:tcPr>
          <w:p w14:paraId="1BB00C1D"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13.039.361,67</w:t>
            </w:r>
          </w:p>
        </w:tc>
        <w:tc>
          <w:tcPr>
            <w:tcW w:w="649" w:type="pct"/>
            <w:tcBorders>
              <w:top w:val="nil"/>
              <w:left w:val="nil"/>
              <w:bottom w:val="single" w:sz="4" w:space="0" w:color="auto"/>
              <w:right w:val="single" w:sz="4" w:space="0" w:color="auto"/>
            </w:tcBorders>
            <w:shd w:val="clear" w:color="auto" w:fill="auto"/>
            <w:noWrap/>
            <w:vAlign w:val="bottom"/>
            <w:hideMark/>
          </w:tcPr>
          <w:p w14:paraId="4BCD805D"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111.582,84</w:t>
            </w:r>
          </w:p>
        </w:tc>
        <w:tc>
          <w:tcPr>
            <w:tcW w:w="606" w:type="pct"/>
            <w:tcBorders>
              <w:top w:val="nil"/>
              <w:left w:val="nil"/>
              <w:bottom w:val="single" w:sz="4" w:space="0" w:color="auto"/>
              <w:right w:val="single" w:sz="4" w:space="0" w:color="auto"/>
            </w:tcBorders>
            <w:shd w:val="clear" w:color="auto" w:fill="auto"/>
            <w:noWrap/>
            <w:vAlign w:val="bottom"/>
            <w:hideMark/>
          </w:tcPr>
          <w:p w14:paraId="25C242BC" w14:textId="77777777" w:rsidR="00DA1EB0" w:rsidRPr="00DA1EB0" w:rsidRDefault="00DA1EB0" w:rsidP="00DA1EB0">
            <w:pPr>
              <w:spacing w:after="0" w:line="240" w:lineRule="auto"/>
              <w:jc w:val="right"/>
              <w:rPr>
                <w:rFonts w:ascii="Calibri" w:eastAsia="Times New Roman" w:hAnsi="Calibri" w:cs="Calibri"/>
                <w:b/>
                <w:bCs/>
                <w:color w:val="FF0000"/>
                <w:sz w:val="16"/>
                <w:szCs w:val="16"/>
                <w:lang w:eastAsia="hr-HR"/>
              </w:rPr>
            </w:pPr>
            <w:r w:rsidRPr="00DA1EB0">
              <w:rPr>
                <w:rFonts w:ascii="Calibri" w:eastAsia="Times New Roman" w:hAnsi="Calibri" w:cs="Calibri"/>
                <w:b/>
                <w:bCs/>
                <w:color w:val="FF0000"/>
                <w:sz w:val="16"/>
                <w:szCs w:val="16"/>
                <w:lang w:eastAsia="hr-HR"/>
              </w:rPr>
              <w:t>0,00</w:t>
            </w:r>
          </w:p>
        </w:tc>
      </w:tr>
    </w:tbl>
    <w:p w14:paraId="75A3A8BB" w14:textId="77777777" w:rsidR="004062D9" w:rsidRPr="0049343A" w:rsidRDefault="004062D9" w:rsidP="004062D9"/>
    <w:p w14:paraId="228D0DFD" w14:textId="77777777" w:rsidR="004062D9" w:rsidRDefault="004062D9" w:rsidP="004062D9">
      <w:r>
        <w:t xml:space="preserve"> Na temelju Pravilnika o sustavu za praćenje, mjerenje i verifikaciju ušteda te prosječnoj potrošnji goriva: </w:t>
      </w:r>
    </w:p>
    <w:p w14:paraId="185E66B9" w14:textId="68CB81C2" w:rsidR="004062D9" w:rsidRDefault="004062D9" w:rsidP="004062D9">
      <w:pPr>
        <w:pStyle w:val="Caption"/>
        <w:keepNext/>
        <w:jc w:val="center"/>
      </w:pPr>
      <w:r>
        <w:t xml:space="preserve">Tablica </w:t>
      </w:r>
      <w:r>
        <w:fldChar w:fldCharType="begin"/>
      </w:r>
      <w:r>
        <w:instrText xml:space="preserve"> SEQ Tablica \* ARABIC </w:instrText>
      </w:r>
      <w:r>
        <w:fldChar w:fldCharType="separate"/>
      </w:r>
      <w:r w:rsidR="00042F20">
        <w:rPr>
          <w:noProof/>
        </w:rPr>
        <w:t>44</w:t>
      </w:r>
      <w:r>
        <w:rPr>
          <w:noProof/>
        </w:rPr>
        <w:fldChar w:fldCharType="end"/>
      </w:r>
      <w:r>
        <w:t xml:space="preserve"> – Prosječna potrošnja goriva u općini </w:t>
      </w:r>
      <w:r w:rsidR="00DA1EB0">
        <w:t xml:space="preserve">Plitvička </w:t>
      </w:r>
      <w:r w:rsidR="005E67B9">
        <w:t>J</w:t>
      </w:r>
      <w:r w:rsidR="00DA1EB0">
        <w:t>ezera</w:t>
      </w:r>
    </w:p>
    <w:tbl>
      <w:tblPr>
        <w:tblW w:w="4840" w:type="dxa"/>
        <w:jc w:val="center"/>
        <w:tblLook w:val="04A0" w:firstRow="1" w:lastRow="0" w:firstColumn="1" w:lastColumn="0" w:noHBand="0" w:noVBand="1"/>
      </w:tblPr>
      <w:tblGrid>
        <w:gridCol w:w="960"/>
        <w:gridCol w:w="1740"/>
        <w:gridCol w:w="2140"/>
      </w:tblGrid>
      <w:tr w:rsidR="00DA1EB0" w:rsidRPr="00DA1EB0" w14:paraId="07928BBC" w14:textId="77777777" w:rsidTr="00DA1EB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51C7E9"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Benzin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556F084A"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9.200,00 km/god</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1F9DE623"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5.832.800,00 km/god</w:t>
            </w:r>
          </w:p>
        </w:tc>
      </w:tr>
      <w:tr w:rsidR="00DA1EB0" w:rsidRPr="00DA1EB0" w14:paraId="73E43C86" w14:textId="77777777" w:rsidTr="00DA1E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07558F"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606A1382"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15.500,00 km/god</w:t>
            </w:r>
          </w:p>
        </w:tc>
        <w:tc>
          <w:tcPr>
            <w:tcW w:w="2140" w:type="dxa"/>
            <w:tcBorders>
              <w:top w:val="nil"/>
              <w:left w:val="nil"/>
              <w:bottom w:val="single" w:sz="4" w:space="0" w:color="auto"/>
              <w:right w:val="single" w:sz="4" w:space="0" w:color="auto"/>
            </w:tcBorders>
            <w:shd w:val="clear" w:color="auto" w:fill="auto"/>
            <w:noWrap/>
            <w:vAlign w:val="bottom"/>
            <w:hideMark/>
          </w:tcPr>
          <w:p w14:paraId="607B43C8"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22.056.500,00 km/god</w:t>
            </w:r>
          </w:p>
        </w:tc>
      </w:tr>
      <w:tr w:rsidR="00DA1EB0" w:rsidRPr="00DA1EB0" w14:paraId="7541F81A" w14:textId="77777777" w:rsidTr="00DA1E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F2DDF6"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2139F4D2"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16.000,00 km/god</w:t>
            </w:r>
          </w:p>
        </w:tc>
        <w:tc>
          <w:tcPr>
            <w:tcW w:w="2140" w:type="dxa"/>
            <w:tcBorders>
              <w:top w:val="nil"/>
              <w:left w:val="nil"/>
              <w:bottom w:val="single" w:sz="4" w:space="0" w:color="auto"/>
              <w:right w:val="single" w:sz="4" w:space="0" w:color="auto"/>
            </w:tcBorders>
            <w:shd w:val="clear" w:color="auto" w:fill="auto"/>
            <w:noWrap/>
            <w:vAlign w:val="bottom"/>
            <w:hideMark/>
          </w:tcPr>
          <w:p w14:paraId="4771D695"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736.000,00 km/god</w:t>
            </w:r>
          </w:p>
        </w:tc>
      </w:tr>
      <w:tr w:rsidR="00DA1EB0" w:rsidRPr="00DA1EB0" w14:paraId="4DE1E5D0" w14:textId="77777777" w:rsidTr="00DA1EB0">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ED805D0"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4063ECE1"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7,50 l/100km</w:t>
            </w:r>
          </w:p>
        </w:tc>
        <w:tc>
          <w:tcPr>
            <w:tcW w:w="2140" w:type="dxa"/>
            <w:tcBorders>
              <w:top w:val="nil"/>
              <w:left w:val="nil"/>
              <w:bottom w:val="single" w:sz="4" w:space="0" w:color="auto"/>
              <w:right w:val="single" w:sz="4" w:space="0" w:color="auto"/>
            </w:tcBorders>
            <w:shd w:val="clear" w:color="auto" w:fill="auto"/>
            <w:noWrap/>
            <w:vAlign w:val="bottom"/>
            <w:hideMark/>
          </w:tcPr>
          <w:p w14:paraId="5483585E"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437.460,00 l</w:t>
            </w:r>
          </w:p>
        </w:tc>
      </w:tr>
      <w:tr w:rsidR="00DA1EB0" w:rsidRPr="00DA1EB0" w14:paraId="1001198D" w14:textId="77777777" w:rsidTr="00DA1E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A4A54"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4D427CB0"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5,90 l/100km</w:t>
            </w:r>
          </w:p>
        </w:tc>
        <w:tc>
          <w:tcPr>
            <w:tcW w:w="2140" w:type="dxa"/>
            <w:tcBorders>
              <w:top w:val="nil"/>
              <w:left w:val="nil"/>
              <w:bottom w:val="single" w:sz="4" w:space="0" w:color="auto"/>
              <w:right w:val="single" w:sz="4" w:space="0" w:color="auto"/>
            </w:tcBorders>
            <w:shd w:val="clear" w:color="auto" w:fill="auto"/>
            <w:noWrap/>
            <w:vAlign w:val="bottom"/>
            <w:hideMark/>
          </w:tcPr>
          <w:p w14:paraId="0AB655AA"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1.301.333,50 l</w:t>
            </w:r>
          </w:p>
        </w:tc>
      </w:tr>
      <w:tr w:rsidR="00DA1EB0" w:rsidRPr="00DA1EB0" w14:paraId="0C4A1A67" w14:textId="77777777" w:rsidTr="00DA1E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3DF1F2"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04777B7A"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8,70 l/100km</w:t>
            </w:r>
          </w:p>
        </w:tc>
        <w:tc>
          <w:tcPr>
            <w:tcW w:w="2140" w:type="dxa"/>
            <w:tcBorders>
              <w:top w:val="nil"/>
              <w:left w:val="nil"/>
              <w:bottom w:val="single" w:sz="4" w:space="0" w:color="auto"/>
              <w:right w:val="single" w:sz="4" w:space="0" w:color="auto"/>
            </w:tcBorders>
            <w:shd w:val="clear" w:color="auto" w:fill="auto"/>
            <w:noWrap/>
            <w:vAlign w:val="bottom"/>
            <w:hideMark/>
          </w:tcPr>
          <w:p w14:paraId="76C8B163"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64.032,00 l</w:t>
            </w:r>
          </w:p>
        </w:tc>
      </w:tr>
      <w:tr w:rsidR="00DA1EB0" w:rsidRPr="00DA1EB0" w14:paraId="7EF78408" w14:textId="77777777" w:rsidTr="00DA1EB0">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1E3A994"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65ED432B"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9,35 kWh/l</w:t>
            </w:r>
          </w:p>
        </w:tc>
        <w:tc>
          <w:tcPr>
            <w:tcW w:w="2140" w:type="dxa"/>
            <w:tcBorders>
              <w:top w:val="nil"/>
              <w:left w:val="nil"/>
              <w:bottom w:val="single" w:sz="4" w:space="0" w:color="auto"/>
              <w:right w:val="single" w:sz="4" w:space="0" w:color="auto"/>
            </w:tcBorders>
            <w:shd w:val="clear" w:color="auto" w:fill="auto"/>
            <w:noWrap/>
            <w:vAlign w:val="bottom"/>
            <w:hideMark/>
          </w:tcPr>
          <w:p w14:paraId="5A36AF7F"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4.090.251,00 kWh</w:t>
            </w:r>
          </w:p>
        </w:tc>
      </w:tr>
      <w:tr w:rsidR="00DA1EB0" w:rsidRPr="00DA1EB0" w14:paraId="073DC7CF" w14:textId="77777777" w:rsidTr="00DA1E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91327F"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754B1B42"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10,02 kWh/l</w:t>
            </w:r>
          </w:p>
        </w:tc>
        <w:tc>
          <w:tcPr>
            <w:tcW w:w="2140" w:type="dxa"/>
            <w:tcBorders>
              <w:top w:val="nil"/>
              <w:left w:val="nil"/>
              <w:bottom w:val="single" w:sz="4" w:space="0" w:color="auto"/>
              <w:right w:val="single" w:sz="4" w:space="0" w:color="auto"/>
            </w:tcBorders>
            <w:shd w:val="clear" w:color="auto" w:fill="auto"/>
            <w:noWrap/>
            <w:vAlign w:val="bottom"/>
            <w:hideMark/>
          </w:tcPr>
          <w:p w14:paraId="5D61AD2F"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13.039.361,67 kWh</w:t>
            </w:r>
          </w:p>
        </w:tc>
      </w:tr>
      <w:tr w:rsidR="00DA1EB0" w:rsidRPr="00DA1EB0" w14:paraId="6E548D71" w14:textId="77777777" w:rsidTr="00DA1E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26FA9B" w14:textId="77777777" w:rsidR="00DA1EB0" w:rsidRPr="00DA1EB0" w:rsidRDefault="00DA1EB0" w:rsidP="00DA1EB0">
            <w:pPr>
              <w:spacing w:after="0" w:line="240" w:lineRule="auto"/>
              <w:rPr>
                <w:rFonts w:ascii="Calibri" w:eastAsia="Times New Roman" w:hAnsi="Calibri" w:cs="Calibri"/>
                <w:color w:val="000000"/>
                <w:lang w:eastAsia="hr-HR"/>
              </w:rPr>
            </w:pPr>
            <w:r w:rsidRPr="00DA1EB0">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3A69052B"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7,16 kWh/l</w:t>
            </w:r>
          </w:p>
        </w:tc>
        <w:tc>
          <w:tcPr>
            <w:tcW w:w="2140" w:type="dxa"/>
            <w:tcBorders>
              <w:top w:val="nil"/>
              <w:left w:val="nil"/>
              <w:bottom w:val="single" w:sz="4" w:space="0" w:color="auto"/>
              <w:right w:val="single" w:sz="4" w:space="0" w:color="auto"/>
            </w:tcBorders>
            <w:shd w:val="clear" w:color="auto" w:fill="auto"/>
            <w:noWrap/>
            <w:vAlign w:val="bottom"/>
            <w:hideMark/>
          </w:tcPr>
          <w:p w14:paraId="69F81BEF" w14:textId="77777777" w:rsidR="00DA1EB0" w:rsidRPr="00DA1EB0" w:rsidRDefault="00DA1EB0" w:rsidP="00DA1EB0">
            <w:pPr>
              <w:spacing w:after="0" w:line="240" w:lineRule="auto"/>
              <w:jc w:val="right"/>
              <w:rPr>
                <w:rFonts w:ascii="Calibri" w:eastAsia="Times New Roman" w:hAnsi="Calibri" w:cs="Calibri"/>
                <w:color w:val="000000"/>
                <w:lang w:eastAsia="hr-HR"/>
              </w:rPr>
            </w:pPr>
            <w:r w:rsidRPr="00DA1EB0">
              <w:rPr>
                <w:rFonts w:ascii="Calibri" w:eastAsia="Times New Roman" w:hAnsi="Calibri" w:cs="Calibri"/>
                <w:color w:val="000000"/>
                <w:lang w:eastAsia="hr-HR"/>
              </w:rPr>
              <w:t>458.469,12 kWh</w:t>
            </w:r>
          </w:p>
        </w:tc>
      </w:tr>
    </w:tbl>
    <w:p w14:paraId="63236AF8" w14:textId="77777777" w:rsidR="004062D9" w:rsidRDefault="004062D9" w:rsidP="004062D9"/>
    <w:p w14:paraId="60CB900C" w14:textId="7AD93222" w:rsidR="004062D9" w:rsidRDefault="004062D9" w:rsidP="004062D9">
      <w:r>
        <w:t xml:space="preserve">Izračunata je na temelju navedenih podataka prosječna potrošnja vozila prema procjeni broja vozila za općinu </w:t>
      </w:r>
      <w:r w:rsidR="00D6389B">
        <w:t xml:space="preserve">Plitvička </w:t>
      </w:r>
      <w:r w:rsidR="005E67B9">
        <w:t>J</w:t>
      </w:r>
      <w:r w:rsidR="00D6389B">
        <w:t>ezera</w:t>
      </w:r>
      <w:r>
        <w:t xml:space="preserve"> prikazana kao zadnji podatak na dnu tablice, crvenom bojom. Taj podatak koristimo kao referentni u proračunu prosječnih emisija štetnih plinova za općinu.</w:t>
      </w:r>
    </w:p>
    <w:p w14:paraId="7C620209" w14:textId="3B8940FD" w:rsidR="004062D9" w:rsidRDefault="004062D9" w:rsidP="004062D9">
      <w:r>
        <w:t xml:space="preserve">Prema proračunatim podacima u općini </w:t>
      </w:r>
      <w:r w:rsidR="00DA1EB0">
        <w:t>Plitvička jezera</w:t>
      </w:r>
      <w:r>
        <w:t xml:space="preserve"> ima ukupno </w:t>
      </w:r>
      <w:r w:rsidR="00DA1EB0">
        <w:t>1</w:t>
      </w:r>
      <w:r w:rsidR="004F6CAF">
        <w:t>,</w:t>
      </w:r>
      <w:r w:rsidR="00DA1EB0">
        <w:t>38</w:t>
      </w:r>
      <w:r>
        <w:t xml:space="preserve"> vozil</w:t>
      </w:r>
      <w:r w:rsidR="00B4771E">
        <w:t>a</w:t>
      </w:r>
      <w:r>
        <w:t xml:space="preserve"> na električnu energiju i </w:t>
      </w:r>
      <w:r w:rsidR="00DA1EB0">
        <w:t>4</w:t>
      </w:r>
      <w:r w:rsidR="004F6CAF">
        <w:t>,0</w:t>
      </w:r>
      <w:r w:rsidR="00DA1EB0">
        <w:t>4</w:t>
      </w:r>
      <w:r>
        <w:t xml:space="preserve"> hibridn</w:t>
      </w:r>
      <w:r w:rsidR="00B4771E">
        <w:t>o</w:t>
      </w:r>
      <w:r>
        <w:t xml:space="preserve"> vozil</w:t>
      </w:r>
      <w:r w:rsidR="00B4771E">
        <w:t>o</w:t>
      </w:r>
      <w:r>
        <w:t xml:space="preserve">. U postotku prema tablici za </w:t>
      </w:r>
      <w:r w:rsidR="00DA1EB0">
        <w:t>ličko-senjsku</w:t>
      </w:r>
      <w:r>
        <w:t xml:space="preserve"> županiju je to 0,</w:t>
      </w:r>
      <w:r w:rsidR="004F6CAF">
        <w:t>2</w:t>
      </w:r>
      <w:r w:rsidR="00DA1EB0">
        <w:t>6</w:t>
      </w:r>
      <w:r>
        <w:t xml:space="preserve"> %, a prema ubrzanoj strategiji je potrebno do 2030. stići do 4,5%. U općini </w:t>
      </w:r>
      <w:r w:rsidR="00DA1EB0">
        <w:t xml:space="preserve">Plitvička </w:t>
      </w:r>
      <w:r w:rsidR="005E67B9">
        <w:t>J</w:t>
      </w:r>
      <w:r w:rsidR="00DA1EB0">
        <w:t>ezera</w:t>
      </w:r>
      <w:r>
        <w:t xml:space="preserve"> je procijenjeno ukupno </w:t>
      </w:r>
      <w:r w:rsidR="00DA1EB0">
        <w:t>2109</w:t>
      </w:r>
      <w:r>
        <w:t xml:space="preserve"> vozila u upotrebi, a 4,5% od te vrijednosti iznosi </w:t>
      </w:r>
      <w:r w:rsidR="00DA1EB0">
        <w:t>94</w:t>
      </w:r>
      <w:r>
        <w:t>,</w:t>
      </w:r>
      <w:r w:rsidR="004F6CAF">
        <w:t>9</w:t>
      </w:r>
      <w:r w:rsidR="00DA1EB0">
        <w:t>0</w:t>
      </w:r>
      <w:r>
        <w:t xml:space="preserve"> vozila, od čega bi prema trenutnom postotnom omjeru električnih vozila trebalo biti </w:t>
      </w:r>
      <w:r w:rsidR="00DA1EB0">
        <w:t>2</w:t>
      </w:r>
      <w:r w:rsidR="004F6CAF">
        <w:t>5</w:t>
      </w:r>
      <w:r>
        <w:t>,</w:t>
      </w:r>
      <w:r w:rsidR="00DA1EB0">
        <w:t>55</w:t>
      </w:r>
      <w:r>
        <w:t xml:space="preserve"> do 2030 g. i hibridnih vozila </w:t>
      </w:r>
      <w:r w:rsidR="00DA1EB0">
        <w:t>69</w:t>
      </w:r>
      <w:r>
        <w:t>,</w:t>
      </w:r>
      <w:r w:rsidR="00DA1EB0">
        <w:t>35</w:t>
      </w:r>
      <w:r>
        <w:t xml:space="preserve"> do 2030 g. u općini </w:t>
      </w:r>
      <w:r w:rsidR="00DA1EB0">
        <w:t>Plitvička jezera</w:t>
      </w:r>
      <w:r>
        <w:t>.</w:t>
      </w:r>
    </w:p>
    <w:p w14:paraId="293EE5E9" w14:textId="77777777" w:rsidR="004062D9" w:rsidRDefault="004062D9" w:rsidP="007A039A"/>
    <w:p w14:paraId="2FC1F744" w14:textId="77777777" w:rsidR="00D6389B" w:rsidRDefault="00D6389B" w:rsidP="007A039A"/>
    <w:p w14:paraId="1D9EFDDC" w14:textId="588B3279" w:rsidR="00D6389B" w:rsidRDefault="00D6389B" w:rsidP="00D6389B">
      <w:pPr>
        <w:pStyle w:val="Heading3"/>
      </w:pPr>
      <w:bookmarkStart w:id="93" w:name="_Toc138756557"/>
      <w:r>
        <w:lastRenderedPageBreak/>
        <w:t>Projekcija vozila na općinu Gračac</w:t>
      </w:r>
      <w:bookmarkEnd w:id="93"/>
    </w:p>
    <w:p w14:paraId="777D9704" w14:textId="77777777" w:rsidR="00D6389B" w:rsidRDefault="00D6389B" w:rsidP="00D6389B"/>
    <w:p w14:paraId="28177A34" w14:textId="77777777" w:rsidR="00D6389B" w:rsidRPr="00A515A6" w:rsidRDefault="00D6389B" w:rsidP="00D6389B">
      <w:r>
        <w:t>U nastavku će se na temelju statističkih podataka Centra za vozila Hrvatske o broju vozila i vrsti korištenog goriva po pojedinom vozilu za ličko-senjsku županiju napraviti linearna procjena korištenih vozila u općini Plitvička jezera, a prema podacima državnog zavoda za statistiku i popisa stanovništva u 2021. godini.</w:t>
      </w:r>
    </w:p>
    <w:p w14:paraId="27B7D936" w14:textId="015702A7" w:rsidR="00D6389B" w:rsidRDefault="00D6389B" w:rsidP="00D6389B">
      <w:pPr>
        <w:pStyle w:val="Caption"/>
        <w:keepNext/>
        <w:jc w:val="center"/>
      </w:pPr>
      <w:r>
        <w:t xml:space="preserve">Tablica </w:t>
      </w:r>
      <w:r>
        <w:fldChar w:fldCharType="begin"/>
      </w:r>
      <w:r>
        <w:instrText xml:space="preserve"> SEQ Tablica \* ARABIC </w:instrText>
      </w:r>
      <w:r>
        <w:fldChar w:fldCharType="separate"/>
      </w:r>
      <w:r w:rsidR="00042F20">
        <w:rPr>
          <w:noProof/>
        </w:rPr>
        <w:t>45</w:t>
      </w:r>
      <w:r>
        <w:rPr>
          <w:noProof/>
        </w:rPr>
        <w:fldChar w:fldCharType="end"/>
      </w:r>
      <w:r>
        <w:t xml:space="preserve"> – Broj vozila po vrstama goriva za Ličko-senjsku županiju i procjene za općinu </w:t>
      </w:r>
      <w:r w:rsidR="00307A80">
        <w:t>Gračac</w:t>
      </w:r>
      <w:r>
        <w:rPr>
          <w:rStyle w:val="FootnoteReference"/>
        </w:rPr>
        <w:footnoteReference w:id="18"/>
      </w:r>
    </w:p>
    <w:tbl>
      <w:tblPr>
        <w:tblW w:w="5000" w:type="pct"/>
        <w:tblLook w:val="04A0" w:firstRow="1" w:lastRow="0" w:firstColumn="1" w:lastColumn="0" w:noHBand="0" w:noVBand="1"/>
      </w:tblPr>
      <w:tblGrid>
        <w:gridCol w:w="741"/>
        <w:gridCol w:w="1470"/>
        <w:gridCol w:w="560"/>
        <w:gridCol w:w="605"/>
        <w:gridCol w:w="605"/>
        <w:gridCol w:w="605"/>
        <w:gridCol w:w="605"/>
        <w:gridCol w:w="540"/>
        <w:gridCol w:w="518"/>
        <w:gridCol w:w="780"/>
        <w:gridCol w:w="677"/>
        <w:gridCol w:w="1354"/>
      </w:tblGrid>
      <w:tr w:rsidR="00307A80" w:rsidRPr="00307A80" w14:paraId="3C0CE436" w14:textId="77777777" w:rsidTr="00307A80">
        <w:trPr>
          <w:trHeight w:val="300"/>
        </w:trPr>
        <w:tc>
          <w:tcPr>
            <w:tcW w:w="457" w:type="pct"/>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74C876CA"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proofErr w:type="spellStart"/>
            <w:r w:rsidRPr="00307A80">
              <w:rPr>
                <w:rFonts w:ascii="Calibri" w:eastAsia="Times New Roman" w:hAnsi="Calibri" w:cs="Calibri"/>
                <w:b/>
                <w:bCs/>
                <w:color w:val="000000"/>
                <w:sz w:val="16"/>
                <w:szCs w:val="16"/>
                <w:lang w:eastAsia="hr-HR"/>
              </w:rPr>
              <w:t>Zupanija_Oznaka</w:t>
            </w:r>
            <w:proofErr w:type="spellEnd"/>
          </w:p>
        </w:tc>
        <w:tc>
          <w:tcPr>
            <w:tcW w:w="989" w:type="pct"/>
            <w:tcBorders>
              <w:top w:val="single" w:sz="4" w:space="0" w:color="auto"/>
              <w:left w:val="nil"/>
              <w:bottom w:val="single" w:sz="4" w:space="0" w:color="auto"/>
              <w:right w:val="single" w:sz="4" w:space="0" w:color="auto"/>
            </w:tcBorders>
            <w:shd w:val="clear" w:color="auto" w:fill="auto"/>
            <w:noWrap/>
            <w:vAlign w:val="center"/>
            <w:hideMark/>
          </w:tcPr>
          <w:p w14:paraId="49820A56"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proofErr w:type="spellStart"/>
            <w:r w:rsidRPr="00307A80">
              <w:rPr>
                <w:rFonts w:ascii="Calibri" w:eastAsia="Times New Roman" w:hAnsi="Calibri" w:cs="Calibri"/>
                <w:b/>
                <w:bCs/>
                <w:color w:val="000000"/>
                <w:sz w:val="16"/>
                <w:szCs w:val="16"/>
                <w:lang w:eastAsia="hr-HR"/>
              </w:rPr>
              <w:t>Zupanija_Naziv</w:t>
            </w:r>
            <w:proofErr w:type="spell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1CD34EE6"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proofErr w:type="spellStart"/>
            <w:r w:rsidRPr="00307A80">
              <w:rPr>
                <w:rFonts w:ascii="Calibri" w:eastAsia="Times New Roman" w:hAnsi="Calibri" w:cs="Calibri"/>
                <w:b/>
                <w:bCs/>
                <w:color w:val="000000"/>
                <w:sz w:val="16"/>
                <w:szCs w:val="16"/>
                <w:lang w:eastAsia="hr-HR"/>
              </w:rPr>
              <w:t>VrstaVozila</w:t>
            </w:r>
            <w:proofErr w:type="spellEnd"/>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7186963C"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Benzin</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533E5CFA"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Benzin-LPG</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1A81D34A"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Benzin-NG</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01938A04"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Diesel</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14225D8C"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Diesel-LPG</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056B9024"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Diesel-NG</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14:paraId="0A85709D"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Električna energija</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3C3DE35B"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Hibridno vozilo</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14:paraId="2D47F19D" w14:textId="77777777" w:rsidR="00307A80" w:rsidRPr="00307A80" w:rsidRDefault="00307A80" w:rsidP="00307A80">
            <w:pPr>
              <w:spacing w:after="0" w:line="240" w:lineRule="auto"/>
              <w:jc w:val="center"/>
              <w:rPr>
                <w:rFonts w:ascii="Calibri" w:eastAsia="Times New Roman" w:hAnsi="Calibri" w:cs="Calibri"/>
                <w:b/>
                <w:bCs/>
                <w:color w:val="000000"/>
                <w:sz w:val="16"/>
                <w:szCs w:val="16"/>
                <w:lang w:eastAsia="hr-HR"/>
              </w:rPr>
            </w:pPr>
            <w:r w:rsidRPr="00307A80">
              <w:rPr>
                <w:rFonts w:ascii="Calibri" w:eastAsia="Times New Roman" w:hAnsi="Calibri" w:cs="Calibri"/>
                <w:b/>
                <w:bCs/>
                <w:color w:val="000000"/>
                <w:sz w:val="16"/>
                <w:szCs w:val="16"/>
                <w:lang w:eastAsia="hr-HR"/>
              </w:rPr>
              <w:t>Hibridno vozilo s vanjskim punjenjem</w:t>
            </w:r>
          </w:p>
        </w:tc>
      </w:tr>
      <w:tr w:rsidR="00307A80" w:rsidRPr="00307A80" w14:paraId="62A9F04C"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559BACBB"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503E55DA"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027076D3"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w:t>
            </w:r>
          </w:p>
        </w:tc>
        <w:tc>
          <w:tcPr>
            <w:tcW w:w="316" w:type="pct"/>
            <w:tcBorders>
              <w:top w:val="nil"/>
              <w:left w:val="nil"/>
              <w:bottom w:val="single" w:sz="4" w:space="0" w:color="auto"/>
              <w:right w:val="single" w:sz="4" w:space="0" w:color="auto"/>
            </w:tcBorders>
            <w:shd w:val="clear" w:color="auto" w:fill="auto"/>
            <w:noWrap/>
            <w:vAlign w:val="bottom"/>
            <w:hideMark/>
          </w:tcPr>
          <w:p w14:paraId="2F8B1BF9"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901</w:t>
            </w:r>
          </w:p>
        </w:tc>
        <w:tc>
          <w:tcPr>
            <w:tcW w:w="316" w:type="pct"/>
            <w:tcBorders>
              <w:top w:val="nil"/>
              <w:left w:val="nil"/>
              <w:bottom w:val="single" w:sz="4" w:space="0" w:color="auto"/>
              <w:right w:val="single" w:sz="4" w:space="0" w:color="auto"/>
            </w:tcBorders>
            <w:shd w:val="clear" w:color="auto" w:fill="auto"/>
            <w:noWrap/>
            <w:vAlign w:val="bottom"/>
            <w:hideMark/>
          </w:tcPr>
          <w:p w14:paraId="06BCF67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1A47863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44F425FF"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47" w:type="pct"/>
            <w:tcBorders>
              <w:top w:val="nil"/>
              <w:left w:val="nil"/>
              <w:bottom w:val="single" w:sz="4" w:space="0" w:color="auto"/>
              <w:right w:val="single" w:sz="4" w:space="0" w:color="auto"/>
            </w:tcBorders>
            <w:shd w:val="clear" w:color="auto" w:fill="auto"/>
            <w:noWrap/>
            <w:vAlign w:val="bottom"/>
            <w:hideMark/>
          </w:tcPr>
          <w:p w14:paraId="65628ED0"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110D9FFA"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52BEE833"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9</w:t>
            </w:r>
          </w:p>
        </w:tc>
        <w:tc>
          <w:tcPr>
            <w:tcW w:w="328" w:type="pct"/>
            <w:tcBorders>
              <w:top w:val="nil"/>
              <w:left w:val="nil"/>
              <w:bottom w:val="single" w:sz="4" w:space="0" w:color="auto"/>
              <w:right w:val="single" w:sz="4" w:space="0" w:color="auto"/>
            </w:tcBorders>
            <w:shd w:val="clear" w:color="auto" w:fill="auto"/>
            <w:noWrap/>
            <w:vAlign w:val="bottom"/>
            <w:hideMark/>
          </w:tcPr>
          <w:p w14:paraId="00DED71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7FEDD8FA"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r>
      <w:tr w:rsidR="00307A80" w:rsidRPr="00307A80" w14:paraId="0D99F7DF"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2C747432"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0A9A5AD0"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5E9A9D53"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M1</w:t>
            </w:r>
          </w:p>
        </w:tc>
        <w:tc>
          <w:tcPr>
            <w:tcW w:w="316" w:type="pct"/>
            <w:tcBorders>
              <w:top w:val="nil"/>
              <w:left w:val="nil"/>
              <w:bottom w:val="single" w:sz="4" w:space="0" w:color="auto"/>
              <w:right w:val="single" w:sz="4" w:space="0" w:color="auto"/>
            </w:tcBorders>
            <w:shd w:val="clear" w:color="auto" w:fill="auto"/>
            <w:noWrap/>
            <w:vAlign w:val="bottom"/>
            <w:hideMark/>
          </w:tcPr>
          <w:p w14:paraId="6C926918"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6283</w:t>
            </w:r>
          </w:p>
        </w:tc>
        <w:tc>
          <w:tcPr>
            <w:tcW w:w="316" w:type="pct"/>
            <w:tcBorders>
              <w:top w:val="nil"/>
              <w:left w:val="nil"/>
              <w:bottom w:val="single" w:sz="4" w:space="0" w:color="auto"/>
              <w:right w:val="single" w:sz="4" w:space="0" w:color="auto"/>
            </w:tcBorders>
            <w:shd w:val="clear" w:color="auto" w:fill="auto"/>
            <w:noWrap/>
            <w:vAlign w:val="bottom"/>
            <w:hideMark/>
          </w:tcPr>
          <w:p w14:paraId="47D6A5CB"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527</w:t>
            </w:r>
          </w:p>
        </w:tc>
        <w:tc>
          <w:tcPr>
            <w:tcW w:w="316" w:type="pct"/>
            <w:tcBorders>
              <w:top w:val="nil"/>
              <w:left w:val="nil"/>
              <w:bottom w:val="single" w:sz="4" w:space="0" w:color="auto"/>
              <w:right w:val="single" w:sz="4" w:space="0" w:color="auto"/>
            </w:tcBorders>
            <w:shd w:val="clear" w:color="auto" w:fill="auto"/>
            <w:noWrap/>
            <w:vAlign w:val="bottom"/>
            <w:hideMark/>
          </w:tcPr>
          <w:p w14:paraId="10A34221"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622C963F"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10637</w:t>
            </w:r>
          </w:p>
        </w:tc>
        <w:tc>
          <w:tcPr>
            <w:tcW w:w="247" w:type="pct"/>
            <w:tcBorders>
              <w:top w:val="nil"/>
              <w:left w:val="nil"/>
              <w:bottom w:val="single" w:sz="4" w:space="0" w:color="auto"/>
              <w:right w:val="single" w:sz="4" w:space="0" w:color="auto"/>
            </w:tcBorders>
            <w:shd w:val="clear" w:color="auto" w:fill="auto"/>
            <w:noWrap/>
            <w:vAlign w:val="bottom"/>
            <w:hideMark/>
          </w:tcPr>
          <w:p w14:paraId="638CD9CF"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2D8CBBC2"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0B0BC7FD"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6</w:t>
            </w:r>
          </w:p>
        </w:tc>
        <w:tc>
          <w:tcPr>
            <w:tcW w:w="328" w:type="pct"/>
            <w:tcBorders>
              <w:top w:val="nil"/>
              <w:left w:val="nil"/>
              <w:bottom w:val="single" w:sz="4" w:space="0" w:color="auto"/>
              <w:right w:val="single" w:sz="4" w:space="0" w:color="auto"/>
            </w:tcBorders>
            <w:shd w:val="clear" w:color="auto" w:fill="auto"/>
            <w:noWrap/>
            <w:vAlign w:val="bottom"/>
            <w:hideMark/>
          </w:tcPr>
          <w:p w14:paraId="5E03E576"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47</w:t>
            </w:r>
          </w:p>
        </w:tc>
        <w:tc>
          <w:tcPr>
            <w:tcW w:w="790" w:type="pct"/>
            <w:tcBorders>
              <w:top w:val="nil"/>
              <w:left w:val="nil"/>
              <w:bottom w:val="single" w:sz="4" w:space="0" w:color="auto"/>
              <w:right w:val="single" w:sz="4" w:space="0" w:color="auto"/>
            </w:tcBorders>
            <w:shd w:val="clear" w:color="auto" w:fill="auto"/>
            <w:noWrap/>
            <w:vAlign w:val="bottom"/>
            <w:hideMark/>
          </w:tcPr>
          <w:p w14:paraId="5686D4AE"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15</w:t>
            </w:r>
          </w:p>
        </w:tc>
      </w:tr>
      <w:tr w:rsidR="00307A80" w:rsidRPr="00307A80" w14:paraId="7F87BC82"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66C6E5A0"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77640D21"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54589B4E"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M2</w:t>
            </w:r>
          </w:p>
        </w:tc>
        <w:tc>
          <w:tcPr>
            <w:tcW w:w="316" w:type="pct"/>
            <w:tcBorders>
              <w:top w:val="nil"/>
              <w:left w:val="nil"/>
              <w:bottom w:val="single" w:sz="4" w:space="0" w:color="auto"/>
              <w:right w:val="single" w:sz="4" w:space="0" w:color="auto"/>
            </w:tcBorders>
            <w:shd w:val="clear" w:color="auto" w:fill="auto"/>
            <w:noWrap/>
            <w:vAlign w:val="bottom"/>
            <w:hideMark/>
          </w:tcPr>
          <w:p w14:paraId="664AE3F6"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62185265"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5A1DDA76"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4652BEAD"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30</w:t>
            </w:r>
          </w:p>
        </w:tc>
        <w:tc>
          <w:tcPr>
            <w:tcW w:w="247" w:type="pct"/>
            <w:tcBorders>
              <w:top w:val="nil"/>
              <w:left w:val="nil"/>
              <w:bottom w:val="single" w:sz="4" w:space="0" w:color="auto"/>
              <w:right w:val="single" w:sz="4" w:space="0" w:color="auto"/>
            </w:tcBorders>
            <w:shd w:val="clear" w:color="auto" w:fill="auto"/>
            <w:noWrap/>
            <w:vAlign w:val="bottom"/>
            <w:hideMark/>
          </w:tcPr>
          <w:p w14:paraId="6F69DC92"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4B3FB231"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65A3E408"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5B6FE5C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6ECE686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r>
      <w:tr w:rsidR="00307A80" w:rsidRPr="00307A80" w14:paraId="0E5D175A"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1557D4EB"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6590016D"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6093AC6E"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M3</w:t>
            </w:r>
          </w:p>
        </w:tc>
        <w:tc>
          <w:tcPr>
            <w:tcW w:w="316" w:type="pct"/>
            <w:tcBorders>
              <w:top w:val="nil"/>
              <w:left w:val="nil"/>
              <w:bottom w:val="single" w:sz="4" w:space="0" w:color="auto"/>
              <w:right w:val="single" w:sz="4" w:space="0" w:color="auto"/>
            </w:tcBorders>
            <w:shd w:val="clear" w:color="auto" w:fill="auto"/>
            <w:noWrap/>
            <w:vAlign w:val="bottom"/>
            <w:hideMark/>
          </w:tcPr>
          <w:p w14:paraId="1C4ADF2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7F5F201F"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7F60405E"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2A9240C6"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41</w:t>
            </w:r>
          </w:p>
        </w:tc>
        <w:tc>
          <w:tcPr>
            <w:tcW w:w="247" w:type="pct"/>
            <w:tcBorders>
              <w:top w:val="nil"/>
              <w:left w:val="nil"/>
              <w:bottom w:val="single" w:sz="4" w:space="0" w:color="auto"/>
              <w:right w:val="single" w:sz="4" w:space="0" w:color="auto"/>
            </w:tcBorders>
            <w:shd w:val="clear" w:color="auto" w:fill="auto"/>
            <w:noWrap/>
            <w:vAlign w:val="bottom"/>
            <w:hideMark/>
          </w:tcPr>
          <w:p w14:paraId="47CBB1B0"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6C6C8AE5"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1B196ADB"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39250A2F"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5D047082"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r>
      <w:tr w:rsidR="00307A80" w:rsidRPr="00307A80" w14:paraId="67F07BA1"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24558F4B"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0167018C"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67B30E68"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N1</w:t>
            </w:r>
          </w:p>
        </w:tc>
        <w:tc>
          <w:tcPr>
            <w:tcW w:w="316" w:type="pct"/>
            <w:tcBorders>
              <w:top w:val="nil"/>
              <w:left w:val="nil"/>
              <w:bottom w:val="single" w:sz="4" w:space="0" w:color="auto"/>
              <w:right w:val="single" w:sz="4" w:space="0" w:color="auto"/>
            </w:tcBorders>
            <w:shd w:val="clear" w:color="auto" w:fill="auto"/>
            <w:noWrap/>
            <w:vAlign w:val="bottom"/>
            <w:hideMark/>
          </w:tcPr>
          <w:p w14:paraId="5B3C8E9D"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35</w:t>
            </w:r>
          </w:p>
        </w:tc>
        <w:tc>
          <w:tcPr>
            <w:tcW w:w="316" w:type="pct"/>
            <w:tcBorders>
              <w:top w:val="nil"/>
              <w:left w:val="nil"/>
              <w:bottom w:val="single" w:sz="4" w:space="0" w:color="auto"/>
              <w:right w:val="single" w:sz="4" w:space="0" w:color="auto"/>
            </w:tcBorders>
            <w:shd w:val="clear" w:color="auto" w:fill="auto"/>
            <w:noWrap/>
            <w:vAlign w:val="bottom"/>
            <w:hideMark/>
          </w:tcPr>
          <w:p w14:paraId="3D37F261"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7</w:t>
            </w:r>
          </w:p>
        </w:tc>
        <w:tc>
          <w:tcPr>
            <w:tcW w:w="316" w:type="pct"/>
            <w:tcBorders>
              <w:top w:val="nil"/>
              <w:left w:val="nil"/>
              <w:bottom w:val="single" w:sz="4" w:space="0" w:color="auto"/>
              <w:right w:val="single" w:sz="4" w:space="0" w:color="auto"/>
            </w:tcBorders>
            <w:shd w:val="clear" w:color="auto" w:fill="auto"/>
            <w:noWrap/>
            <w:vAlign w:val="bottom"/>
            <w:hideMark/>
          </w:tcPr>
          <w:p w14:paraId="265A48CF"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1</w:t>
            </w:r>
          </w:p>
        </w:tc>
        <w:tc>
          <w:tcPr>
            <w:tcW w:w="316" w:type="pct"/>
            <w:tcBorders>
              <w:top w:val="nil"/>
              <w:left w:val="nil"/>
              <w:bottom w:val="single" w:sz="4" w:space="0" w:color="auto"/>
              <w:right w:val="single" w:sz="4" w:space="0" w:color="auto"/>
            </w:tcBorders>
            <w:shd w:val="clear" w:color="auto" w:fill="auto"/>
            <w:noWrap/>
            <w:vAlign w:val="bottom"/>
            <w:hideMark/>
          </w:tcPr>
          <w:p w14:paraId="70A7F14E"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1994</w:t>
            </w:r>
          </w:p>
        </w:tc>
        <w:tc>
          <w:tcPr>
            <w:tcW w:w="247" w:type="pct"/>
            <w:tcBorders>
              <w:top w:val="nil"/>
              <w:left w:val="nil"/>
              <w:bottom w:val="single" w:sz="4" w:space="0" w:color="auto"/>
              <w:right w:val="single" w:sz="4" w:space="0" w:color="auto"/>
            </w:tcBorders>
            <w:shd w:val="clear" w:color="auto" w:fill="auto"/>
            <w:noWrap/>
            <w:vAlign w:val="bottom"/>
            <w:hideMark/>
          </w:tcPr>
          <w:p w14:paraId="75E141CE"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5DA6816E"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57C05411"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1</w:t>
            </w:r>
          </w:p>
        </w:tc>
        <w:tc>
          <w:tcPr>
            <w:tcW w:w="328" w:type="pct"/>
            <w:tcBorders>
              <w:top w:val="nil"/>
              <w:left w:val="nil"/>
              <w:bottom w:val="single" w:sz="4" w:space="0" w:color="auto"/>
              <w:right w:val="single" w:sz="4" w:space="0" w:color="auto"/>
            </w:tcBorders>
            <w:shd w:val="clear" w:color="auto" w:fill="auto"/>
            <w:noWrap/>
            <w:vAlign w:val="bottom"/>
            <w:hideMark/>
          </w:tcPr>
          <w:p w14:paraId="0865FABA"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4B507049"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r>
      <w:tr w:rsidR="00307A80" w:rsidRPr="00307A80" w14:paraId="64BFBB0B"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0FC3CAE6"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654B933F"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1F5CD2D9"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N2</w:t>
            </w:r>
          </w:p>
        </w:tc>
        <w:tc>
          <w:tcPr>
            <w:tcW w:w="316" w:type="pct"/>
            <w:tcBorders>
              <w:top w:val="nil"/>
              <w:left w:val="nil"/>
              <w:bottom w:val="single" w:sz="4" w:space="0" w:color="auto"/>
              <w:right w:val="single" w:sz="4" w:space="0" w:color="auto"/>
            </w:tcBorders>
            <w:shd w:val="clear" w:color="auto" w:fill="auto"/>
            <w:noWrap/>
            <w:vAlign w:val="bottom"/>
            <w:hideMark/>
          </w:tcPr>
          <w:p w14:paraId="4711851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062B3D97"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43E67DDB"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7C7716A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341</w:t>
            </w:r>
          </w:p>
        </w:tc>
        <w:tc>
          <w:tcPr>
            <w:tcW w:w="247" w:type="pct"/>
            <w:tcBorders>
              <w:top w:val="nil"/>
              <w:left w:val="nil"/>
              <w:bottom w:val="single" w:sz="4" w:space="0" w:color="auto"/>
              <w:right w:val="single" w:sz="4" w:space="0" w:color="auto"/>
            </w:tcBorders>
            <w:shd w:val="clear" w:color="auto" w:fill="auto"/>
            <w:noWrap/>
            <w:vAlign w:val="bottom"/>
            <w:hideMark/>
          </w:tcPr>
          <w:p w14:paraId="7FAC9AD8"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1BBD47AF"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4773B7C0"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3D5D1CEA"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382B0085"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r>
      <w:tr w:rsidR="00307A80" w:rsidRPr="00307A80" w14:paraId="03524D4F"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2A776ED6"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42E3D96A"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3A1890E6"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N3</w:t>
            </w:r>
          </w:p>
        </w:tc>
        <w:tc>
          <w:tcPr>
            <w:tcW w:w="316" w:type="pct"/>
            <w:tcBorders>
              <w:top w:val="nil"/>
              <w:left w:val="nil"/>
              <w:bottom w:val="single" w:sz="4" w:space="0" w:color="auto"/>
              <w:right w:val="single" w:sz="4" w:space="0" w:color="auto"/>
            </w:tcBorders>
            <w:shd w:val="clear" w:color="auto" w:fill="auto"/>
            <w:noWrap/>
            <w:vAlign w:val="bottom"/>
            <w:hideMark/>
          </w:tcPr>
          <w:p w14:paraId="5B7B95C7"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1</w:t>
            </w:r>
          </w:p>
        </w:tc>
        <w:tc>
          <w:tcPr>
            <w:tcW w:w="316" w:type="pct"/>
            <w:tcBorders>
              <w:top w:val="nil"/>
              <w:left w:val="nil"/>
              <w:bottom w:val="single" w:sz="4" w:space="0" w:color="auto"/>
              <w:right w:val="single" w:sz="4" w:space="0" w:color="auto"/>
            </w:tcBorders>
            <w:shd w:val="clear" w:color="auto" w:fill="auto"/>
            <w:noWrap/>
            <w:vAlign w:val="bottom"/>
            <w:hideMark/>
          </w:tcPr>
          <w:p w14:paraId="2F2DE569"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0EC6B920"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78B8BB2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467</w:t>
            </w:r>
          </w:p>
        </w:tc>
        <w:tc>
          <w:tcPr>
            <w:tcW w:w="247" w:type="pct"/>
            <w:tcBorders>
              <w:top w:val="nil"/>
              <w:left w:val="nil"/>
              <w:bottom w:val="single" w:sz="4" w:space="0" w:color="auto"/>
              <w:right w:val="single" w:sz="4" w:space="0" w:color="auto"/>
            </w:tcBorders>
            <w:shd w:val="clear" w:color="auto" w:fill="auto"/>
            <w:noWrap/>
            <w:vAlign w:val="bottom"/>
            <w:hideMark/>
          </w:tcPr>
          <w:p w14:paraId="61F04EF5"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5B120902"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5DF0832B"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6EE4E29C"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5DD65A47"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r>
      <w:tr w:rsidR="00307A80" w:rsidRPr="00307A80" w14:paraId="09358718"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076C7850"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675059C6"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1090E10E"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RS</w:t>
            </w:r>
          </w:p>
        </w:tc>
        <w:tc>
          <w:tcPr>
            <w:tcW w:w="316" w:type="pct"/>
            <w:tcBorders>
              <w:top w:val="nil"/>
              <w:left w:val="nil"/>
              <w:bottom w:val="single" w:sz="4" w:space="0" w:color="auto"/>
              <w:right w:val="single" w:sz="4" w:space="0" w:color="auto"/>
            </w:tcBorders>
            <w:shd w:val="clear" w:color="auto" w:fill="auto"/>
            <w:noWrap/>
            <w:vAlign w:val="bottom"/>
            <w:hideMark/>
          </w:tcPr>
          <w:p w14:paraId="2116A25D"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7C5FA02D"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2</w:t>
            </w:r>
          </w:p>
        </w:tc>
        <w:tc>
          <w:tcPr>
            <w:tcW w:w="316" w:type="pct"/>
            <w:tcBorders>
              <w:top w:val="nil"/>
              <w:left w:val="nil"/>
              <w:bottom w:val="single" w:sz="4" w:space="0" w:color="auto"/>
              <w:right w:val="single" w:sz="4" w:space="0" w:color="auto"/>
            </w:tcBorders>
            <w:shd w:val="clear" w:color="auto" w:fill="auto"/>
            <w:noWrap/>
            <w:vAlign w:val="bottom"/>
            <w:hideMark/>
          </w:tcPr>
          <w:p w14:paraId="7B90C8BE"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7C721E86"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230</w:t>
            </w:r>
          </w:p>
        </w:tc>
        <w:tc>
          <w:tcPr>
            <w:tcW w:w="247" w:type="pct"/>
            <w:tcBorders>
              <w:top w:val="nil"/>
              <w:left w:val="nil"/>
              <w:bottom w:val="single" w:sz="4" w:space="0" w:color="auto"/>
              <w:right w:val="single" w:sz="4" w:space="0" w:color="auto"/>
            </w:tcBorders>
            <w:shd w:val="clear" w:color="auto" w:fill="auto"/>
            <w:noWrap/>
            <w:vAlign w:val="bottom"/>
            <w:hideMark/>
          </w:tcPr>
          <w:p w14:paraId="410A0479"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385A714C"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00B93433"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5C1435DC"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0E630EA5"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r>
      <w:tr w:rsidR="00307A80" w:rsidRPr="00307A80" w14:paraId="58EA66F4"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658C4B34"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522DFF87"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49B0BEA0"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T</w:t>
            </w:r>
          </w:p>
        </w:tc>
        <w:tc>
          <w:tcPr>
            <w:tcW w:w="316" w:type="pct"/>
            <w:tcBorders>
              <w:top w:val="nil"/>
              <w:left w:val="nil"/>
              <w:bottom w:val="single" w:sz="4" w:space="0" w:color="auto"/>
              <w:right w:val="single" w:sz="4" w:space="0" w:color="auto"/>
            </w:tcBorders>
            <w:shd w:val="clear" w:color="auto" w:fill="auto"/>
            <w:noWrap/>
            <w:vAlign w:val="bottom"/>
            <w:hideMark/>
          </w:tcPr>
          <w:p w14:paraId="1C8DDF23"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146</w:t>
            </w:r>
          </w:p>
        </w:tc>
        <w:tc>
          <w:tcPr>
            <w:tcW w:w="316" w:type="pct"/>
            <w:tcBorders>
              <w:top w:val="nil"/>
              <w:left w:val="nil"/>
              <w:bottom w:val="single" w:sz="4" w:space="0" w:color="auto"/>
              <w:right w:val="single" w:sz="4" w:space="0" w:color="auto"/>
            </w:tcBorders>
            <w:shd w:val="clear" w:color="auto" w:fill="auto"/>
            <w:noWrap/>
            <w:vAlign w:val="bottom"/>
            <w:hideMark/>
          </w:tcPr>
          <w:p w14:paraId="09B6017C"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26639544"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5562136A"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2792</w:t>
            </w:r>
          </w:p>
        </w:tc>
        <w:tc>
          <w:tcPr>
            <w:tcW w:w="247" w:type="pct"/>
            <w:tcBorders>
              <w:top w:val="nil"/>
              <w:left w:val="nil"/>
              <w:bottom w:val="single" w:sz="4" w:space="0" w:color="auto"/>
              <w:right w:val="single" w:sz="4" w:space="0" w:color="auto"/>
            </w:tcBorders>
            <w:shd w:val="clear" w:color="auto" w:fill="auto"/>
            <w:noWrap/>
            <w:vAlign w:val="bottom"/>
            <w:hideMark/>
          </w:tcPr>
          <w:p w14:paraId="2E8FAED0"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59322B37"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74B0CC05"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3D8FE35D"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541230E3" w14:textId="77777777" w:rsidR="00307A80" w:rsidRPr="00307A80" w:rsidRDefault="00307A80" w:rsidP="00307A80">
            <w:pPr>
              <w:spacing w:after="0" w:line="240" w:lineRule="auto"/>
              <w:jc w:val="right"/>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0</w:t>
            </w:r>
          </w:p>
        </w:tc>
      </w:tr>
      <w:tr w:rsidR="00307A80" w:rsidRPr="00307A80" w14:paraId="0EE53317"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337C8D76"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4C4BB425"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Ukupno</w:t>
            </w:r>
          </w:p>
        </w:tc>
        <w:tc>
          <w:tcPr>
            <w:tcW w:w="286" w:type="pct"/>
            <w:tcBorders>
              <w:top w:val="nil"/>
              <w:left w:val="nil"/>
              <w:bottom w:val="single" w:sz="4" w:space="0" w:color="auto"/>
              <w:right w:val="single" w:sz="4" w:space="0" w:color="auto"/>
            </w:tcBorders>
            <w:shd w:val="clear" w:color="auto" w:fill="auto"/>
            <w:noWrap/>
            <w:vAlign w:val="bottom"/>
            <w:hideMark/>
          </w:tcPr>
          <w:p w14:paraId="0F4AC5D6"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429466C7"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7366</w:t>
            </w:r>
          </w:p>
        </w:tc>
        <w:tc>
          <w:tcPr>
            <w:tcW w:w="316" w:type="pct"/>
            <w:tcBorders>
              <w:top w:val="nil"/>
              <w:left w:val="nil"/>
              <w:bottom w:val="single" w:sz="4" w:space="0" w:color="auto"/>
              <w:right w:val="single" w:sz="4" w:space="0" w:color="auto"/>
            </w:tcBorders>
            <w:shd w:val="clear" w:color="auto" w:fill="auto"/>
            <w:noWrap/>
            <w:vAlign w:val="bottom"/>
            <w:hideMark/>
          </w:tcPr>
          <w:p w14:paraId="5237B76F"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536</w:t>
            </w:r>
          </w:p>
        </w:tc>
        <w:tc>
          <w:tcPr>
            <w:tcW w:w="316" w:type="pct"/>
            <w:tcBorders>
              <w:top w:val="nil"/>
              <w:left w:val="nil"/>
              <w:bottom w:val="single" w:sz="4" w:space="0" w:color="auto"/>
              <w:right w:val="single" w:sz="4" w:space="0" w:color="auto"/>
            </w:tcBorders>
            <w:shd w:val="clear" w:color="auto" w:fill="auto"/>
            <w:noWrap/>
            <w:vAlign w:val="bottom"/>
            <w:hideMark/>
          </w:tcPr>
          <w:p w14:paraId="3E8500AE"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w:t>
            </w:r>
          </w:p>
        </w:tc>
        <w:tc>
          <w:tcPr>
            <w:tcW w:w="316" w:type="pct"/>
            <w:tcBorders>
              <w:top w:val="nil"/>
              <w:left w:val="nil"/>
              <w:bottom w:val="single" w:sz="4" w:space="0" w:color="auto"/>
              <w:right w:val="single" w:sz="4" w:space="0" w:color="auto"/>
            </w:tcBorders>
            <w:shd w:val="clear" w:color="auto" w:fill="auto"/>
            <w:noWrap/>
            <w:vAlign w:val="bottom"/>
            <w:hideMark/>
          </w:tcPr>
          <w:p w14:paraId="0F77E782"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16532</w:t>
            </w:r>
          </w:p>
        </w:tc>
        <w:tc>
          <w:tcPr>
            <w:tcW w:w="247" w:type="pct"/>
            <w:tcBorders>
              <w:top w:val="nil"/>
              <w:left w:val="nil"/>
              <w:bottom w:val="single" w:sz="4" w:space="0" w:color="auto"/>
              <w:right w:val="single" w:sz="4" w:space="0" w:color="auto"/>
            </w:tcBorders>
            <w:shd w:val="clear" w:color="auto" w:fill="auto"/>
            <w:noWrap/>
            <w:vAlign w:val="bottom"/>
            <w:hideMark/>
          </w:tcPr>
          <w:p w14:paraId="05F926F8"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4258A92C"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5E5ED5D9"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16</w:t>
            </w:r>
          </w:p>
        </w:tc>
        <w:tc>
          <w:tcPr>
            <w:tcW w:w="328" w:type="pct"/>
            <w:tcBorders>
              <w:top w:val="nil"/>
              <w:left w:val="nil"/>
              <w:bottom w:val="single" w:sz="4" w:space="0" w:color="auto"/>
              <w:right w:val="single" w:sz="4" w:space="0" w:color="auto"/>
            </w:tcBorders>
            <w:shd w:val="clear" w:color="auto" w:fill="auto"/>
            <w:noWrap/>
            <w:vAlign w:val="bottom"/>
            <w:hideMark/>
          </w:tcPr>
          <w:p w14:paraId="773ED001"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47</w:t>
            </w:r>
          </w:p>
        </w:tc>
        <w:tc>
          <w:tcPr>
            <w:tcW w:w="790" w:type="pct"/>
            <w:tcBorders>
              <w:top w:val="nil"/>
              <w:left w:val="nil"/>
              <w:bottom w:val="single" w:sz="4" w:space="0" w:color="auto"/>
              <w:right w:val="single" w:sz="4" w:space="0" w:color="auto"/>
            </w:tcBorders>
            <w:shd w:val="clear" w:color="auto" w:fill="auto"/>
            <w:noWrap/>
            <w:vAlign w:val="bottom"/>
            <w:hideMark/>
          </w:tcPr>
          <w:p w14:paraId="3FBE9EF7"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15</w:t>
            </w:r>
          </w:p>
        </w:tc>
      </w:tr>
      <w:tr w:rsidR="00307A80" w:rsidRPr="00307A80" w14:paraId="5D3BD76A"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09E5A62B"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4A24648F"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Postotak vozila u odnosu na ukupna vozila</w:t>
            </w:r>
          </w:p>
        </w:tc>
        <w:tc>
          <w:tcPr>
            <w:tcW w:w="286" w:type="pct"/>
            <w:tcBorders>
              <w:top w:val="nil"/>
              <w:left w:val="nil"/>
              <w:bottom w:val="single" w:sz="4" w:space="0" w:color="auto"/>
              <w:right w:val="single" w:sz="4" w:space="0" w:color="auto"/>
            </w:tcBorders>
            <w:shd w:val="clear" w:color="auto" w:fill="auto"/>
            <w:noWrap/>
            <w:vAlign w:val="bottom"/>
            <w:hideMark/>
          </w:tcPr>
          <w:p w14:paraId="7132B0D7"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40B721B7"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30,05%</w:t>
            </w:r>
          </w:p>
        </w:tc>
        <w:tc>
          <w:tcPr>
            <w:tcW w:w="316" w:type="pct"/>
            <w:tcBorders>
              <w:top w:val="nil"/>
              <w:left w:val="nil"/>
              <w:bottom w:val="single" w:sz="4" w:space="0" w:color="auto"/>
              <w:right w:val="single" w:sz="4" w:space="0" w:color="auto"/>
            </w:tcBorders>
            <w:shd w:val="clear" w:color="auto" w:fill="auto"/>
            <w:noWrap/>
            <w:vAlign w:val="bottom"/>
            <w:hideMark/>
          </w:tcPr>
          <w:p w14:paraId="4C953BD4"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2,19%</w:t>
            </w:r>
          </w:p>
        </w:tc>
        <w:tc>
          <w:tcPr>
            <w:tcW w:w="316" w:type="pct"/>
            <w:tcBorders>
              <w:top w:val="nil"/>
              <w:left w:val="nil"/>
              <w:bottom w:val="single" w:sz="4" w:space="0" w:color="auto"/>
              <w:right w:val="single" w:sz="4" w:space="0" w:color="auto"/>
            </w:tcBorders>
            <w:shd w:val="clear" w:color="auto" w:fill="auto"/>
            <w:noWrap/>
            <w:vAlign w:val="bottom"/>
            <w:hideMark/>
          </w:tcPr>
          <w:p w14:paraId="1424FF66"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0,00%</w:t>
            </w:r>
          </w:p>
        </w:tc>
        <w:tc>
          <w:tcPr>
            <w:tcW w:w="316" w:type="pct"/>
            <w:tcBorders>
              <w:top w:val="nil"/>
              <w:left w:val="nil"/>
              <w:bottom w:val="single" w:sz="4" w:space="0" w:color="auto"/>
              <w:right w:val="single" w:sz="4" w:space="0" w:color="auto"/>
            </w:tcBorders>
            <w:shd w:val="clear" w:color="auto" w:fill="auto"/>
            <w:noWrap/>
            <w:vAlign w:val="bottom"/>
            <w:hideMark/>
          </w:tcPr>
          <w:p w14:paraId="6A669530"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67,44%</w:t>
            </w:r>
          </w:p>
        </w:tc>
        <w:tc>
          <w:tcPr>
            <w:tcW w:w="247" w:type="pct"/>
            <w:tcBorders>
              <w:top w:val="nil"/>
              <w:left w:val="nil"/>
              <w:bottom w:val="single" w:sz="4" w:space="0" w:color="auto"/>
              <w:right w:val="single" w:sz="4" w:space="0" w:color="auto"/>
            </w:tcBorders>
            <w:shd w:val="clear" w:color="auto" w:fill="auto"/>
            <w:noWrap/>
            <w:vAlign w:val="bottom"/>
            <w:hideMark/>
          </w:tcPr>
          <w:p w14:paraId="7C7647EC"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0,00%</w:t>
            </w:r>
          </w:p>
        </w:tc>
        <w:tc>
          <w:tcPr>
            <w:tcW w:w="237" w:type="pct"/>
            <w:tcBorders>
              <w:top w:val="nil"/>
              <w:left w:val="nil"/>
              <w:bottom w:val="single" w:sz="4" w:space="0" w:color="auto"/>
              <w:right w:val="single" w:sz="4" w:space="0" w:color="auto"/>
            </w:tcBorders>
            <w:shd w:val="clear" w:color="auto" w:fill="auto"/>
            <w:noWrap/>
            <w:vAlign w:val="bottom"/>
            <w:hideMark/>
          </w:tcPr>
          <w:p w14:paraId="60B221BE"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0,00%</w:t>
            </w:r>
          </w:p>
        </w:tc>
        <w:tc>
          <w:tcPr>
            <w:tcW w:w="403" w:type="pct"/>
            <w:tcBorders>
              <w:top w:val="nil"/>
              <w:left w:val="nil"/>
              <w:bottom w:val="single" w:sz="4" w:space="0" w:color="auto"/>
              <w:right w:val="single" w:sz="4" w:space="0" w:color="auto"/>
            </w:tcBorders>
            <w:shd w:val="clear" w:color="auto" w:fill="auto"/>
            <w:noWrap/>
            <w:vAlign w:val="bottom"/>
            <w:hideMark/>
          </w:tcPr>
          <w:p w14:paraId="2CC55D5A"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0,07%</w:t>
            </w:r>
          </w:p>
        </w:tc>
        <w:tc>
          <w:tcPr>
            <w:tcW w:w="328" w:type="pct"/>
            <w:tcBorders>
              <w:top w:val="nil"/>
              <w:left w:val="nil"/>
              <w:bottom w:val="single" w:sz="4" w:space="0" w:color="auto"/>
              <w:right w:val="single" w:sz="4" w:space="0" w:color="auto"/>
            </w:tcBorders>
            <w:shd w:val="clear" w:color="auto" w:fill="auto"/>
            <w:noWrap/>
            <w:vAlign w:val="bottom"/>
            <w:hideMark/>
          </w:tcPr>
          <w:p w14:paraId="2A9B0BAE"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0,19%</w:t>
            </w:r>
          </w:p>
        </w:tc>
        <w:tc>
          <w:tcPr>
            <w:tcW w:w="790" w:type="pct"/>
            <w:tcBorders>
              <w:top w:val="nil"/>
              <w:left w:val="nil"/>
              <w:bottom w:val="single" w:sz="4" w:space="0" w:color="auto"/>
              <w:right w:val="single" w:sz="4" w:space="0" w:color="auto"/>
            </w:tcBorders>
            <w:shd w:val="clear" w:color="auto" w:fill="auto"/>
            <w:noWrap/>
            <w:vAlign w:val="bottom"/>
            <w:hideMark/>
          </w:tcPr>
          <w:p w14:paraId="191BDEB7"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0,06%</w:t>
            </w:r>
          </w:p>
        </w:tc>
      </w:tr>
      <w:tr w:rsidR="00307A80" w:rsidRPr="00307A80" w14:paraId="6838533C"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5BC3DB8B"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03CA3BC4"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286" w:type="pct"/>
            <w:tcBorders>
              <w:top w:val="nil"/>
              <w:left w:val="nil"/>
              <w:bottom w:val="single" w:sz="4" w:space="0" w:color="auto"/>
              <w:right w:val="single" w:sz="4" w:space="0" w:color="auto"/>
            </w:tcBorders>
            <w:shd w:val="clear" w:color="auto" w:fill="auto"/>
            <w:noWrap/>
            <w:vAlign w:val="bottom"/>
            <w:hideMark/>
          </w:tcPr>
          <w:p w14:paraId="006380A2"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044A83B3"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39AB0A06"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71AC5F88"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7CD9C5CF"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247" w:type="pct"/>
            <w:tcBorders>
              <w:top w:val="nil"/>
              <w:left w:val="nil"/>
              <w:bottom w:val="single" w:sz="4" w:space="0" w:color="auto"/>
              <w:right w:val="single" w:sz="4" w:space="0" w:color="auto"/>
            </w:tcBorders>
            <w:shd w:val="clear" w:color="auto" w:fill="auto"/>
            <w:noWrap/>
            <w:vAlign w:val="bottom"/>
            <w:hideMark/>
          </w:tcPr>
          <w:p w14:paraId="49869B7F"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237" w:type="pct"/>
            <w:tcBorders>
              <w:top w:val="nil"/>
              <w:left w:val="nil"/>
              <w:bottom w:val="single" w:sz="4" w:space="0" w:color="auto"/>
              <w:right w:val="single" w:sz="4" w:space="0" w:color="auto"/>
            </w:tcBorders>
            <w:shd w:val="clear" w:color="auto" w:fill="auto"/>
            <w:noWrap/>
            <w:vAlign w:val="bottom"/>
            <w:hideMark/>
          </w:tcPr>
          <w:p w14:paraId="4C08365F"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403" w:type="pct"/>
            <w:tcBorders>
              <w:top w:val="nil"/>
              <w:left w:val="nil"/>
              <w:bottom w:val="single" w:sz="4" w:space="0" w:color="auto"/>
              <w:right w:val="single" w:sz="4" w:space="0" w:color="auto"/>
            </w:tcBorders>
            <w:shd w:val="clear" w:color="auto" w:fill="auto"/>
            <w:noWrap/>
            <w:vAlign w:val="bottom"/>
            <w:hideMark/>
          </w:tcPr>
          <w:p w14:paraId="721AAF2E"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28" w:type="pct"/>
            <w:tcBorders>
              <w:top w:val="nil"/>
              <w:left w:val="nil"/>
              <w:bottom w:val="single" w:sz="4" w:space="0" w:color="auto"/>
              <w:right w:val="single" w:sz="4" w:space="0" w:color="auto"/>
            </w:tcBorders>
            <w:shd w:val="clear" w:color="auto" w:fill="auto"/>
            <w:noWrap/>
            <w:vAlign w:val="bottom"/>
            <w:hideMark/>
          </w:tcPr>
          <w:p w14:paraId="04BF5B4B"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790" w:type="pct"/>
            <w:tcBorders>
              <w:top w:val="nil"/>
              <w:left w:val="nil"/>
              <w:bottom w:val="single" w:sz="4" w:space="0" w:color="auto"/>
              <w:right w:val="single" w:sz="4" w:space="0" w:color="auto"/>
            </w:tcBorders>
            <w:shd w:val="clear" w:color="auto" w:fill="auto"/>
            <w:noWrap/>
            <w:vAlign w:val="bottom"/>
            <w:hideMark/>
          </w:tcPr>
          <w:p w14:paraId="3C1E0F28"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r>
      <w:tr w:rsidR="00307A80" w:rsidRPr="00307A80" w14:paraId="731563D8"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53DE1F9A"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0B6F4BFD"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Broj stanovnika županija</w:t>
            </w:r>
          </w:p>
        </w:tc>
        <w:tc>
          <w:tcPr>
            <w:tcW w:w="286" w:type="pct"/>
            <w:tcBorders>
              <w:top w:val="nil"/>
              <w:left w:val="nil"/>
              <w:bottom w:val="single" w:sz="4" w:space="0" w:color="auto"/>
              <w:right w:val="single" w:sz="4" w:space="0" w:color="auto"/>
            </w:tcBorders>
            <w:shd w:val="clear" w:color="auto" w:fill="auto"/>
            <w:noWrap/>
            <w:vAlign w:val="bottom"/>
            <w:hideMark/>
          </w:tcPr>
          <w:p w14:paraId="47C2D1BF"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17F56601"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42893</w:t>
            </w:r>
          </w:p>
        </w:tc>
        <w:tc>
          <w:tcPr>
            <w:tcW w:w="316" w:type="pct"/>
            <w:tcBorders>
              <w:top w:val="nil"/>
              <w:left w:val="nil"/>
              <w:bottom w:val="single" w:sz="4" w:space="0" w:color="auto"/>
              <w:right w:val="single" w:sz="4" w:space="0" w:color="auto"/>
            </w:tcBorders>
            <w:shd w:val="clear" w:color="auto" w:fill="auto"/>
            <w:noWrap/>
            <w:vAlign w:val="bottom"/>
            <w:hideMark/>
          </w:tcPr>
          <w:p w14:paraId="3C56F121"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6E6D64BD"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75BE9A1F"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247" w:type="pct"/>
            <w:tcBorders>
              <w:top w:val="nil"/>
              <w:left w:val="nil"/>
              <w:bottom w:val="single" w:sz="4" w:space="0" w:color="auto"/>
              <w:right w:val="single" w:sz="4" w:space="0" w:color="auto"/>
            </w:tcBorders>
            <w:shd w:val="clear" w:color="auto" w:fill="auto"/>
            <w:noWrap/>
            <w:vAlign w:val="bottom"/>
            <w:hideMark/>
          </w:tcPr>
          <w:p w14:paraId="2C2B9405"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237" w:type="pct"/>
            <w:tcBorders>
              <w:top w:val="nil"/>
              <w:left w:val="nil"/>
              <w:bottom w:val="single" w:sz="4" w:space="0" w:color="auto"/>
              <w:right w:val="single" w:sz="4" w:space="0" w:color="auto"/>
            </w:tcBorders>
            <w:shd w:val="clear" w:color="auto" w:fill="auto"/>
            <w:noWrap/>
            <w:vAlign w:val="bottom"/>
            <w:hideMark/>
          </w:tcPr>
          <w:p w14:paraId="1EDA47EE"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403" w:type="pct"/>
            <w:tcBorders>
              <w:top w:val="nil"/>
              <w:left w:val="nil"/>
              <w:bottom w:val="single" w:sz="4" w:space="0" w:color="auto"/>
              <w:right w:val="single" w:sz="4" w:space="0" w:color="auto"/>
            </w:tcBorders>
            <w:shd w:val="clear" w:color="auto" w:fill="auto"/>
            <w:noWrap/>
            <w:vAlign w:val="bottom"/>
            <w:hideMark/>
          </w:tcPr>
          <w:p w14:paraId="37062D35"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28" w:type="pct"/>
            <w:tcBorders>
              <w:top w:val="nil"/>
              <w:left w:val="nil"/>
              <w:bottom w:val="single" w:sz="4" w:space="0" w:color="auto"/>
              <w:right w:val="single" w:sz="4" w:space="0" w:color="auto"/>
            </w:tcBorders>
            <w:shd w:val="clear" w:color="auto" w:fill="auto"/>
            <w:noWrap/>
            <w:vAlign w:val="bottom"/>
            <w:hideMark/>
          </w:tcPr>
          <w:p w14:paraId="0301297E"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790" w:type="pct"/>
            <w:tcBorders>
              <w:top w:val="nil"/>
              <w:left w:val="nil"/>
              <w:bottom w:val="single" w:sz="4" w:space="0" w:color="auto"/>
              <w:right w:val="single" w:sz="4" w:space="0" w:color="auto"/>
            </w:tcBorders>
            <w:shd w:val="clear" w:color="auto" w:fill="auto"/>
            <w:noWrap/>
            <w:vAlign w:val="bottom"/>
            <w:hideMark/>
          </w:tcPr>
          <w:p w14:paraId="5EA17514"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r>
      <w:tr w:rsidR="00307A80" w:rsidRPr="00307A80" w14:paraId="154DB4E6" w14:textId="77777777" w:rsidTr="00307A80">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16A455AD"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3977793B" w14:textId="77777777" w:rsidR="00307A80" w:rsidRPr="00307A80" w:rsidRDefault="00307A80" w:rsidP="00307A80">
            <w:pPr>
              <w:spacing w:after="0" w:line="240" w:lineRule="auto"/>
              <w:rPr>
                <w:rFonts w:ascii="Calibri" w:eastAsia="Times New Roman" w:hAnsi="Calibri" w:cs="Calibri"/>
                <w:sz w:val="16"/>
                <w:szCs w:val="16"/>
                <w:lang w:eastAsia="hr-HR"/>
              </w:rPr>
            </w:pPr>
            <w:r w:rsidRPr="00307A80">
              <w:rPr>
                <w:rFonts w:ascii="Calibri" w:eastAsia="Times New Roman" w:hAnsi="Calibri" w:cs="Calibri"/>
                <w:sz w:val="16"/>
                <w:szCs w:val="16"/>
                <w:lang w:eastAsia="hr-HR"/>
              </w:rPr>
              <w:t>Broj stanovnika općina</w:t>
            </w:r>
          </w:p>
        </w:tc>
        <w:tc>
          <w:tcPr>
            <w:tcW w:w="286" w:type="pct"/>
            <w:tcBorders>
              <w:top w:val="nil"/>
              <w:left w:val="nil"/>
              <w:bottom w:val="single" w:sz="4" w:space="0" w:color="auto"/>
              <w:right w:val="single" w:sz="4" w:space="0" w:color="auto"/>
            </w:tcBorders>
            <w:shd w:val="clear" w:color="auto" w:fill="auto"/>
            <w:noWrap/>
            <w:vAlign w:val="bottom"/>
            <w:hideMark/>
          </w:tcPr>
          <w:p w14:paraId="3772ACCB"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455BB1DA"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3229</w:t>
            </w:r>
          </w:p>
        </w:tc>
        <w:tc>
          <w:tcPr>
            <w:tcW w:w="316" w:type="pct"/>
            <w:tcBorders>
              <w:top w:val="nil"/>
              <w:left w:val="nil"/>
              <w:bottom w:val="single" w:sz="4" w:space="0" w:color="auto"/>
              <w:right w:val="single" w:sz="4" w:space="0" w:color="auto"/>
            </w:tcBorders>
            <w:shd w:val="clear" w:color="auto" w:fill="auto"/>
            <w:noWrap/>
            <w:vAlign w:val="bottom"/>
            <w:hideMark/>
          </w:tcPr>
          <w:p w14:paraId="69C2C452"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7,53%</w:t>
            </w:r>
          </w:p>
        </w:tc>
        <w:tc>
          <w:tcPr>
            <w:tcW w:w="316" w:type="pct"/>
            <w:tcBorders>
              <w:top w:val="nil"/>
              <w:left w:val="nil"/>
              <w:bottom w:val="single" w:sz="4" w:space="0" w:color="auto"/>
              <w:right w:val="single" w:sz="4" w:space="0" w:color="auto"/>
            </w:tcBorders>
            <w:shd w:val="clear" w:color="auto" w:fill="auto"/>
            <w:noWrap/>
            <w:vAlign w:val="bottom"/>
            <w:hideMark/>
          </w:tcPr>
          <w:p w14:paraId="6FF26C9B"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423D68F3"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247" w:type="pct"/>
            <w:tcBorders>
              <w:top w:val="nil"/>
              <w:left w:val="nil"/>
              <w:bottom w:val="single" w:sz="4" w:space="0" w:color="auto"/>
              <w:right w:val="single" w:sz="4" w:space="0" w:color="auto"/>
            </w:tcBorders>
            <w:shd w:val="clear" w:color="auto" w:fill="auto"/>
            <w:noWrap/>
            <w:vAlign w:val="bottom"/>
            <w:hideMark/>
          </w:tcPr>
          <w:p w14:paraId="48F008D2"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237" w:type="pct"/>
            <w:tcBorders>
              <w:top w:val="nil"/>
              <w:left w:val="nil"/>
              <w:bottom w:val="single" w:sz="4" w:space="0" w:color="auto"/>
              <w:right w:val="single" w:sz="4" w:space="0" w:color="auto"/>
            </w:tcBorders>
            <w:shd w:val="clear" w:color="auto" w:fill="auto"/>
            <w:noWrap/>
            <w:vAlign w:val="bottom"/>
            <w:hideMark/>
          </w:tcPr>
          <w:p w14:paraId="3B8F3243"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403" w:type="pct"/>
            <w:tcBorders>
              <w:top w:val="nil"/>
              <w:left w:val="nil"/>
              <w:bottom w:val="single" w:sz="4" w:space="0" w:color="auto"/>
              <w:right w:val="single" w:sz="4" w:space="0" w:color="auto"/>
            </w:tcBorders>
            <w:shd w:val="clear" w:color="auto" w:fill="auto"/>
            <w:noWrap/>
            <w:vAlign w:val="bottom"/>
            <w:hideMark/>
          </w:tcPr>
          <w:p w14:paraId="7F88033C"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328" w:type="pct"/>
            <w:tcBorders>
              <w:top w:val="nil"/>
              <w:left w:val="nil"/>
              <w:bottom w:val="single" w:sz="4" w:space="0" w:color="auto"/>
              <w:right w:val="single" w:sz="4" w:space="0" w:color="auto"/>
            </w:tcBorders>
            <w:shd w:val="clear" w:color="auto" w:fill="auto"/>
            <w:noWrap/>
            <w:vAlign w:val="bottom"/>
            <w:hideMark/>
          </w:tcPr>
          <w:p w14:paraId="1FF11F44"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790" w:type="pct"/>
            <w:tcBorders>
              <w:top w:val="nil"/>
              <w:left w:val="nil"/>
              <w:bottom w:val="single" w:sz="4" w:space="0" w:color="auto"/>
              <w:right w:val="single" w:sz="4" w:space="0" w:color="auto"/>
            </w:tcBorders>
            <w:shd w:val="clear" w:color="auto" w:fill="auto"/>
            <w:noWrap/>
            <w:vAlign w:val="bottom"/>
            <w:hideMark/>
          </w:tcPr>
          <w:p w14:paraId="004940F5"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r>
      <w:tr w:rsidR="00307A80" w:rsidRPr="00307A80" w14:paraId="3D69ADD2" w14:textId="77777777" w:rsidTr="00307A80">
        <w:trPr>
          <w:trHeight w:val="87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61219061"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c>
          <w:tcPr>
            <w:tcW w:w="1275" w:type="pct"/>
            <w:gridSpan w:val="2"/>
            <w:tcBorders>
              <w:top w:val="single" w:sz="4" w:space="0" w:color="auto"/>
              <w:left w:val="nil"/>
              <w:bottom w:val="single" w:sz="4" w:space="0" w:color="auto"/>
              <w:right w:val="single" w:sz="4" w:space="0" w:color="auto"/>
            </w:tcBorders>
            <w:shd w:val="clear" w:color="auto" w:fill="auto"/>
            <w:vAlign w:val="bottom"/>
            <w:hideMark/>
          </w:tcPr>
          <w:p w14:paraId="5FACC39E" w14:textId="77777777" w:rsidR="00307A80" w:rsidRPr="00307A80" w:rsidRDefault="00307A80" w:rsidP="00307A80">
            <w:pPr>
              <w:spacing w:after="0" w:line="240" w:lineRule="auto"/>
              <w:jc w:val="center"/>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Broj vozila u općini prema procjeni postotka</w:t>
            </w:r>
          </w:p>
        </w:tc>
        <w:tc>
          <w:tcPr>
            <w:tcW w:w="316" w:type="pct"/>
            <w:tcBorders>
              <w:top w:val="nil"/>
              <w:left w:val="nil"/>
              <w:bottom w:val="single" w:sz="4" w:space="0" w:color="auto"/>
              <w:right w:val="single" w:sz="4" w:space="0" w:color="auto"/>
            </w:tcBorders>
            <w:shd w:val="clear" w:color="auto" w:fill="auto"/>
            <w:noWrap/>
            <w:vAlign w:val="bottom"/>
            <w:hideMark/>
          </w:tcPr>
          <w:p w14:paraId="01D96369"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554,5150491</w:t>
            </w:r>
          </w:p>
        </w:tc>
        <w:tc>
          <w:tcPr>
            <w:tcW w:w="316" w:type="pct"/>
            <w:tcBorders>
              <w:top w:val="nil"/>
              <w:left w:val="nil"/>
              <w:bottom w:val="single" w:sz="4" w:space="0" w:color="auto"/>
              <w:right w:val="single" w:sz="4" w:space="0" w:color="auto"/>
            </w:tcBorders>
            <w:shd w:val="clear" w:color="auto" w:fill="auto"/>
            <w:noWrap/>
            <w:vAlign w:val="bottom"/>
            <w:hideMark/>
          </w:tcPr>
          <w:p w14:paraId="0BC772E9"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40,35026694</w:t>
            </w:r>
          </w:p>
        </w:tc>
        <w:tc>
          <w:tcPr>
            <w:tcW w:w="316" w:type="pct"/>
            <w:tcBorders>
              <w:top w:val="nil"/>
              <w:left w:val="nil"/>
              <w:bottom w:val="single" w:sz="4" w:space="0" w:color="auto"/>
              <w:right w:val="single" w:sz="4" w:space="0" w:color="auto"/>
            </w:tcBorders>
            <w:shd w:val="clear" w:color="auto" w:fill="auto"/>
            <w:noWrap/>
            <w:vAlign w:val="bottom"/>
            <w:hideMark/>
          </w:tcPr>
          <w:p w14:paraId="7D901E39"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0,075280349</w:t>
            </w:r>
          </w:p>
        </w:tc>
        <w:tc>
          <w:tcPr>
            <w:tcW w:w="316" w:type="pct"/>
            <w:tcBorders>
              <w:top w:val="nil"/>
              <w:left w:val="nil"/>
              <w:bottom w:val="single" w:sz="4" w:space="0" w:color="auto"/>
              <w:right w:val="single" w:sz="4" w:space="0" w:color="auto"/>
            </w:tcBorders>
            <w:shd w:val="clear" w:color="auto" w:fill="auto"/>
            <w:noWrap/>
            <w:vAlign w:val="bottom"/>
            <w:hideMark/>
          </w:tcPr>
          <w:p w14:paraId="1CE46FC7"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1244,534726</w:t>
            </w:r>
          </w:p>
        </w:tc>
        <w:tc>
          <w:tcPr>
            <w:tcW w:w="247" w:type="pct"/>
            <w:tcBorders>
              <w:top w:val="nil"/>
              <w:left w:val="nil"/>
              <w:bottom w:val="single" w:sz="4" w:space="0" w:color="auto"/>
              <w:right w:val="single" w:sz="4" w:space="0" w:color="auto"/>
            </w:tcBorders>
            <w:shd w:val="clear" w:color="auto" w:fill="auto"/>
            <w:noWrap/>
            <w:vAlign w:val="bottom"/>
            <w:hideMark/>
          </w:tcPr>
          <w:p w14:paraId="02A0F266"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737FE302"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0C34A72A"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1,20448558</w:t>
            </w:r>
          </w:p>
        </w:tc>
        <w:tc>
          <w:tcPr>
            <w:tcW w:w="328" w:type="pct"/>
            <w:tcBorders>
              <w:top w:val="nil"/>
              <w:left w:val="nil"/>
              <w:bottom w:val="single" w:sz="4" w:space="0" w:color="auto"/>
              <w:right w:val="single" w:sz="4" w:space="0" w:color="auto"/>
            </w:tcBorders>
            <w:shd w:val="clear" w:color="auto" w:fill="auto"/>
            <w:noWrap/>
            <w:vAlign w:val="bottom"/>
            <w:hideMark/>
          </w:tcPr>
          <w:p w14:paraId="5AFD9BCC"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3,538176392</w:t>
            </w:r>
          </w:p>
        </w:tc>
        <w:tc>
          <w:tcPr>
            <w:tcW w:w="790" w:type="pct"/>
            <w:tcBorders>
              <w:top w:val="nil"/>
              <w:left w:val="nil"/>
              <w:bottom w:val="single" w:sz="4" w:space="0" w:color="auto"/>
              <w:right w:val="single" w:sz="4" w:space="0" w:color="auto"/>
            </w:tcBorders>
            <w:shd w:val="clear" w:color="auto" w:fill="auto"/>
            <w:noWrap/>
            <w:vAlign w:val="bottom"/>
            <w:hideMark/>
          </w:tcPr>
          <w:p w14:paraId="4E4EBB06"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1,129205232</w:t>
            </w:r>
          </w:p>
        </w:tc>
      </w:tr>
    </w:tbl>
    <w:p w14:paraId="68D37A4E" w14:textId="77777777" w:rsidR="00D6389B" w:rsidRDefault="00D6389B" w:rsidP="00D6389B"/>
    <w:p w14:paraId="1407E7DE" w14:textId="77777777" w:rsidR="00D6389B" w:rsidRDefault="00D6389B" w:rsidP="00D6389B">
      <w:r>
        <w:t>Prema popisu stanovništva 2021 godine vrijede sljedeći podaci:</w:t>
      </w:r>
    </w:p>
    <w:p w14:paraId="0E56E7D9" w14:textId="77777777" w:rsidR="00D6389B" w:rsidRDefault="00D6389B" w:rsidP="00D6389B">
      <w:pPr>
        <w:pStyle w:val="ListParagraph"/>
        <w:numPr>
          <w:ilvl w:val="0"/>
          <w:numId w:val="9"/>
        </w:numPr>
      </w:pPr>
      <w:r>
        <w:t>U ličko-senjskoj županiji je ukupno 42893 stanovnika</w:t>
      </w:r>
    </w:p>
    <w:p w14:paraId="37092C26" w14:textId="3D641F7E" w:rsidR="00D6389B" w:rsidRDefault="00D6389B" w:rsidP="00D6389B">
      <w:pPr>
        <w:pStyle w:val="ListParagraph"/>
        <w:numPr>
          <w:ilvl w:val="0"/>
          <w:numId w:val="9"/>
        </w:numPr>
      </w:pPr>
      <w:r>
        <w:t xml:space="preserve">U općini </w:t>
      </w:r>
      <w:r w:rsidR="00307A80">
        <w:t xml:space="preserve">Gračac </w:t>
      </w:r>
      <w:r>
        <w:t>je zabilježeno 3</w:t>
      </w:r>
      <w:r w:rsidR="00307A80">
        <w:t>229</w:t>
      </w:r>
      <w:r>
        <w:t xml:space="preserve"> stanovnika</w:t>
      </w:r>
    </w:p>
    <w:p w14:paraId="75EF901C" w14:textId="5E88A29C" w:rsidR="00D6389B" w:rsidRDefault="00D6389B" w:rsidP="00D6389B">
      <w:r>
        <w:t>Omjer tih dviju vrijednosti iznosi 3</w:t>
      </w:r>
      <w:r w:rsidR="00307A80">
        <w:t>229</w:t>
      </w:r>
      <w:r>
        <w:t>/42893=0,0</w:t>
      </w:r>
      <w:r w:rsidR="00307A80">
        <w:t>753</w:t>
      </w:r>
    </w:p>
    <w:p w14:paraId="02786801" w14:textId="77777777" w:rsidR="00D6389B" w:rsidRDefault="00D6389B" w:rsidP="00D6389B">
      <w:r>
        <w:t>Za navedeni faktor su umanjene ukupne vrijednosti vozila  prema podacima centra za vozila Hrvatske.</w:t>
      </w:r>
    </w:p>
    <w:p w14:paraId="603A9C25" w14:textId="77777777" w:rsidR="00D6389B" w:rsidRDefault="00D6389B" w:rsidP="00D6389B">
      <w:r>
        <w:t>Prema podacima Energije u Hrvatskoj 2018 godine i centra za vozila Hrvatske dobiva se sljedeća procjena potrošnje energije u prometu za općinu Plitvička jezera:</w:t>
      </w:r>
    </w:p>
    <w:p w14:paraId="4385109C" w14:textId="77777777" w:rsidR="00D6389B" w:rsidRDefault="00D6389B" w:rsidP="00D6389B"/>
    <w:p w14:paraId="62DB00FE" w14:textId="77777777" w:rsidR="00D6389B" w:rsidRDefault="00D6389B" w:rsidP="00D6389B"/>
    <w:p w14:paraId="06C205B1" w14:textId="27158982" w:rsidR="00D6389B" w:rsidRDefault="00D6389B" w:rsidP="00D6389B">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46</w:t>
      </w:r>
      <w:r>
        <w:rPr>
          <w:noProof/>
        </w:rPr>
        <w:fldChar w:fldCharType="end"/>
      </w:r>
      <w:r>
        <w:t xml:space="preserve"> – Procjena potrošnje energije u prometu po vrsti goriva i broju vozila u općini </w:t>
      </w:r>
      <w:r w:rsidR="00307A80">
        <w:t>Gračac</w:t>
      </w:r>
    </w:p>
    <w:tbl>
      <w:tblPr>
        <w:tblW w:w="5000" w:type="pct"/>
        <w:tblLook w:val="04A0" w:firstRow="1" w:lastRow="0" w:firstColumn="1" w:lastColumn="0" w:noHBand="0" w:noVBand="1"/>
      </w:tblPr>
      <w:tblGrid>
        <w:gridCol w:w="2891"/>
        <w:gridCol w:w="1282"/>
        <w:gridCol w:w="1167"/>
        <w:gridCol w:w="1358"/>
        <w:gridCol w:w="1347"/>
        <w:gridCol w:w="1015"/>
      </w:tblGrid>
      <w:tr w:rsidR="00307A80" w:rsidRPr="00307A80" w14:paraId="595CF82B" w14:textId="77777777" w:rsidTr="00307A80">
        <w:trPr>
          <w:trHeight w:val="300"/>
        </w:trPr>
        <w:tc>
          <w:tcPr>
            <w:tcW w:w="1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6E3BE"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2018 g.</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6F3BDB8B"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Benzin</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66625682"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LPG</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659DB289"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Diesel</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6DD70E87"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Električna energija</w:t>
            </w:r>
          </w:p>
        </w:tc>
        <w:tc>
          <w:tcPr>
            <w:tcW w:w="789" w:type="pct"/>
            <w:tcBorders>
              <w:top w:val="single" w:sz="4" w:space="0" w:color="auto"/>
              <w:left w:val="nil"/>
              <w:bottom w:val="single" w:sz="4" w:space="0" w:color="auto"/>
              <w:right w:val="single" w:sz="4" w:space="0" w:color="auto"/>
            </w:tcBorders>
            <w:shd w:val="clear" w:color="auto" w:fill="auto"/>
            <w:vAlign w:val="bottom"/>
            <w:hideMark/>
          </w:tcPr>
          <w:p w14:paraId="6E554C4C"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Hibridna</w:t>
            </w:r>
          </w:p>
        </w:tc>
      </w:tr>
      <w:tr w:rsidR="00307A80" w:rsidRPr="00307A80" w14:paraId="08E50740"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5EA96D80"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PJ</w:t>
            </w:r>
          </w:p>
        </w:tc>
        <w:tc>
          <w:tcPr>
            <w:tcW w:w="705" w:type="pct"/>
            <w:tcBorders>
              <w:top w:val="nil"/>
              <w:left w:val="nil"/>
              <w:bottom w:val="single" w:sz="4" w:space="0" w:color="auto"/>
              <w:right w:val="single" w:sz="4" w:space="0" w:color="auto"/>
            </w:tcBorders>
            <w:shd w:val="clear" w:color="auto" w:fill="auto"/>
            <w:noWrap/>
            <w:vAlign w:val="bottom"/>
            <w:hideMark/>
          </w:tcPr>
          <w:p w14:paraId="24DAA636"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2,178E+16</w:t>
            </w:r>
          </w:p>
        </w:tc>
        <w:tc>
          <w:tcPr>
            <w:tcW w:w="642" w:type="pct"/>
            <w:tcBorders>
              <w:top w:val="nil"/>
              <w:left w:val="nil"/>
              <w:bottom w:val="single" w:sz="4" w:space="0" w:color="auto"/>
              <w:right w:val="single" w:sz="4" w:space="0" w:color="auto"/>
            </w:tcBorders>
            <w:shd w:val="clear" w:color="auto" w:fill="auto"/>
            <w:noWrap/>
            <w:vAlign w:val="bottom"/>
            <w:hideMark/>
          </w:tcPr>
          <w:p w14:paraId="73272FDE"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3,3E+15</w:t>
            </w:r>
          </w:p>
        </w:tc>
        <w:tc>
          <w:tcPr>
            <w:tcW w:w="740" w:type="pct"/>
            <w:tcBorders>
              <w:top w:val="nil"/>
              <w:left w:val="nil"/>
              <w:bottom w:val="single" w:sz="4" w:space="0" w:color="auto"/>
              <w:right w:val="single" w:sz="4" w:space="0" w:color="auto"/>
            </w:tcBorders>
            <w:shd w:val="clear" w:color="auto" w:fill="auto"/>
            <w:noWrap/>
            <w:vAlign w:val="bottom"/>
            <w:hideMark/>
          </w:tcPr>
          <w:p w14:paraId="41645813"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6,179E+16</w:t>
            </w:r>
          </w:p>
        </w:tc>
        <w:tc>
          <w:tcPr>
            <w:tcW w:w="649" w:type="pct"/>
            <w:tcBorders>
              <w:top w:val="nil"/>
              <w:left w:val="nil"/>
              <w:bottom w:val="single" w:sz="4" w:space="0" w:color="auto"/>
              <w:right w:val="single" w:sz="4" w:space="0" w:color="auto"/>
            </w:tcBorders>
            <w:shd w:val="clear" w:color="auto" w:fill="auto"/>
            <w:noWrap/>
            <w:vAlign w:val="bottom"/>
            <w:hideMark/>
          </w:tcPr>
          <w:p w14:paraId="4193B7A1"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1,23E+15</w:t>
            </w:r>
          </w:p>
        </w:tc>
        <w:tc>
          <w:tcPr>
            <w:tcW w:w="789" w:type="pct"/>
            <w:tcBorders>
              <w:top w:val="nil"/>
              <w:left w:val="nil"/>
              <w:bottom w:val="single" w:sz="4" w:space="0" w:color="auto"/>
              <w:right w:val="single" w:sz="4" w:space="0" w:color="auto"/>
            </w:tcBorders>
            <w:shd w:val="clear" w:color="auto" w:fill="auto"/>
            <w:noWrap/>
            <w:vAlign w:val="bottom"/>
            <w:hideMark/>
          </w:tcPr>
          <w:p w14:paraId="5AF87673"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r>
      <w:tr w:rsidR="00307A80" w:rsidRPr="00307A80" w14:paraId="19374F1D"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5553E430"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kWh</w:t>
            </w:r>
          </w:p>
        </w:tc>
        <w:tc>
          <w:tcPr>
            <w:tcW w:w="705" w:type="pct"/>
            <w:tcBorders>
              <w:top w:val="nil"/>
              <w:left w:val="nil"/>
              <w:bottom w:val="single" w:sz="4" w:space="0" w:color="auto"/>
              <w:right w:val="single" w:sz="4" w:space="0" w:color="auto"/>
            </w:tcBorders>
            <w:shd w:val="clear" w:color="auto" w:fill="auto"/>
            <w:noWrap/>
            <w:vAlign w:val="bottom"/>
            <w:hideMark/>
          </w:tcPr>
          <w:p w14:paraId="0E65D949"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6.050.000.000,00</w:t>
            </w:r>
          </w:p>
        </w:tc>
        <w:tc>
          <w:tcPr>
            <w:tcW w:w="642" w:type="pct"/>
            <w:tcBorders>
              <w:top w:val="nil"/>
              <w:left w:val="nil"/>
              <w:bottom w:val="single" w:sz="4" w:space="0" w:color="auto"/>
              <w:right w:val="single" w:sz="4" w:space="0" w:color="auto"/>
            </w:tcBorders>
            <w:shd w:val="clear" w:color="auto" w:fill="auto"/>
            <w:noWrap/>
            <w:vAlign w:val="bottom"/>
            <w:hideMark/>
          </w:tcPr>
          <w:p w14:paraId="744D82CF"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916.666.666,67</w:t>
            </w:r>
          </w:p>
        </w:tc>
        <w:tc>
          <w:tcPr>
            <w:tcW w:w="740" w:type="pct"/>
            <w:tcBorders>
              <w:top w:val="nil"/>
              <w:left w:val="nil"/>
              <w:bottom w:val="single" w:sz="4" w:space="0" w:color="auto"/>
              <w:right w:val="single" w:sz="4" w:space="0" w:color="auto"/>
            </w:tcBorders>
            <w:shd w:val="clear" w:color="auto" w:fill="auto"/>
            <w:noWrap/>
            <w:vAlign w:val="bottom"/>
            <w:hideMark/>
          </w:tcPr>
          <w:p w14:paraId="5CA02F5E"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17.163.888.888,89</w:t>
            </w:r>
          </w:p>
        </w:tc>
        <w:tc>
          <w:tcPr>
            <w:tcW w:w="649" w:type="pct"/>
            <w:tcBorders>
              <w:top w:val="nil"/>
              <w:left w:val="nil"/>
              <w:bottom w:val="single" w:sz="4" w:space="0" w:color="auto"/>
              <w:right w:val="single" w:sz="4" w:space="0" w:color="auto"/>
            </w:tcBorders>
            <w:shd w:val="clear" w:color="auto" w:fill="auto"/>
            <w:noWrap/>
            <w:vAlign w:val="bottom"/>
            <w:hideMark/>
          </w:tcPr>
          <w:p w14:paraId="0845FFD8"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341.666.666,67</w:t>
            </w:r>
          </w:p>
        </w:tc>
        <w:tc>
          <w:tcPr>
            <w:tcW w:w="789" w:type="pct"/>
            <w:tcBorders>
              <w:top w:val="nil"/>
              <w:left w:val="nil"/>
              <w:bottom w:val="single" w:sz="4" w:space="0" w:color="auto"/>
              <w:right w:val="single" w:sz="4" w:space="0" w:color="auto"/>
            </w:tcBorders>
            <w:shd w:val="clear" w:color="auto" w:fill="auto"/>
            <w:noWrap/>
            <w:vAlign w:val="bottom"/>
            <w:hideMark/>
          </w:tcPr>
          <w:p w14:paraId="0074BB05"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 </w:t>
            </w:r>
          </w:p>
        </w:tc>
      </w:tr>
      <w:tr w:rsidR="00307A80" w:rsidRPr="00307A80" w14:paraId="0EE8B74F"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79E2CA06"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Broj vozila [Gračac] 2021 g.</w:t>
            </w:r>
          </w:p>
        </w:tc>
        <w:tc>
          <w:tcPr>
            <w:tcW w:w="705" w:type="pct"/>
            <w:tcBorders>
              <w:top w:val="nil"/>
              <w:left w:val="nil"/>
              <w:bottom w:val="single" w:sz="4" w:space="0" w:color="auto"/>
              <w:right w:val="single" w:sz="4" w:space="0" w:color="auto"/>
            </w:tcBorders>
            <w:shd w:val="clear" w:color="auto" w:fill="auto"/>
            <w:noWrap/>
            <w:vAlign w:val="bottom"/>
            <w:hideMark/>
          </w:tcPr>
          <w:p w14:paraId="0C6D4041"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554,5150491</w:t>
            </w:r>
          </w:p>
        </w:tc>
        <w:tc>
          <w:tcPr>
            <w:tcW w:w="642" w:type="pct"/>
            <w:tcBorders>
              <w:top w:val="nil"/>
              <w:left w:val="nil"/>
              <w:bottom w:val="single" w:sz="4" w:space="0" w:color="auto"/>
              <w:right w:val="single" w:sz="4" w:space="0" w:color="auto"/>
            </w:tcBorders>
            <w:shd w:val="clear" w:color="auto" w:fill="auto"/>
            <w:noWrap/>
            <w:vAlign w:val="bottom"/>
            <w:hideMark/>
          </w:tcPr>
          <w:p w14:paraId="5646C76B"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40,35026694</w:t>
            </w:r>
          </w:p>
        </w:tc>
        <w:tc>
          <w:tcPr>
            <w:tcW w:w="740" w:type="pct"/>
            <w:tcBorders>
              <w:top w:val="nil"/>
              <w:left w:val="nil"/>
              <w:bottom w:val="single" w:sz="4" w:space="0" w:color="auto"/>
              <w:right w:val="single" w:sz="4" w:space="0" w:color="auto"/>
            </w:tcBorders>
            <w:shd w:val="clear" w:color="auto" w:fill="auto"/>
            <w:noWrap/>
            <w:vAlign w:val="bottom"/>
            <w:hideMark/>
          </w:tcPr>
          <w:p w14:paraId="745D2A7C"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1244,534726</w:t>
            </w:r>
          </w:p>
        </w:tc>
        <w:tc>
          <w:tcPr>
            <w:tcW w:w="649" w:type="pct"/>
            <w:tcBorders>
              <w:top w:val="nil"/>
              <w:left w:val="nil"/>
              <w:bottom w:val="single" w:sz="4" w:space="0" w:color="auto"/>
              <w:right w:val="single" w:sz="4" w:space="0" w:color="auto"/>
            </w:tcBorders>
            <w:shd w:val="clear" w:color="auto" w:fill="auto"/>
            <w:noWrap/>
            <w:vAlign w:val="bottom"/>
            <w:hideMark/>
          </w:tcPr>
          <w:p w14:paraId="3533D65A"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1,20448558</w:t>
            </w:r>
          </w:p>
        </w:tc>
        <w:tc>
          <w:tcPr>
            <w:tcW w:w="789" w:type="pct"/>
            <w:tcBorders>
              <w:top w:val="nil"/>
              <w:left w:val="nil"/>
              <w:bottom w:val="single" w:sz="4" w:space="0" w:color="auto"/>
              <w:right w:val="single" w:sz="4" w:space="0" w:color="auto"/>
            </w:tcBorders>
            <w:shd w:val="clear" w:color="auto" w:fill="auto"/>
            <w:noWrap/>
            <w:vAlign w:val="bottom"/>
            <w:hideMark/>
          </w:tcPr>
          <w:p w14:paraId="20B3058D"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3,538176392</w:t>
            </w:r>
          </w:p>
        </w:tc>
      </w:tr>
      <w:tr w:rsidR="00307A80" w:rsidRPr="00307A80" w14:paraId="4A0BBF05"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10CD1750"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Broj vozila [HR] 2021 g.</w:t>
            </w:r>
          </w:p>
        </w:tc>
        <w:tc>
          <w:tcPr>
            <w:tcW w:w="705" w:type="pct"/>
            <w:tcBorders>
              <w:top w:val="nil"/>
              <w:left w:val="nil"/>
              <w:bottom w:val="single" w:sz="4" w:space="0" w:color="auto"/>
              <w:right w:val="single" w:sz="4" w:space="0" w:color="auto"/>
            </w:tcBorders>
            <w:shd w:val="clear" w:color="auto" w:fill="auto"/>
            <w:noWrap/>
            <w:vAlign w:val="bottom"/>
            <w:hideMark/>
          </w:tcPr>
          <w:p w14:paraId="270401B9"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871187</w:t>
            </w:r>
          </w:p>
        </w:tc>
        <w:tc>
          <w:tcPr>
            <w:tcW w:w="642" w:type="pct"/>
            <w:tcBorders>
              <w:top w:val="nil"/>
              <w:left w:val="nil"/>
              <w:bottom w:val="single" w:sz="4" w:space="0" w:color="auto"/>
              <w:right w:val="single" w:sz="4" w:space="0" w:color="auto"/>
            </w:tcBorders>
            <w:shd w:val="clear" w:color="auto" w:fill="auto"/>
            <w:noWrap/>
            <w:vAlign w:val="bottom"/>
            <w:hideMark/>
          </w:tcPr>
          <w:p w14:paraId="5FC2EFBF"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61140</w:t>
            </w:r>
          </w:p>
        </w:tc>
        <w:tc>
          <w:tcPr>
            <w:tcW w:w="740" w:type="pct"/>
            <w:tcBorders>
              <w:top w:val="nil"/>
              <w:left w:val="nil"/>
              <w:bottom w:val="single" w:sz="4" w:space="0" w:color="auto"/>
              <w:right w:val="single" w:sz="4" w:space="0" w:color="auto"/>
            </w:tcBorders>
            <w:shd w:val="clear" w:color="auto" w:fill="auto"/>
            <w:noWrap/>
            <w:vAlign w:val="bottom"/>
            <w:hideMark/>
          </w:tcPr>
          <w:p w14:paraId="54744E8C"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1276071</w:t>
            </w:r>
          </w:p>
        </w:tc>
        <w:tc>
          <w:tcPr>
            <w:tcW w:w="649" w:type="pct"/>
            <w:tcBorders>
              <w:top w:val="nil"/>
              <w:left w:val="nil"/>
              <w:bottom w:val="single" w:sz="4" w:space="0" w:color="auto"/>
              <w:right w:val="single" w:sz="4" w:space="0" w:color="auto"/>
            </w:tcBorders>
            <w:shd w:val="clear" w:color="auto" w:fill="auto"/>
            <w:noWrap/>
            <w:vAlign w:val="bottom"/>
            <w:hideMark/>
          </w:tcPr>
          <w:p w14:paraId="0CF63ABD"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3062</w:t>
            </w:r>
          </w:p>
        </w:tc>
        <w:tc>
          <w:tcPr>
            <w:tcW w:w="789" w:type="pct"/>
            <w:tcBorders>
              <w:top w:val="nil"/>
              <w:left w:val="nil"/>
              <w:bottom w:val="single" w:sz="4" w:space="0" w:color="auto"/>
              <w:right w:val="single" w:sz="4" w:space="0" w:color="auto"/>
            </w:tcBorders>
            <w:shd w:val="clear" w:color="auto" w:fill="auto"/>
            <w:noWrap/>
            <w:vAlign w:val="bottom"/>
            <w:hideMark/>
          </w:tcPr>
          <w:p w14:paraId="5D380B06"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7530</w:t>
            </w:r>
          </w:p>
        </w:tc>
      </w:tr>
      <w:tr w:rsidR="00307A80" w:rsidRPr="00307A80" w14:paraId="5C5963D1"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3FABF47D"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Broj stanovnika [HR]</w:t>
            </w:r>
          </w:p>
        </w:tc>
        <w:tc>
          <w:tcPr>
            <w:tcW w:w="705" w:type="pct"/>
            <w:tcBorders>
              <w:top w:val="nil"/>
              <w:left w:val="nil"/>
              <w:bottom w:val="single" w:sz="4" w:space="0" w:color="auto"/>
              <w:right w:val="single" w:sz="4" w:space="0" w:color="auto"/>
            </w:tcBorders>
            <w:shd w:val="clear" w:color="auto" w:fill="auto"/>
            <w:noWrap/>
            <w:vAlign w:val="bottom"/>
            <w:hideMark/>
          </w:tcPr>
          <w:p w14:paraId="42CF38CD"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3.888.529,00</w:t>
            </w:r>
          </w:p>
        </w:tc>
        <w:tc>
          <w:tcPr>
            <w:tcW w:w="642" w:type="pct"/>
            <w:tcBorders>
              <w:top w:val="nil"/>
              <w:left w:val="nil"/>
              <w:bottom w:val="single" w:sz="4" w:space="0" w:color="auto"/>
              <w:right w:val="single" w:sz="4" w:space="0" w:color="auto"/>
            </w:tcBorders>
            <w:shd w:val="clear" w:color="auto" w:fill="auto"/>
            <w:noWrap/>
            <w:vAlign w:val="bottom"/>
            <w:hideMark/>
          </w:tcPr>
          <w:p w14:paraId="22C2DEB3"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3.888.529,00</w:t>
            </w:r>
          </w:p>
        </w:tc>
        <w:tc>
          <w:tcPr>
            <w:tcW w:w="740" w:type="pct"/>
            <w:tcBorders>
              <w:top w:val="nil"/>
              <w:left w:val="nil"/>
              <w:bottom w:val="single" w:sz="4" w:space="0" w:color="auto"/>
              <w:right w:val="single" w:sz="4" w:space="0" w:color="auto"/>
            </w:tcBorders>
            <w:shd w:val="clear" w:color="auto" w:fill="auto"/>
            <w:noWrap/>
            <w:vAlign w:val="bottom"/>
            <w:hideMark/>
          </w:tcPr>
          <w:p w14:paraId="28E644C8"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3.888.529,00</w:t>
            </w:r>
          </w:p>
        </w:tc>
        <w:tc>
          <w:tcPr>
            <w:tcW w:w="649" w:type="pct"/>
            <w:tcBorders>
              <w:top w:val="nil"/>
              <w:left w:val="nil"/>
              <w:bottom w:val="single" w:sz="4" w:space="0" w:color="auto"/>
              <w:right w:val="single" w:sz="4" w:space="0" w:color="auto"/>
            </w:tcBorders>
            <w:shd w:val="clear" w:color="auto" w:fill="auto"/>
            <w:noWrap/>
            <w:vAlign w:val="bottom"/>
            <w:hideMark/>
          </w:tcPr>
          <w:p w14:paraId="24E978A3"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3.888.529,00</w:t>
            </w:r>
          </w:p>
        </w:tc>
        <w:tc>
          <w:tcPr>
            <w:tcW w:w="789" w:type="pct"/>
            <w:tcBorders>
              <w:top w:val="nil"/>
              <w:left w:val="nil"/>
              <w:bottom w:val="single" w:sz="4" w:space="0" w:color="auto"/>
              <w:right w:val="single" w:sz="4" w:space="0" w:color="auto"/>
            </w:tcBorders>
            <w:shd w:val="clear" w:color="auto" w:fill="auto"/>
            <w:noWrap/>
            <w:vAlign w:val="bottom"/>
            <w:hideMark/>
          </w:tcPr>
          <w:p w14:paraId="2BC5BFBC"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3.888.529,00</w:t>
            </w:r>
          </w:p>
        </w:tc>
      </w:tr>
      <w:tr w:rsidR="00307A80" w:rsidRPr="00307A80" w14:paraId="6D205379"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6C571E91"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Broj stanovnika [Gračac]</w:t>
            </w:r>
          </w:p>
        </w:tc>
        <w:tc>
          <w:tcPr>
            <w:tcW w:w="705" w:type="pct"/>
            <w:tcBorders>
              <w:top w:val="nil"/>
              <w:left w:val="nil"/>
              <w:bottom w:val="single" w:sz="4" w:space="0" w:color="auto"/>
              <w:right w:val="single" w:sz="4" w:space="0" w:color="auto"/>
            </w:tcBorders>
            <w:shd w:val="clear" w:color="auto" w:fill="auto"/>
            <w:noWrap/>
            <w:vAlign w:val="bottom"/>
            <w:hideMark/>
          </w:tcPr>
          <w:p w14:paraId="653C921E"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3.229,00</w:t>
            </w:r>
          </w:p>
        </w:tc>
        <w:tc>
          <w:tcPr>
            <w:tcW w:w="642" w:type="pct"/>
            <w:tcBorders>
              <w:top w:val="nil"/>
              <w:left w:val="nil"/>
              <w:bottom w:val="single" w:sz="4" w:space="0" w:color="auto"/>
              <w:right w:val="single" w:sz="4" w:space="0" w:color="auto"/>
            </w:tcBorders>
            <w:shd w:val="clear" w:color="auto" w:fill="auto"/>
            <w:noWrap/>
            <w:vAlign w:val="bottom"/>
            <w:hideMark/>
          </w:tcPr>
          <w:p w14:paraId="5FBE6309"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3.229,00</w:t>
            </w:r>
          </w:p>
        </w:tc>
        <w:tc>
          <w:tcPr>
            <w:tcW w:w="740" w:type="pct"/>
            <w:tcBorders>
              <w:top w:val="nil"/>
              <w:left w:val="nil"/>
              <w:bottom w:val="single" w:sz="4" w:space="0" w:color="auto"/>
              <w:right w:val="single" w:sz="4" w:space="0" w:color="auto"/>
            </w:tcBorders>
            <w:shd w:val="clear" w:color="auto" w:fill="auto"/>
            <w:noWrap/>
            <w:vAlign w:val="bottom"/>
            <w:hideMark/>
          </w:tcPr>
          <w:p w14:paraId="25EA3DD1"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3.229,00</w:t>
            </w:r>
          </w:p>
        </w:tc>
        <w:tc>
          <w:tcPr>
            <w:tcW w:w="649" w:type="pct"/>
            <w:tcBorders>
              <w:top w:val="nil"/>
              <w:left w:val="nil"/>
              <w:bottom w:val="single" w:sz="4" w:space="0" w:color="auto"/>
              <w:right w:val="single" w:sz="4" w:space="0" w:color="auto"/>
            </w:tcBorders>
            <w:shd w:val="clear" w:color="auto" w:fill="auto"/>
            <w:noWrap/>
            <w:vAlign w:val="bottom"/>
            <w:hideMark/>
          </w:tcPr>
          <w:p w14:paraId="265243D5"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3.229,00</w:t>
            </w:r>
          </w:p>
        </w:tc>
        <w:tc>
          <w:tcPr>
            <w:tcW w:w="789" w:type="pct"/>
            <w:tcBorders>
              <w:top w:val="nil"/>
              <w:left w:val="nil"/>
              <w:bottom w:val="single" w:sz="4" w:space="0" w:color="auto"/>
              <w:right w:val="single" w:sz="4" w:space="0" w:color="auto"/>
            </w:tcBorders>
            <w:shd w:val="clear" w:color="auto" w:fill="auto"/>
            <w:noWrap/>
            <w:vAlign w:val="bottom"/>
            <w:hideMark/>
          </w:tcPr>
          <w:p w14:paraId="3D01121A"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3.229,00</w:t>
            </w:r>
          </w:p>
        </w:tc>
      </w:tr>
      <w:tr w:rsidR="00307A80" w:rsidRPr="00307A80" w14:paraId="0AD41AD4"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0C2F359B"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Jedinični faktor prosjek kWh/stanovnik [HR]</w:t>
            </w:r>
          </w:p>
        </w:tc>
        <w:tc>
          <w:tcPr>
            <w:tcW w:w="705" w:type="pct"/>
            <w:tcBorders>
              <w:top w:val="nil"/>
              <w:left w:val="nil"/>
              <w:bottom w:val="single" w:sz="4" w:space="0" w:color="auto"/>
              <w:right w:val="single" w:sz="4" w:space="0" w:color="auto"/>
            </w:tcBorders>
            <w:shd w:val="clear" w:color="auto" w:fill="auto"/>
            <w:noWrap/>
            <w:vAlign w:val="bottom"/>
            <w:hideMark/>
          </w:tcPr>
          <w:p w14:paraId="0A283D79"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1.555,86</w:t>
            </w:r>
          </w:p>
        </w:tc>
        <w:tc>
          <w:tcPr>
            <w:tcW w:w="642" w:type="pct"/>
            <w:tcBorders>
              <w:top w:val="nil"/>
              <w:left w:val="nil"/>
              <w:bottom w:val="single" w:sz="4" w:space="0" w:color="auto"/>
              <w:right w:val="single" w:sz="4" w:space="0" w:color="auto"/>
            </w:tcBorders>
            <w:shd w:val="clear" w:color="auto" w:fill="auto"/>
            <w:noWrap/>
            <w:vAlign w:val="bottom"/>
            <w:hideMark/>
          </w:tcPr>
          <w:p w14:paraId="44CB0D58"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235,74</w:t>
            </w:r>
          </w:p>
        </w:tc>
        <w:tc>
          <w:tcPr>
            <w:tcW w:w="740" w:type="pct"/>
            <w:tcBorders>
              <w:top w:val="nil"/>
              <w:left w:val="nil"/>
              <w:bottom w:val="single" w:sz="4" w:space="0" w:color="auto"/>
              <w:right w:val="single" w:sz="4" w:space="0" w:color="auto"/>
            </w:tcBorders>
            <w:shd w:val="clear" w:color="auto" w:fill="auto"/>
            <w:noWrap/>
            <w:vAlign w:val="bottom"/>
            <w:hideMark/>
          </w:tcPr>
          <w:p w14:paraId="3CCBC043"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4.413,98</w:t>
            </w:r>
          </w:p>
        </w:tc>
        <w:tc>
          <w:tcPr>
            <w:tcW w:w="649" w:type="pct"/>
            <w:tcBorders>
              <w:top w:val="nil"/>
              <w:left w:val="nil"/>
              <w:bottom w:val="single" w:sz="4" w:space="0" w:color="auto"/>
              <w:right w:val="single" w:sz="4" w:space="0" w:color="auto"/>
            </w:tcBorders>
            <w:shd w:val="clear" w:color="auto" w:fill="auto"/>
            <w:noWrap/>
            <w:vAlign w:val="bottom"/>
            <w:hideMark/>
          </w:tcPr>
          <w:p w14:paraId="6F9B9544"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87,87</w:t>
            </w:r>
          </w:p>
        </w:tc>
        <w:tc>
          <w:tcPr>
            <w:tcW w:w="789" w:type="pct"/>
            <w:tcBorders>
              <w:top w:val="nil"/>
              <w:left w:val="nil"/>
              <w:bottom w:val="single" w:sz="4" w:space="0" w:color="auto"/>
              <w:right w:val="single" w:sz="4" w:space="0" w:color="auto"/>
            </w:tcBorders>
            <w:shd w:val="clear" w:color="auto" w:fill="auto"/>
            <w:noWrap/>
            <w:vAlign w:val="bottom"/>
            <w:hideMark/>
          </w:tcPr>
          <w:p w14:paraId="3EBA441E"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0,00</w:t>
            </w:r>
          </w:p>
        </w:tc>
      </w:tr>
      <w:tr w:rsidR="00307A80" w:rsidRPr="00307A80" w14:paraId="5E8CF37E"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0615E806"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Jedinični faktor prosjek kWh/vozilo [HR]</w:t>
            </w:r>
          </w:p>
        </w:tc>
        <w:tc>
          <w:tcPr>
            <w:tcW w:w="705" w:type="pct"/>
            <w:tcBorders>
              <w:top w:val="nil"/>
              <w:left w:val="nil"/>
              <w:bottom w:val="single" w:sz="4" w:space="0" w:color="auto"/>
              <w:right w:val="single" w:sz="4" w:space="0" w:color="auto"/>
            </w:tcBorders>
            <w:shd w:val="clear" w:color="auto" w:fill="auto"/>
            <w:noWrap/>
            <w:vAlign w:val="bottom"/>
            <w:hideMark/>
          </w:tcPr>
          <w:p w14:paraId="1172D9B7"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6.944,55</w:t>
            </w:r>
          </w:p>
        </w:tc>
        <w:tc>
          <w:tcPr>
            <w:tcW w:w="642" w:type="pct"/>
            <w:tcBorders>
              <w:top w:val="nil"/>
              <w:left w:val="nil"/>
              <w:bottom w:val="single" w:sz="4" w:space="0" w:color="auto"/>
              <w:right w:val="single" w:sz="4" w:space="0" w:color="auto"/>
            </w:tcBorders>
            <w:shd w:val="clear" w:color="auto" w:fill="auto"/>
            <w:noWrap/>
            <w:vAlign w:val="bottom"/>
            <w:hideMark/>
          </w:tcPr>
          <w:p w14:paraId="7E170968"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14.992,91</w:t>
            </w:r>
          </w:p>
        </w:tc>
        <w:tc>
          <w:tcPr>
            <w:tcW w:w="740" w:type="pct"/>
            <w:tcBorders>
              <w:top w:val="nil"/>
              <w:left w:val="nil"/>
              <w:bottom w:val="single" w:sz="4" w:space="0" w:color="auto"/>
              <w:right w:val="single" w:sz="4" w:space="0" w:color="auto"/>
            </w:tcBorders>
            <w:shd w:val="clear" w:color="auto" w:fill="auto"/>
            <w:noWrap/>
            <w:vAlign w:val="bottom"/>
            <w:hideMark/>
          </w:tcPr>
          <w:p w14:paraId="54D0E95E"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13.450,58</w:t>
            </w:r>
          </w:p>
        </w:tc>
        <w:tc>
          <w:tcPr>
            <w:tcW w:w="649" w:type="pct"/>
            <w:tcBorders>
              <w:top w:val="nil"/>
              <w:left w:val="nil"/>
              <w:bottom w:val="single" w:sz="4" w:space="0" w:color="auto"/>
              <w:right w:val="single" w:sz="4" w:space="0" w:color="auto"/>
            </w:tcBorders>
            <w:shd w:val="clear" w:color="auto" w:fill="auto"/>
            <w:noWrap/>
            <w:vAlign w:val="bottom"/>
            <w:hideMark/>
          </w:tcPr>
          <w:p w14:paraId="6D95AE76"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111.582,84</w:t>
            </w:r>
          </w:p>
        </w:tc>
        <w:tc>
          <w:tcPr>
            <w:tcW w:w="789" w:type="pct"/>
            <w:tcBorders>
              <w:top w:val="nil"/>
              <w:left w:val="nil"/>
              <w:bottom w:val="single" w:sz="4" w:space="0" w:color="auto"/>
              <w:right w:val="single" w:sz="4" w:space="0" w:color="auto"/>
            </w:tcBorders>
            <w:shd w:val="clear" w:color="auto" w:fill="auto"/>
            <w:noWrap/>
            <w:vAlign w:val="bottom"/>
            <w:hideMark/>
          </w:tcPr>
          <w:p w14:paraId="2252D39D"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0,00</w:t>
            </w:r>
          </w:p>
        </w:tc>
      </w:tr>
      <w:tr w:rsidR="00307A80" w:rsidRPr="00307A80" w14:paraId="304DF770"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60661139" w14:textId="77777777" w:rsidR="00307A80" w:rsidRPr="00307A80" w:rsidRDefault="00307A80" w:rsidP="00307A80">
            <w:pPr>
              <w:spacing w:after="0" w:line="240" w:lineRule="auto"/>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Ukupno potrošnja [Gračac] stanovnik [kWh]</w:t>
            </w:r>
          </w:p>
        </w:tc>
        <w:tc>
          <w:tcPr>
            <w:tcW w:w="705" w:type="pct"/>
            <w:tcBorders>
              <w:top w:val="nil"/>
              <w:left w:val="nil"/>
              <w:bottom w:val="single" w:sz="4" w:space="0" w:color="auto"/>
              <w:right w:val="single" w:sz="4" w:space="0" w:color="auto"/>
            </w:tcBorders>
            <w:shd w:val="clear" w:color="auto" w:fill="auto"/>
            <w:noWrap/>
            <w:vAlign w:val="bottom"/>
            <w:hideMark/>
          </w:tcPr>
          <w:p w14:paraId="46AF997D"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5.023.866,35</w:t>
            </w:r>
          </w:p>
        </w:tc>
        <w:tc>
          <w:tcPr>
            <w:tcW w:w="642" w:type="pct"/>
            <w:tcBorders>
              <w:top w:val="nil"/>
              <w:left w:val="nil"/>
              <w:bottom w:val="single" w:sz="4" w:space="0" w:color="auto"/>
              <w:right w:val="single" w:sz="4" w:space="0" w:color="auto"/>
            </w:tcBorders>
            <w:shd w:val="clear" w:color="auto" w:fill="auto"/>
            <w:noWrap/>
            <w:vAlign w:val="bottom"/>
            <w:hideMark/>
          </w:tcPr>
          <w:p w14:paraId="59A02BD2"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761.191,87</w:t>
            </w:r>
          </w:p>
        </w:tc>
        <w:tc>
          <w:tcPr>
            <w:tcW w:w="740" w:type="pct"/>
            <w:tcBorders>
              <w:top w:val="nil"/>
              <w:left w:val="nil"/>
              <w:bottom w:val="single" w:sz="4" w:space="0" w:color="auto"/>
              <w:right w:val="single" w:sz="4" w:space="0" w:color="auto"/>
            </w:tcBorders>
            <w:shd w:val="clear" w:color="auto" w:fill="auto"/>
            <w:noWrap/>
            <w:vAlign w:val="bottom"/>
            <w:hideMark/>
          </w:tcPr>
          <w:p w14:paraId="70BE0834"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14.252.741,13</w:t>
            </w:r>
          </w:p>
        </w:tc>
        <w:tc>
          <w:tcPr>
            <w:tcW w:w="649" w:type="pct"/>
            <w:tcBorders>
              <w:top w:val="nil"/>
              <w:left w:val="nil"/>
              <w:bottom w:val="single" w:sz="4" w:space="0" w:color="auto"/>
              <w:right w:val="single" w:sz="4" w:space="0" w:color="auto"/>
            </w:tcBorders>
            <w:shd w:val="clear" w:color="auto" w:fill="auto"/>
            <w:noWrap/>
            <w:vAlign w:val="bottom"/>
            <w:hideMark/>
          </w:tcPr>
          <w:p w14:paraId="454DA8D4"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283.716,97</w:t>
            </w:r>
          </w:p>
        </w:tc>
        <w:tc>
          <w:tcPr>
            <w:tcW w:w="789" w:type="pct"/>
            <w:tcBorders>
              <w:top w:val="nil"/>
              <w:left w:val="nil"/>
              <w:bottom w:val="single" w:sz="4" w:space="0" w:color="auto"/>
              <w:right w:val="single" w:sz="4" w:space="0" w:color="auto"/>
            </w:tcBorders>
            <w:shd w:val="clear" w:color="auto" w:fill="auto"/>
            <w:noWrap/>
            <w:vAlign w:val="bottom"/>
            <w:hideMark/>
          </w:tcPr>
          <w:p w14:paraId="4F52A342" w14:textId="77777777" w:rsidR="00307A80" w:rsidRPr="00307A80" w:rsidRDefault="00307A80" w:rsidP="00307A80">
            <w:pPr>
              <w:spacing w:after="0" w:line="240" w:lineRule="auto"/>
              <w:jc w:val="right"/>
              <w:rPr>
                <w:rFonts w:ascii="Calibri" w:eastAsia="Times New Roman" w:hAnsi="Calibri" w:cs="Calibri"/>
                <w:color w:val="000000"/>
                <w:sz w:val="16"/>
                <w:szCs w:val="16"/>
                <w:lang w:eastAsia="hr-HR"/>
              </w:rPr>
            </w:pPr>
            <w:r w:rsidRPr="00307A80">
              <w:rPr>
                <w:rFonts w:ascii="Calibri" w:eastAsia="Times New Roman" w:hAnsi="Calibri" w:cs="Calibri"/>
                <w:color w:val="000000"/>
                <w:sz w:val="16"/>
                <w:szCs w:val="16"/>
                <w:lang w:eastAsia="hr-HR"/>
              </w:rPr>
              <w:t>0,00</w:t>
            </w:r>
          </w:p>
        </w:tc>
      </w:tr>
      <w:tr w:rsidR="00307A80" w:rsidRPr="00307A80" w14:paraId="038945BC"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3A1A6312" w14:textId="77777777" w:rsidR="00307A80" w:rsidRPr="00307A80" w:rsidRDefault="00307A80" w:rsidP="00307A80">
            <w:pPr>
              <w:spacing w:after="0" w:line="240" w:lineRule="auto"/>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Ukupno potrošnja [Gračac] vozilo [kWh]</w:t>
            </w:r>
          </w:p>
        </w:tc>
        <w:tc>
          <w:tcPr>
            <w:tcW w:w="705" w:type="pct"/>
            <w:tcBorders>
              <w:top w:val="nil"/>
              <w:left w:val="nil"/>
              <w:bottom w:val="single" w:sz="4" w:space="0" w:color="auto"/>
              <w:right w:val="single" w:sz="4" w:space="0" w:color="auto"/>
            </w:tcBorders>
            <w:shd w:val="clear" w:color="auto" w:fill="auto"/>
            <w:noWrap/>
            <w:vAlign w:val="bottom"/>
            <w:hideMark/>
          </w:tcPr>
          <w:p w14:paraId="21578C26"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3.850.856,41</w:t>
            </w:r>
          </w:p>
        </w:tc>
        <w:tc>
          <w:tcPr>
            <w:tcW w:w="642" w:type="pct"/>
            <w:tcBorders>
              <w:top w:val="nil"/>
              <w:left w:val="nil"/>
              <w:bottom w:val="single" w:sz="4" w:space="0" w:color="auto"/>
              <w:right w:val="single" w:sz="4" w:space="0" w:color="auto"/>
            </w:tcBorders>
            <w:shd w:val="clear" w:color="auto" w:fill="auto"/>
            <w:noWrap/>
            <w:vAlign w:val="bottom"/>
            <w:hideMark/>
          </w:tcPr>
          <w:p w14:paraId="36A842C8"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604.968,02</w:t>
            </w:r>
          </w:p>
        </w:tc>
        <w:tc>
          <w:tcPr>
            <w:tcW w:w="740" w:type="pct"/>
            <w:tcBorders>
              <w:top w:val="nil"/>
              <w:left w:val="nil"/>
              <w:bottom w:val="single" w:sz="4" w:space="0" w:color="auto"/>
              <w:right w:val="single" w:sz="4" w:space="0" w:color="auto"/>
            </w:tcBorders>
            <w:shd w:val="clear" w:color="auto" w:fill="auto"/>
            <w:noWrap/>
            <w:vAlign w:val="bottom"/>
            <w:hideMark/>
          </w:tcPr>
          <w:p w14:paraId="7016B63D"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16.739.707,86</w:t>
            </w:r>
          </w:p>
        </w:tc>
        <w:tc>
          <w:tcPr>
            <w:tcW w:w="649" w:type="pct"/>
            <w:tcBorders>
              <w:top w:val="nil"/>
              <w:left w:val="nil"/>
              <w:bottom w:val="single" w:sz="4" w:space="0" w:color="auto"/>
              <w:right w:val="single" w:sz="4" w:space="0" w:color="auto"/>
            </w:tcBorders>
            <w:shd w:val="clear" w:color="auto" w:fill="auto"/>
            <w:noWrap/>
            <w:vAlign w:val="bottom"/>
            <w:hideMark/>
          </w:tcPr>
          <w:p w14:paraId="325A3C38"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134.399,93</w:t>
            </w:r>
          </w:p>
        </w:tc>
        <w:tc>
          <w:tcPr>
            <w:tcW w:w="789" w:type="pct"/>
            <w:tcBorders>
              <w:top w:val="nil"/>
              <w:left w:val="nil"/>
              <w:bottom w:val="single" w:sz="4" w:space="0" w:color="auto"/>
              <w:right w:val="single" w:sz="4" w:space="0" w:color="auto"/>
            </w:tcBorders>
            <w:shd w:val="clear" w:color="auto" w:fill="auto"/>
            <w:noWrap/>
            <w:vAlign w:val="bottom"/>
            <w:hideMark/>
          </w:tcPr>
          <w:p w14:paraId="4AC50623"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0,00</w:t>
            </w:r>
          </w:p>
        </w:tc>
      </w:tr>
      <w:tr w:rsidR="00307A80" w:rsidRPr="00307A80" w14:paraId="4C4C5AE6" w14:textId="77777777" w:rsidTr="00307A80">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4444E8AE" w14:textId="77777777" w:rsidR="00307A80" w:rsidRPr="00307A80" w:rsidRDefault="00307A80" w:rsidP="00307A80">
            <w:pPr>
              <w:spacing w:after="0" w:line="240" w:lineRule="auto"/>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Ukupno potrošnja [Gračac] vozilo [kWh]</w:t>
            </w:r>
          </w:p>
        </w:tc>
        <w:tc>
          <w:tcPr>
            <w:tcW w:w="705" w:type="pct"/>
            <w:tcBorders>
              <w:top w:val="nil"/>
              <w:left w:val="nil"/>
              <w:bottom w:val="single" w:sz="4" w:space="0" w:color="auto"/>
              <w:right w:val="single" w:sz="4" w:space="0" w:color="auto"/>
            </w:tcBorders>
            <w:shd w:val="clear" w:color="auto" w:fill="auto"/>
            <w:noWrap/>
            <w:vAlign w:val="bottom"/>
            <w:hideMark/>
          </w:tcPr>
          <w:p w14:paraId="229F3B92"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3.577.453,84</w:t>
            </w:r>
          </w:p>
        </w:tc>
        <w:tc>
          <w:tcPr>
            <w:tcW w:w="642" w:type="pct"/>
            <w:tcBorders>
              <w:top w:val="nil"/>
              <w:left w:val="nil"/>
              <w:bottom w:val="single" w:sz="4" w:space="0" w:color="auto"/>
              <w:right w:val="single" w:sz="4" w:space="0" w:color="auto"/>
            </w:tcBorders>
            <w:shd w:val="clear" w:color="auto" w:fill="auto"/>
            <w:noWrap/>
            <w:vAlign w:val="bottom"/>
            <w:hideMark/>
          </w:tcPr>
          <w:p w14:paraId="51BD1A24"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402.159,81</w:t>
            </w:r>
          </w:p>
        </w:tc>
        <w:tc>
          <w:tcPr>
            <w:tcW w:w="740" w:type="pct"/>
            <w:tcBorders>
              <w:top w:val="nil"/>
              <w:left w:val="nil"/>
              <w:bottom w:val="single" w:sz="4" w:space="0" w:color="auto"/>
              <w:right w:val="single" w:sz="4" w:space="0" w:color="auto"/>
            </w:tcBorders>
            <w:shd w:val="clear" w:color="auto" w:fill="auto"/>
            <w:noWrap/>
            <w:vAlign w:val="bottom"/>
            <w:hideMark/>
          </w:tcPr>
          <w:p w14:paraId="5EA0C991"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11.404.032,61</w:t>
            </w:r>
          </w:p>
        </w:tc>
        <w:tc>
          <w:tcPr>
            <w:tcW w:w="649" w:type="pct"/>
            <w:tcBorders>
              <w:top w:val="nil"/>
              <w:left w:val="nil"/>
              <w:bottom w:val="single" w:sz="4" w:space="0" w:color="auto"/>
              <w:right w:val="single" w:sz="4" w:space="0" w:color="auto"/>
            </w:tcBorders>
            <w:shd w:val="clear" w:color="auto" w:fill="auto"/>
            <w:noWrap/>
            <w:vAlign w:val="bottom"/>
            <w:hideMark/>
          </w:tcPr>
          <w:p w14:paraId="5961AE7E"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134.399,93</w:t>
            </w:r>
          </w:p>
        </w:tc>
        <w:tc>
          <w:tcPr>
            <w:tcW w:w="789" w:type="pct"/>
            <w:tcBorders>
              <w:top w:val="nil"/>
              <w:left w:val="nil"/>
              <w:bottom w:val="single" w:sz="4" w:space="0" w:color="auto"/>
              <w:right w:val="single" w:sz="4" w:space="0" w:color="auto"/>
            </w:tcBorders>
            <w:shd w:val="clear" w:color="auto" w:fill="auto"/>
            <w:noWrap/>
            <w:vAlign w:val="bottom"/>
            <w:hideMark/>
          </w:tcPr>
          <w:p w14:paraId="13700A6B" w14:textId="77777777" w:rsidR="00307A80" w:rsidRPr="00307A80" w:rsidRDefault="00307A80" w:rsidP="00307A80">
            <w:pPr>
              <w:spacing w:after="0" w:line="240" w:lineRule="auto"/>
              <w:jc w:val="right"/>
              <w:rPr>
                <w:rFonts w:ascii="Calibri" w:eastAsia="Times New Roman" w:hAnsi="Calibri" w:cs="Calibri"/>
                <w:b/>
                <w:bCs/>
                <w:color w:val="FF0000"/>
                <w:sz w:val="16"/>
                <w:szCs w:val="16"/>
                <w:lang w:eastAsia="hr-HR"/>
              </w:rPr>
            </w:pPr>
            <w:r w:rsidRPr="00307A80">
              <w:rPr>
                <w:rFonts w:ascii="Calibri" w:eastAsia="Times New Roman" w:hAnsi="Calibri" w:cs="Calibri"/>
                <w:b/>
                <w:bCs/>
                <w:color w:val="FF0000"/>
                <w:sz w:val="16"/>
                <w:szCs w:val="16"/>
                <w:lang w:eastAsia="hr-HR"/>
              </w:rPr>
              <w:t>0,00</w:t>
            </w:r>
          </w:p>
        </w:tc>
      </w:tr>
    </w:tbl>
    <w:p w14:paraId="460F8929" w14:textId="77777777" w:rsidR="00D6389B" w:rsidRPr="0049343A" w:rsidRDefault="00D6389B" w:rsidP="00D6389B"/>
    <w:p w14:paraId="5D0DB246" w14:textId="77777777" w:rsidR="00D6389B" w:rsidRDefault="00D6389B" w:rsidP="00D6389B">
      <w:r>
        <w:t xml:space="preserve"> Na temelju Pravilnika o sustavu za praćenje, mjerenje i verifikaciju ušteda te prosječnoj potrošnji goriva: </w:t>
      </w:r>
    </w:p>
    <w:p w14:paraId="717D1319" w14:textId="456B05AC" w:rsidR="00D6389B" w:rsidRDefault="00D6389B" w:rsidP="00D6389B">
      <w:pPr>
        <w:pStyle w:val="Caption"/>
        <w:keepNext/>
        <w:jc w:val="center"/>
      </w:pPr>
      <w:r>
        <w:t xml:space="preserve">Tablica </w:t>
      </w:r>
      <w:r>
        <w:fldChar w:fldCharType="begin"/>
      </w:r>
      <w:r>
        <w:instrText xml:space="preserve"> SEQ Tablica \* ARABIC </w:instrText>
      </w:r>
      <w:r>
        <w:fldChar w:fldCharType="separate"/>
      </w:r>
      <w:r w:rsidR="00042F20">
        <w:rPr>
          <w:noProof/>
        </w:rPr>
        <w:t>47</w:t>
      </w:r>
      <w:r>
        <w:rPr>
          <w:noProof/>
        </w:rPr>
        <w:fldChar w:fldCharType="end"/>
      </w:r>
      <w:r>
        <w:t xml:space="preserve"> – Prosječna potrošnja goriva u općini </w:t>
      </w:r>
      <w:r w:rsidR="00307A80">
        <w:t>Gračac</w:t>
      </w:r>
    </w:p>
    <w:tbl>
      <w:tblPr>
        <w:tblW w:w="4840" w:type="dxa"/>
        <w:jc w:val="center"/>
        <w:tblLook w:val="04A0" w:firstRow="1" w:lastRow="0" w:firstColumn="1" w:lastColumn="0" w:noHBand="0" w:noVBand="1"/>
      </w:tblPr>
      <w:tblGrid>
        <w:gridCol w:w="960"/>
        <w:gridCol w:w="1740"/>
        <w:gridCol w:w="2140"/>
      </w:tblGrid>
      <w:tr w:rsidR="00307A80" w:rsidRPr="00307A80" w14:paraId="2A290E26" w14:textId="77777777" w:rsidTr="00307A8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E0F35F"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Benzin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14E539FD"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9.200,00 km/god</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38EE5469"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5.101.538,45 km/god</w:t>
            </w:r>
          </w:p>
        </w:tc>
      </w:tr>
      <w:tr w:rsidR="00307A80" w:rsidRPr="00307A80" w14:paraId="5B91FD21" w14:textId="77777777" w:rsidTr="00307A8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107EA8"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07D7A503"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15.500,00 km/god</w:t>
            </w:r>
          </w:p>
        </w:tc>
        <w:tc>
          <w:tcPr>
            <w:tcW w:w="2140" w:type="dxa"/>
            <w:tcBorders>
              <w:top w:val="nil"/>
              <w:left w:val="nil"/>
              <w:bottom w:val="single" w:sz="4" w:space="0" w:color="auto"/>
              <w:right w:val="single" w:sz="4" w:space="0" w:color="auto"/>
            </w:tcBorders>
            <w:shd w:val="clear" w:color="auto" w:fill="auto"/>
            <w:noWrap/>
            <w:vAlign w:val="bottom"/>
            <w:hideMark/>
          </w:tcPr>
          <w:p w14:paraId="76E21D7B"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19.290.288,25 km/god</w:t>
            </w:r>
          </w:p>
        </w:tc>
      </w:tr>
      <w:tr w:rsidR="00307A80" w:rsidRPr="00307A80" w14:paraId="2663380E" w14:textId="77777777" w:rsidTr="00307A8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A8C82A"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08139953"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16.000,00 km/god</w:t>
            </w:r>
          </w:p>
        </w:tc>
        <w:tc>
          <w:tcPr>
            <w:tcW w:w="2140" w:type="dxa"/>
            <w:tcBorders>
              <w:top w:val="nil"/>
              <w:left w:val="nil"/>
              <w:bottom w:val="single" w:sz="4" w:space="0" w:color="auto"/>
              <w:right w:val="single" w:sz="4" w:space="0" w:color="auto"/>
            </w:tcBorders>
            <w:shd w:val="clear" w:color="auto" w:fill="auto"/>
            <w:noWrap/>
            <w:vAlign w:val="bottom"/>
            <w:hideMark/>
          </w:tcPr>
          <w:p w14:paraId="72EDC31E"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645.604,27 km/god</w:t>
            </w:r>
          </w:p>
        </w:tc>
      </w:tr>
      <w:tr w:rsidR="00307A80" w:rsidRPr="00307A80" w14:paraId="53F9555D" w14:textId="77777777" w:rsidTr="00307A80">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76A4920"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53843ADF"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7,50 l/100km</w:t>
            </w:r>
          </w:p>
        </w:tc>
        <w:tc>
          <w:tcPr>
            <w:tcW w:w="2140" w:type="dxa"/>
            <w:tcBorders>
              <w:top w:val="nil"/>
              <w:left w:val="nil"/>
              <w:bottom w:val="single" w:sz="4" w:space="0" w:color="auto"/>
              <w:right w:val="single" w:sz="4" w:space="0" w:color="auto"/>
            </w:tcBorders>
            <w:shd w:val="clear" w:color="auto" w:fill="auto"/>
            <w:noWrap/>
            <w:vAlign w:val="bottom"/>
            <w:hideMark/>
          </w:tcPr>
          <w:p w14:paraId="12D36C95"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382.615,38 l</w:t>
            </w:r>
          </w:p>
        </w:tc>
      </w:tr>
      <w:tr w:rsidR="00307A80" w:rsidRPr="00307A80" w14:paraId="64CF3FB1" w14:textId="77777777" w:rsidTr="00307A8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4CA455"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5A4918A9"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5,90 l/100km</w:t>
            </w:r>
          </w:p>
        </w:tc>
        <w:tc>
          <w:tcPr>
            <w:tcW w:w="2140" w:type="dxa"/>
            <w:tcBorders>
              <w:top w:val="nil"/>
              <w:left w:val="nil"/>
              <w:bottom w:val="single" w:sz="4" w:space="0" w:color="auto"/>
              <w:right w:val="single" w:sz="4" w:space="0" w:color="auto"/>
            </w:tcBorders>
            <w:shd w:val="clear" w:color="auto" w:fill="auto"/>
            <w:noWrap/>
            <w:vAlign w:val="bottom"/>
            <w:hideMark/>
          </w:tcPr>
          <w:p w14:paraId="4143E5AF"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1.138.127,01 l</w:t>
            </w:r>
          </w:p>
        </w:tc>
      </w:tr>
      <w:tr w:rsidR="00307A80" w:rsidRPr="00307A80" w14:paraId="62C28ECE" w14:textId="77777777" w:rsidTr="00307A8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CB5053"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7BD576FC"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8,70 l/100km</w:t>
            </w:r>
          </w:p>
        </w:tc>
        <w:tc>
          <w:tcPr>
            <w:tcW w:w="2140" w:type="dxa"/>
            <w:tcBorders>
              <w:top w:val="nil"/>
              <w:left w:val="nil"/>
              <w:bottom w:val="single" w:sz="4" w:space="0" w:color="auto"/>
              <w:right w:val="single" w:sz="4" w:space="0" w:color="auto"/>
            </w:tcBorders>
            <w:shd w:val="clear" w:color="auto" w:fill="auto"/>
            <w:noWrap/>
            <w:vAlign w:val="bottom"/>
            <w:hideMark/>
          </w:tcPr>
          <w:p w14:paraId="4742A50C"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56.167,57 l</w:t>
            </w:r>
          </w:p>
        </w:tc>
      </w:tr>
      <w:tr w:rsidR="00307A80" w:rsidRPr="00307A80" w14:paraId="6D890B01" w14:textId="77777777" w:rsidTr="00307A80">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CED5FAF"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197C972A"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9,35 kWh/l</w:t>
            </w:r>
          </w:p>
        </w:tc>
        <w:tc>
          <w:tcPr>
            <w:tcW w:w="2140" w:type="dxa"/>
            <w:tcBorders>
              <w:top w:val="nil"/>
              <w:left w:val="nil"/>
              <w:bottom w:val="single" w:sz="4" w:space="0" w:color="auto"/>
              <w:right w:val="single" w:sz="4" w:space="0" w:color="auto"/>
            </w:tcBorders>
            <w:shd w:val="clear" w:color="auto" w:fill="auto"/>
            <w:noWrap/>
            <w:vAlign w:val="bottom"/>
            <w:hideMark/>
          </w:tcPr>
          <w:p w14:paraId="5BBFF0E3"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3.577.453,84 kWh</w:t>
            </w:r>
          </w:p>
        </w:tc>
      </w:tr>
      <w:tr w:rsidR="00307A80" w:rsidRPr="00307A80" w14:paraId="2BA22DED" w14:textId="77777777" w:rsidTr="00307A8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781DB3"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44182B14"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10,02 kWh/l</w:t>
            </w:r>
          </w:p>
        </w:tc>
        <w:tc>
          <w:tcPr>
            <w:tcW w:w="2140" w:type="dxa"/>
            <w:tcBorders>
              <w:top w:val="nil"/>
              <w:left w:val="nil"/>
              <w:bottom w:val="single" w:sz="4" w:space="0" w:color="auto"/>
              <w:right w:val="single" w:sz="4" w:space="0" w:color="auto"/>
            </w:tcBorders>
            <w:shd w:val="clear" w:color="auto" w:fill="auto"/>
            <w:noWrap/>
            <w:vAlign w:val="bottom"/>
            <w:hideMark/>
          </w:tcPr>
          <w:p w14:paraId="6E3969F1"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11.404.032,61 kWh</w:t>
            </w:r>
          </w:p>
        </w:tc>
      </w:tr>
      <w:tr w:rsidR="00307A80" w:rsidRPr="00307A80" w14:paraId="29EAE4E3" w14:textId="77777777" w:rsidTr="00307A8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C89BD1" w14:textId="77777777" w:rsidR="00307A80" w:rsidRPr="00307A80" w:rsidRDefault="00307A80" w:rsidP="00307A80">
            <w:pPr>
              <w:spacing w:after="0" w:line="240" w:lineRule="auto"/>
              <w:rPr>
                <w:rFonts w:ascii="Calibri" w:eastAsia="Times New Roman" w:hAnsi="Calibri" w:cs="Calibri"/>
                <w:color w:val="000000"/>
                <w:lang w:eastAsia="hr-HR"/>
              </w:rPr>
            </w:pPr>
            <w:r w:rsidRPr="00307A80">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360E55AD"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7,16 kWh/l</w:t>
            </w:r>
          </w:p>
        </w:tc>
        <w:tc>
          <w:tcPr>
            <w:tcW w:w="2140" w:type="dxa"/>
            <w:tcBorders>
              <w:top w:val="nil"/>
              <w:left w:val="nil"/>
              <w:bottom w:val="single" w:sz="4" w:space="0" w:color="auto"/>
              <w:right w:val="single" w:sz="4" w:space="0" w:color="auto"/>
            </w:tcBorders>
            <w:shd w:val="clear" w:color="auto" w:fill="auto"/>
            <w:noWrap/>
            <w:vAlign w:val="bottom"/>
            <w:hideMark/>
          </w:tcPr>
          <w:p w14:paraId="5EF9A2E4" w14:textId="77777777" w:rsidR="00307A80" w:rsidRPr="00307A80" w:rsidRDefault="00307A80" w:rsidP="00307A80">
            <w:pPr>
              <w:spacing w:after="0" w:line="240" w:lineRule="auto"/>
              <w:jc w:val="right"/>
              <w:rPr>
                <w:rFonts w:ascii="Calibri" w:eastAsia="Times New Roman" w:hAnsi="Calibri" w:cs="Calibri"/>
                <w:color w:val="000000"/>
                <w:lang w:eastAsia="hr-HR"/>
              </w:rPr>
            </w:pPr>
            <w:r w:rsidRPr="00307A80">
              <w:rPr>
                <w:rFonts w:ascii="Calibri" w:eastAsia="Times New Roman" w:hAnsi="Calibri" w:cs="Calibri"/>
                <w:color w:val="000000"/>
                <w:lang w:eastAsia="hr-HR"/>
              </w:rPr>
              <w:t>402.159,81 kWh</w:t>
            </w:r>
          </w:p>
        </w:tc>
      </w:tr>
    </w:tbl>
    <w:p w14:paraId="1C4643D9" w14:textId="77777777" w:rsidR="00D6389B" w:rsidRDefault="00D6389B" w:rsidP="00D6389B"/>
    <w:p w14:paraId="4EA597D9" w14:textId="77777777" w:rsidR="00D6389B" w:rsidRDefault="00D6389B" w:rsidP="00D6389B">
      <w:r>
        <w:t>Izračunata je na temelju navedenih podataka prosječna potrošnja vozila prema procjeni broja vozila za općinu Plitvička jezera prikazana kao zadnji podatak na dnu tablice, crvenom bojom. Taj podatak koristimo kao referentni u proračunu prosječnih emisija štetnih plinova za općinu.</w:t>
      </w:r>
    </w:p>
    <w:p w14:paraId="41BF4CA1" w14:textId="088C2951" w:rsidR="00D6389B" w:rsidRDefault="00D6389B" w:rsidP="00D6389B">
      <w:r>
        <w:t xml:space="preserve">Prema proračunatim podacima u općini </w:t>
      </w:r>
      <w:r w:rsidR="0034201B">
        <w:t>Gračac</w:t>
      </w:r>
      <w:r>
        <w:t xml:space="preserve"> ima ukupno 1,</w:t>
      </w:r>
      <w:r w:rsidR="0034201B">
        <w:t>20</w:t>
      </w:r>
      <w:r>
        <w:t xml:space="preserve"> vozila na električnu energiju i </w:t>
      </w:r>
      <w:r w:rsidR="0034201B">
        <w:t>3,5</w:t>
      </w:r>
      <w:r>
        <w:t xml:space="preserve">4 hibridno vozilo. U postotku prema tablici za ličko-senjsku županiju je to 0,26 %, a prema ubrzanoj strategiji je potrebno do 2030. stići do 4,5%. U općini </w:t>
      </w:r>
      <w:r w:rsidR="0034201B">
        <w:t xml:space="preserve">Gračac </w:t>
      </w:r>
      <w:r>
        <w:t xml:space="preserve"> je procijenjeno ukupno </w:t>
      </w:r>
      <w:r w:rsidR="0034201B">
        <w:t>1845</w:t>
      </w:r>
      <w:r>
        <w:t xml:space="preserve"> vozila u upotrebi, a 4,5% od te vrijednosti iznosi </w:t>
      </w:r>
      <w:r w:rsidR="0034201B">
        <w:t>83</w:t>
      </w:r>
      <w:r>
        <w:t>,</w:t>
      </w:r>
      <w:r w:rsidR="0034201B">
        <w:t>025</w:t>
      </w:r>
      <w:r>
        <w:t xml:space="preserve"> vozila, od čega bi prema trenutnom postotnom omjeru električnih vozila trebalo biti 2</w:t>
      </w:r>
      <w:r w:rsidR="0034201B">
        <w:t>1</w:t>
      </w:r>
      <w:r>
        <w:t>,</w:t>
      </w:r>
      <w:r w:rsidR="0034201B">
        <w:t>01</w:t>
      </w:r>
      <w:r>
        <w:t xml:space="preserve"> do 2030 g. i hibridnih vozila 6</w:t>
      </w:r>
      <w:r w:rsidR="0034201B">
        <w:t>2,00</w:t>
      </w:r>
      <w:r>
        <w:t xml:space="preserve"> do 2030 g. u općini </w:t>
      </w:r>
      <w:r w:rsidR="0034201B">
        <w:t>Gračac</w:t>
      </w:r>
      <w:r>
        <w:t>.</w:t>
      </w:r>
    </w:p>
    <w:p w14:paraId="5A0F7241" w14:textId="77777777" w:rsidR="00D6389B" w:rsidRDefault="00D6389B" w:rsidP="007A039A"/>
    <w:p w14:paraId="24901F40" w14:textId="77777777" w:rsidR="0034201B" w:rsidRDefault="0034201B" w:rsidP="007A039A"/>
    <w:p w14:paraId="65E86FFE" w14:textId="24E5368F" w:rsidR="0034201B" w:rsidRDefault="0034201B" w:rsidP="0034201B">
      <w:pPr>
        <w:pStyle w:val="Heading3"/>
      </w:pPr>
      <w:bookmarkStart w:id="94" w:name="_Toc138756558"/>
      <w:r>
        <w:lastRenderedPageBreak/>
        <w:t>Projekcija vozila na općinu Udbina</w:t>
      </w:r>
      <w:bookmarkEnd w:id="94"/>
    </w:p>
    <w:p w14:paraId="211D3F96" w14:textId="77777777" w:rsidR="0034201B" w:rsidRDefault="0034201B" w:rsidP="0034201B"/>
    <w:p w14:paraId="7A1D2EF0" w14:textId="6A648942" w:rsidR="0034201B" w:rsidRPr="00A515A6" w:rsidRDefault="0034201B" w:rsidP="0034201B">
      <w:r>
        <w:t>U nastavku će se na temelju statističkih podataka Centra za vozila Hrvatske o broju vozila i vrsti korištenog goriva po pojedinom vozilu za ličko-senjsku županiju napraviti linearna procjena korištenih vozila u općini Udbina, a prema podacima državnog zavoda za statistiku i popisa stanovništva u 2021. godini.</w:t>
      </w:r>
    </w:p>
    <w:p w14:paraId="4C9E9809" w14:textId="66F60169" w:rsidR="0034201B" w:rsidRDefault="0034201B" w:rsidP="0034201B">
      <w:pPr>
        <w:pStyle w:val="Caption"/>
        <w:keepNext/>
        <w:jc w:val="center"/>
      </w:pPr>
      <w:r>
        <w:t xml:space="preserve">Tablica </w:t>
      </w:r>
      <w:r>
        <w:fldChar w:fldCharType="begin"/>
      </w:r>
      <w:r>
        <w:instrText xml:space="preserve"> SEQ Tablica \* ARABIC </w:instrText>
      </w:r>
      <w:r>
        <w:fldChar w:fldCharType="separate"/>
      </w:r>
      <w:r w:rsidR="00042F20">
        <w:rPr>
          <w:noProof/>
        </w:rPr>
        <w:t>48</w:t>
      </w:r>
      <w:r>
        <w:rPr>
          <w:noProof/>
        </w:rPr>
        <w:fldChar w:fldCharType="end"/>
      </w:r>
      <w:r>
        <w:t xml:space="preserve"> – Broj vozila po vrstama goriva za Ličko-senjsku županiju i procjene za općinu Udbina</w:t>
      </w:r>
      <w:r>
        <w:rPr>
          <w:rStyle w:val="FootnoteReference"/>
        </w:rPr>
        <w:footnoteReference w:id="19"/>
      </w:r>
    </w:p>
    <w:tbl>
      <w:tblPr>
        <w:tblW w:w="5000" w:type="pct"/>
        <w:tblLook w:val="04A0" w:firstRow="1" w:lastRow="0" w:firstColumn="1" w:lastColumn="0" w:noHBand="0" w:noVBand="1"/>
      </w:tblPr>
      <w:tblGrid>
        <w:gridCol w:w="741"/>
        <w:gridCol w:w="1470"/>
        <w:gridCol w:w="560"/>
        <w:gridCol w:w="605"/>
        <w:gridCol w:w="605"/>
        <w:gridCol w:w="605"/>
        <w:gridCol w:w="605"/>
        <w:gridCol w:w="540"/>
        <w:gridCol w:w="518"/>
        <w:gridCol w:w="780"/>
        <w:gridCol w:w="677"/>
        <w:gridCol w:w="1354"/>
      </w:tblGrid>
      <w:tr w:rsidR="006A4122" w:rsidRPr="006A4122" w14:paraId="4C8D63A0" w14:textId="77777777" w:rsidTr="006A4122">
        <w:trPr>
          <w:trHeight w:val="300"/>
        </w:trPr>
        <w:tc>
          <w:tcPr>
            <w:tcW w:w="457" w:type="pct"/>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71171FC4"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proofErr w:type="spellStart"/>
            <w:r w:rsidRPr="006A4122">
              <w:rPr>
                <w:rFonts w:ascii="Calibri" w:eastAsia="Times New Roman" w:hAnsi="Calibri" w:cs="Calibri"/>
                <w:b/>
                <w:bCs/>
                <w:color w:val="000000"/>
                <w:sz w:val="16"/>
                <w:szCs w:val="16"/>
                <w:lang w:eastAsia="hr-HR"/>
              </w:rPr>
              <w:t>Zupanija_Oznaka</w:t>
            </w:r>
            <w:proofErr w:type="spellEnd"/>
          </w:p>
        </w:tc>
        <w:tc>
          <w:tcPr>
            <w:tcW w:w="989" w:type="pct"/>
            <w:tcBorders>
              <w:top w:val="single" w:sz="4" w:space="0" w:color="auto"/>
              <w:left w:val="nil"/>
              <w:bottom w:val="single" w:sz="4" w:space="0" w:color="auto"/>
              <w:right w:val="single" w:sz="4" w:space="0" w:color="auto"/>
            </w:tcBorders>
            <w:shd w:val="clear" w:color="auto" w:fill="auto"/>
            <w:noWrap/>
            <w:vAlign w:val="center"/>
            <w:hideMark/>
          </w:tcPr>
          <w:p w14:paraId="1F2AA51B"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proofErr w:type="spellStart"/>
            <w:r w:rsidRPr="006A4122">
              <w:rPr>
                <w:rFonts w:ascii="Calibri" w:eastAsia="Times New Roman" w:hAnsi="Calibri" w:cs="Calibri"/>
                <w:b/>
                <w:bCs/>
                <w:color w:val="000000"/>
                <w:sz w:val="16"/>
                <w:szCs w:val="16"/>
                <w:lang w:eastAsia="hr-HR"/>
              </w:rPr>
              <w:t>Zupanija_Naziv</w:t>
            </w:r>
            <w:proofErr w:type="spell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420CBCDF"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proofErr w:type="spellStart"/>
            <w:r w:rsidRPr="006A4122">
              <w:rPr>
                <w:rFonts w:ascii="Calibri" w:eastAsia="Times New Roman" w:hAnsi="Calibri" w:cs="Calibri"/>
                <w:b/>
                <w:bCs/>
                <w:color w:val="000000"/>
                <w:sz w:val="16"/>
                <w:szCs w:val="16"/>
                <w:lang w:eastAsia="hr-HR"/>
              </w:rPr>
              <w:t>VrstaVozila</w:t>
            </w:r>
            <w:proofErr w:type="spellEnd"/>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7DB69C76"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Benzin</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619D58D2"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Benzin-LPG</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6C65572A"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Benzin-NG</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06CDCF29"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Diesel</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209116C3"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Diesel-LPG</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7922F986"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Diesel-NG</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14:paraId="4DCB7CD8"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Električna energija</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12814B5B"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Hibridno vozilo</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14:paraId="05349038" w14:textId="77777777" w:rsidR="006A4122" w:rsidRPr="006A4122" w:rsidRDefault="006A4122" w:rsidP="006A4122">
            <w:pPr>
              <w:spacing w:after="0" w:line="240" w:lineRule="auto"/>
              <w:jc w:val="center"/>
              <w:rPr>
                <w:rFonts w:ascii="Calibri" w:eastAsia="Times New Roman" w:hAnsi="Calibri" w:cs="Calibri"/>
                <w:b/>
                <w:bCs/>
                <w:color w:val="000000"/>
                <w:sz w:val="16"/>
                <w:szCs w:val="16"/>
                <w:lang w:eastAsia="hr-HR"/>
              </w:rPr>
            </w:pPr>
            <w:r w:rsidRPr="006A4122">
              <w:rPr>
                <w:rFonts w:ascii="Calibri" w:eastAsia="Times New Roman" w:hAnsi="Calibri" w:cs="Calibri"/>
                <w:b/>
                <w:bCs/>
                <w:color w:val="000000"/>
                <w:sz w:val="16"/>
                <w:szCs w:val="16"/>
                <w:lang w:eastAsia="hr-HR"/>
              </w:rPr>
              <w:t>Hibridno vozilo s vanjskim punjenjem</w:t>
            </w:r>
          </w:p>
        </w:tc>
      </w:tr>
      <w:tr w:rsidR="006A4122" w:rsidRPr="006A4122" w14:paraId="4853B7AE"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6733BC33"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46C7F0E1"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7F70C758"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w:t>
            </w:r>
          </w:p>
        </w:tc>
        <w:tc>
          <w:tcPr>
            <w:tcW w:w="316" w:type="pct"/>
            <w:tcBorders>
              <w:top w:val="nil"/>
              <w:left w:val="nil"/>
              <w:bottom w:val="single" w:sz="4" w:space="0" w:color="auto"/>
              <w:right w:val="single" w:sz="4" w:space="0" w:color="auto"/>
            </w:tcBorders>
            <w:shd w:val="clear" w:color="auto" w:fill="auto"/>
            <w:noWrap/>
            <w:vAlign w:val="bottom"/>
            <w:hideMark/>
          </w:tcPr>
          <w:p w14:paraId="249C727B"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901</w:t>
            </w:r>
          </w:p>
        </w:tc>
        <w:tc>
          <w:tcPr>
            <w:tcW w:w="316" w:type="pct"/>
            <w:tcBorders>
              <w:top w:val="nil"/>
              <w:left w:val="nil"/>
              <w:bottom w:val="single" w:sz="4" w:space="0" w:color="auto"/>
              <w:right w:val="single" w:sz="4" w:space="0" w:color="auto"/>
            </w:tcBorders>
            <w:shd w:val="clear" w:color="auto" w:fill="auto"/>
            <w:noWrap/>
            <w:vAlign w:val="bottom"/>
            <w:hideMark/>
          </w:tcPr>
          <w:p w14:paraId="20E0A7BC"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658FA2F9"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526C15D4"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47" w:type="pct"/>
            <w:tcBorders>
              <w:top w:val="nil"/>
              <w:left w:val="nil"/>
              <w:bottom w:val="single" w:sz="4" w:space="0" w:color="auto"/>
              <w:right w:val="single" w:sz="4" w:space="0" w:color="auto"/>
            </w:tcBorders>
            <w:shd w:val="clear" w:color="auto" w:fill="auto"/>
            <w:noWrap/>
            <w:vAlign w:val="bottom"/>
            <w:hideMark/>
          </w:tcPr>
          <w:p w14:paraId="178E4B06"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48E0D2F6"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740A0087"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9</w:t>
            </w:r>
          </w:p>
        </w:tc>
        <w:tc>
          <w:tcPr>
            <w:tcW w:w="328" w:type="pct"/>
            <w:tcBorders>
              <w:top w:val="nil"/>
              <w:left w:val="nil"/>
              <w:bottom w:val="single" w:sz="4" w:space="0" w:color="auto"/>
              <w:right w:val="single" w:sz="4" w:space="0" w:color="auto"/>
            </w:tcBorders>
            <w:shd w:val="clear" w:color="auto" w:fill="auto"/>
            <w:noWrap/>
            <w:vAlign w:val="bottom"/>
            <w:hideMark/>
          </w:tcPr>
          <w:p w14:paraId="3EC34117"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63A4E78B"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r>
      <w:tr w:rsidR="006A4122" w:rsidRPr="006A4122" w14:paraId="380C7D22"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4EBA7589"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623BF51D"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31374C67"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M1</w:t>
            </w:r>
          </w:p>
        </w:tc>
        <w:tc>
          <w:tcPr>
            <w:tcW w:w="316" w:type="pct"/>
            <w:tcBorders>
              <w:top w:val="nil"/>
              <w:left w:val="nil"/>
              <w:bottom w:val="single" w:sz="4" w:space="0" w:color="auto"/>
              <w:right w:val="single" w:sz="4" w:space="0" w:color="auto"/>
            </w:tcBorders>
            <w:shd w:val="clear" w:color="auto" w:fill="auto"/>
            <w:noWrap/>
            <w:vAlign w:val="bottom"/>
            <w:hideMark/>
          </w:tcPr>
          <w:p w14:paraId="317AD05A"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6283</w:t>
            </w:r>
          </w:p>
        </w:tc>
        <w:tc>
          <w:tcPr>
            <w:tcW w:w="316" w:type="pct"/>
            <w:tcBorders>
              <w:top w:val="nil"/>
              <w:left w:val="nil"/>
              <w:bottom w:val="single" w:sz="4" w:space="0" w:color="auto"/>
              <w:right w:val="single" w:sz="4" w:space="0" w:color="auto"/>
            </w:tcBorders>
            <w:shd w:val="clear" w:color="auto" w:fill="auto"/>
            <w:noWrap/>
            <w:vAlign w:val="bottom"/>
            <w:hideMark/>
          </w:tcPr>
          <w:p w14:paraId="4F97EABB"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527</w:t>
            </w:r>
          </w:p>
        </w:tc>
        <w:tc>
          <w:tcPr>
            <w:tcW w:w="316" w:type="pct"/>
            <w:tcBorders>
              <w:top w:val="nil"/>
              <w:left w:val="nil"/>
              <w:bottom w:val="single" w:sz="4" w:space="0" w:color="auto"/>
              <w:right w:val="single" w:sz="4" w:space="0" w:color="auto"/>
            </w:tcBorders>
            <w:shd w:val="clear" w:color="auto" w:fill="auto"/>
            <w:noWrap/>
            <w:vAlign w:val="bottom"/>
            <w:hideMark/>
          </w:tcPr>
          <w:p w14:paraId="1214E034"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45E9DD51"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10637</w:t>
            </w:r>
          </w:p>
        </w:tc>
        <w:tc>
          <w:tcPr>
            <w:tcW w:w="247" w:type="pct"/>
            <w:tcBorders>
              <w:top w:val="nil"/>
              <w:left w:val="nil"/>
              <w:bottom w:val="single" w:sz="4" w:space="0" w:color="auto"/>
              <w:right w:val="single" w:sz="4" w:space="0" w:color="auto"/>
            </w:tcBorders>
            <w:shd w:val="clear" w:color="auto" w:fill="auto"/>
            <w:noWrap/>
            <w:vAlign w:val="bottom"/>
            <w:hideMark/>
          </w:tcPr>
          <w:p w14:paraId="37DC4FA2"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19E7C036"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6AC5A098"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6</w:t>
            </w:r>
          </w:p>
        </w:tc>
        <w:tc>
          <w:tcPr>
            <w:tcW w:w="328" w:type="pct"/>
            <w:tcBorders>
              <w:top w:val="nil"/>
              <w:left w:val="nil"/>
              <w:bottom w:val="single" w:sz="4" w:space="0" w:color="auto"/>
              <w:right w:val="single" w:sz="4" w:space="0" w:color="auto"/>
            </w:tcBorders>
            <w:shd w:val="clear" w:color="auto" w:fill="auto"/>
            <w:noWrap/>
            <w:vAlign w:val="bottom"/>
            <w:hideMark/>
          </w:tcPr>
          <w:p w14:paraId="3AAEE446"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47</w:t>
            </w:r>
          </w:p>
        </w:tc>
        <w:tc>
          <w:tcPr>
            <w:tcW w:w="790" w:type="pct"/>
            <w:tcBorders>
              <w:top w:val="nil"/>
              <w:left w:val="nil"/>
              <w:bottom w:val="single" w:sz="4" w:space="0" w:color="auto"/>
              <w:right w:val="single" w:sz="4" w:space="0" w:color="auto"/>
            </w:tcBorders>
            <w:shd w:val="clear" w:color="auto" w:fill="auto"/>
            <w:noWrap/>
            <w:vAlign w:val="bottom"/>
            <w:hideMark/>
          </w:tcPr>
          <w:p w14:paraId="62783169"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15</w:t>
            </w:r>
          </w:p>
        </w:tc>
      </w:tr>
      <w:tr w:rsidR="006A4122" w:rsidRPr="006A4122" w14:paraId="66373A12"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52296215"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18A4AC94"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007D614B"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M2</w:t>
            </w:r>
          </w:p>
        </w:tc>
        <w:tc>
          <w:tcPr>
            <w:tcW w:w="316" w:type="pct"/>
            <w:tcBorders>
              <w:top w:val="nil"/>
              <w:left w:val="nil"/>
              <w:bottom w:val="single" w:sz="4" w:space="0" w:color="auto"/>
              <w:right w:val="single" w:sz="4" w:space="0" w:color="auto"/>
            </w:tcBorders>
            <w:shd w:val="clear" w:color="auto" w:fill="auto"/>
            <w:noWrap/>
            <w:vAlign w:val="bottom"/>
            <w:hideMark/>
          </w:tcPr>
          <w:p w14:paraId="650A1E36"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5035DEA6"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3DAB743A"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75969A73"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30</w:t>
            </w:r>
          </w:p>
        </w:tc>
        <w:tc>
          <w:tcPr>
            <w:tcW w:w="247" w:type="pct"/>
            <w:tcBorders>
              <w:top w:val="nil"/>
              <w:left w:val="nil"/>
              <w:bottom w:val="single" w:sz="4" w:space="0" w:color="auto"/>
              <w:right w:val="single" w:sz="4" w:space="0" w:color="auto"/>
            </w:tcBorders>
            <w:shd w:val="clear" w:color="auto" w:fill="auto"/>
            <w:noWrap/>
            <w:vAlign w:val="bottom"/>
            <w:hideMark/>
          </w:tcPr>
          <w:p w14:paraId="2DB035A0"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5C05FABD"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6C7106AA"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47199813"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3BEBF588"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r>
      <w:tr w:rsidR="006A4122" w:rsidRPr="006A4122" w14:paraId="73B04BD9"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6FBBB24E"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0EB45E83"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389A8AF3"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M3</w:t>
            </w:r>
          </w:p>
        </w:tc>
        <w:tc>
          <w:tcPr>
            <w:tcW w:w="316" w:type="pct"/>
            <w:tcBorders>
              <w:top w:val="nil"/>
              <w:left w:val="nil"/>
              <w:bottom w:val="single" w:sz="4" w:space="0" w:color="auto"/>
              <w:right w:val="single" w:sz="4" w:space="0" w:color="auto"/>
            </w:tcBorders>
            <w:shd w:val="clear" w:color="auto" w:fill="auto"/>
            <w:noWrap/>
            <w:vAlign w:val="bottom"/>
            <w:hideMark/>
          </w:tcPr>
          <w:p w14:paraId="1BD1716F"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4CF96B0B"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178C55EC"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7DC8F8CD"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41</w:t>
            </w:r>
          </w:p>
        </w:tc>
        <w:tc>
          <w:tcPr>
            <w:tcW w:w="247" w:type="pct"/>
            <w:tcBorders>
              <w:top w:val="nil"/>
              <w:left w:val="nil"/>
              <w:bottom w:val="single" w:sz="4" w:space="0" w:color="auto"/>
              <w:right w:val="single" w:sz="4" w:space="0" w:color="auto"/>
            </w:tcBorders>
            <w:shd w:val="clear" w:color="auto" w:fill="auto"/>
            <w:noWrap/>
            <w:vAlign w:val="bottom"/>
            <w:hideMark/>
          </w:tcPr>
          <w:p w14:paraId="21FDC7E9"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1FEAFDCE"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1517783E"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406CA309"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22B7792C"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r>
      <w:tr w:rsidR="006A4122" w:rsidRPr="006A4122" w14:paraId="64965D21"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4D5AACE2"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2AA7270E"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69920C77"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N1</w:t>
            </w:r>
          </w:p>
        </w:tc>
        <w:tc>
          <w:tcPr>
            <w:tcW w:w="316" w:type="pct"/>
            <w:tcBorders>
              <w:top w:val="nil"/>
              <w:left w:val="nil"/>
              <w:bottom w:val="single" w:sz="4" w:space="0" w:color="auto"/>
              <w:right w:val="single" w:sz="4" w:space="0" w:color="auto"/>
            </w:tcBorders>
            <w:shd w:val="clear" w:color="auto" w:fill="auto"/>
            <w:noWrap/>
            <w:vAlign w:val="bottom"/>
            <w:hideMark/>
          </w:tcPr>
          <w:p w14:paraId="22F51CE8"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35</w:t>
            </w:r>
          </w:p>
        </w:tc>
        <w:tc>
          <w:tcPr>
            <w:tcW w:w="316" w:type="pct"/>
            <w:tcBorders>
              <w:top w:val="nil"/>
              <w:left w:val="nil"/>
              <w:bottom w:val="single" w:sz="4" w:space="0" w:color="auto"/>
              <w:right w:val="single" w:sz="4" w:space="0" w:color="auto"/>
            </w:tcBorders>
            <w:shd w:val="clear" w:color="auto" w:fill="auto"/>
            <w:noWrap/>
            <w:vAlign w:val="bottom"/>
            <w:hideMark/>
          </w:tcPr>
          <w:p w14:paraId="3062A46F"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7</w:t>
            </w:r>
          </w:p>
        </w:tc>
        <w:tc>
          <w:tcPr>
            <w:tcW w:w="316" w:type="pct"/>
            <w:tcBorders>
              <w:top w:val="nil"/>
              <w:left w:val="nil"/>
              <w:bottom w:val="single" w:sz="4" w:space="0" w:color="auto"/>
              <w:right w:val="single" w:sz="4" w:space="0" w:color="auto"/>
            </w:tcBorders>
            <w:shd w:val="clear" w:color="auto" w:fill="auto"/>
            <w:noWrap/>
            <w:vAlign w:val="bottom"/>
            <w:hideMark/>
          </w:tcPr>
          <w:p w14:paraId="534AF9FC"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1</w:t>
            </w:r>
          </w:p>
        </w:tc>
        <w:tc>
          <w:tcPr>
            <w:tcW w:w="316" w:type="pct"/>
            <w:tcBorders>
              <w:top w:val="nil"/>
              <w:left w:val="nil"/>
              <w:bottom w:val="single" w:sz="4" w:space="0" w:color="auto"/>
              <w:right w:val="single" w:sz="4" w:space="0" w:color="auto"/>
            </w:tcBorders>
            <w:shd w:val="clear" w:color="auto" w:fill="auto"/>
            <w:noWrap/>
            <w:vAlign w:val="bottom"/>
            <w:hideMark/>
          </w:tcPr>
          <w:p w14:paraId="7E651335"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1994</w:t>
            </w:r>
          </w:p>
        </w:tc>
        <w:tc>
          <w:tcPr>
            <w:tcW w:w="247" w:type="pct"/>
            <w:tcBorders>
              <w:top w:val="nil"/>
              <w:left w:val="nil"/>
              <w:bottom w:val="single" w:sz="4" w:space="0" w:color="auto"/>
              <w:right w:val="single" w:sz="4" w:space="0" w:color="auto"/>
            </w:tcBorders>
            <w:shd w:val="clear" w:color="auto" w:fill="auto"/>
            <w:noWrap/>
            <w:vAlign w:val="bottom"/>
            <w:hideMark/>
          </w:tcPr>
          <w:p w14:paraId="069ED038"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15A6A07B"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346741A3"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1</w:t>
            </w:r>
          </w:p>
        </w:tc>
        <w:tc>
          <w:tcPr>
            <w:tcW w:w="328" w:type="pct"/>
            <w:tcBorders>
              <w:top w:val="nil"/>
              <w:left w:val="nil"/>
              <w:bottom w:val="single" w:sz="4" w:space="0" w:color="auto"/>
              <w:right w:val="single" w:sz="4" w:space="0" w:color="auto"/>
            </w:tcBorders>
            <w:shd w:val="clear" w:color="auto" w:fill="auto"/>
            <w:noWrap/>
            <w:vAlign w:val="bottom"/>
            <w:hideMark/>
          </w:tcPr>
          <w:p w14:paraId="784DD178"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5C69DED4"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r>
      <w:tr w:rsidR="006A4122" w:rsidRPr="006A4122" w14:paraId="00FEFFD0"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777FAD53"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78295065"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63FE2DA6"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N2</w:t>
            </w:r>
          </w:p>
        </w:tc>
        <w:tc>
          <w:tcPr>
            <w:tcW w:w="316" w:type="pct"/>
            <w:tcBorders>
              <w:top w:val="nil"/>
              <w:left w:val="nil"/>
              <w:bottom w:val="single" w:sz="4" w:space="0" w:color="auto"/>
              <w:right w:val="single" w:sz="4" w:space="0" w:color="auto"/>
            </w:tcBorders>
            <w:shd w:val="clear" w:color="auto" w:fill="auto"/>
            <w:noWrap/>
            <w:vAlign w:val="bottom"/>
            <w:hideMark/>
          </w:tcPr>
          <w:p w14:paraId="292A15FE"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4E9A7F33"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180E9DC6"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03C76B08"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341</w:t>
            </w:r>
          </w:p>
        </w:tc>
        <w:tc>
          <w:tcPr>
            <w:tcW w:w="247" w:type="pct"/>
            <w:tcBorders>
              <w:top w:val="nil"/>
              <w:left w:val="nil"/>
              <w:bottom w:val="single" w:sz="4" w:space="0" w:color="auto"/>
              <w:right w:val="single" w:sz="4" w:space="0" w:color="auto"/>
            </w:tcBorders>
            <w:shd w:val="clear" w:color="auto" w:fill="auto"/>
            <w:noWrap/>
            <w:vAlign w:val="bottom"/>
            <w:hideMark/>
          </w:tcPr>
          <w:p w14:paraId="1461CAEE"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06B2C8B5"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13CA7CBB"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5A1FD585"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124F2304"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r>
      <w:tr w:rsidR="006A4122" w:rsidRPr="006A4122" w14:paraId="4E4AC45B"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51A87A3F"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476698C1"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45FF0F8F"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N3</w:t>
            </w:r>
          </w:p>
        </w:tc>
        <w:tc>
          <w:tcPr>
            <w:tcW w:w="316" w:type="pct"/>
            <w:tcBorders>
              <w:top w:val="nil"/>
              <w:left w:val="nil"/>
              <w:bottom w:val="single" w:sz="4" w:space="0" w:color="auto"/>
              <w:right w:val="single" w:sz="4" w:space="0" w:color="auto"/>
            </w:tcBorders>
            <w:shd w:val="clear" w:color="auto" w:fill="auto"/>
            <w:noWrap/>
            <w:vAlign w:val="bottom"/>
            <w:hideMark/>
          </w:tcPr>
          <w:p w14:paraId="6504CCEB"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1</w:t>
            </w:r>
          </w:p>
        </w:tc>
        <w:tc>
          <w:tcPr>
            <w:tcW w:w="316" w:type="pct"/>
            <w:tcBorders>
              <w:top w:val="nil"/>
              <w:left w:val="nil"/>
              <w:bottom w:val="single" w:sz="4" w:space="0" w:color="auto"/>
              <w:right w:val="single" w:sz="4" w:space="0" w:color="auto"/>
            </w:tcBorders>
            <w:shd w:val="clear" w:color="auto" w:fill="auto"/>
            <w:noWrap/>
            <w:vAlign w:val="bottom"/>
            <w:hideMark/>
          </w:tcPr>
          <w:p w14:paraId="043649C3"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31B87104"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0BD4829E"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467</w:t>
            </w:r>
          </w:p>
        </w:tc>
        <w:tc>
          <w:tcPr>
            <w:tcW w:w="247" w:type="pct"/>
            <w:tcBorders>
              <w:top w:val="nil"/>
              <w:left w:val="nil"/>
              <w:bottom w:val="single" w:sz="4" w:space="0" w:color="auto"/>
              <w:right w:val="single" w:sz="4" w:space="0" w:color="auto"/>
            </w:tcBorders>
            <w:shd w:val="clear" w:color="auto" w:fill="auto"/>
            <w:noWrap/>
            <w:vAlign w:val="bottom"/>
            <w:hideMark/>
          </w:tcPr>
          <w:p w14:paraId="72A3AAE8"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0BE07960"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3D9D0B5A"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4CC94D5E"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61A9E889"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r>
      <w:tr w:rsidR="006A4122" w:rsidRPr="006A4122" w14:paraId="77662E67"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255BC92D"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4D418F53"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67244408"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RS</w:t>
            </w:r>
          </w:p>
        </w:tc>
        <w:tc>
          <w:tcPr>
            <w:tcW w:w="316" w:type="pct"/>
            <w:tcBorders>
              <w:top w:val="nil"/>
              <w:left w:val="nil"/>
              <w:bottom w:val="single" w:sz="4" w:space="0" w:color="auto"/>
              <w:right w:val="single" w:sz="4" w:space="0" w:color="auto"/>
            </w:tcBorders>
            <w:shd w:val="clear" w:color="auto" w:fill="auto"/>
            <w:noWrap/>
            <w:vAlign w:val="bottom"/>
            <w:hideMark/>
          </w:tcPr>
          <w:p w14:paraId="7552E1C9"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07ACD808"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2</w:t>
            </w:r>
          </w:p>
        </w:tc>
        <w:tc>
          <w:tcPr>
            <w:tcW w:w="316" w:type="pct"/>
            <w:tcBorders>
              <w:top w:val="nil"/>
              <w:left w:val="nil"/>
              <w:bottom w:val="single" w:sz="4" w:space="0" w:color="auto"/>
              <w:right w:val="single" w:sz="4" w:space="0" w:color="auto"/>
            </w:tcBorders>
            <w:shd w:val="clear" w:color="auto" w:fill="auto"/>
            <w:noWrap/>
            <w:vAlign w:val="bottom"/>
            <w:hideMark/>
          </w:tcPr>
          <w:p w14:paraId="0CE84FB3"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4746409F"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230</w:t>
            </w:r>
          </w:p>
        </w:tc>
        <w:tc>
          <w:tcPr>
            <w:tcW w:w="247" w:type="pct"/>
            <w:tcBorders>
              <w:top w:val="nil"/>
              <w:left w:val="nil"/>
              <w:bottom w:val="single" w:sz="4" w:space="0" w:color="auto"/>
              <w:right w:val="single" w:sz="4" w:space="0" w:color="auto"/>
            </w:tcBorders>
            <w:shd w:val="clear" w:color="auto" w:fill="auto"/>
            <w:noWrap/>
            <w:vAlign w:val="bottom"/>
            <w:hideMark/>
          </w:tcPr>
          <w:p w14:paraId="6D29EF3F"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7CCC3BC5"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421DE662"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101C1426"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203DA16A"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r>
      <w:tr w:rsidR="006A4122" w:rsidRPr="006A4122" w14:paraId="55224052"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260F2FE3"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09</w:t>
            </w:r>
          </w:p>
        </w:tc>
        <w:tc>
          <w:tcPr>
            <w:tcW w:w="989" w:type="pct"/>
            <w:tcBorders>
              <w:top w:val="nil"/>
              <w:left w:val="nil"/>
              <w:bottom w:val="single" w:sz="4" w:space="0" w:color="auto"/>
              <w:right w:val="single" w:sz="4" w:space="0" w:color="auto"/>
            </w:tcBorders>
            <w:shd w:val="clear" w:color="auto" w:fill="auto"/>
            <w:noWrap/>
            <w:vAlign w:val="bottom"/>
            <w:hideMark/>
          </w:tcPr>
          <w:p w14:paraId="2FACE4B8"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LIČKO-SENJSKA</w:t>
            </w:r>
          </w:p>
        </w:tc>
        <w:tc>
          <w:tcPr>
            <w:tcW w:w="286" w:type="pct"/>
            <w:tcBorders>
              <w:top w:val="nil"/>
              <w:left w:val="nil"/>
              <w:bottom w:val="single" w:sz="4" w:space="0" w:color="auto"/>
              <w:right w:val="single" w:sz="4" w:space="0" w:color="auto"/>
            </w:tcBorders>
            <w:shd w:val="clear" w:color="auto" w:fill="auto"/>
            <w:noWrap/>
            <w:vAlign w:val="bottom"/>
            <w:hideMark/>
          </w:tcPr>
          <w:p w14:paraId="16CF24BD"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T</w:t>
            </w:r>
          </w:p>
        </w:tc>
        <w:tc>
          <w:tcPr>
            <w:tcW w:w="316" w:type="pct"/>
            <w:tcBorders>
              <w:top w:val="nil"/>
              <w:left w:val="nil"/>
              <w:bottom w:val="single" w:sz="4" w:space="0" w:color="auto"/>
              <w:right w:val="single" w:sz="4" w:space="0" w:color="auto"/>
            </w:tcBorders>
            <w:shd w:val="clear" w:color="auto" w:fill="auto"/>
            <w:noWrap/>
            <w:vAlign w:val="bottom"/>
            <w:hideMark/>
          </w:tcPr>
          <w:p w14:paraId="23C11B7D"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146</w:t>
            </w:r>
          </w:p>
        </w:tc>
        <w:tc>
          <w:tcPr>
            <w:tcW w:w="316" w:type="pct"/>
            <w:tcBorders>
              <w:top w:val="nil"/>
              <w:left w:val="nil"/>
              <w:bottom w:val="single" w:sz="4" w:space="0" w:color="auto"/>
              <w:right w:val="single" w:sz="4" w:space="0" w:color="auto"/>
            </w:tcBorders>
            <w:shd w:val="clear" w:color="auto" w:fill="auto"/>
            <w:noWrap/>
            <w:vAlign w:val="bottom"/>
            <w:hideMark/>
          </w:tcPr>
          <w:p w14:paraId="4248400F"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68CE5B62"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16" w:type="pct"/>
            <w:tcBorders>
              <w:top w:val="nil"/>
              <w:left w:val="nil"/>
              <w:bottom w:val="single" w:sz="4" w:space="0" w:color="auto"/>
              <w:right w:val="single" w:sz="4" w:space="0" w:color="auto"/>
            </w:tcBorders>
            <w:shd w:val="clear" w:color="auto" w:fill="auto"/>
            <w:noWrap/>
            <w:vAlign w:val="bottom"/>
            <w:hideMark/>
          </w:tcPr>
          <w:p w14:paraId="4F94B9EF"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2792</w:t>
            </w:r>
          </w:p>
        </w:tc>
        <w:tc>
          <w:tcPr>
            <w:tcW w:w="247" w:type="pct"/>
            <w:tcBorders>
              <w:top w:val="nil"/>
              <w:left w:val="nil"/>
              <w:bottom w:val="single" w:sz="4" w:space="0" w:color="auto"/>
              <w:right w:val="single" w:sz="4" w:space="0" w:color="auto"/>
            </w:tcBorders>
            <w:shd w:val="clear" w:color="auto" w:fill="auto"/>
            <w:noWrap/>
            <w:vAlign w:val="bottom"/>
            <w:hideMark/>
          </w:tcPr>
          <w:p w14:paraId="17ADDEEB"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044D8FBA"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2E8F8872"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328" w:type="pct"/>
            <w:tcBorders>
              <w:top w:val="nil"/>
              <w:left w:val="nil"/>
              <w:bottom w:val="single" w:sz="4" w:space="0" w:color="auto"/>
              <w:right w:val="single" w:sz="4" w:space="0" w:color="auto"/>
            </w:tcBorders>
            <w:shd w:val="clear" w:color="auto" w:fill="auto"/>
            <w:noWrap/>
            <w:vAlign w:val="bottom"/>
            <w:hideMark/>
          </w:tcPr>
          <w:p w14:paraId="537247E4"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c>
          <w:tcPr>
            <w:tcW w:w="790" w:type="pct"/>
            <w:tcBorders>
              <w:top w:val="nil"/>
              <w:left w:val="nil"/>
              <w:bottom w:val="single" w:sz="4" w:space="0" w:color="auto"/>
              <w:right w:val="single" w:sz="4" w:space="0" w:color="auto"/>
            </w:tcBorders>
            <w:shd w:val="clear" w:color="auto" w:fill="auto"/>
            <w:noWrap/>
            <w:vAlign w:val="bottom"/>
            <w:hideMark/>
          </w:tcPr>
          <w:p w14:paraId="623CE4CC" w14:textId="77777777" w:rsidR="006A4122" w:rsidRPr="006A4122" w:rsidRDefault="006A4122" w:rsidP="006A4122">
            <w:pPr>
              <w:spacing w:after="0" w:line="240" w:lineRule="auto"/>
              <w:jc w:val="right"/>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0</w:t>
            </w:r>
          </w:p>
        </w:tc>
      </w:tr>
      <w:tr w:rsidR="006A4122" w:rsidRPr="006A4122" w14:paraId="07525CDC"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1E0A7E4E"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139C3B20"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Ukupno</w:t>
            </w:r>
          </w:p>
        </w:tc>
        <w:tc>
          <w:tcPr>
            <w:tcW w:w="286" w:type="pct"/>
            <w:tcBorders>
              <w:top w:val="nil"/>
              <w:left w:val="nil"/>
              <w:bottom w:val="single" w:sz="4" w:space="0" w:color="auto"/>
              <w:right w:val="single" w:sz="4" w:space="0" w:color="auto"/>
            </w:tcBorders>
            <w:shd w:val="clear" w:color="auto" w:fill="auto"/>
            <w:noWrap/>
            <w:vAlign w:val="bottom"/>
            <w:hideMark/>
          </w:tcPr>
          <w:p w14:paraId="6B94E45C"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4A097DEE"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7366</w:t>
            </w:r>
          </w:p>
        </w:tc>
        <w:tc>
          <w:tcPr>
            <w:tcW w:w="316" w:type="pct"/>
            <w:tcBorders>
              <w:top w:val="nil"/>
              <w:left w:val="nil"/>
              <w:bottom w:val="single" w:sz="4" w:space="0" w:color="auto"/>
              <w:right w:val="single" w:sz="4" w:space="0" w:color="auto"/>
            </w:tcBorders>
            <w:shd w:val="clear" w:color="auto" w:fill="auto"/>
            <w:noWrap/>
            <w:vAlign w:val="bottom"/>
            <w:hideMark/>
          </w:tcPr>
          <w:p w14:paraId="6930EB80"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536</w:t>
            </w:r>
          </w:p>
        </w:tc>
        <w:tc>
          <w:tcPr>
            <w:tcW w:w="316" w:type="pct"/>
            <w:tcBorders>
              <w:top w:val="nil"/>
              <w:left w:val="nil"/>
              <w:bottom w:val="single" w:sz="4" w:space="0" w:color="auto"/>
              <w:right w:val="single" w:sz="4" w:space="0" w:color="auto"/>
            </w:tcBorders>
            <w:shd w:val="clear" w:color="auto" w:fill="auto"/>
            <w:noWrap/>
            <w:vAlign w:val="bottom"/>
            <w:hideMark/>
          </w:tcPr>
          <w:p w14:paraId="14C777C0"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1</w:t>
            </w:r>
          </w:p>
        </w:tc>
        <w:tc>
          <w:tcPr>
            <w:tcW w:w="316" w:type="pct"/>
            <w:tcBorders>
              <w:top w:val="nil"/>
              <w:left w:val="nil"/>
              <w:bottom w:val="single" w:sz="4" w:space="0" w:color="auto"/>
              <w:right w:val="single" w:sz="4" w:space="0" w:color="auto"/>
            </w:tcBorders>
            <w:shd w:val="clear" w:color="auto" w:fill="auto"/>
            <w:noWrap/>
            <w:vAlign w:val="bottom"/>
            <w:hideMark/>
          </w:tcPr>
          <w:p w14:paraId="4349C9F4"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16532</w:t>
            </w:r>
          </w:p>
        </w:tc>
        <w:tc>
          <w:tcPr>
            <w:tcW w:w="247" w:type="pct"/>
            <w:tcBorders>
              <w:top w:val="nil"/>
              <w:left w:val="nil"/>
              <w:bottom w:val="single" w:sz="4" w:space="0" w:color="auto"/>
              <w:right w:val="single" w:sz="4" w:space="0" w:color="auto"/>
            </w:tcBorders>
            <w:shd w:val="clear" w:color="auto" w:fill="auto"/>
            <w:noWrap/>
            <w:vAlign w:val="bottom"/>
            <w:hideMark/>
          </w:tcPr>
          <w:p w14:paraId="00D5813E"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19CBD4B5"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3BABEB89"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16</w:t>
            </w:r>
          </w:p>
        </w:tc>
        <w:tc>
          <w:tcPr>
            <w:tcW w:w="328" w:type="pct"/>
            <w:tcBorders>
              <w:top w:val="nil"/>
              <w:left w:val="nil"/>
              <w:bottom w:val="single" w:sz="4" w:space="0" w:color="auto"/>
              <w:right w:val="single" w:sz="4" w:space="0" w:color="auto"/>
            </w:tcBorders>
            <w:shd w:val="clear" w:color="auto" w:fill="auto"/>
            <w:noWrap/>
            <w:vAlign w:val="bottom"/>
            <w:hideMark/>
          </w:tcPr>
          <w:p w14:paraId="4D77CC8F"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47</w:t>
            </w:r>
          </w:p>
        </w:tc>
        <w:tc>
          <w:tcPr>
            <w:tcW w:w="790" w:type="pct"/>
            <w:tcBorders>
              <w:top w:val="nil"/>
              <w:left w:val="nil"/>
              <w:bottom w:val="single" w:sz="4" w:space="0" w:color="auto"/>
              <w:right w:val="single" w:sz="4" w:space="0" w:color="auto"/>
            </w:tcBorders>
            <w:shd w:val="clear" w:color="auto" w:fill="auto"/>
            <w:noWrap/>
            <w:vAlign w:val="bottom"/>
            <w:hideMark/>
          </w:tcPr>
          <w:p w14:paraId="07EF6DC2"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15</w:t>
            </w:r>
          </w:p>
        </w:tc>
      </w:tr>
      <w:tr w:rsidR="006A4122" w:rsidRPr="006A4122" w14:paraId="183759D8"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7DC10BEE"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71F3A983"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Postotak vozila u odnosu na ukupna vozila</w:t>
            </w:r>
          </w:p>
        </w:tc>
        <w:tc>
          <w:tcPr>
            <w:tcW w:w="286" w:type="pct"/>
            <w:tcBorders>
              <w:top w:val="nil"/>
              <w:left w:val="nil"/>
              <w:bottom w:val="single" w:sz="4" w:space="0" w:color="auto"/>
              <w:right w:val="single" w:sz="4" w:space="0" w:color="auto"/>
            </w:tcBorders>
            <w:shd w:val="clear" w:color="auto" w:fill="auto"/>
            <w:noWrap/>
            <w:vAlign w:val="bottom"/>
            <w:hideMark/>
          </w:tcPr>
          <w:p w14:paraId="2BBAF0C4"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3DB35184"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30,05%</w:t>
            </w:r>
          </w:p>
        </w:tc>
        <w:tc>
          <w:tcPr>
            <w:tcW w:w="316" w:type="pct"/>
            <w:tcBorders>
              <w:top w:val="nil"/>
              <w:left w:val="nil"/>
              <w:bottom w:val="single" w:sz="4" w:space="0" w:color="auto"/>
              <w:right w:val="single" w:sz="4" w:space="0" w:color="auto"/>
            </w:tcBorders>
            <w:shd w:val="clear" w:color="auto" w:fill="auto"/>
            <w:noWrap/>
            <w:vAlign w:val="bottom"/>
            <w:hideMark/>
          </w:tcPr>
          <w:p w14:paraId="234B0547"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2,19%</w:t>
            </w:r>
          </w:p>
        </w:tc>
        <w:tc>
          <w:tcPr>
            <w:tcW w:w="316" w:type="pct"/>
            <w:tcBorders>
              <w:top w:val="nil"/>
              <w:left w:val="nil"/>
              <w:bottom w:val="single" w:sz="4" w:space="0" w:color="auto"/>
              <w:right w:val="single" w:sz="4" w:space="0" w:color="auto"/>
            </w:tcBorders>
            <w:shd w:val="clear" w:color="auto" w:fill="auto"/>
            <w:noWrap/>
            <w:vAlign w:val="bottom"/>
            <w:hideMark/>
          </w:tcPr>
          <w:p w14:paraId="101643D8"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0,00%</w:t>
            </w:r>
          </w:p>
        </w:tc>
        <w:tc>
          <w:tcPr>
            <w:tcW w:w="316" w:type="pct"/>
            <w:tcBorders>
              <w:top w:val="nil"/>
              <w:left w:val="nil"/>
              <w:bottom w:val="single" w:sz="4" w:space="0" w:color="auto"/>
              <w:right w:val="single" w:sz="4" w:space="0" w:color="auto"/>
            </w:tcBorders>
            <w:shd w:val="clear" w:color="auto" w:fill="auto"/>
            <w:noWrap/>
            <w:vAlign w:val="bottom"/>
            <w:hideMark/>
          </w:tcPr>
          <w:p w14:paraId="41358126"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67,44%</w:t>
            </w:r>
          </w:p>
        </w:tc>
        <w:tc>
          <w:tcPr>
            <w:tcW w:w="247" w:type="pct"/>
            <w:tcBorders>
              <w:top w:val="nil"/>
              <w:left w:val="nil"/>
              <w:bottom w:val="single" w:sz="4" w:space="0" w:color="auto"/>
              <w:right w:val="single" w:sz="4" w:space="0" w:color="auto"/>
            </w:tcBorders>
            <w:shd w:val="clear" w:color="auto" w:fill="auto"/>
            <w:noWrap/>
            <w:vAlign w:val="bottom"/>
            <w:hideMark/>
          </w:tcPr>
          <w:p w14:paraId="3CA853D0"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0,00%</w:t>
            </w:r>
          </w:p>
        </w:tc>
        <w:tc>
          <w:tcPr>
            <w:tcW w:w="237" w:type="pct"/>
            <w:tcBorders>
              <w:top w:val="nil"/>
              <w:left w:val="nil"/>
              <w:bottom w:val="single" w:sz="4" w:space="0" w:color="auto"/>
              <w:right w:val="single" w:sz="4" w:space="0" w:color="auto"/>
            </w:tcBorders>
            <w:shd w:val="clear" w:color="auto" w:fill="auto"/>
            <w:noWrap/>
            <w:vAlign w:val="bottom"/>
            <w:hideMark/>
          </w:tcPr>
          <w:p w14:paraId="20A43791"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0,00%</w:t>
            </w:r>
          </w:p>
        </w:tc>
        <w:tc>
          <w:tcPr>
            <w:tcW w:w="403" w:type="pct"/>
            <w:tcBorders>
              <w:top w:val="nil"/>
              <w:left w:val="nil"/>
              <w:bottom w:val="single" w:sz="4" w:space="0" w:color="auto"/>
              <w:right w:val="single" w:sz="4" w:space="0" w:color="auto"/>
            </w:tcBorders>
            <w:shd w:val="clear" w:color="auto" w:fill="auto"/>
            <w:noWrap/>
            <w:vAlign w:val="bottom"/>
            <w:hideMark/>
          </w:tcPr>
          <w:p w14:paraId="56F489D2"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0,07%</w:t>
            </w:r>
          </w:p>
        </w:tc>
        <w:tc>
          <w:tcPr>
            <w:tcW w:w="328" w:type="pct"/>
            <w:tcBorders>
              <w:top w:val="nil"/>
              <w:left w:val="nil"/>
              <w:bottom w:val="single" w:sz="4" w:space="0" w:color="auto"/>
              <w:right w:val="single" w:sz="4" w:space="0" w:color="auto"/>
            </w:tcBorders>
            <w:shd w:val="clear" w:color="auto" w:fill="auto"/>
            <w:noWrap/>
            <w:vAlign w:val="bottom"/>
            <w:hideMark/>
          </w:tcPr>
          <w:p w14:paraId="7E581673"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0,19%</w:t>
            </w:r>
          </w:p>
        </w:tc>
        <w:tc>
          <w:tcPr>
            <w:tcW w:w="790" w:type="pct"/>
            <w:tcBorders>
              <w:top w:val="nil"/>
              <w:left w:val="nil"/>
              <w:bottom w:val="single" w:sz="4" w:space="0" w:color="auto"/>
              <w:right w:val="single" w:sz="4" w:space="0" w:color="auto"/>
            </w:tcBorders>
            <w:shd w:val="clear" w:color="auto" w:fill="auto"/>
            <w:noWrap/>
            <w:vAlign w:val="bottom"/>
            <w:hideMark/>
          </w:tcPr>
          <w:p w14:paraId="14623FD4"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0,06%</w:t>
            </w:r>
          </w:p>
        </w:tc>
      </w:tr>
      <w:tr w:rsidR="006A4122" w:rsidRPr="006A4122" w14:paraId="6F16EF4C"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1E7E854B"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76CC4F35"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286" w:type="pct"/>
            <w:tcBorders>
              <w:top w:val="nil"/>
              <w:left w:val="nil"/>
              <w:bottom w:val="single" w:sz="4" w:space="0" w:color="auto"/>
              <w:right w:val="single" w:sz="4" w:space="0" w:color="auto"/>
            </w:tcBorders>
            <w:shd w:val="clear" w:color="auto" w:fill="auto"/>
            <w:noWrap/>
            <w:vAlign w:val="bottom"/>
            <w:hideMark/>
          </w:tcPr>
          <w:p w14:paraId="1707909A"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1843309A"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64AC3073"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3CCBA7EF"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6BF654D6"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247" w:type="pct"/>
            <w:tcBorders>
              <w:top w:val="nil"/>
              <w:left w:val="nil"/>
              <w:bottom w:val="single" w:sz="4" w:space="0" w:color="auto"/>
              <w:right w:val="single" w:sz="4" w:space="0" w:color="auto"/>
            </w:tcBorders>
            <w:shd w:val="clear" w:color="auto" w:fill="auto"/>
            <w:noWrap/>
            <w:vAlign w:val="bottom"/>
            <w:hideMark/>
          </w:tcPr>
          <w:p w14:paraId="64218DDA"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237" w:type="pct"/>
            <w:tcBorders>
              <w:top w:val="nil"/>
              <w:left w:val="nil"/>
              <w:bottom w:val="single" w:sz="4" w:space="0" w:color="auto"/>
              <w:right w:val="single" w:sz="4" w:space="0" w:color="auto"/>
            </w:tcBorders>
            <w:shd w:val="clear" w:color="auto" w:fill="auto"/>
            <w:noWrap/>
            <w:vAlign w:val="bottom"/>
            <w:hideMark/>
          </w:tcPr>
          <w:p w14:paraId="764BC4A0"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403" w:type="pct"/>
            <w:tcBorders>
              <w:top w:val="nil"/>
              <w:left w:val="nil"/>
              <w:bottom w:val="single" w:sz="4" w:space="0" w:color="auto"/>
              <w:right w:val="single" w:sz="4" w:space="0" w:color="auto"/>
            </w:tcBorders>
            <w:shd w:val="clear" w:color="auto" w:fill="auto"/>
            <w:noWrap/>
            <w:vAlign w:val="bottom"/>
            <w:hideMark/>
          </w:tcPr>
          <w:p w14:paraId="53C3258F"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28" w:type="pct"/>
            <w:tcBorders>
              <w:top w:val="nil"/>
              <w:left w:val="nil"/>
              <w:bottom w:val="single" w:sz="4" w:space="0" w:color="auto"/>
              <w:right w:val="single" w:sz="4" w:space="0" w:color="auto"/>
            </w:tcBorders>
            <w:shd w:val="clear" w:color="auto" w:fill="auto"/>
            <w:noWrap/>
            <w:vAlign w:val="bottom"/>
            <w:hideMark/>
          </w:tcPr>
          <w:p w14:paraId="0084CD79"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790" w:type="pct"/>
            <w:tcBorders>
              <w:top w:val="nil"/>
              <w:left w:val="nil"/>
              <w:bottom w:val="single" w:sz="4" w:space="0" w:color="auto"/>
              <w:right w:val="single" w:sz="4" w:space="0" w:color="auto"/>
            </w:tcBorders>
            <w:shd w:val="clear" w:color="auto" w:fill="auto"/>
            <w:noWrap/>
            <w:vAlign w:val="bottom"/>
            <w:hideMark/>
          </w:tcPr>
          <w:p w14:paraId="01CB4B5D"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r>
      <w:tr w:rsidR="006A4122" w:rsidRPr="006A4122" w14:paraId="56FA27E5"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5DE72B02"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0869C8B7"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Broj stanovnika županija</w:t>
            </w:r>
          </w:p>
        </w:tc>
        <w:tc>
          <w:tcPr>
            <w:tcW w:w="286" w:type="pct"/>
            <w:tcBorders>
              <w:top w:val="nil"/>
              <w:left w:val="nil"/>
              <w:bottom w:val="single" w:sz="4" w:space="0" w:color="auto"/>
              <w:right w:val="single" w:sz="4" w:space="0" w:color="auto"/>
            </w:tcBorders>
            <w:shd w:val="clear" w:color="auto" w:fill="auto"/>
            <w:noWrap/>
            <w:vAlign w:val="bottom"/>
            <w:hideMark/>
          </w:tcPr>
          <w:p w14:paraId="5D45D7EA"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5B791821"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42893</w:t>
            </w:r>
          </w:p>
        </w:tc>
        <w:tc>
          <w:tcPr>
            <w:tcW w:w="316" w:type="pct"/>
            <w:tcBorders>
              <w:top w:val="nil"/>
              <w:left w:val="nil"/>
              <w:bottom w:val="single" w:sz="4" w:space="0" w:color="auto"/>
              <w:right w:val="single" w:sz="4" w:space="0" w:color="auto"/>
            </w:tcBorders>
            <w:shd w:val="clear" w:color="auto" w:fill="auto"/>
            <w:noWrap/>
            <w:vAlign w:val="bottom"/>
            <w:hideMark/>
          </w:tcPr>
          <w:p w14:paraId="4F9F87F3"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362F4693"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4EB35250"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247" w:type="pct"/>
            <w:tcBorders>
              <w:top w:val="nil"/>
              <w:left w:val="nil"/>
              <w:bottom w:val="single" w:sz="4" w:space="0" w:color="auto"/>
              <w:right w:val="single" w:sz="4" w:space="0" w:color="auto"/>
            </w:tcBorders>
            <w:shd w:val="clear" w:color="auto" w:fill="auto"/>
            <w:noWrap/>
            <w:vAlign w:val="bottom"/>
            <w:hideMark/>
          </w:tcPr>
          <w:p w14:paraId="5069A9E4"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237" w:type="pct"/>
            <w:tcBorders>
              <w:top w:val="nil"/>
              <w:left w:val="nil"/>
              <w:bottom w:val="single" w:sz="4" w:space="0" w:color="auto"/>
              <w:right w:val="single" w:sz="4" w:space="0" w:color="auto"/>
            </w:tcBorders>
            <w:shd w:val="clear" w:color="auto" w:fill="auto"/>
            <w:noWrap/>
            <w:vAlign w:val="bottom"/>
            <w:hideMark/>
          </w:tcPr>
          <w:p w14:paraId="00A78013"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403" w:type="pct"/>
            <w:tcBorders>
              <w:top w:val="nil"/>
              <w:left w:val="nil"/>
              <w:bottom w:val="single" w:sz="4" w:space="0" w:color="auto"/>
              <w:right w:val="single" w:sz="4" w:space="0" w:color="auto"/>
            </w:tcBorders>
            <w:shd w:val="clear" w:color="auto" w:fill="auto"/>
            <w:noWrap/>
            <w:vAlign w:val="bottom"/>
            <w:hideMark/>
          </w:tcPr>
          <w:p w14:paraId="34E91020"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28" w:type="pct"/>
            <w:tcBorders>
              <w:top w:val="nil"/>
              <w:left w:val="nil"/>
              <w:bottom w:val="single" w:sz="4" w:space="0" w:color="auto"/>
              <w:right w:val="single" w:sz="4" w:space="0" w:color="auto"/>
            </w:tcBorders>
            <w:shd w:val="clear" w:color="auto" w:fill="auto"/>
            <w:noWrap/>
            <w:vAlign w:val="bottom"/>
            <w:hideMark/>
          </w:tcPr>
          <w:p w14:paraId="6C1C7071"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790" w:type="pct"/>
            <w:tcBorders>
              <w:top w:val="nil"/>
              <w:left w:val="nil"/>
              <w:bottom w:val="single" w:sz="4" w:space="0" w:color="auto"/>
              <w:right w:val="single" w:sz="4" w:space="0" w:color="auto"/>
            </w:tcBorders>
            <w:shd w:val="clear" w:color="auto" w:fill="auto"/>
            <w:noWrap/>
            <w:vAlign w:val="bottom"/>
            <w:hideMark/>
          </w:tcPr>
          <w:p w14:paraId="1A129C12"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r>
      <w:tr w:rsidR="006A4122" w:rsidRPr="006A4122" w14:paraId="4FB8C824" w14:textId="77777777" w:rsidTr="006A4122">
        <w:trPr>
          <w:trHeight w:val="30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55D94F5C"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989" w:type="pct"/>
            <w:tcBorders>
              <w:top w:val="nil"/>
              <w:left w:val="nil"/>
              <w:bottom w:val="single" w:sz="4" w:space="0" w:color="auto"/>
              <w:right w:val="single" w:sz="4" w:space="0" w:color="auto"/>
            </w:tcBorders>
            <w:shd w:val="clear" w:color="auto" w:fill="auto"/>
            <w:noWrap/>
            <w:vAlign w:val="bottom"/>
            <w:hideMark/>
          </w:tcPr>
          <w:p w14:paraId="0CC66E17" w14:textId="77777777" w:rsidR="006A4122" w:rsidRPr="006A4122" w:rsidRDefault="006A4122" w:rsidP="006A4122">
            <w:pPr>
              <w:spacing w:after="0" w:line="240" w:lineRule="auto"/>
              <w:rPr>
                <w:rFonts w:ascii="Calibri" w:eastAsia="Times New Roman" w:hAnsi="Calibri" w:cs="Calibri"/>
                <w:sz w:val="16"/>
                <w:szCs w:val="16"/>
                <w:lang w:eastAsia="hr-HR"/>
              </w:rPr>
            </w:pPr>
            <w:r w:rsidRPr="006A4122">
              <w:rPr>
                <w:rFonts w:ascii="Calibri" w:eastAsia="Times New Roman" w:hAnsi="Calibri" w:cs="Calibri"/>
                <w:sz w:val="16"/>
                <w:szCs w:val="16"/>
                <w:lang w:eastAsia="hr-HR"/>
              </w:rPr>
              <w:t>Broj stanovnika općina</w:t>
            </w:r>
          </w:p>
        </w:tc>
        <w:tc>
          <w:tcPr>
            <w:tcW w:w="286" w:type="pct"/>
            <w:tcBorders>
              <w:top w:val="nil"/>
              <w:left w:val="nil"/>
              <w:bottom w:val="single" w:sz="4" w:space="0" w:color="auto"/>
              <w:right w:val="single" w:sz="4" w:space="0" w:color="auto"/>
            </w:tcBorders>
            <w:shd w:val="clear" w:color="auto" w:fill="auto"/>
            <w:noWrap/>
            <w:vAlign w:val="bottom"/>
            <w:hideMark/>
          </w:tcPr>
          <w:p w14:paraId="337A30E3"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71B247B5"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1346</w:t>
            </w:r>
          </w:p>
        </w:tc>
        <w:tc>
          <w:tcPr>
            <w:tcW w:w="316" w:type="pct"/>
            <w:tcBorders>
              <w:top w:val="nil"/>
              <w:left w:val="nil"/>
              <w:bottom w:val="single" w:sz="4" w:space="0" w:color="auto"/>
              <w:right w:val="single" w:sz="4" w:space="0" w:color="auto"/>
            </w:tcBorders>
            <w:shd w:val="clear" w:color="auto" w:fill="auto"/>
            <w:noWrap/>
            <w:vAlign w:val="bottom"/>
            <w:hideMark/>
          </w:tcPr>
          <w:p w14:paraId="5F75E363"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3,14%</w:t>
            </w:r>
          </w:p>
        </w:tc>
        <w:tc>
          <w:tcPr>
            <w:tcW w:w="316" w:type="pct"/>
            <w:tcBorders>
              <w:top w:val="nil"/>
              <w:left w:val="nil"/>
              <w:bottom w:val="single" w:sz="4" w:space="0" w:color="auto"/>
              <w:right w:val="single" w:sz="4" w:space="0" w:color="auto"/>
            </w:tcBorders>
            <w:shd w:val="clear" w:color="auto" w:fill="auto"/>
            <w:noWrap/>
            <w:vAlign w:val="bottom"/>
            <w:hideMark/>
          </w:tcPr>
          <w:p w14:paraId="48A137E3"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16" w:type="pct"/>
            <w:tcBorders>
              <w:top w:val="nil"/>
              <w:left w:val="nil"/>
              <w:bottom w:val="single" w:sz="4" w:space="0" w:color="auto"/>
              <w:right w:val="single" w:sz="4" w:space="0" w:color="auto"/>
            </w:tcBorders>
            <w:shd w:val="clear" w:color="auto" w:fill="auto"/>
            <w:noWrap/>
            <w:vAlign w:val="bottom"/>
            <w:hideMark/>
          </w:tcPr>
          <w:p w14:paraId="6BE9E105"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247" w:type="pct"/>
            <w:tcBorders>
              <w:top w:val="nil"/>
              <w:left w:val="nil"/>
              <w:bottom w:val="single" w:sz="4" w:space="0" w:color="auto"/>
              <w:right w:val="single" w:sz="4" w:space="0" w:color="auto"/>
            </w:tcBorders>
            <w:shd w:val="clear" w:color="auto" w:fill="auto"/>
            <w:noWrap/>
            <w:vAlign w:val="bottom"/>
            <w:hideMark/>
          </w:tcPr>
          <w:p w14:paraId="066A69B1"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237" w:type="pct"/>
            <w:tcBorders>
              <w:top w:val="nil"/>
              <w:left w:val="nil"/>
              <w:bottom w:val="single" w:sz="4" w:space="0" w:color="auto"/>
              <w:right w:val="single" w:sz="4" w:space="0" w:color="auto"/>
            </w:tcBorders>
            <w:shd w:val="clear" w:color="auto" w:fill="auto"/>
            <w:noWrap/>
            <w:vAlign w:val="bottom"/>
            <w:hideMark/>
          </w:tcPr>
          <w:p w14:paraId="3B655BEE"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403" w:type="pct"/>
            <w:tcBorders>
              <w:top w:val="nil"/>
              <w:left w:val="nil"/>
              <w:bottom w:val="single" w:sz="4" w:space="0" w:color="auto"/>
              <w:right w:val="single" w:sz="4" w:space="0" w:color="auto"/>
            </w:tcBorders>
            <w:shd w:val="clear" w:color="auto" w:fill="auto"/>
            <w:noWrap/>
            <w:vAlign w:val="bottom"/>
            <w:hideMark/>
          </w:tcPr>
          <w:p w14:paraId="3A848EE1"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328" w:type="pct"/>
            <w:tcBorders>
              <w:top w:val="nil"/>
              <w:left w:val="nil"/>
              <w:bottom w:val="single" w:sz="4" w:space="0" w:color="auto"/>
              <w:right w:val="single" w:sz="4" w:space="0" w:color="auto"/>
            </w:tcBorders>
            <w:shd w:val="clear" w:color="auto" w:fill="auto"/>
            <w:noWrap/>
            <w:vAlign w:val="bottom"/>
            <w:hideMark/>
          </w:tcPr>
          <w:p w14:paraId="0A6A2A47"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790" w:type="pct"/>
            <w:tcBorders>
              <w:top w:val="nil"/>
              <w:left w:val="nil"/>
              <w:bottom w:val="single" w:sz="4" w:space="0" w:color="auto"/>
              <w:right w:val="single" w:sz="4" w:space="0" w:color="auto"/>
            </w:tcBorders>
            <w:shd w:val="clear" w:color="auto" w:fill="auto"/>
            <w:noWrap/>
            <w:vAlign w:val="bottom"/>
            <w:hideMark/>
          </w:tcPr>
          <w:p w14:paraId="25E4A5C9"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r>
      <w:tr w:rsidR="006A4122" w:rsidRPr="006A4122" w14:paraId="54265B9D" w14:textId="77777777" w:rsidTr="006A4122">
        <w:trPr>
          <w:trHeight w:val="87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14:paraId="7EE2E8C9" w14:textId="77777777" w:rsidR="006A4122" w:rsidRPr="006A4122" w:rsidRDefault="006A4122" w:rsidP="006A4122">
            <w:pPr>
              <w:spacing w:after="0" w:line="240" w:lineRule="auto"/>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 </w:t>
            </w:r>
          </w:p>
        </w:tc>
        <w:tc>
          <w:tcPr>
            <w:tcW w:w="1275" w:type="pct"/>
            <w:gridSpan w:val="2"/>
            <w:tcBorders>
              <w:top w:val="single" w:sz="4" w:space="0" w:color="auto"/>
              <w:left w:val="nil"/>
              <w:bottom w:val="single" w:sz="4" w:space="0" w:color="auto"/>
              <w:right w:val="single" w:sz="4" w:space="0" w:color="auto"/>
            </w:tcBorders>
            <w:shd w:val="clear" w:color="auto" w:fill="auto"/>
            <w:vAlign w:val="bottom"/>
            <w:hideMark/>
          </w:tcPr>
          <w:p w14:paraId="620973CF" w14:textId="77777777" w:rsidR="006A4122" w:rsidRPr="006A4122" w:rsidRDefault="006A4122" w:rsidP="006A4122">
            <w:pPr>
              <w:spacing w:after="0" w:line="240" w:lineRule="auto"/>
              <w:jc w:val="center"/>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Broj vozila u općini prema procjeni postotka</w:t>
            </w:r>
          </w:p>
        </w:tc>
        <w:tc>
          <w:tcPr>
            <w:tcW w:w="316" w:type="pct"/>
            <w:tcBorders>
              <w:top w:val="nil"/>
              <w:left w:val="nil"/>
              <w:bottom w:val="single" w:sz="4" w:space="0" w:color="auto"/>
              <w:right w:val="single" w:sz="4" w:space="0" w:color="auto"/>
            </w:tcBorders>
            <w:shd w:val="clear" w:color="auto" w:fill="auto"/>
            <w:noWrap/>
            <w:vAlign w:val="bottom"/>
            <w:hideMark/>
          </w:tcPr>
          <w:p w14:paraId="1FACB1BB"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231,1481127</w:t>
            </w:r>
          </w:p>
        </w:tc>
        <w:tc>
          <w:tcPr>
            <w:tcW w:w="316" w:type="pct"/>
            <w:tcBorders>
              <w:top w:val="nil"/>
              <w:left w:val="nil"/>
              <w:bottom w:val="single" w:sz="4" w:space="0" w:color="auto"/>
              <w:right w:val="single" w:sz="4" w:space="0" w:color="auto"/>
            </w:tcBorders>
            <w:shd w:val="clear" w:color="auto" w:fill="auto"/>
            <w:noWrap/>
            <w:vAlign w:val="bottom"/>
            <w:hideMark/>
          </w:tcPr>
          <w:p w14:paraId="3F2B0B21"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16,81990068</w:t>
            </w:r>
          </w:p>
        </w:tc>
        <w:tc>
          <w:tcPr>
            <w:tcW w:w="316" w:type="pct"/>
            <w:tcBorders>
              <w:top w:val="nil"/>
              <w:left w:val="nil"/>
              <w:bottom w:val="single" w:sz="4" w:space="0" w:color="auto"/>
              <w:right w:val="single" w:sz="4" w:space="0" w:color="auto"/>
            </w:tcBorders>
            <w:shd w:val="clear" w:color="auto" w:fill="auto"/>
            <w:noWrap/>
            <w:vAlign w:val="bottom"/>
            <w:hideMark/>
          </w:tcPr>
          <w:p w14:paraId="7156D3AB"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0,031380412</w:t>
            </w:r>
          </w:p>
        </w:tc>
        <w:tc>
          <w:tcPr>
            <w:tcW w:w="316" w:type="pct"/>
            <w:tcBorders>
              <w:top w:val="nil"/>
              <w:left w:val="nil"/>
              <w:bottom w:val="single" w:sz="4" w:space="0" w:color="auto"/>
              <w:right w:val="single" w:sz="4" w:space="0" w:color="auto"/>
            </w:tcBorders>
            <w:shd w:val="clear" w:color="auto" w:fill="auto"/>
            <w:noWrap/>
            <w:vAlign w:val="bottom"/>
            <w:hideMark/>
          </w:tcPr>
          <w:p w14:paraId="2B03296E"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518,7809666</w:t>
            </w:r>
          </w:p>
        </w:tc>
        <w:tc>
          <w:tcPr>
            <w:tcW w:w="247" w:type="pct"/>
            <w:tcBorders>
              <w:top w:val="nil"/>
              <w:left w:val="nil"/>
              <w:bottom w:val="single" w:sz="4" w:space="0" w:color="auto"/>
              <w:right w:val="single" w:sz="4" w:space="0" w:color="auto"/>
            </w:tcBorders>
            <w:shd w:val="clear" w:color="auto" w:fill="auto"/>
            <w:noWrap/>
            <w:vAlign w:val="bottom"/>
            <w:hideMark/>
          </w:tcPr>
          <w:p w14:paraId="3359206D"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w:t>
            </w:r>
          </w:p>
        </w:tc>
        <w:tc>
          <w:tcPr>
            <w:tcW w:w="237" w:type="pct"/>
            <w:tcBorders>
              <w:top w:val="nil"/>
              <w:left w:val="nil"/>
              <w:bottom w:val="single" w:sz="4" w:space="0" w:color="auto"/>
              <w:right w:val="single" w:sz="4" w:space="0" w:color="auto"/>
            </w:tcBorders>
            <w:shd w:val="clear" w:color="auto" w:fill="auto"/>
            <w:noWrap/>
            <w:vAlign w:val="bottom"/>
            <w:hideMark/>
          </w:tcPr>
          <w:p w14:paraId="7D3DC9AA"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w:t>
            </w:r>
          </w:p>
        </w:tc>
        <w:tc>
          <w:tcPr>
            <w:tcW w:w="403" w:type="pct"/>
            <w:tcBorders>
              <w:top w:val="nil"/>
              <w:left w:val="nil"/>
              <w:bottom w:val="single" w:sz="4" w:space="0" w:color="auto"/>
              <w:right w:val="single" w:sz="4" w:space="0" w:color="auto"/>
            </w:tcBorders>
            <w:shd w:val="clear" w:color="auto" w:fill="auto"/>
            <w:noWrap/>
            <w:vAlign w:val="bottom"/>
            <w:hideMark/>
          </w:tcPr>
          <w:p w14:paraId="466E7751"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0,502086588</w:t>
            </w:r>
          </w:p>
        </w:tc>
        <w:tc>
          <w:tcPr>
            <w:tcW w:w="328" w:type="pct"/>
            <w:tcBorders>
              <w:top w:val="nil"/>
              <w:left w:val="nil"/>
              <w:bottom w:val="single" w:sz="4" w:space="0" w:color="auto"/>
              <w:right w:val="single" w:sz="4" w:space="0" w:color="auto"/>
            </w:tcBorders>
            <w:shd w:val="clear" w:color="auto" w:fill="auto"/>
            <w:noWrap/>
            <w:vAlign w:val="bottom"/>
            <w:hideMark/>
          </w:tcPr>
          <w:p w14:paraId="16E4424F"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1,474879351</w:t>
            </w:r>
          </w:p>
        </w:tc>
        <w:tc>
          <w:tcPr>
            <w:tcW w:w="790" w:type="pct"/>
            <w:tcBorders>
              <w:top w:val="nil"/>
              <w:left w:val="nil"/>
              <w:bottom w:val="single" w:sz="4" w:space="0" w:color="auto"/>
              <w:right w:val="single" w:sz="4" w:space="0" w:color="auto"/>
            </w:tcBorders>
            <w:shd w:val="clear" w:color="auto" w:fill="auto"/>
            <w:noWrap/>
            <w:vAlign w:val="bottom"/>
            <w:hideMark/>
          </w:tcPr>
          <w:p w14:paraId="4DD0890B" w14:textId="77777777" w:rsidR="006A4122" w:rsidRPr="006A4122" w:rsidRDefault="006A4122" w:rsidP="006A4122">
            <w:pPr>
              <w:spacing w:after="0" w:line="240" w:lineRule="auto"/>
              <w:jc w:val="right"/>
              <w:rPr>
                <w:rFonts w:ascii="Calibri" w:eastAsia="Times New Roman" w:hAnsi="Calibri" w:cs="Calibri"/>
                <w:color w:val="000000"/>
                <w:sz w:val="16"/>
                <w:szCs w:val="16"/>
                <w:lang w:eastAsia="hr-HR"/>
              </w:rPr>
            </w:pPr>
            <w:r w:rsidRPr="006A4122">
              <w:rPr>
                <w:rFonts w:ascii="Calibri" w:eastAsia="Times New Roman" w:hAnsi="Calibri" w:cs="Calibri"/>
                <w:color w:val="000000"/>
                <w:sz w:val="16"/>
                <w:szCs w:val="16"/>
                <w:lang w:eastAsia="hr-HR"/>
              </w:rPr>
              <w:t>0,470706176</w:t>
            </w:r>
          </w:p>
        </w:tc>
      </w:tr>
    </w:tbl>
    <w:p w14:paraId="6A623905" w14:textId="77777777" w:rsidR="0034201B" w:rsidRDefault="0034201B" w:rsidP="0034201B"/>
    <w:p w14:paraId="55327445" w14:textId="77777777" w:rsidR="0034201B" w:rsidRDefault="0034201B" w:rsidP="0034201B">
      <w:r>
        <w:t>Prema popisu stanovništva 2021 godine vrijede sljedeći podaci:</w:t>
      </w:r>
    </w:p>
    <w:p w14:paraId="0BA353C9" w14:textId="77777777" w:rsidR="0034201B" w:rsidRDefault="0034201B" w:rsidP="0034201B">
      <w:pPr>
        <w:pStyle w:val="ListParagraph"/>
        <w:numPr>
          <w:ilvl w:val="0"/>
          <w:numId w:val="9"/>
        </w:numPr>
      </w:pPr>
      <w:r>
        <w:t>U ličko-senjskoj županiji je ukupno 42893 stanovnika</w:t>
      </w:r>
    </w:p>
    <w:p w14:paraId="13D1FBE5" w14:textId="0F932ED0" w:rsidR="0034201B" w:rsidRDefault="0034201B" w:rsidP="0034201B">
      <w:pPr>
        <w:pStyle w:val="ListParagraph"/>
        <w:numPr>
          <w:ilvl w:val="0"/>
          <w:numId w:val="9"/>
        </w:numPr>
      </w:pPr>
      <w:r>
        <w:t xml:space="preserve">U općini Gračac je zabilježeno </w:t>
      </w:r>
      <w:r w:rsidR="006A4122">
        <w:t>1346</w:t>
      </w:r>
      <w:r>
        <w:t xml:space="preserve"> stanovnika</w:t>
      </w:r>
    </w:p>
    <w:p w14:paraId="79B94AAB" w14:textId="1B970DA8" w:rsidR="0034201B" w:rsidRDefault="0034201B" w:rsidP="0034201B">
      <w:r>
        <w:t xml:space="preserve">Omjer tih dviju vrijednosti iznosi </w:t>
      </w:r>
      <w:r w:rsidR="006A4122">
        <w:t>1346</w:t>
      </w:r>
      <w:r>
        <w:t>/42893=0,0</w:t>
      </w:r>
      <w:r w:rsidR="006A4122">
        <w:t>314</w:t>
      </w:r>
    </w:p>
    <w:p w14:paraId="54727117" w14:textId="77777777" w:rsidR="0034201B" w:rsidRDefault="0034201B" w:rsidP="0034201B">
      <w:r>
        <w:t>Za navedeni faktor su umanjene ukupne vrijednosti vozila  prema podacima centra za vozila Hrvatske.</w:t>
      </w:r>
    </w:p>
    <w:p w14:paraId="456959A5" w14:textId="24D282E3" w:rsidR="0034201B" w:rsidRDefault="0034201B" w:rsidP="0034201B">
      <w:r>
        <w:t xml:space="preserve">Prema podacima Energije u Hrvatskoj 2018 godine i centra za vozila Hrvatske dobiva se sljedeća procjena potrošnje energije u prometu za općinu </w:t>
      </w:r>
      <w:r w:rsidR="006A4122">
        <w:t>Udbina</w:t>
      </w:r>
      <w:r>
        <w:t>:</w:t>
      </w:r>
    </w:p>
    <w:p w14:paraId="75A0E40F" w14:textId="77777777" w:rsidR="0034201B" w:rsidRDefault="0034201B" w:rsidP="0034201B"/>
    <w:p w14:paraId="3859FA7A" w14:textId="77777777" w:rsidR="0034201B" w:rsidRDefault="0034201B" w:rsidP="0034201B"/>
    <w:p w14:paraId="6EEAEADE" w14:textId="1936EED2" w:rsidR="0034201B" w:rsidRDefault="0034201B" w:rsidP="0034201B">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49</w:t>
      </w:r>
      <w:r>
        <w:rPr>
          <w:noProof/>
        </w:rPr>
        <w:fldChar w:fldCharType="end"/>
      </w:r>
      <w:r>
        <w:t xml:space="preserve"> – Procjena potrošnje energije u prometu po vrsti goriva i broju vozila u općini </w:t>
      </w:r>
      <w:r w:rsidR="006A4122">
        <w:t>Udbina</w:t>
      </w:r>
    </w:p>
    <w:tbl>
      <w:tblPr>
        <w:tblW w:w="5000" w:type="pct"/>
        <w:tblLook w:val="04A0" w:firstRow="1" w:lastRow="0" w:firstColumn="1" w:lastColumn="0" w:noHBand="0" w:noVBand="1"/>
      </w:tblPr>
      <w:tblGrid>
        <w:gridCol w:w="2905"/>
        <w:gridCol w:w="1278"/>
        <w:gridCol w:w="1165"/>
        <w:gridCol w:w="1355"/>
        <w:gridCol w:w="1344"/>
        <w:gridCol w:w="1013"/>
      </w:tblGrid>
      <w:tr w:rsidR="006A4122" w:rsidRPr="006A4122" w14:paraId="513DA6A3" w14:textId="77777777" w:rsidTr="006A4122">
        <w:trPr>
          <w:trHeight w:val="300"/>
        </w:trPr>
        <w:tc>
          <w:tcPr>
            <w:tcW w:w="1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F1C3E"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2018 g.</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5B6B5D8C"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Benzin</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40F0BAB2"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LPG</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6E371BA6"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Diesel</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532C991A"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Električna energija</w:t>
            </w:r>
          </w:p>
        </w:tc>
        <w:tc>
          <w:tcPr>
            <w:tcW w:w="789" w:type="pct"/>
            <w:tcBorders>
              <w:top w:val="single" w:sz="4" w:space="0" w:color="auto"/>
              <w:left w:val="nil"/>
              <w:bottom w:val="single" w:sz="4" w:space="0" w:color="auto"/>
              <w:right w:val="single" w:sz="4" w:space="0" w:color="auto"/>
            </w:tcBorders>
            <w:shd w:val="clear" w:color="auto" w:fill="auto"/>
            <w:vAlign w:val="bottom"/>
            <w:hideMark/>
          </w:tcPr>
          <w:p w14:paraId="70FA6690"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Hibridna</w:t>
            </w:r>
          </w:p>
        </w:tc>
      </w:tr>
      <w:tr w:rsidR="006A4122" w:rsidRPr="006A4122" w14:paraId="05ACE578"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452E8CA9"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PJ</w:t>
            </w:r>
          </w:p>
        </w:tc>
        <w:tc>
          <w:tcPr>
            <w:tcW w:w="705" w:type="pct"/>
            <w:tcBorders>
              <w:top w:val="nil"/>
              <w:left w:val="nil"/>
              <w:bottom w:val="single" w:sz="4" w:space="0" w:color="auto"/>
              <w:right w:val="single" w:sz="4" w:space="0" w:color="auto"/>
            </w:tcBorders>
            <w:shd w:val="clear" w:color="auto" w:fill="auto"/>
            <w:noWrap/>
            <w:vAlign w:val="bottom"/>
            <w:hideMark/>
          </w:tcPr>
          <w:p w14:paraId="25D71A3F"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2,178E+16</w:t>
            </w:r>
          </w:p>
        </w:tc>
        <w:tc>
          <w:tcPr>
            <w:tcW w:w="642" w:type="pct"/>
            <w:tcBorders>
              <w:top w:val="nil"/>
              <w:left w:val="nil"/>
              <w:bottom w:val="single" w:sz="4" w:space="0" w:color="auto"/>
              <w:right w:val="single" w:sz="4" w:space="0" w:color="auto"/>
            </w:tcBorders>
            <w:shd w:val="clear" w:color="auto" w:fill="auto"/>
            <w:noWrap/>
            <w:vAlign w:val="bottom"/>
            <w:hideMark/>
          </w:tcPr>
          <w:p w14:paraId="4816971D"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3,3E+15</w:t>
            </w:r>
          </w:p>
        </w:tc>
        <w:tc>
          <w:tcPr>
            <w:tcW w:w="740" w:type="pct"/>
            <w:tcBorders>
              <w:top w:val="nil"/>
              <w:left w:val="nil"/>
              <w:bottom w:val="single" w:sz="4" w:space="0" w:color="auto"/>
              <w:right w:val="single" w:sz="4" w:space="0" w:color="auto"/>
            </w:tcBorders>
            <w:shd w:val="clear" w:color="auto" w:fill="auto"/>
            <w:noWrap/>
            <w:vAlign w:val="bottom"/>
            <w:hideMark/>
          </w:tcPr>
          <w:p w14:paraId="25AFFE2A"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6,179E+16</w:t>
            </w:r>
          </w:p>
        </w:tc>
        <w:tc>
          <w:tcPr>
            <w:tcW w:w="649" w:type="pct"/>
            <w:tcBorders>
              <w:top w:val="nil"/>
              <w:left w:val="nil"/>
              <w:bottom w:val="single" w:sz="4" w:space="0" w:color="auto"/>
              <w:right w:val="single" w:sz="4" w:space="0" w:color="auto"/>
            </w:tcBorders>
            <w:shd w:val="clear" w:color="auto" w:fill="auto"/>
            <w:noWrap/>
            <w:vAlign w:val="bottom"/>
            <w:hideMark/>
          </w:tcPr>
          <w:p w14:paraId="6BB667CC"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1,23E+15</w:t>
            </w:r>
          </w:p>
        </w:tc>
        <w:tc>
          <w:tcPr>
            <w:tcW w:w="789" w:type="pct"/>
            <w:tcBorders>
              <w:top w:val="nil"/>
              <w:left w:val="nil"/>
              <w:bottom w:val="single" w:sz="4" w:space="0" w:color="auto"/>
              <w:right w:val="single" w:sz="4" w:space="0" w:color="auto"/>
            </w:tcBorders>
            <w:shd w:val="clear" w:color="auto" w:fill="auto"/>
            <w:noWrap/>
            <w:vAlign w:val="bottom"/>
            <w:hideMark/>
          </w:tcPr>
          <w:p w14:paraId="4FB8F572"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 </w:t>
            </w:r>
          </w:p>
        </w:tc>
      </w:tr>
      <w:tr w:rsidR="006A4122" w:rsidRPr="006A4122" w14:paraId="7FF2ACCF"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54EBD1E8"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kWh</w:t>
            </w:r>
          </w:p>
        </w:tc>
        <w:tc>
          <w:tcPr>
            <w:tcW w:w="705" w:type="pct"/>
            <w:tcBorders>
              <w:top w:val="nil"/>
              <w:left w:val="nil"/>
              <w:bottom w:val="single" w:sz="4" w:space="0" w:color="auto"/>
              <w:right w:val="single" w:sz="4" w:space="0" w:color="auto"/>
            </w:tcBorders>
            <w:shd w:val="clear" w:color="auto" w:fill="auto"/>
            <w:noWrap/>
            <w:vAlign w:val="bottom"/>
            <w:hideMark/>
          </w:tcPr>
          <w:p w14:paraId="75E09CA7"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6.050.000.000,00</w:t>
            </w:r>
          </w:p>
        </w:tc>
        <w:tc>
          <w:tcPr>
            <w:tcW w:w="642" w:type="pct"/>
            <w:tcBorders>
              <w:top w:val="nil"/>
              <w:left w:val="nil"/>
              <w:bottom w:val="single" w:sz="4" w:space="0" w:color="auto"/>
              <w:right w:val="single" w:sz="4" w:space="0" w:color="auto"/>
            </w:tcBorders>
            <w:shd w:val="clear" w:color="auto" w:fill="auto"/>
            <w:noWrap/>
            <w:vAlign w:val="bottom"/>
            <w:hideMark/>
          </w:tcPr>
          <w:p w14:paraId="44E697AC"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916.666.666,67</w:t>
            </w:r>
          </w:p>
        </w:tc>
        <w:tc>
          <w:tcPr>
            <w:tcW w:w="740" w:type="pct"/>
            <w:tcBorders>
              <w:top w:val="nil"/>
              <w:left w:val="nil"/>
              <w:bottom w:val="single" w:sz="4" w:space="0" w:color="auto"/>
              <w:right w:val="single" w:sz="4" w:space="0" w:color="auto"/>
            </w:tcBorders>
            <w:shd w:val="clear" w:color="auto" w:fill="auto"/>
            <w:noWrap/>
            <w:vAlign w:val="bottom"/>
            <w:hideMark/>
          </w:tcPr>
          <w:p w14:paraId="5D5575A1"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17.163.888.888,89</w:t>
            </w:r>
          </w:p>
        </w:tc>
        <w:tc>
          <w:tcPr>
            <w:tcW w:w="649" w:type="pct"/>
            <w:tcBorders>
              <w:top w:val="nil"/>
              <w:left w:val="nil"/>
              <w:bottom w:val="single" w:sz="4" w:space="0" w:color="auto"/>
              <w:right w:val="single" w:sz="4" w:space="0" w:color="auto"/>
            </w:tcBorders>
            <w:shd w:val="clear" w:color="auto" w:fill="auto"/>
            <w:noWrap/>
            <w:vAlign w:val="bottom"/>
            <w:hideMark/>
          </w:tcPr>
          <w:p w14:paraId="328E7AA7"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341.666.666,67</w:t>
            </w:r>
          </w:p>
        </w:tc>
        <w:tc>
          <w:tcPr>
            <w:tcW w:w="789" w:type="pct"/>
            <w:tcBorders>
              <w:top w:val="nil"/>
              <w:left w:val="nil"/>
              <w:bottom w:val="single" w:sz="4" w:space="0" w:color="auto"/>
              <w:right w:val="single" w:sz="4" w:space="0" w:color="auto"/>
            </w:tcBorders>
            <w:shd w:val="clear" w:color="auto" w:fill="auto"/>
            <w:noWrap/>
            <w:vAlign w:val="bottom"/>
            <w:hideMark/>
          </w:tcPr>
          <w:p w14:paraId="1F04385B"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 </w:t>
            </w:r>
          </w:p>
        </w:tc>
      </w:tr>
      <w:tr w:rsidR="006A4122" w:rsidRPr="006A4122" w14:paraId="02D0DF8C"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1BDC726B"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Broj vozila [Udbina] 2021 g.</w:t>
            </w:r>
          </w:p>
        </w:tc>
        <w:tc>
          <w:tcPr>
            <w:tcW w:w="705" w:type="pct"/>
            <w:tcBorders>
              <w:top w:val="nil"/>
              <w:left w:val="nil"/>
              <w:bottom w:val="single" w:sz="4" w:space="0" w:color="auto"/>
              <w:right w:val="single" w:sz="4" w:space="0" w:color="auto"/>
            </w:tcBorders>
            <w:shd w:val="clear" w:color="auto" w:fill="auto"/>
            <w:noWrap/>
            <w:vAlign w:val="bottom"/>
            <w:hideMark/>
          </w:tcPr>
          <w:p w14:paraId="731E3807"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231,1481127</w:t>
            </w:r>
          </w:p>
        </w:tc>
        <w:tc>
          <w:tcPr>
            <w:tcW w:w="642" w:type="pct"/>
            <w:tcBorders>
              <w:top w:val="nil"/>
              <w:left w:val="nil"/>
              <w:bottom w:val="single" w:sz="4" w:space="0" w:color="auto"/>
              <w:right w:val="single" w:sz="4" w:space="0" w:color="auto"/>
            </w:tcBorders>
            <w:shd w:val="clear" w:color="auto" w:fill="auto"/>
            <w:noWrap/>
            <w:vAlign w:val="bottom"/>
            <w:hideMark/>
          </w:tcPr>
          <w:p w14:paraId="6958577B"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16,81990068</w:t>
            </w:r>
          </w:p>
        </w:tc>
        <w:tc>
          <w:tcPr>
            <w:tcW w:w="740" w:type="pct"/>
            <w:tcBorders>
              <w:top w:val="nil"/>
              <w:left w:val="nil"/>
              <w:bottom w:val="single" w:sz="4" w:space="0" w:color="auto"/>
              <w:right w:val="single" w:sz="4" w:space="0" w:color="auto"/>
            </w:tcBorders>
            <w:shd w:val="clear" w:color="auto" w:fill="auto"/>
            <w:noWrap/>
            <w:vAlign w:val="bottom"/>
            <w:hideMark/>
          </w:tcPr>
          <w:p w14:paraId="7D20FC18"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518,7809666</w:t>
            </w:r>
          </w:p>
        </w:tc>
        <w:tc>
          <w:tcPr>
            <w:tcW w:w="649" w:type="pct"/>
            <w:tcBorders>
              <w:top w:val="nil"/>
              <w:left w:val="nil"/>
              <w:bottom w:val="single" w:sz="4" w:space="0" w:color="auto"/>
              <w:right w:val="single" w:sz="4" w:space="0" w:color="auto"/>
            </w:tcBorders>
            <w:shd w:val="clear" w:color="auto" w:fill="auto"/>
            <w:noWrap/>
            <w:vAlign w:val="bottom"/>
            <w:hideMark/>
          </w:tcPr>
          <w:p w14:paraId="757432EE"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0,502086588</w:t>
            </w:r>
          </w:p>
        </w:tc>
        <w:tc>
          <w:tcPr>
            <w:tcW w:w="789" w:type="pct"/>
            <w:tcBorders>
              <w:top w:val="nil"/>
              <w:left w:val="nil"/>
              <w:bottom w:val="single" w:sz="4" w:space="0" w:color="auto"/>
              <w:right w:val="single" w:sz="4" w:space="0" w:color="auto"/>
            </w:tcBorders>
            <w:shd w:val="clear" w:color="auto" w:fill="auto"/>
            <w:noWrap/>
            <w:vAlign w:val="bottom"/>
            <w:hideMark/>
          </w:tcPr>
          <w:p w14:paraId="05D2CB60"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1,474879351</w:t>
            </w:r>
          </w:p>
        </w:tc>
      </w:tr>
      <w:tr w:rsidR="006A4122" w:rsidRPr="006A4122" w14:paraId="711E979C"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221C9DC8"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Broj vozila [HR] 2021 g.</w:t>
            </w:r>
          </w:p>
        </w:tc>
        <w:tc>
          <w:tcPr>
            <w:tcW w:w="705" w:type="pct"/>
            <w:tcBorders>
              <w:top w:val="nil"/>
              <w:left w:val="nil"/>
              <w:bottom w:val="single" w:sz="4" w:space="0" w:color="auto"/>
              <w:right w:val="single" w:sz="4" w:space="0" w:color="auto"/>
            </w:tcBorders>
            <w:shd w:val="clear" w:color="auto" w:fill="auto"/>
            <w:noWrap/>
            <w:vAlign w:val="bottom"/>
            <w:hideMark/>
          </w:tcPr>
          <w:p w14:paraId="3EDDC3AC"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871187</w:t>
            </w:r>
          </w:p>
        </w:tc>
        <w:tc>
          <w:tcPr>
            <w:tcW w:w="642" w:type="pct"/>
            <w:tcBorders>
              <w:top w:val="nil"/>
              <w:left w:val="nil"/>
              <w:bottom w:val="single" w:sz="4" w:space="0" w:color="auto"/>
              <w:right w:val="single" w:sz="4" w:space="0" w:color="auto"/>
            </w:tcBorders>
            <w:shd w:val="clear" w:color="auto" w:fill="auto"/>
            <w:noWrap/>
            <w:vAlign w:val="bottom"/>
            <w:hideMark/>
          </w:tcPr>
          <w:p w14:paraId="5CA868F0"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61140</w:t>
            </w:r>
          </w:p>
        </w:tc>
        <w:tc>
          <w:tcPr>
            <w:tcW w:w="740" w:type="pct"/>
            <w:tcBorders>
              <w:top w:val="nil"/>
              <w:left w:val="nil"/>
              <w:bottom w:val="single" w:sz="4" w:space="0" w:color="auto"/>
              <w:right w:val="single" w:sz="4" w:space="0" w:color="auto"/>
            </w:tcBorders>
            <w:shd w:val="clear" w:color="auto" w:fill="auto"/>
            <w:noWrap/>
            <w:vAlign w:val="bottom"/>
            <w:hideMark/>
          </w:tcPr>
          <w:p w14:paraId="43CE95A8"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1276071</w:t>
            </w:r>
          </w:p>
        </w:tc>
        <w:tc>
          <w:tcPr>
            <w:tcW w:w="649" w:type="pct"/>
            <w:tcBorders>
              <w:top w:val="nil"/>
              <w:left w:val="nil"/>
              <w:bottom w:val="single" w:sz="4" w:space="0" w:color="auto"/>
              <w:right w:val="single" w:sz="4" w:space="0" w:color="auto"/>
            </w:tcBorders>
            <w:shd w:val="clear" w:color="auto" w:fill="auto"/>
            <w:noWrap/>
            <w:vAlign w:val="bottom"/>
            <w:hideMark/>
          </w:tcPr>
          <w:p w14:paraId="67501908"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3062</w:t>
            </w:r>
          </w:p>
        </w:tc>
        <w:tc>
          <w:tcPr>
            <w:tcW w:w="789" w:type="pct"/>
            <w:tcBorders>
              <w:top w:val="nil"/>
              <w:left w:val="nil"/>
              <w:bottom w:val="single" w:sz="4" w:space="0" w:color="auto"/>
              <w:right w:val="single" w:sz="4" w:space="0" w:color="auto"/>
            </w:tcBorders>
            <w:shd w:val="clear" w:color="auto" w:fill="auto"/>
            <w:noWrap/>
            <w:vAlign w:val="bottom"/>
            <w:hideMark/>
          </w:tcPr>
          <w:p w14:paraId="06DD414B"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7530</w:t>
            </w:r>
          </w:p>
        </w:tc>
      </w:tr>
      <w:tr w:rsidR="006A4122" w:rsidRPr="006A4122" w14:paraId="582DF464"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3DAB32CF"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Broj stanovnika [HR]</w:t>
            </w:r>
          </w:p>
        </w:tc>
        <w:tc>
          <w:tcPr>
            <w:tcW w:w="705" w:type="pct"/>
            <w:tcBorders>
              <w:top w:val="nil"/>
              <w:left w:val="nil"/>
              <w:bottom w:val="single" w:sz="4" w:space="0" w:color="auto"/>
              <w:right w:val="single" w:sz="4" w:space="0" w:color="auto"/>
            </w:tcBorders>
            <w:shd w:val="clear" w:color="auto" w:fill="auto"/>
            <w:noWrap/>
            <w:vAlign w:val="bottom"/>
            <w:hideMark/>
          </w:tcPr>
          <w:p w14:paraId="6BC901D8"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3.888.529,00</w:t>
            </w:r>
          </w:p>
        </w:tc>
        <w:tc>
          <w:tcPr>
            <w:tcW w:w="642" w:type="pct"/>
            <w:tcBorders>
              <w:top w:val="nil"/>
              <w:left w:val="nil"/>
              <w:bottom w:val="single" w:sz="4" w:space="0" w:color="auto"/>
              <w:right w:val="single" w:sz="4" w:space="0" w:color="auto"/>
            </w:tcBorders>
            <w:shd w:val="clear" w:color="auto" w:fill="auto"/>
            <w:noWrap/>
            <w:vAlign w:val="bottom"/>
            <w:hideMark/>
          </w:tcPr>
          <w:p w14:paraId="1958A2B9"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3.888.529,00</w:t>
            </w:r>
          </w:p>
        </w:tc>
        <w:tc>
          <w:tcPr>
            <w:tcW w:w="740" w:type="pct"/>
            <w:tcBorders>
              <w:top w:val="nil"/>
              <w:left w:val="nil"/>
              <w:bottom w:val="single" w:sz="4" w:space="0" w:color="auto"/>
              <w:right w:val="single" w:sz="4" w:space="0" w:color="auto"/>
            </w:tcBorders>
            <w:shd w:val="clear" w:color="auto" w:fill="auto"/>
            <w:noWrap/>
            <w:vAlign w:val="bottom"/>
            <w:hideMark/>
          </w:tcPr>
          <w:p w14:paraId="7867525E"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3.888.529,00</w:t>
            </w:r>
          </w:p>
        </w:tc>
        <w:tc>
          <w:tcPr>
            <w:tcW w:w="649" w:type="pct"/>
            <w:tcBorders>
              <w:top w:val="nil"/>
              <w:left w:val="nil"/>
              <w:bottom w:val="single" w:sz="4" w:space="0" w:color="auto"/>
              <w:right w:val="single" w:sz="4" w:space="0" w:color="auto"/>
            </w:tcBorders>
            <w:shd w:val="clear" w:color="auto" w:fill="auto"/>
            <w:noWrap/>
            <w:vAlign w:val="bottom"/>
            <w:hideMark/>
          </w:tcPr>
          <w:p w14:paraId="2ECFE513"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3.888.529,00</w:t>
            </w:r>
          </w:p>
        </w:tc>
        <w:tc>
          <w:tcPr>
            <w:tcW w:w="789" w:type="pct"/>
            <w:tcBorders>
              <w:top w:val="nil"/>
              <w:left w:val="nil"/>
              <w:bottom w:val="single" w:sz="4" w:space="0" w:color="auto"/>
              <w:right w:val="single" w:sz="4" w:space="0" w:color="auto"/>
            </w:tcBorders>
            <w:shd w:val="clear" w:color="auto" w:fill="auto"/>
            <w:noWrap/>
            <w:vAlign w:val="bottom"/>
            <w:hideMark/>
          </w:tcPr>
          <w:p w14:paraId="7893C65E"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3.888.529,00</w:t>
            </w:r>
          </w:p>
        </w:tc>
      </w:tr>
      <w:tr w:rsidR="006A4122" w:rsidRPr="006A4122" w14:paraId="4BFB70FF"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76057E0F"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Broj stanovnika [Udbina]</w:t>
            </w:r>
          </w:p>
        </w:tc>
        <w:tc>
          <w:tcPr>
            <w:tcW w:w="705" w:type="pct"/>
            <w:tcBorders>
              <w:top w:val="nil"/>
              <w:left w:val="nil"/>
              <w:bottom w:val="single" w:sz="4" w:space="0" w:color="auto"/>
              <w:right w:val="single" w:sz="4" w:space="0" w:color="auto"/>
            </w:tcBorders>
            <w:shd w:val="clear" w:color="auto" w:fill="auto"/>
            <w:noWrap/>
            <w:vAlign w:val="bottom"/>
            <w:hideMark/>
          </w:tcPr>
          <w:p w14:paraId="4BC20E91"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1.346,00</w:t>
            </w:r>
          </w:p>
        </w:tc>
        <w:tc>
          <w:tcPr>
            <w:tcW w:w="642" w:type="pct"/>
            <w:tcBorders>
              <w:top w:val="nil"/>
              <w:left w:val="nil"/>
              <w:bottom w:val="single" w:sz="4" w:space="0" w:color="auto"/>
              <w:right w:val="single" w:sz="4" w:space="0" w:color="auto"/>
            </w:tcBorders>
            <w:shd w:val="clear" w:color="auto" w:fill="auto"/>
            <w:noWrap/>
            <w:vAlign w:val="bottom"/>
            <w:hideMark/>
          </w:tcPr>
          <w:p w14:paraId="6EB5BA19"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1.346,00</w:t>
            </w:r>
          </w:p>
        </w:tc>
        <w:tc>
          <w:tcPr>
            <w:tcW w:w="740" w:type="pct"/>
            <w:tcBorders>
              <w:top w:val="nil"/>
              <w:left w:val="nil"/>
              <w:bottom w:val="single" w:sz="4" w:space="0" w:color="auto"/>
              <w:right w:val="single" w:sz="4" w:space="0" w:color="auto"/>
            </w:tcBorders>
            <w:shd w:val="clear" w:color="auto" w:fill="auto"/>
            <w:noWrap/>
            <w:vAlign w:val="bottom"/>
            <w:hideMark/>
          </w:tcPr>
          <w:p w14:paraId="4CB140BA"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1.346,00</w:t>
            </w:r>
          </w:p>
        </w:tc>
        <w:tc>
          <w:tcPr>
            <w:tcW w:w="649" w:type="pct"/>
            <w:tcBorders>
              <w:top w:val="nil"/>
              <w:left w:val="nil"/>
              <w:bottom w:val="single" w:sz="4" w:space="0" w:color="auto"/>
              <w:right w:val="single" w:sz="4" w:space="0" w:color="auto"/>
            </w:tcBorders>
            <w:shd w:val="clear" w:color="auto" w:fill="auto"/>
            <w:noWrap/>
            <w:vAlign w:val="bottom"/>
            <w:hideMark/>
          </w:tcPr>
          <w:p w14:paraId="470CEBEC"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1.346,00</w:t>
            </w:r>
          </w:p>
        </w:tc>
        <w:tc>
          <w:tcPr>
            <w:tcW w:w="789" w:type="pct"/>
            <w:tcBorders>
              <w:top w:val="nil"/>
              <w:left w:val="nil"/>
              <w:bottom w:val="single" w:sz="4" w:space="0" w:color="auto"/>
              <w:right w:val="single" w:sz="4" w:space="0" w:color="auto"/>
            </w:tcBorders>
            <w:shd w:val="clear" w:color="auto" w:fill="auto"/>
            <w:noWrap/>
            <w:vAlign w:val="bottom"/>
            <w:hideMark/>
          </w:tcPr>
          <w:p w14:paraId="55C39A18"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1.346,00</w:t>
            </w:r>
          </w:p>
        </w:tc>
      </w:tr>
      <w:tr w:rsidR="006A4122" w:rsidRPr="006A4122" w14:paraId="7920B9D0"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082ABE28"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Jedinični faktor prosjek kWh/stanovnik [HR]</w:t>
            </w:r>
          </w:p>
        </w:tc>
        <w:tc>
          <w:tcPr>
            <w:tcW w:w="705" w:type="pct"/>
            <w:tcBorders>
              <w:top w:val="nil"/>
              <w:left w:val="nil"/>
              <w:bottom w:val="single" w:sz="4" w:space="0" w:color="auto"/>
              <w:right w:val="single" w:sz="4" w:space="0" w:color="auto"/>
            </w:tcBorders>
            <w:shd w:val="clear" w:color="auto" w:fill="auto"/>
            <w:noWrap/>
            <w:vAlign w:val="bottom"/>
            <w:hideMark/>
          </w:tcPr>
          <w:p w14:paraId="6ACDBE00"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1.555,86</w:t>
            </w:r>
          </w:p>
        </w:tc>
        <w:tc>
          <w:tcPr>
            <w:tcW w:w="642" w:type="pct"/>
            <w:tcBorders>
              <w:top w:val="nil"/>
              <w:left w:val="nil"/>
              <w:bottom w:val="single" w:sz="4" w:space="0" w:color="auto"/>
              <w:right w:val="single" w:sz="4" w:space="0" w:color="auto"/>
            </w:tcBorders>
            <w:shd w:val="clear" w:color="auto" w:fill="auto"/>
            <w:noWrap/>
            <w:vAlign w:val="bottom"/>
            <w:hideMark/>
          </w:tcPr>
          <w:p w14:paraId="71FEEC0D"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235,74</w:t>
            </w:r>
          </w:p>
        </w:tc>
        <w:tc>
          <w:tcPr>
            <w:tcW w:w="740" w:type="pct"/>
            <w:tcBorders>
              <w:top w:val="nil"/>
              <w:left w:val="nil"/>
              <w:bottom w:val="single" w:sz="4" w:space="0" w:color="auto"/>
              <w:right w:val="single" w:sz="4" w:space="0" w:color="auto"/>
            </w:tcBorders>
            <w:shd w:val="clear" w:color="auto" w:fill="auto"/>
            <w:noWrap/>
            <w:vAlign w:val="bottom"/>
            <w:hideMark/>
          </w:tcPr>
          <w:p w14:paraId="5BB297D8"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4.413,98</w:t>
            </w:r>
          </w:p>
        </w:tc>
        <w:tc>
          <w:tcPr>
            <w:tcW w:w="649" w:type="pct"/>
            <w:tcBorders>
              <w:top w:val="nil"/>
              <w:left w:val="nil"/>
              <w:bottom w:val="single" w:sz="4" w:space="0" w:color="auto"/>
              <w:right w:val="single" w:sz="4" w:space="0" w:color="auto"/>
            </w:tcBorders>
            <w:shd w:val="clear" w:color="auto" w:fill="auto"/>
            <w:noWrap/>
            <w:vAlign w:val="bottom"/>
            <w:hideMark/>
          </w:tcPr>
          <w:p w14:paraId="6D7833AD"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87,87</w:t>
            </w:r>
          </w:p>
        </w:tc>
        <w:tc>
          <w:tcPr>
            <w:tcW w:w="789" w:type="pct"/>
            <w:tcBorders>
              <w:top w:val="nil"/>
              <w:left w:val="nil"/>
              <w:bottom w:val="single" w:sz="4" w:space="0" w:color="auto"/>
              <w:right w:val="single" w:sz="4" w:space="0" w:color="auto"/>
            </w:tcBorders>
            <w:shd w:val="clear" w:color="auto" w:fill="auto"/>
            <w:noWrap/>
            <w:vAlign w:val="bottom"/>
            <w:hideMark/>
          </w:tcPr>
          <w:p w14:paraId="37635781"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0,00</w:t>
            </w:r>
          </w:p>
        </w:tc>
      </w:tr>
      <w:tr w:rsidR="006A4122" w:rsidRPr="006A4122" w14:paraId="04516EA9"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77856B7A"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Jedinični faktor prosjek kWh/vozilo [HR]</w:t>
            </w:r>
          </w:p>
        </w:tc>
        <w:tc>
          <w:tcPr>
            <w:tcW w:w="705" w:type="pct"/>
            <w:tcBorders>
              <w:top w:val="nil"/>
              <w:left w:val="nil"/>
              <w:bottom w:val="single" w:sz="4" w:space="0" w:color="auto"/>
              <w:right w:val="single" w:sz="4" w:space="0" w:color="auto"/>
            </w:tcBorders>
            <w:shd w:val="clear" w:color="auto" w:fill="auto"/>
            <w:noWrap/>
            <w:vAlign w:val="bottom"/>
            <w:hideMark/>
          </w:tcPr>
          <w:p w14:paraId="54791E88"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6.944,55</w:t>
            </w:r>
          </w:p>
        </w:tc>
        <w:tc>
          <w:tcPr>
            <w:tcW w:w="642" w:type="pct"/>
            <w:tcBorders>
              <w:top w:val="nil"/>
              <w:left w:val="nil"/>
              <w:bottom w:val="single" w:sz="4" w:space="0" w:color="auto"/>
              <w:right w:val="single" w:sz="4" w:space="0" w:color="auto"/>
            </w:tcBorders>
            <w:shd w:val="clear" w:color="auto" w:fill="auto"/>
            <w:noWrap/>
            <w:vAlign w:val="bottom"/>
            <w:hideMark/>
          </w:tcPr>
          <w:p w14:paraId="459520F2"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14.992,91</w:t>
            </w:r>
          </w:p>
        </w:tc>
        <w:tc>
          <w:tcPr>
            <w:tcW w:w="740" w:type="pct"/>
            <w:tcBorders>
              <w:top w:val="nil"/>
              <w:left w:val="nil"/>
              <w:bottom w:val="single" w:sz="4" w:space="0" w:color="auto"/>
              <w:right w:val="single" w:sz="4" w:space="0" w:color="auto"/>
            </w:tcBorders>
            <w:shd w:val="clear" w:color="auto" w:fill="auto"/>
            <w:noWrap/>
            <w:vAlign w:val="bottom"/>
            <w:hideMark/>
          </w:tcPr>
          <w:p w14:paraId="051DC014"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13.450,58</w:t>
            </w:r>
          </w:p>
        </w:tc>
        <w:tc>
          <w:tcPr>
            <w:tcW w:w="649" w:type="pct"/>
            <w:tcBorders>
              <w:top w:val="nil"/>
              <w:left w:val="nil"/>
              <w:bottom w:val="single" w:sz="4" w:space="0" w:color="auto"/>
              <w:right w:val="single" w:sz="4" w:space="0" w:color="auto"/>
            </w:tcBorders>
            <w:shd w:val="clear" w:color="auto" w:fill="auto"/>
            <w:noWrap/>
            <w:vAlign w:val="bottom"/>
            <w:hideMark/>
          </w:tcPr>
          <w:p w14:paraId="615E82C6"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111.582,84</w:t>
            </w:r>
          </w:p>
        </w:tc>
        <w:tc>
          <w:tcPr>
            <w:tcW w:w="789" w:type="pct"/>
            <w:tcBorders>
              <w:top w:val="nil"/>
              <w:left w:val="nil"/>
              <w:bottom w:val="single" w:sz="4" w:space="0" w:color="auto"/>
              <w:right w:val="single" w:sz="4" w:space="0" w:color="auto"/>
            </w:tcBorders>
            <w:shd w:val="clear" w:color="auto" w:fill="auto"/>
            <w:noWrap/>
            <w:vAlign w:val="bottom"/>
            <w:hideMark/>
          </w:tcPr>
          <w:p w14:paraId="01CBD906"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0,00</w:t>
            </w:r>
          </w:p>
        </w:tc>
      </w:tr>
      <w:tr w:rsidR="006A4122" w:rsidRPr="006A4122" w14:paraId="18DD3C58"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430EF4B5" w14:textId="77777777" w:rsidR="006A4122" w:rsidRPr="006A4122" w:rsidRDefault="006A4122" w:rsidP="006A4122">
            <w:pPr>
              <w:spacing w:after="0" w:line="240" w:lineRule="auto"/>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Ukupno potrošnja [Udbina] stanovnik [kWh]</w:t>
            </w:r>
          </w:p>
        </w:tc>
        <w:tc>
          <w:tcPr>
            <w:tcW w:w="705" w:type="pct"/>
            <w:tcBorders>
              <w:top w:val="nil"/>
              <w:left w:val="nil"/>
              <w:bottom w:val="single" w:sz="4" w:space="0" w:color="auto"/>
              <w:right w:val="single" w:sz="4" w:space="0" w:color="auto"/>
            </w:tcBorders>
            <w:shd w:val="clear" w:color="auto" w:fill="auto"/>
            <w:noWrap/>
            <w:vAlign w:val="bottom"/>
            <w:hideMark/>
          </w:tcPr>
          <w:p w14:paraId="2FCE8DC6"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2.094.185,23</w:t>
            </w:r>
          </w:p>
        </w:tc>
        <w:tc>
          <w:tcPr>
            <w:tcW w:w="642" w:type="pct"/>
            <w:tcBorders>
              <w:top w:val="nil"/>
              <w:left w:val="nil"/>
              <w:bottom w:val="single" w:sz="4" w:space="0" w:color="auto"/>
              <w:right w:val="single" w:sz="4" w:space="0" w:color="auto"/>
            </w:tcBorders>
            <w:shd w:val="clear" w:color="auto" w:fill="auto"/>
            <w:noWrap/>
            <w:vAlign w:val="bottom"/>
            <w:hideMark/>
          </w:tcPr>
          <w:p w14:paraId="2221C12B"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317.300,79</w:t>
            </w:r>
          </w:p>
        </w:tc>
        <w:tc>
          <w:tcPr>
            <w:tcW w:w="740" w:type="pct"/>
            <w:tcBorders>
              <w:top w:val="nil"/>
              <w:left w:val="nil"/>
              <w:bottom w:val="single" w:sz="4" w:space="0" w:color="auto"/>
              <w:right w:val="single" w:sz="4" w:space="0" w:color="auto"/>
            </w:tcBorders>
            <w:shd w:val="clear" w:color="auto" w:fill="auto"/>
            <w:noWrap/>
            <w:vAlign w:val="bottom"/>
            <w:hideMark/>
          </w:tcPr>
          <w:p w14:paraId="03FC591B"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5.941.216,96</w:t>
            </w:r>
          </w:p>
        </w:tc>
        <w:tc>
          <w:tcPr>
            <w:tcW w:w="649" w:type="pct"/>
            <w:tcBorders>
              <w:top w:val="nil"/>
              <w:left w:val="nil"/>
              <w:bottom w:val="single" w:sz="4" w:space="0" w:color="auto"/>
              <w:right w:val="single" w:sz="4" w:space="0" w:color="auto"/>
            </w:tcBorders>
            <w:shd w:val="clear" w:color="auto" w:fill="auto"/>
            <w:noWrap/>
            <w:vAlign w:val="bottom"/>
            <w:hideMark/>
          </w:tcPr>
          <w:p w14:paraId="02F3030E"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118.266,66</w:t>
            </w:r>
          </w:p>
        </w:tc>
        <w:tc>
          <w:tcPr>
            <w:tcW w:w="789" w:type="pct"/>
            <w:tcBorders>
              <w:top w:val="nil"/>
              <w:left w:val="nil"/>
              <w:bottom w:val="single" w:sz="4" w:space="0" w:color="auto"/>
              <w:right w:val="single" w:sz="4" w:space="0" w:color="auto"/>
            </w:tcBorders>
            <w:shd w:val="clear" w:color="auto" w:fill="auto"/>
            <w:noWrap/>
            <w:vAlign w:val="bottom"/>
            <w:hideMark/>
          </w:tcPr>
          <w:p w14:paraId="3FC8E3F0" w14:textId="77777777" w:rsidR="006A4122" w:rsidRPr="006A4122" w:rsidRDefault="006A4122" w:rsidP="006A4122">
            <w:pPr>
              <w:spacing w:after="0" w:line="240" w:lineRule="auto"/>
              <w:jc w:val="right"/>
              <w:rPr>
                <w:rFonts w:ascii="Calibri" w:eastAsia="Times New Roman" w:hAnsi="Calibri" w:cs="Calibri"/>
                <w:color w:val="000000"/>
                <w:sz w:val="18"/>
                <w:szCs w:val="18"/>
                <w:lang w:eastAsia="hr-HR"/>
              </w:rPr>
            </w:pPr>
            <w:r w:rsidRPr="006A4122">
              <w:rPr>
                <w:rFonts w:ascii="Calibri" w:eastAsia="Times New Roman" w:hAnsi="Calibri" w:cs="Calibri"/>
                <w:color w:val="000000"/>
                <w:sz w:val="18"/>
                <w:szCs w:val="18"/>
                <w:lang w:eastAsia="hr-HR"/>
              </w:rPr>
              <w:t>0,00</w:t>
            </w:r>
          </w:p>
        </w:tc>
      </w:tr>
      <w:tr w:rsidR="006A4122" w:rsidRPr="006A4122" w14:paraId="2C264E65"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7A60B164" w14:textId="77777777" w:rsidR="006A4122" w:rsidRPr="006A4122" w:rsidRDefault="006A4122" w:rsidP="006A4122">
            <w:pPr>
              <w:spacing w:after="0" w:line="240" w:lineRule="auto"/>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Ukupno potrošnja [Udbina] vozilo [kWh]</w:t>
            </w:r>
          </w:p>
        </w:tc>
        <w:tc>
          <w:tcPr>
            <w:tcW w:w="705" w:type="pct"/>
            <w:tcBorders>
              <w:top w:val="nil"/>
              <w:left w:val="nil"/>
              <w:bottom w:val="single" w:sz="4" w:space="0" w:color="auto"/>
              <w:right w:val="single" w:sz="4" w:space="0" w:color="auto"/>
            </w:tcBorders>
            <w:shd w:val="clear" w:color="auto" w:fill="auto"/>
            <w:noWrap/>
            <w:vAlign w:val="bottom"/>
            <w:hideMark/>
          </w:tcPr>
          <w:p w14:paraId="6A8236B9"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1.605.219,18</w:t>
            </w:r>
          </w:p>
        </w:tc>
        <w:tc>
          <w:tcPr>
            <w:tcW w:w="642" w:type="pct"/>
            <w:tcBorders>
              <w:top w:val="nil"/>
              <w:left w:val="nil"/>
              <w:bottom w:val="single" w:sz="4" w:space="0" w:color="auto"/>
              <w:right w:val="single" w:sz="4" w:space="0" w:color="auto"/>
            </w:tcBorders>
            <w:shd w:val="clear" w:color="auto" w:fill="auto"/>
            <w:noWrap/>
            <w:vAlign w:val="bottom"/>
            <w:hideMark/>
          </w:tcPr>
          <w:p w14:paraId="207A388B"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252.179,30</w:t>
            </w:r>
          </w:p>
        </w:tc>
        <w:tc>
          <w:tcPr>
            <w:tcW w:w="740" w:type="pct"/>
            <w:tcBorders>
              <w:top w:val="nil"/>
              <w:left w:val="nil"/>
              <w:bottom w:val="single" w:sz="4" w:space="0" w:color="auto"/>
              <w:right w:val="single" w:sz="4" w:space="0" w:color="auto"/>
            </w:tcBorders>
            <w:shd w:val="clear" w:color="auto" w:fill="auto"/>
            <w:noWrap/>
            <w:vAlign w:val="bottom"/>
            <w:hideMark/>
          </w:tcPr>
          <w:p w14:paraId="0BD7DE1A"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6.977.902,38</w:t>
            </w:r>
          </w:p>
        </w:tc>
        <w:tc>
          <w:tcPr>
            <w:tcW w:w="649" w:type="pct"/>
            <w:tcBorders>
              <w:top w:val="nil"/>
              <w:left w:val="nil"/>
              <w:bottom w:val="single" w:sz="4" w:space="0" w:color="auto"/>
              <w:right w:val="single" w:sz="4" w:space="0" w:color="auto"/>
            </w:tcBorders>
            <w:shd w:val="clear" w:color="auto" w:fill="auto"/>
            <w:noWrap/>
            <w:vAlign w:val="bottom"/>
            <w:hideMark/>
          </w:tcPr>
          <w:p w14:paraId="7370485C"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56.024,25</w:t>
            </w:r>
          </w:p>
        </w:tc>
        <w:tc>
          <w:tcPr>
            <w:tcW w:w="789" w:type="pct"/>
            <w:tcBorders>
              <w:top w:val="nil"/>
              <w:left w:val="nil"/>
              <w:bottom w:val="single" w:sz="4" w:space="0" w:color="auto"/>
              <w:right w:val="single" w:sz="4" w:space="0" w:color="auto"/>
            </w:tcBorders>
            <w:shd w:val="clear" w:color="auto" w:fill="auto"/>
            <w:noWrap/>
            <w:vAlign w:val="bottom"/>
            <w:hideMark/>
          </w:tcPr>
          <w:p w14:paraId="3594E51D"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0,00</w:t>
            </w:r>
          </w:p>
        </w:tc>
      </w:tr>
      <w:tr w:rsidR="006A4122" w:rsidRPr="006A4122" w14:paraId="36E51B93" w14:textId="77777777" w:rsidTr="006A4122">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549A4FC2" w14:textId="77777777" w:rsidR="006A4122" w:rsidRPr="006A4122" w:rsidRDefault="006A4122" w:rsidP="006A4122">
            <w:pPr>
              <w:spacing w:after="0" w:line="240" w:lineRule="auto"/>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Ukupno potrošnja [Udbina] vozilo [kWh]</w:t>
            </w:r>
          </w:p>
        </w:tc>
        <w:tc>
          <w:tcPr>
            <w:tcW w:w="705" w:type="pct"/>
            <w:tcBorders>
              <w:top w:val="nil"/>
              <w:left w:val="nil"/>
              <w:bottom w:val="single" w:sz="4" w:space="0" w:color="auto"/>
              <w:right w:val="single" w:sz="4" w:space="0" w:color="auto"/>
            </w:tcBorders>
            <w:shd w:val="clear" w:color="auto" w:fill="auto"/>
            <w:noWrap/>
            <w:vAlign w:val="bottom"/>
            <w:hideMark/>
          </w:tcPr>
          <w:p w14:paraId="3EF2A1DD"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1.491.252,05</w:t>
            </w:r>
          </w:p>
        </w:tc>
        <w:tc>
          <w:tcPr>
            <w:tcW w:w="642" w:type="pct"/>
            <w:tcBorders>
              <w:top w:val="nil"/>
              <w:left w:val="nil"/>
              <w:bottom w:val="single" w:sz="4" w:space="0" w:color="auto"/>
              <w:right w:val="single" w:sz="4" w:space="0" w:color="auto"/>
            </w:tcBorders>
            <w:shd w:val="clear" w:color="auto" w:fill="auto"/>
            <w:noWrap/>
            <w:vAlign w:val="bottom"/>
            <w:hideMark/>
          </w:tcPr>
          <w:p w14:paraId="7D3873B2"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167.639,24</w:t>
            </w:r>
          </w:p>
        </w:tc>
        <w:tc>
          <w:tcPr>
            <w:tcW w:w="740" w:type="pct"/>
            <w:tcBorders>
              <w:top w:val="nil"/>
              <w:left w:val="nil"/>
              <w:bottom w:val="single" w:sz="4" w:space="0" w:color="auto"/>
              <w:right w:val="single" w:sz="4" w:space="0" w:color="auto"/>
            </w:tcBorders>
            <w:shd w:val="clear" w:color="auto" w:fill="auto"/>
            <w:noWrap/>
            <w:vAlign w:val="bottom"/>
            <w:hideMark/>
          </w:tcPr>
          <w:p w14:paraId="79BB80C0"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4.753.740,44</w:t>
            </w:r>
          </w:p>
        </w:tc>
        <w:tc>
          <w:tcPr>
            <w:tcW w:w="649" w:type="pct"/>
            <w:tcBorders>
              <w:top w:val="nil"/>
              <w:left w:val="nil"/>
              <w:bottom w:val="single" w:sz="4" w:space="0" w:color="auto"/>
              <w:right w:val="single" w:sz="4" w:space="0" w:color="auto"/>
            </w:tcBorders>
            <w:shd w:val="clear" w:color="auto" w:fill="auto"/>
            <w:noWrap/>
            <w:vAlign w:val="bottom"/>
            <w:hideMark/>
          </w:tcPr>
          <w:p w14:paraId="29474727"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56.024,25</w:t>
            </w:r>
          </w:p>
        </w:tc>
        <w:tc>
          <w:tcPr>
            <w:tcW w:w="789" w:type="pct"/>
            <w:tcBorders>
              <w:top w:val="nil"/>
              <w:left w:val="nil"/>
              <w:bottom w:val="single" w:sz="4" w:space="0" w:color="auto"/>
              <w:right w:val="single" w:sz="4" w:space="0" w:color="auto"/>
            </w:tcBorders>
            <w:shd w:val="clear" w:color="auto" w:fill="auto"/>
            <w:noWrap/>
            <w:vAlign w:val="bottom"/>
            <w:hideMark/>
          </w:tcPr>
          <w:p w14:paraId="2E817152" w14:textId="77777777" w:rsidR="006A4122" w:rsidRPr="006A4122" w:rsidRDefault="006A4122" w:rsidP="006A4122">
            <w:pPr>
              <w:spacing w:after="0" w:line="240" w:lineRule="auto"/>
              <w:jc w:val="right"/>
              <w:rPr>
                <w:rFonts w:ascii="Calibri" w:eastAsia="Times New Roman" w:hAnsi="Calibri" w:cs="Calibri"/>
                <w:b/>
                <w:bCs/>
                <w:color w:val="FF0000"/>
                <w:sz w:val="18"/>
                <w:szCs w:val="18"/>
                <w:lang w:eastAsia="hr-HR"/>
              </w:rPr>
            </w:pPr>
            <w:r w:rsidRPr="006A4122">
              <w:rPr>
                <w:rFonts w:ascii="Calibri" w:eastAsia="Times New Roman" w:hAnsi="Calibri" w:cs="Calibri"/>
                <w:b/>
                <w:bCs/>
                <w:color w:val="FF0000"/>
                <w:sz w:val="18"/>
                <w:szCs w:val="18"/>
                <w:lang w:eastAsia="hr-HR"/>
              </w:rPr>
              <w:t>0,00</w:t>
            </w:r>
          </w:p>
        </w:tc>
      </w:tr>
    </w:tbl>
    <w:p w14:paraId="504E5F3F" w14:textId="77777777" w:rsidR="00B3218D" w:rsidRPr="0049343A" w:rsidRDefault="00B3218D" w:rsidP="0034201B"/>
    <w:p w14:paraId="0F0B262A" w14:textId="27685C86" w:rsidR="00B3218D" w:rsidRDefault="0034201B" w:rsidP="0034201B">
      <w:r>
        <w:t xml:space="preserve"> Na temelju Pravilnika o sustavu za praćenje, mjerenje i verifikaciju ušteda te prosječnoj potrošnji goriva: </w:t>
      </w:r>
    </w:p>
    <w:p w14:paraId="6F7C17ED" w14:textId="6618A942" w:rsidR="0034201B" w:rsidRDefault="0034201B" w:rsidP="0034201B">
      <w:pPr>
        <w:pStyle w:val="Caption"/>
        <w:keepNext/>
        <w:jc w:val="center"/>
      </w:pPr>
      <w:r>
        <w:t xml:space="preserve">Tablica </w:t>
      </w:r>
      <w:r>
        <w:fldChar w:fldCharType="begin"/>
      </w:r>
      <w:r>
        <w:instrText xml:space="preserve"> SEQ Tablica \* ARABIC </w:instrText>
      </w:r>
      <w:r>
        <w:fldChar w:fldCharType="separate"/>
      </w:r>
      <w:r w:rsidR="00042F20">
        <w:rPr>
          <w:noProof/>
        </w:rPr>
        <w:t>50</w:t>
      </w:r>
      <w:r>
        <w:rPr>
          <w:noProof/>
        </w:rPr>
        <w:fldChar w:fldCharType="end"/>
      </w:r>
      <w:r>
        <w:t xml:space="preserve"> – Prosječna potrošnja goriva u općini </w:t>
      </w:r>
      <w:r w:rsidR="006A4122">
        <w:t>Udbina</w:t>
      </w:r>
    </w:p>
    <w:tbl>
      <w:tblPr>
        <w:tblW w:w="4840" w:type="dxa"/>
        <w:jc w:val="center"/>
        <w:tblLook w:val="04A0" w:firstRow="1" w:lastRow="0" w:firstColumn="1" w:lastColumn="0" w:noHBand="0" w:noVBand="1"/>
      </w:tblPr>
      <w:tblGrid>
        <w:gridCol w:w="960"/>
        <w:gridCol w:w="1740"/>
        <w:gridCol w:w="2140"/>
      </w:tblGrid>
      <w:tr w:rsidR="006A4122" w:rsidRPr="006A4122" w14:paraId="55B6066E" w14:textId="77777777" w:rsidTr="006A412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55E3A"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Benzin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098CCC69"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9.200,00 km/god</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98A9D00"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2.126.562,64 km/god</w:t>
            </w:r>
          </w:p>
        </w:tc>
      </w:tr>
      <w:tr w:rsidR="006A4122" w:rsidRPr="006A4122" w14:paraId="097F3DFB" w14:textId="77777777" w:rsidTr="006A412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21867F"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78319C7C"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15.500,00 km/god</w:t>
            </w:r>
          </w:p>
        </w:tc>
        <w:tc>
          <w:tcPr>
            <w:tcW w:w="2140" w:type="dxa"/>
            <w:tcBorders>
              <w:top w:val="nil"/>
              <w:left w:val="nil"/>
              <w:bottom w:val="single" w:sz="4" w:space="0" w:color="auto"/>
              <w:right w:val="single" w:sz="4" w:space="0" w:color="auto"/>
            </w:tcBorders>
            <w:shd w:val="clear" w:color="auto" w:fill="auto"/>
            <w:noWrap/>
            <w:vAlign w:val="bottom"/>
            <w:hideMark/>
          </w:tcPr>
          <w:p w14:paraId="224D45E6"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8.041.104,98 km/god</w:t>
            </w:r>
          </w:p>
        </w:tc>
      </w:tr>
      <w:tr w:rsidR="006A4122" w:rsidRPr="006A4122" w14:paraId="03B448B3" w14:textId="77777777" w:rsidTr="006A412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798D37"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5F2B5850"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16.000,00 km/god</w:t>
            </w:r>
          </w:p>
        </w:tc>
        <w:tc>
          <w:tcPr>
            <w:tcW w:w="2140" w:type="dxa"/>
            <w:tcBorders>
              <w:top w:val="nil"/>
              <w:left w:val="nil"/>
              <w:bottom w:val="single" w:sz="4" w:space="0" w:color="auto"/>
              <w:right w:val="single" w:sz="4" w:space="0" w:color="auto"/>
            </w:tcBorders>
            <w:shd w:val="clear" w:color="auto" w:fill="auto"/>
            <w:noWrap/>
            <w:vAlign w:val="bottom"/>
            <w:hideMark/>
          </w:tcPr>
          <w:p w14:paraId="1CE7CD1B"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269.118,41 km/god</w:t>
            </w:r>
          </w:p>
        </w:tc>
      </w:tr>
      <w:tr w:rsidR="006A4122" w:rsidRPr="006A4122" w14:paraId="5A53DF1B" w14:textId="77777777" w:rsidTr="006A412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6559DDF"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0D963940"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7,50 l/100km</w:t>
            </w:r>
          </w:p>
        </w:tc>
        <w:tc>
          <w:tcPr>
            <w:tcW w:w="2140" w:type="dxa"/>
            <w:tcBorders>
              <w:top w:val="nil"/>
              <w:left w:val="nil"/>
              <w:bottom w:val="single" w:sz="4" w:space="0" w:color="auto"/>
              <w:right w:val="single" w:sz="4" w:space="0" w:color="auto"/>
            </w:tcBorders>
            <w:shd w:val="clear" w:color="auto" w:fill="auto"/>
            <w:noWrap/>
            <w:vAlign w:val="bottom"/>
            <w:hideMark/>
          </w:tcPr>
          <w:p w14:paraId="571EF96E"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159.492,20 l</w:t>
            </w:r>
          </w:p>
        </w:tc>
      </w:tr>
      <w:tr w:rsidR="006A4122" w:rsidRPr="006A4122" w14:paraId="11B95810" w14:textId="77777777" w:rsidTr="006A412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A2E918"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2AD53934"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5,90 l/100km</w:t>
            </w:r>
          </w:p>
        </w:tc>
        <w:tc>
          <w:tcPr>
            <w:tcW w:w="2140" w:type="dxa"/>
            <w:tcBorders>
              <w:top w:val="nil"/>
              <w:left w:val="nil"/>
              <w:bottom w:val="single" w:sz="4" w:space="0" w:color="auto"/>
              <w:right w:val="single" w:sz="4" w:space="0" w:color="auto"/>
            </w:tcBorders>
            <w:shd w:val="clear" w:color="auto" w:fill="auto"/>
            <w:noWrap/>
            <w:vAlign w:val="bottom"/>
            <w:hideMark/>
          </w:tcPr>
          <w:p w14:paraId="5100408E"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474.425,19 l</w:t>
            </w:r>
          </w:p>
        </w:tc>
      </w:tr>
      <w:tr w:rsidR="006A4122" w:rsidRPr="006A4122" w14:paraId="0E768A91" w14:textId="77777777" w:rsidTr="006A412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741470"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1640D020"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8,70 l/100km</w:t>
            </w:r>
          </w:p>
        </w:tc>
        <w:tc>
          <w:tcPr>
            <w:tcW w:w="2140" w:type="dxa"/>
            <w:tcBorders>
              <w:top w:val="nil"/>
              <w:left w:val="nil"/>
              <w:bottom w:val="single" w:sz="4" w:space="0" w:color="auto"/>
              <w:right w:val="single" w:sz="4" w:space="0" w:color="auto"/>
            </w:tcBorders>
            <w:shd w:val="clear" w:color="auto" w:fill="auto"/>
            <w:noWrap/>
            <w:vAlign w:val="bottom"/>
            <w:hideMark/>
          </w:tcPr>
          <w:p w14:paraId="4F7D2162"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23.413,30 l</w:t>
            </w:r>
          </w:p>
        </w:tc>
      </w:tr>
      <w:tr w:rsidR="006A4122" w:rsidRPr="006A4122" w14:paraId="2A5DCD40" w14:textId="77777777" w:rsidTr="006A412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4AE879B"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Benzin</w:t>
            </w:r>
          </w:p>
        </w:tc>
        <w:tc>
          <w:tcPr>
            <w:tcW w:w="1740" w:type="dxa"/>
            <w:tcBorders>
              <w:top w:val="nil"/>
              <w:left w:val="nil"/>
              <w:bottom w:val="single" w:sz="4" w:space="0" w:color="auto"/>
              <w:right w:val="single" w:sz="4" w:space="0" w:color="auto"/>
            </w:tcBorders>
            <w:shd w:val="clear" w:color="auto" w:fill="auto"/>
            <w:noWrap/>
            <w:vAlign w:val="bottom"/>
            <w:hideMark/>
          </w:tcPr>
          <w:p w14:paraId="66954895"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9,35 kWh/l</w:t>
            </w:r>
          </w:p>
        </w:tc>
        <w:tc>
          <w:tcPr>
            <w:tcW w:w="2140" w:type="dxa"/>
            <w:tcBorders>
              <w:top w:val="nil"/>
              <w:left w:val="nil"/>
              <w:bottom w:val="single" w:sz="4" w:space="0" w:color="auto"/>
              <w:right w:val="single" w:sz="4" w:space="0" w:color="auto"/>
            </w:tcBorders>
            <w:shd w:val="clear" w:color="auto" w:fill="auto"/>
            <w:noWrap/>
            <w:vAlign w:val="bottom"/>
            <w:hideMark/>
          </w:tcPr>
          <w:p w14:paraId="080E5EF7"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1.491.252,05 kWh</w:t>
            </w:r>
          </w:p>
        </w:tc>
      </w:tr>
      <w:tr w:rsidR="006A4122" w:rsidRPr="006A4122" w14:paraId="3043085F" w14:textId="77777777" w:rsidTr="006A412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97C778"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Diesel</w:t>
            </w:r>
          </w:p>
        </w:tc>
        <w:tc>
          <w:tcPr>
            <w:tcW w:w="1740" w:type="dxa"/>
            <w:tcBorders>
              <w:top w:val="nil"/>
              <w:left w:val="nil"/>
              <w:bottom w:val="single" w:sz="4" w:space="0" w:color="auto"/>
              <w:right w:val="single" w:sz="4" w:space="0" w:color="auto"/>
            </w:tcBorders>
            <w:shd w:val="clear" w:color="auto" w:fill="auto"/>
            <w:noWrap/>
            <w:vAlign w:val="bottom"/>
            <w:hideMark/>
          </w:tcPr>
          <w:p w14:paraId="38CC41C7"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10,02 kWh/l</w:t>
            </w:r>
          </w:p>
        </w:tc>
        <w:tc>
          <w:tcPr>
            <w:tcW w:w="2140" w:type="dxa"/>
            <w:tcBorders>
              <w:top w:val="nil"/>
              <w:left w:val="nil"/>
              <w:bottom w:val="single" w:sz="4" w:space="0" w:color="auto"/>
              <w:right w:val="single" w:sz="4" w:space="0" w:color="auto"/>
            </w:tcBorders>
            <w:shd w:val="clear" w:color="auto" w:fill="auto"/>
            <w:noWrap/>
            <w:vAlign w:val="bottom"/>
            <w:hideMark/>
          </w:tcPr>
          <w:p w14:paraId="0F043A73"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4.753.740,44 kWh</w:t>
            </w:r>
          </w:p>
        </w:tc>
      </w:tr>
      <w:tr w:rsidR="006A4122" w:rsidRPr="006A4122" w14:paraId="52D967D1" w14:textId="77777777" w:rsidTr="006A412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A50001" w14:textId="77777777" w:rsidR="006A4122" w:rsidRPr="006A4122" w:rsidRDefault="006A4122" w:rsidP="006A4122">
            <w:pPr>
              <w:spacing w:after="0" w:line="240" w:lineRule="auto"/>
              <w:rPr>
                <w:rFonts w:ascii="Calibri" w:eastAsia="Times New Roman" w:hAnsi="Calibri" w:cs="Calibri"/>
                <w:color w:val="000000"/>
                <w:lang w:eastAsia="hr-HR"/>
              </w:rPr>
            </w:pPr>
            <w:r w:rsidRPr="006A4122">
              <w:rPr>
                <w:rFonts w:ascii="Calibri" w:eastAsia="Times New Roman" w:hAnsi="Calibri" w:cs="Calibri"/>
                <w:color w:val="000000"/>
                <w:lang w:eastAsia="hr-HR"/>
              </w:rPr>
              <w:t>UNP</w:t>
            </w:r>
          </w:p>
        </w:tc>
        <w:tc>
          <w:tcPr>
            <w:tcW w:w="1740" w:type="dxa"/>
            <w:tcBorders>
              <w:top w:val="nil"/>
              <w:left w:val="nil"/>
              <w:bottom w:val="single" w:sz="4" w:space="0" w:color="auto"/>
              <w:right w:val="single" w:sz="4" w:space="0" w:color="auto"/>
            </w:tcBorders>
            <w:shd w:val="clear" w:color="auto" w:fill="auto"/>
            <w:noWrap/>
            <w:vAlign w:val="bottom"/>
            <w:hideMark/>
          </w:tcPr>
          <w:p w14:paraId="52FDD185"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7,16 kWh/l</w:t>
            </w:r>
          </w:p>
        </w:tc>
        <w:tc>
          <w:tcPr>
            <w:tcW w:w="2140" w:type="dxa"/>
            <w:tcBorders>
              <w:top w:val="nil"/>
              <w:left w:val="nil"/>
              <w:bottom w:val="single" w:sz="4" w:space="0" w:color="auto"/>
              <w:right w:val="single" w:sz="4" w:space="0" w:color="auto"/>
            </w:tcBorders>
            <w:shd w:val="clear" w:color="auto" w:fill="auto"/>
            <w:noWrap/>
            <w:vAlign w:val="bottom"/>
            <w:hideMark/>
          </w:tcPr>
          <w:p w14:paraId="6E5BCD21" w14:textId="77777777" w:rsidR="006A4122" w:rsidRPr="006A4122" w:rsidRDefault="006A4122" w:rsidP="006A4122">
            <w:pPr>
              <w:spacing w:after="0" w:line="240" w:lineRule="auto"/>
              <w:jc w:val="right"/>
              <w:rPr>
                <w:rFonts w:ascii="Calibri" w:eastAsia="Times New Roman" w:hAnsi="Calibri" w:cs="Calibri"/>
                <w:color w:val="000000"/>
                <w:lang w:eastAsia="hr-HR"/>
              </w:rPr>
            </w:pPr>
            <w:r w:rsidRPr="006A4122">
              <w:rPr>
                <w:rFonts w:ascii="Calibri" w:eastAsia="Times New Roman" w:hAnsi="Calibri" w:cs="Calibri"/>
                <w:color w:val="000000"/>
                <w:lang w:eastAsia="hr-HR"/>
              </w:rPr>
              <w:t>167.639,24 kWh</w:t>
            </w:r>
          </w:p>
        </w:tc>
      </w:tr>
    </w:tbl>
    <w:p w14:paraId="27ABF8CE" w14:textId="77777777" w:rsidR="00B3218D" w:rsidRDefault="00B3218D" w:rsidP="0034201B"/>
    <w:p w14:paraId="152E132A" w14:textId="05A41A53" w:rsidR="0034201B" w:rsidRDefault="0034201B" w:rsidP="0034201B">
      <w:r>
        <w:t xml:space="preserve">Izračunata je na temelju navedenih podataka prosječna potrošnja vozila prema procjeni broja vozila za općinu </w:t>
      </w:r>
      <w:r w:rsidR="006A4122">
        <w:t>Udbina</w:t>
      </w:r>
      <w:r>
        <w:t xml:space="preserve"> prikazana kao zadnji podatak na dnu tablice, crvenom bojom. Taj podatak koristimo kao referentni u proračunu prosječnih emisija štetnih plinova za općinu.</w:t>
      </w:r>
    </w:p>
    <w:p w14:paraId="535102E2" w14:textId="69B2416A" w:rsidR="0034201B" w:rsidRPr="007A039A" w:rsidRDefault="0034201B" w:rsidP="007A039A">
      <w:r>
        <w:t xml:space="preserve">Prema proračunatim podacima u općini </w:t>
      </w:r>
      <w:r w:rsidR="006A4122">
        <w:t>Udbina</w:t>
      </w:r>
      <w:r>
        <w:t xml:space="preserve"> ima ukupno </w:t>
      </w:r>
      <w:r w:rsidR="006A4122">
        <w:t>0</w:t>
      </w:r>
      <w:r>
        <w:t>,</w:t>
      </w:r>
      <w:r w:rsidR="006A4122">
        <w:t>5</w:t>
      </w:r>
      <w:r>
        <w:t xml:space="preserve">0 vozila na električnu energiju i </w:t>
      </w:r>
      <w:r w:rsidR="006A4122">
        <w:t>1</w:t>
      </w:r>
      <w:r>
        <w:t>,</w:t>
      </w:r>
      <w:r w:rsidR="006A4122">
        <w:t>47</w:t>
      </w:r>
      <w:r>
        <w:t xml:space="preserve"> hibridno vozilo. U postotku prema tablici za ličko-senjsku županiju je to 0,26 %, a prema ubrzanoj strategiji je potrebno do 2030. stići do 4,5%. U općini </w:t>
      </w:r>
      <w:r w:rsidR="006A4122">
        <w:t>Udbina</w:t>
      </w:r>
      <w:r>
        <w:t xml:space="preserve"> je procijenjeno ukupno </w:t>
      </w:r>
      <w:r w:rsidR="00F65E33">
        <w:t>769,23</w:t>
      </w:r>
      <w:r>
        <w:t xml:space="preserve"> vozila u upotrebi, a 4,5% od te vrijednosti iznosi </w:t>
      </w:r>
      <w:r w:rsidR="00B3218D">
        <w:t>34</w:t>
      </w:r>
      <w:r>
        <w:t>,</w:t>
      </w:r>
      <w:r w:rsidR="00B3218D">
        <w:t>615</w:t>
      </w:r>
      <w:r>
        <w:t xml:space="preserve"> vozila, od čega bi prema trenutnom postotnom omjeru električnih vozila trebalo biti </w:t>
      </w:r>
      <w:r w:rsidR="00B3218D">
        <w:t>8</w:t>
      </w:r>
      <w:r>
        <w:t>,</w:t>
      </w:r>
      <w:r w:rsidR="00B3218D">
        <w:t>78</w:t>
      </w:r>
      <w:r>
        <w:t xml:space="preserve"> do 2030 g. i hibridnih vozila </w:t>
      </w:r>
      <w:r w:rsidR="00B3218D">
        <w:t>26</w:t>
      </w:r>
      <w:r>
        <w:t>,0</w:t>
      </w:r>
      <w:r w:rsidR="00B3218D">
        <w:t>9</w:t>
      </w:r>
      <w:r>
        <w:t xml:space="preserve"> do 2030 g. u općini </w:t>
      </w:r>
      <w:r w:rsidR="00B3218D">
        <w:t>Udbina</w:t>
      </w:r>
      <w:r>
        <w:t>.</w:t>
      </w:r>
    </w:p>
    <w:p w14:paraId="4B66F42F" w14:textId="47B28CA9" w:rsidR="00724417" w:rsidRDefault="00724417" w:rsidP="00724417"/>
    <w:p w14:paraId="7E615240" w14:textId="20D5855A" w:rsidR="00B81FA3" w:rsidRDefault="00B81FA3" w:rsidP="00723B46">
      <w:pPr>
        <w:sectPr w:rsidR="00B81FA3" w:rsidSect="002042DC">
          <w:pgSz w:w="11906" w:h="16838"/>
          <w:pgMar w:top="1418" w:right="1418" w:bottom="1418" w:left="1418" w:header="709" w:footer="709" w:gutter="0"/>
          <w:cols w:space="708"/>
          <w:docGrid w:linePitch="360"/>
        </w:sectPr>
      </w:pPr>
    </w:p>
    <w:p w14:paraId="769D57EF" w14:textId="70C29BD6" w:rsidR="00723B46" w:rsidRDefault="00723B46" w:rsidP="003434FA">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51</w:t>
      </w:r>
      <w:r>
        <w:rPr>
          <w:noProof/>
        </w:rPr>
        <w:fldChar w:fldCharType="end"/>
      </w:r>
      <w:r>
        <w:t xml:space="preserve"> – Prikaz podataka popisa stanovništva za 2021. godinu za </w:t>
      </w:r>
      <w:r w:rsidR="00DA1EB0">
        <w:t>ličko-senjsku</w:t>
      </w:r>
      <w:r>
        <w:t xml:space="preserve"> županiju</w:t>
      </w:r>
    </w:p>
    <w:tbl>
      <w:tblPr>
        <w:tblW w:w="5000" w:type="pct"/>
        <w:tblLook w:val="04A0" w:firstRow="1" w:lastRow="0" w:firstColumn="1" w:lastColumn="0" w:noHBand="0" w:noVBand="1"/>
      </w:tblPr>
      <w:tblGrid>
        <w:gridCol w:w="2158"/>
        <w:gridCol w:w="1125"/>
        <w:gridCol w:w="1500"/>
        <w:gridCol w:w="2074"/>
        <w:gridCol w:w="1380"/>
        <w:gridCol w:w="1262"/>
        <w:gridCol w:w="946"/>
        <w:gridCol w:w="1332"/>
        <w:gridCol w:w="946"/>
        <w:gridCol w:w="1271"/>
      </w:tblGrid>
      <w:tr w:rsidR="00CA60A7" w:rsidRPr="00CA60A7" w14:paraId="23DD1FB4" w14:textId="77777777" w:rsidTr="00984842">
        <w:trPr>
          <w:trHeight w:val="300"/>
          <w:tblHeader/>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D17B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18D34E4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7D6FA7C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3F83716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A2519D"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Ukupno popisane osobe</w:t>
            </w:r>
            <w:r w:rsidRPr="00CA60A7">
              <w:rPr>
                <w:rFonts w:ascii="Arial" w:eastAsia="Times New Roman" w:hAnsi="Arial" w:cs="Arial"/>
                <w:sz w:val="18"/>
                <w:szCs w:val="18"/>
                <w:lang w:eastAsia="hr-HR"/>
              </w:rPr>
              <w:br/>
            </w:r>
            <w:r w:rsidRPr="00CA60A7">
              <w:rPr>
                <w:rFonts w:ascii="Arial" w:eastAsia="Times New Roman" w:hAnsi="Arial" w:cs="Arial"/>
                <w:i/>
                <w:iCs/>
                <w:sz w:val="18"/>
                <w:szCs w:val="18"/>
                <w:lang w:eastAsia="hr-HR"/>
              </w:rPr>
              <w:t xml:space="preserve">Total </w:t>
            </w:r>
            <w:proofErr w:type="spellStart"/>
            <w:r w:rsidRPr="00CA60A7">
              <w:rPr>
                <w:rFonts w:ascii="Arial" w:eastAsia="Times New Roman" w:hAnsi="Arial" w:cs="Arial"/>
                <w:i/>
                <w:iCs/>
                <w:sz w:val="18"/>
                <w:szCs w:val="18"/>
                <w:lang w:eastAsia="hr-HR"/>
              </w:rPr>
              <w:t>number</w:t>
            </w:r>
            <w:proofErr w:type="spellEnd"/>
            <w:r w:rsidRPr="00CA60A7">
              <w:rPr>
                <w:rFonts w:ascii="Arial" w:eastAsia="Times New Roman" w:hAnsi="Arial" w:cs="Arial"/>
                <w:i/>
                <w:iCs/>
                <w:sz w:val="18"/>
                <w:szCs w:val="18"/>
                <w:lang w:eastAsia="hr-HR"/>
              </w:rPr>
              <w:t xml:space="preserve"> </w:t>
            </w:r>
            <w:proofErr w:type="spellStart"/>
            <w:r w:rsidRPr="00CA60A7">
              <w:rPr>
                <w:rFonts w:ascii="Arial" w:eastAsia="Times New Roman" w:hAnsi="Arial" w:cs="Arial"/>
                <w:i/>
                <w:iCs/>
                <w:sz w:val="18"/>
                <w:szCs w:val="18"/>
                <w:lang w:eastAsia="hr-HR"/>
              </w:rPr>
              <w:t>of</w:t>
            </w:r>
            <w:proofErr w:type="spellEnd"/>
            <w:r w:rsidRPr="00CA60A7">
              <w:rPr>
                <w:rFonts w:ascii="Arial" w:eastAsia="Times New Roman" w:hAnsi="Arial" w:cs="Arial"/>
                <w:i/>
                <w:iCs/>
                <w:sz w:val="18"/>
                <w:szCs w:val="18"/>
                <w:lang w:eastAsia="hr-HR"/>
              </w:rPr>
              <w:t xml:space="preserve"> </w:t>
            </w:r>
            <w:proofErr w:type="spellStart"/>
            <w:r w:rsidRPr="00CA60A7">
              <w:rPr>
                <w:rFonts w:ascii="Arial" w:eastAsia="Times New Roman" w:hAnsi="Arial" w:cs="Arial"/>
                <w:i/>
                <w:iCs/>
                <w:sz w:val="18"/>
                <w:szCs w:val="18"/>
                <w:lang w:eastAsia="hr-HR"/>
              </w:rPr>
              <w:t>enumerated</w:t>
            </w:r>
            <w:proofErr w:type="spellEnd"/>
            <w:r w:rsidRPr="00CA60A7">
              <w:rPr>
                <w:rFonts w:ascii="Arial" w:eastAsia="Times New Roman" w:hAnsi="Arial" w:cs="Arial"/>
                <w:i/>
                <w:iCs/>
                <w:sz w:val="18"/>
                <w:szCs w:val="18"/>
                <w:lang w:eastAsia="hr-HR"/>
              </w:rPr>
              <w:t xml:space="preserve"> </w:t>
            </w:r>
            <w:proofErr w:type="spellStart"/>
            <w:r w:rsidRPr="00CA60A7">
              <w:rPr>
                <w:rFonts w:ascii="Arial" w:eastAsia="Times New Roman" w:hAnsi="Arial" w:cs="Arial"/>
                <w:i/>
                <w:iCs/>
                <w:sz w:val="18"/>
                <w:szCs w:val="18"/>
                <w:lang w:eastAsia="hr-HR"/>
              </w:rPr>
              <w:t>persons</w:t>
            </w:r>
            <w:proofErr w:type="spellEnd"/>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21BBAA"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Ukupan broj stanovnika</w:t>
            </w:r>
            <w:r w:rsidRPr="00CA60A7">
              <w:rPr>
                <w:rFonts w:ascii="Arial" w:eastAsia="Times New Roman" w:hAnsi="Arial" w:cs="Arial"/>
                <w:sz w:val="18"/>
                <w:szCs w:val="18"/>
                <w:lang w:eastAsia="hr-HR"/>
              </w:rPr>
              <w:br/>
            </w:r>
            <w:r w:rsidRPr="00CA60A7">
              <w:rPr>
                <w:rFonts w:ascii="Arial" w:eastAsia="Times New Roman" w:hAnsi="Arial" w:cs="Arial"/>
                <w:i/>
                <w:iCs/>
                <w:sz w:val="18"/>
                <w:szCs w:val="18"/>
                <w:lang w:eastAsia="hr-HR"/>
              </w:rPr>
              <w:t xml:space="preserve">Total </w:t>
            </w:r>
            <w:proofErr w:type="spellStart"/>
            <w:r w:rsidRPr="00CA60A7">
              <w:rPr>
                <w:rFonts w:ascii="Arial" w:eastAsia="Times New Roman" w:hAnsi="Arial" w:cs="Arial"/>
                <w:i/>
                <w:iCs/>
                <w:sz w:val="18"/>
                <w:szCs w:val="18"/>
                <w:lang w:eastAsia="hr-HR"/>
              </w:rPr>
              <w:t>population</w:t>
            </w:r>
            <w:proofErr w:type="spellEnd"/>
          </w:p>
        </w:tc>
        <w:tc>
          <w:tcPr>
            <w:tcW w:w="814" w:type="pct"/>
            <w:gridSpan w:val="2"/>
            <w:tcBorders>
              <w:top w:val="single" w:sz="4" w:space="0" w:color="auto"/>
              <w:left w:val="nil"/>
              <w:bottom w:val="single" w:sz="4" w:space="0" w:color="auto"/>
              <w:right w:val="single" w:sz="4" w:space="0" w:color="auto"/>
            </w:tcBorders>
            <w:shd w:val="clear" w:color="auto" w:fill="auto"/>
            <w:vAlign w:val="center"/>
            <w:hideMark/>
          </w:tcPr>
          <w:p w14:paraId="4F295B79"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Kućanstva</w:t>
            </w:r>
            <w:r w:rsidRPr="00CA60A7">
              <w:rPr>
                <w:rFonts w:ascii="Arial" w:eastAsia="Times New Roman" w:hAnsi="Arial" w:cs="Arial"/>
                <w:sz w:val="18"/>
                <w:szCs w:val="18"/>
                <w:lang w:eastAsia="hr-HR"/>
              </w:rPr>
              <w:br/>
            </w:r>
            <w:proofErr w:type="spellStart"/>
            <w:r w:rsidRPr="00CA60A7">
              <w:rPr>
                <w:rFonts w:ascii="Arial" w:eastAsia="Times New Roman" w:hAnsi="Arial" w:cs="Arial"/>
                <w:i/>
                <w:iCs/>
                <w:sz w:val="18"/>
                <w:szCs w:val="18"/>
                <w:lang w:eastAsia="hr-HR"/>
              </w:rPr>
              <w:t>Households</w:t>
            </w:r>
            <w:proofErr w:type="spellEnd"/>
          </w:p>
        </w:tc>
        <w:tc>
          <w:tcPr>
            <w:tcW w:w="792" w:type="pct"/>
            <w:gridSpan w:val="2"/>
            <w:tcBorders>
              <w:top w:val="single" w:sz="4" w:space="0" w:color="auto"/>
              <w:left w:val="nil"/>
              <w:bottom w:val="single" w:sz="4" w:space="0" w:color="auto"/>
              <w:right w:val="single" w:sz="4" w:space="0" w:color="auto"/>
            </w:tcBorders>
            <w:shd w:val="clear" w:color="auto" w:fill="auto"/>
            <w:vAlign w:val="center"/>
            <w:hideMark/>
          </w:tcPr>
          <w:p w14:paraId="00A70E52"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Stambene jedinice</w:t>
            </w:r>
            <w:r w:rsidRPr="00CA60A7">
              <w:rPr>
                <w:rFonts w:ascii="Arial" w:eastAsia="Times New Roman" w:hAnsi="Arial" w:cs="Arial"/>
                <w:sz w:val="18"/>
                <w:szCs w:val="18"/>
                <w:lang w:eastAsia="hr-HR"/>
              </w:rPr>
              <w:br/>
            </w:r>
            <w:proofErr w:type="spellStart"/>
            <w:r w:rsidRPr="00CA60A7">
              <w:rPr>
                <w:rFonts w:ascii="Arial" w:eastAsia="Times New Roman" w:hAnsi="Arial" w:cs="Arial"/>
                <w:i/>
                <w:iCs/>
                <w:sz w:val="18"/>
                <w:szCs w:val="18"/>
                <w:lang w:eastAsia="hr-HR"/>
              </w:rPr>
              <w:t>Housing</w:t>
            </w:r>
            <w:proofErr w:type="spellEnd"/>
            <w:r w:rsidRPr="00CA60A7">
              <w:rPr>
                <w:rFonts w:ascii="Arial" w:eastAsia="Times New Roman" w:hAnsi="Arial" w:cs="Arial"/>
                <w:i/>
                <w:iCs/>
                <w:sz w:val="18"/>
                <w:szCs w:val="18"/>
                <w:lang w:eastAsia="hr-HR"/>
              </w:rPr>
              <w:t xml:space="preserve"> </w:t>
            </w:r>
            <w:proofErr w:type="spellStart"/>
            <w:r w:rsidRPr="00CA60A7">
              <w:rPr>
                <w:rFonts w:ascii="Arial" w:eastAsia="Times New Roman" w:hAnsi="Arial" w:cs="Arial"/>
                <w:i/>
                <w:iCs/>
                <w:sz w:val="18"/>
                <w:szCs w:val="18"/>
                <w:lang w:eastAsia="hr-HR"/>
              </w:rPr>
              <w:t>units</w:t>
            </w:r>
            <w:proofErr w:type="spellEnd"/>
          </w:p>
        </w:tc>
      </w:tr>
      <w:tr w:rsidR="00CA60A7" w:rsidRPr="00CA60A7" w14:paraId="28E3EACD" w14:textId="77777777" w:rsidTr="00984842">
        <w:trPr>
          <w:trHeight w:val="2160"/>
          <w:tblHead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51613E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B06969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6CCF9D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099DA9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1962B356" w14:textId="77777777" w:rsidR="00CA60A7" w:rsidRPr="00CA60A7" w:rsidRDefault="00CA60A7" w:rsidP="00CA60A7">
            <w:pPr>
              <w:spacing w:after="0" w:line="240" w:lineRule="auto"/>
              <w:rPr>
                <w:rFonts w:ascii="Arial" w:eastAsia="Times New Roman" w:hAnsi="Arial" w:cs="Arial"/>
                <w:sz w:val="18"/>
                <w:szCs w:val="18"/>
                <w:lang w:eastAsia="hr-HR"/>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A86A8BB" w14:textId="77777777" w:rsidR="00CA60A7" w:rsidRPr="00CA60A7" w:rsidRDefault="00CA60A7" w:rsidP="00CA60A7">
            <w:pPr>
              <w:spacing w:after="0" w:line="240" w:lineRule="auto"/>
              <w:rPr>
                <w:rFonts w:ascii="Arial" w:eastAsia="Times New Roman" w:hAnsi="Arial" w:cs="Arial"/>
                <w:sz w:val="18"/>
                <w:szCs w:val="18"/>
                <w:lang w:eastAsia="hr-HR"/>
              </w:rPr>
            </w:pPr>
          </w:p>
        </w:tc>
        <w:tc>
          <w:tcPr>
            <w:tcW w:w="338" w:type="pct"/>
            <w:tcBorders>
              <w:top w:val="nil"/>
              <w:left w:val="nil"/>
              <w:bottom w:val="single" w:sz="4" w:space="0" w:color="auto"/>
              <w:right w:val="single" w:sz="4" w:space="0" w:color="auto"/>
            </w:tcBorders>
            <w:shd w:val="clear" w:color="auto" w:fill="auto"/>
            <w:vAlign w:val="center"/>
            <w:hideMark/>
          </w:tcPr>
          <w:p w14:paraId="1B03FA82"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ukupno</w:t>
            </w:r>
            <w:r w:rsidRPr="00CA60A7">
              <w:rPr>
                <w:rFonts w:ascii="Arial" w:eastAsia="Times New Roman" w:hAnsi="Arial" w:cs="Arial"/>
                <w:sz w:val="18"/>
                <w:szCs w:val="18"/>
                <w:lang w:eastAsia="hr-HR"/>
              </w:rPr>
              <w:br/>
            </w:r>
            <w:r w:rsidRPr="00CA60A7">
              <w:rPr>
                <w:rFonts w:ascii="Arial" w:eastAsia="Times New Roman" w:hAnsi="Arial" w:cs="Arial"/>
                <w:i/>
                <w:iCs/>
                <w:sz w:val="18"/>
                <w:szCs w:val="18"/>
                <w:lang w:eastAsia="hr-HR"/>
              </w:rPr>
              <w:t>Total</w:t>
            </w:r>
          </w:p>
        </w:tc>
        <w:tc>
          <w:tcPr>
            <w:tcW w:w="476" w:type="pct"/>
            <w:tcBorders>
              <w:top w:val="nil"/>
              <w:left w:val="nil"/>
              <w:bottom w:val="single" w:sz="4" w:space="0" w:color="auto"/>
              <w:right w:val="single" w:sz="4" w:space="0" w:color="auto"/>
            </w:tcBorders>
            <w:shd w:val="clear" w:color="auto" w:fill="auto"/>
            <w:vAlign w:val="center"/>
            <w:hideMark/>
          </w:tcPr>
          <w:p w14:paraId="02AE0859"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privatna kućanstva</w:t>
            </w:r>
            <w:r w:rsidRPr="00CA60A7">
              <w:rPr>
                <w:rFonts w:ascii="Arial" w:eastAsia="Times New Roman" w:hAnsi="Arial" w:cs="Arial"/>
                <w:sz w:val="18"/>
                <w:szCs w:val="18"/>
                <w:lang w:eastAsia="hr-HR"/>
              </w:rPr>
              <w:br/>
            </w:r>
            <w:proofErr w:type="spellStart"/>
            <w:r w:rsidRPr="00CA60A7">
              <w:rPr>
                <w:rFonts w:ascii="Arial" w:eastAsia="Times New Roman" w:hAnsi="Arial" w:cs="Arial"/>
                <w:i/>
                <w:iCs/>
                <w:sz w:val="18"/>
                <w:szCs w:val="18"/>
                <w:lang w:eastAsia="hr-HR"/>
              </w:rPr>
              <w:t>Private</w:t>
            </w:r>
            <w:proofErr w:type="spellEnd"/>
            <w:r w:rsidRPr="00CA60A7">
              <w:rPr>
                <w:rFonts w:ascii="Arial" w:eastAsia="Times New Roman" w:hAnsi="Arial" w:cs="Arial"/>
                <w:i/>
                <w:iCs/>
                <w:sz w:val="18"/>
                <w:szCs w:val="18"/>
                <w:lang w:eastAsia="hr-HR"/>
              </w:rPr>
              <w:t xml:space="preserve"> </w:t>
            </w:r>
            <w:proofErr w:type="spellStart"/>
            <w:r w:rsidRPr="00CA60A7">
              <w:rPr>
                <w:rFonts w:ascii="Arial" w:eastAsia="Times New Roman" w:hAnsi="Arial" w:cs="Arial"/>
                <w:i/>
                <w:iCs/>
                <w:sz w:val="18"/>
                <w:szCs w:val="18"/>
                <w:lang w:eastAsia="hr-HR"/>
              </w:rPr>
              <w:t>households</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982FDDE"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ukupno</w:t>
            </w:r>
            <w:r w:rsidRPr="00CA60A7">
              <w:rPr>
                <w:rFonts w:ascii="Arial" w:eastAsia="Times New Roman" w:hAnsi="Arial" w:cs="Arial"/>
                <w:sz w:val="18"/>
                <w:szCs w:val="18"/>
                <w:lang w:eastAsia="hr-HR"/>
              </w:rPr>
              <w:br/>
            </w:r>
            <w:r w:rsidRPr="00CA60A7">
              <w:rPr>
                <w:rFonts w:ascii="Arial" w:eastAsia="Times New Roman" w:hAnsi="Arial" w:cs="Arial"/>
                <w:i/>
                <w:iCs/>
                <w:sz w:val="18"/>
                <w:szCs w:val="18"/>
                <w:lang w:eastAsia="hr-HR"/>
              </w:rPr>
              <w:t>Total</w:t>
            </w:r>
          </w:p>
        </w:tc>
        <w:tc>
          <w:tcPr>
            <w:tcW w:w="454" w:type="pct"/>
            <w:tcBorders>
              <w:top w:val="nil"/>
              <w:left w:val="nil"/>
              <w:bottom w:val="single" w:sz="4" w:space="0" w:color="auto"/>
              <w:right w:val="single" w:sz="4" w:space="0" w:color="auto"/>
            </w:tcBorders>
            <w:shd w:val="clear" w:color="auto" w:fill="auto"/>
            <w:vAlign w:val="center"/>
            <w:hideMark/>
          </w:tcPr>
          <w:p w14:paraId="61522F0D"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stanovi za stalno stanovanje</w:t>
            </w:r>
            <w:r w:rsidRPr="00CA60A7">
              <w:rPr>
                <w:rFonts w:ascii="Arial" w:eastAsia="Times New Roman" w:hAnsi="Arial" w:cs="Arial"/>
                <w:sz w:val="18"/>
                <w:szCs w:val="18"/>
                <w:lang w:eastAsia="hr-HR"/>
              </w:rPr>
              <w:br/>
            </w:r>
            <w:proofErr w:type="spellStart"/>
            <w:r w:rsidRPr="00CA60A7">
              <w:rPr>
                <w:rFonts w:ascii="Arial" w:eastAsia="Times New Roman" w:hAnsi="Arial" w:cs="Arial"/>
                <w:i/>
                <w:iCs/>
                <w:sz w:val="18"/>
                <w:szCs w:val="18"/>
                <w:lang w:eastAsia="hr-HR"/>
              </w:rPr>
              <w:t>Dwellings</w:t>
            </w:r>
            <w:proofErr w:type="spellEnd"/>
            <w:r w:rsidRPr="00CA60A7">
              <w:rPr>
                <w:rFonts w:ascii="Arial" w:eastAsia="Times New Roman" w:hAnsi="Arial" w:cs="Arial"/>
                <w:i/>
                <w:iCs/>
                <w:sz w:val="18"/>
                <w:szCs w:val="18"/>
                <w:lang w:eastAsia="hr-HR"/>
              </w:rPr>
              <w:t xml:space="preserve"> for </w:t>
            </w:r>
            <w:proofErr w:type="spellStart"/>
            <w:r w:rsidRPr="00CA60A7">
              <w:rPr>
                <w:rFonts w:ascii="Arial" w:eastAsia="Times New Roman" w:hAnsi="Arial" w:cs="Arial"/>
                <w:i/>
                <w:iCs/>
                <w:sz w:val="18"/>
                <w:szCs w:val="18"/>
                <w:lang w:eastAsia="hr-HR"/>
              </w:rPr>
              <w:t>permanent</w:t>
            </w:r>
            <w:proofErr w:type="spellEnd"/>
            <w:r w:rsidRPr="00CA60A7">
              <w:rPr>
                <w:rFonts w:ascii="Arial" w:eastAsia="Times New Roman" w:hAnsi="Arial" w:cs="Arial"/>
                <w:i/>
                <w:iCs/>
                <w:sz w:val="18"/>
                <w:szCs w:val="18"/>
                <w:lang w:eastAsia="hr-HR"/>
              </w:rPr>
              <w:t xml:space="preserve"> </w:t>
            </w:r>
            <w:proofErr w:type="spellStart"/>
            <w:r w:rsidRPr="00CA60A7">
              <w:rPr>
                <w:rFonts w:ascii="Arial" w:eastAsia="Times New Roman" w:hAnsi="Arial" w:cs="Arial"/>
                <w:i/>
                <w:iCs/>
                <w:sz w:val="18"/>
                <w:szCs w:val="18"/>
                <w:lang w:eastAsia="hr-HR"/>
              </w:rPr>
              <w:t>habitation</w:t>
            </w:r>
            <w:proofErr w:type="spellEnd"/>
          </w:p>
        </w:tc>
      </w:tr>
      <w:tr w:rsidR="00CA60A7" w:rsidRPr="00CA60A7" w14:paraId="49381FAF" w14:textId="77777777" w:rsidTr="00984842">
        <w:trPr>
          <w:trHeight w:val="300"/>
          <w:tblHead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AB3959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67E708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BB017D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D8EF49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vAlign w:val="center"/>
            <w:hideMark/>
          </w:tcPr>
          <w:p w14:paraId="004AE14A"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51" w:type="pct"/>
            <w:tcBorders>
              <w:top w:val="nil"/>
              <w:left w:val="nil"/>
              <w:bottom w:val="single" w:sz="4" w:space="0" w:color="auto"/>
              <w:right w:val="single" w:sz="4" w:space="0" w:color="auto"/>
            </w:tcBorders>
            <w:shd w:val="clear" w:color="auto" w:fill="auto"/>
            <w:vAlign w:val="center"/>
            <w:hideMark/>
          </w:tcPr>
          <w:p w14:paraId="53B1747A"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338" w:type="pct"/>
            <w:tcBorders>
              <w:top w:val="nil"/>
              <w:left w:val="nil"/>
              <w:bottom w:val="single" w:sz="4" w:space="0" w:color="auto"/>
              <w:right w:val="single" w:sz="4" w:space="0" w:color="auto"/>
            </w:tcBorders>
            <w:shd w:val="clear" w:color="auto" w:fill="auto"/>
            <w:vAlign w:val="center"/>
            <w:hideMark/>
          </w:tcPr>
          <w:p w14:paraId="59CE46AF"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vAlign w:val="center"/>
            <w:hideMark/>
          </w:tcPr>
          <w:p w14:paraId="597A920C"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vAlign w:val="center"/>
            <w:hideMark/>
          </w:tcPr>
          <w:p w14:paraId="4E41B478"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54" w:type="pct"/>
            <w:tcBorders>
              <w:top w:val="nil"/>
              <w:left w:val="nil"/>
              <w:bottom w:val="single" w:sz="4" w:space="0" w:color="auto"/>
              <w:right w:val="single" w:sz="4" w:space="0" w:color="auto"/>
            </w:tcBorders>
            <w:shd w:val="clear" w:color="auto" w:fill="auto"/>
            <w:vAlign w:val="center"/>
            <w:hideMark/>
          </w:tcPr>
          <w:p w14:paraId="49B53ED4" w14:textId="77777777" w:rsidR="00CA60A7" w:rsidRPr="00CA60A7" w:rsidRDefault="00CA60A7" w:rsidP="00CA60A7">
            <w:pPr>
              <w:spacing w:after="0" w:line="240" w:lineRule="auto"/>
              <w:jc w:val="center"/>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r>
      <w:tr w:rsidR="00CA60A7" w:rsidRPr="00CA60A7" w14:paraId="0927473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924602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Ličko-senjska županija</w:t>
            </w:r>
          </w:p>
        </w:tc>
        <w:tc>
          <w:tcPr>
            <w:tcW w:w="402" w:type="pct"/>
            <w:tcBorders>
              <w:top w:val="nil"/>
              <w:left w:val="nil"/>
              <w:bottom w:val="single" w:sz="4" w:space="0" w:color="auto"/>
              <w:right w:val="single" w:sz="4" w:space="0" w:color="auto"/>
            </w:tcBorders>
            <w:shd w:val="clear" w:color="auto" w:fill="auto"/>
            <w:noWrap/>
            <w:vAlign w:val="center"/>
            <w:hideMark/>
          </w:tcPr>
          <w:p w14:paraId="5389A1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2006DE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584760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05B0DF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43.439</w:t>
            </w:r>
          </w:p>
        </w:tc>
        <w:tc>
          <w:tcPr>
            <w:tcW w:w="451" w:type="pct"/>
            <w:tcBorders>
              <w:top w:val="nil"/>
              <w:left w:val="nil"/>
              <w:bottom w:val="single" w:sz="4" w:space="0" w:color="auto"/>
              <w:right w:val="single" w:sz="4" w:space="0" w:color="auto"/>
            </w:tcBorders>
            <w:shd w:val="clear" w:color="auto" w:fill="auto"/>
            <w:noWrap/>
            <w:vAlign w:val="center"/>
            <w:hideMark/>
          </w:tcPr>
          <w:p w14:paraId="6D6FC6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42.893</w:t>
            </w:r>
          </w:p>
        </w:tc>
        <w:tc>
          <w:tcPr>
            <w:tcW w:w="338" w:type="pct"/>
            <w:tcBorders>
              <w:top w:val="nil"/>
              <w:left w:val="nil"/>
              <w:bottom w:val="single" w:sz="4" w:space="0" w:color="auto"/>
              <w:right w:val="single" w:sz="4" w:space="0" w:color="auto"/>
            </w:tcBorders>
            <w:shd w:val="clear" w:color="auto" w:fill="auto"/>
            <w:noWrap/>
            <w:vAlign w:val="center"/>
            <w:hideMark/>
          </w:tcPr>
          <w:p w14:paraId="74312CA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17.414</w:t>
            </w:r>
          </w:p>
        </w:tc>
        <w:tc>
          <w:tcPr>
            <w:tcW w:w="476" w:type="pct"/>
            <w:tcBorders>
              <w:top w:val="nil"/>
              <w:left w:val="nil"/>
              <w:bottom w:val="single" w:sz="4" w:space="0" w:color="auto"/>
              <w:right w:val="single" w:sz="4" w:space="0" w:color="auto"/>
            </w:tcBorders>
            <w:shd w:val="clear" w:color="auto" w:fill="auto"/>
            <w:noWrap/>
            <w:vAlign w:val="center"/>
            <w:hideMark/>
          </w:tcPr>
          <w:p w14:paraId="1D8BCA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17.360</w:t>
            </w:r>
          </w:p>
        </w:tc>
        <w:tc>
          <w:tcPr>
            <w:tcW w:w="338" w:type="pct"/>
            <w:tcBorders>
              <w:top w:val="nil"/>
              <w:left w:val="nil"/>
              <w:bottom w:val="single" w:sz="4" w:space="0" w:color="auto"/>
              <w:right w:val="single" w:sz="4" w:space="0" w:color="auto"/>
            </w:tcBorders>
            <w:shd w:val="clear" w:color="auto" w:fill="auto"/>
            <w:noWrap/>
            <w:vAlign w:val="center"/>
            <w:hideMark/>
          </w:tcPr>
          <w:p w14:paraId="16D81EC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48.232</w:t>
            </w:r>
          </w:p>
        </w:tc>
        <w:tc>
          <w:tcPr>
            <w:tcW w:w="454" w:type="pct"/>
            <w:tcBorders>
              <w:top w:val="nil"/>
              <w:left w:val="nil"/>
              <w:bottom w:val="single" w:sz="4" w:space="0" w:color="auto"/>
              <w:right w:val="single" w:sz="4" w:space="0" w:color="auto"/>
            </w:tcBorders>
            <w:shd w:val="clear" w:color="auto" w:fill="auto"/>
            <w:noWrap/>
            <w:vAlign w:val="center"/>
            <w:hideMark/>
          </w:tcPr>
          <w:p w14:paraId="7C2095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34.269</w:t>
            </w:r>
          </w:p>
        </w:tc>
      </w:tr>
      <w:tr w:rsidR="00CA60A7" w:rsidRPr="00CA60A7" w14:paraId="014C32C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2E3819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CEE4BD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Gradovi</w:t>
            </w:r>
          </w:p>
        </w:tc>
        <w:tc>
          <w:tcPr>
            <w:tcW w:w="536" w:type="pct"/>
            <w:tcBorders>
              <w:top w:val="nil"/>
              <w:left w:val="nil"/>
              <w:bottom w:val="single" w:sz="4" w:space="0" w:color="auto"/>
              <w:right w:val="single" w:sz="4" w:space="0" w:color="auto"/>
            </w:tcBorders>
            <w:shd w:val="clear" w:color="auto" w:fill="auto"/>
            <w:noWrap/>
            <w:vAlign w:val="center"/>
            <w:hideMark/>
          </w:tcPr>
          <w:p w14:paraId="4CDFC7A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FFC128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445EFD3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29.799</w:t>
            </w:r>
          </w:p>
        </w:tc>
        <w:tc>
          <w:tcPr>
            <w:tcW w:w="451" w:type="pct"/>
            <w:tcBorders>
              <w:top w:val="nil"/>
              <w:left w:val="nil"/>
              <w:bottom w:val="single" w:sz="4" w:space="0" w:color="auto"/>
              <w:right w:val="single" w:sz="4" w:space="0" w:color="auto"/>
            </w:tcBorders>
            <w:shd w:val="clear" w:color="auto" w:fill="auto"/>
            <w:noWrap/>
            <w:vAlign w:val="center"/>
            <w:hideMark/>
          </w:tcPr>
          <w:p w14:paraId="0B23ECD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29.470</w:t>
            </w:r>
          </w:p>
        </w:tc>
        <w:tc>
          <w:tcPr>
            <w:tcW w:w="338" w:type="pct"/>
            <w:tcBorders>
              <w:top w:val="nil"/>
              <w:left w:val="nil"/>
              <w:bottom w:val="single" w:sz="4" w:space="0" w:color="auto"/>
              <w:right w:val="single" w:sz="4" w:space="0" w:color="auto"/>
            </w:tcBorders>
            <w:shd w:val="clear" w:color="auto" w:fill="auto"/>
            <w:noWrap/>
            <w:vAlign w:val="center"/>
            <w:hideMark/>
          </w:tcPr>
          <w:p w14:paraId="7C42864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11.682</w:t>
            </w:r>
          </w:p>
        </w:tc>
        <w:tc>
          <w:tcPr>
            <w:tcW w:w="476" w:type="pct"/>
            <w:tcBorders>
              <w:top w:val="nil"/>
              <w:left w:val="nil"/>
              <w:bottom w:val="single" w:sz="4" w:space="0" w:color="auto"/>
              <w:right w:val="single" w:sz="4" w:space="0" w:color="auto"/>
            </w:tcBorders>
            <w:shd w:val="clear" w:color="auto" w:fill="auto"/>
            <w:noWrap/>
            <w:vAlign w:val="center"/>
            <w:hideMark/>
          </w:tcPr>
          <w:p w14:paraId="1F25D07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11.644</w:t>
            </w:r>
          </w:p>
        </w:tc>
        <w:tc>
          <w:tcPr>
            <w:tcW w:w="338" w:type="pct"/>
            <w:tcBorders>
              <w:top w:val="nil"/>
              <w:left w:val="nil"/>
              <w:bottom w:val="single" w:sz="4" w:space="0" w:color="auto"/>
              <w:right w:val="single" w:sz="4" w:space="0" w:color="auto"/>
            </w:tcBorders>
            <w:shd w:val="clear" w:color="auto" w:fill="auto"/>
            <w:noWrap/>
            <w:vAlign w:val="center"/>
            <w:hideMark/>
          </w:tcPr>
          <w:p w14:paraId="08BA751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32.574</w:t>
            </w:r>
          </w:p>
        </w:tc>
        <w:tc>
          <w:tcPr>
            <w:tcW w:w="454" w:type="pct"/>
            <w:tcBorders>
              <w:top w:val="nil"/>
              <w:left w:val="nil"/>
              <w:bottom w:val="single" w:sz="4" w:space="0" w:color="auto"/>
              <w:right w:val="single" w:sz="4" w:space="0" w:color="auto"/>
            </w:tcBorders>
            <w:shd w:val="clear" w:color="auto" w:fill="auto"/>
            <w:noWrap/>
            <w:vAlign w:val="center"/>
            <w:hideMark/>
          </w:tcPr>
          <w:p w14:paraId="7429C3D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21.326</w:t>
            </w:r>
          </w:p>
        </w:tc>
      </w:tr>
      <w:tr w:rsidR="00CA60A7" w:rsidRPr="00CA60A7" w14:paraId="733934E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344E4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4F9CF7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E986A4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Gospić</w:t>
            </w:r>
          </w:p>
        </w:tc>
        <w:tc>
          <w:tcPr>
            <w:tcW w:w="741" w:type="pct"/>
            <w:tcBorders>
              <w:top w:val="nil"/>
              <w:left w:val="nil"/>
              <w:bottom w:val="single" w:sz="4" w:space="0" w:color="auto"/>
              <w:right w:val="single" w:sz="4" w:space="0" w:color="auto"/>
            </w:tcBorders>
            <w:shd w:val="clear" w:color="auto" w:fill="auto"/>
            <w:noWrap/>
            <w:vAlign w:val="center"/>
            <w:hideMark/>
          </w:tcPr>
          <w:p w14:paraId="18314D0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3663EF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11.576</w:t>
            </w:r>
          </w:p>
        </w:tc>
        <w:tc>
          <w:tcPr>
            <w:tcW w:w="451" w:type="pct"/>
            <w:tcBorders>
              <w:top w:val="nil"/>
              <w:left w:val="nil"/>
              <w:bottom w:val="single" w:sz="4" w:space="0" w:color="auto"/>
              <w:right w:val="single" w:sz="4" w:space="0" w:color="auto"/>
            </w:tcBorders>
            <w:shd w:val="clear" w:color="auto" w:fill="auto"/>
            <w:noWrap/>
            <w:vAlign w:val="center"/>
            <w:hideMark/>
          </w:tcPr>
          <w:p w14:paraId="32F4C1B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11.464</w:t>
            </w:r>
          </w:p>
        </w:tc>
        <w:tc>
          <w:tcPr>
            <w:tcW w:w="338" w:type="pct"/>
            <w:tcBorders>
              <w:top w:val="nil"/>
              <w:left w:val="nil"/>
              <w:bottom w:val="single" w:sz="4" w:space="0" w:color="auto"/>
              <w:right w:val="single" w:sz="4" w:space="0" w:color="auto"/>
            </w:tcBorders>
            <w:shd w:val="clear" w:color="auto" w:fill="auto"/>
            <w:noWrap/>
            <w:vAlign w:val="center"/>
            <w:hideMark/>
          </w:tcPr>
          <w:p w14:paraId="72B8E6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4.416</w:t>
            </w:r>
          </w:p>
        </w:tc>
        <w:tc>
          <w:tcPr>
            <w:tcW w:w="476" w:type="pct"/>
            <w:tcBorders>
              <w:top w:val="nil"/>
              <w:left w:val="nil"/>
              <w:bottom w:val="single" w:sz="4" w:space="0" w:color="auto"/>
              <w:right w:val="single" w:sz="4" w:space="0" w:color="auto"/>
            </w:tcBorders>
            <w:shd w:val="clear" w:color="auto" w:fill="auto"/>
            <w:noWrap/>
            <w:vAlign w:val="center"/>
            <w:hideMark/>
          </w:tcPr>
          <w:p w14:paraId="3A6A904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4.386</w:t>
            </w:r>
          </w:p>
        </w:tc>
        <w:tc>
          <w:tcPr>
            <w:tcW w:w="338" w:type="pct"/>
            <w:tcBorders>
              <w:top w:val="nil"/>
              <w:left w:val="nil"/>
              <w:bottom w:val="single" w:sz="4" w:space="0" w:color="auto"/>
              <w:right w:val="single" w:sz="4" w:space="0" w:color="auto"/>
            </w:tcBorders>
            <w:shd w:val="clear" w:color="auto" w:fill="auto"/>
            <w:noWrap/>
            <w:vAlign w:val="center"/>
            <w:hideMark/>
          </w:tcPr>
          <w:p w14:paraId="252D85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8.256</w:t>
            </w:r>
          </w:p>
        </w:tc>
        <w:tc>
          <w:tcPr>
            <w:tcW w:w="454" w:type="pct"/>
            <w:tcBorders>
              <w:top w:val="nil"/>
              <w:left w:val="nil"/>
              <w:bottom w:val="single" w:sz="4" w:space="0" w:color="auto"/>
              <w:right w:val="single" w:sz="4" w:space="0" w:color="auto"/>
            </w:tcBorders>
            <w:shd w:val="clear" w:color="auto" w:fill="auto"/>
            <w:noWrap/>
            <w:vAlign w:val="center"/>
            <w:hideMark/>
          </w:tcPr>
          <w:p w14:paraId="5E580E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7.586</w:t>
            </w:r>
          </w:p>
        </w:tc>
      </w:tr>
      <w:tr w:rsidR="00CA60A7" w:rsidRPr="00CA60A7" w14:paraId="7C46C25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4AF8B7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D8700C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F354EA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B16076D"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Aleksinica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727960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104</w:t>
            </w:r>
          </w:p>
        </w:tc>
        <w:tc>
          <w:tcPr>
            <w:tcW w:w="451" w:type="pct"/>
            <w:tcBorders>
              <w:top w:val="nil"/>
              <w:left w:val="nil"/>
              <w:bottom w:val="single" w:sz="4" w:space="0" w:color="auto"/>
              <w:right w:val="single" w:sz="4" w:space="0" w:color="auto"/>
            </w:tcBorders>
            <w:shd w:val="clear" w:color="auto" w:fill="auto"/>
            <w:noWrap/>
            <w:vAlign w:val="center"/>
            <w:hideMark/>
          </w:tcPr>
          <w:p w14:paraId="74B32B3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104</w:t>
            </w:r>
          </w:p>
        </w:tc>
        <w:tc>
          <w:tcPr>
            <w:tcW w:w="338" w:type="pct"/>
            <w:tcBorders>
              <w:top w:val="nil"/>
              <w:left w:val="nil"/>
              <w:bottom w:val="single" w:sz="4" w:space="0" w:color="auto"/>
              <w:right w:val="single" w:sz="4" w:space="0" w:color="auto"/>
            </w:tcBorders>
            <w:shd w:val="clear" w:color="auto" w:fill="auto"/>
            <w:noWrap/>
            <w:vAlign w:val="center"/>
            <w:hideMark/>
          </w:tcPr>
          <w:p w14:paraId="188D97F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76" w:type="pct"/>
            <w:tcBorders>
              <w:top w:val="nil"/>
              <w:left w:val="nil"/>
              <w:bottom w:val="single" w:sz="4" w:space="0" w:color="auto"/>
              <w:right w:val="single" w:sz="4" w:space="0" w:color="auto"/>
            </w:tcBorders>
            <w:shd w:val="clear" w:color="auto" w:fill="auto"/>
            <w:noWrap/>
            <w:vAlign w:val="center"/>
            <w:hideMark/>
          </w:tcPr>
          <w:p w14:paraId="0B0B1D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338" w:type="pct"/>
            <w:tcBorders>
              <w:top w:val="nil"/>
              <w:left w:val="nil"/>
              <w:bottom w:val="single" w:sz="4" w:space="0" w:color="auto"/>
              <w:right w:val="single" w:sz="4" w:space="0" w:color="auto"/>
            </w:tcBorders>
            <w:shd w:val="clear" w:color="auto" w:fill="auto"/>
            <w:noWrap/>
            <w:vAlign w:val="center"/>
            <w:hideMark/>
          </w:tcPr>
          <w:p w14:paraId="447096A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w:t>
            </w:r>
          </w:p>
        </w:tc>
        <w:tc>
          <w:tcPr>
            <w:tcW w:w="454" w:type="pct"/>
            <w:tcBorders>
              <w:top w:val="nil"/>
              <w:left w:val="nil"/>
              <w:bottom w:val="single" w:sz="4" w:space="0" w:color="auto"/>
              <w:right w:val="single" w:sz="4" w:space="0" w:color="auto"/>
            </w:tcBorders>
            <w:shd w:val="clear" w:color="auto" w:fill="auto"/>
            <w:noWrap/>
            <w:vAlign w:val="center"/>
            <w:hideMark/>
          </w:tcPr>
          <w:p w14:paraId="2E5134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w:t>
            </w:r>
          </w:p>
        </w:tc>
      </w:tr>
      <w:tr w:rsidR="00CA60A7" w:rsidRPr="00CA60A7" w14:paraId="6E0D07F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199975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C4F861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1D84E5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242309A"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Barlete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04F6B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451" w:type="pct"/>
            <w:tcBorders>
              <w:top w:val="nil"/>
              <w:left w:val="nil"/>
              <w:bottom w:val="single" w:sz="4" w:space="0" w:color="auto"/>
              <w:right w:val="single" w:sz="4" w:space="0" w:color="auto"/>
            </w:tcBorders>
            <w:shd w:val="clear" w:color="auto" w:fill="auto"/>
            <w:noWrap/>
            <w:vAlign w:val="center"/>
            <w:hideMark/>
          </w:tcPr>
          <w:p w14:paraId="31D6024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7A2272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476" w:type="pct"/>
            <w:tcBorders>
              <w:top w:val="nil"/>
              <w:left w:val="nil"/>
              <w:bottom w:val="single" w:sz="4" w:space="0" w:color="auto"/>
              <w:right w:val="single" w:sz="4" w:space="0" w:color="auto"/>
            </w:tcBorders>
            <w:shd w:val="clear" w:color="auto" w:fill="auto"/>
            <w:noWrap/>
            <w:vAlign w:val="center"/>
            <w:hideMark/>
          </w:tcPr>
          <w:p w14:paraId="16A1AD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338" w:type="pct"/>
            <w:tcBorders>
              <w:top w:val="nil"/>
              <w:left w:val="nil"/>
              <w:bottom w:val="single" w:sz="4" w:space="0" w:color="auto"/>
              <w:right w:val="single" w:sz="4" w:space="0" w:color="auto"/>
            </w:tcBorders>
            <w:shd w:val="clear" w:color="auto" w:fill="auto"/>
            <w:noWrap/>
            <w:vAlign w:val="center"/>
            <w:hideMark/>
          </w:tcPr>
          <w:p w14:paraId="537A6E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76</w:t>
            </w:r>
          </w:p>
        </w:tc>
        <w:tc>
          <w:tcPr>
            <w:tcW w:w="454" w:type="pct"/>
            <w:tcBorders>
              <w:top w:val="nil"/>
              <w:left w:val="nil"/>
              <w:bottom w:val="single" w:sz="4" w:space="0" w:color="auto"/>
              <w:right w:val="single" w:sz="4" w:space="0" w:color="auto"/>
            </w:tcBorders>
            <w:shd w:val="clear" w:color="auto" w:fill="auto"/>
            <w:noWrap/>
            <w:vAlign w:val="center"/>
            <w:hideMark/>
          </w:tcPr>
          <w:p w14:paraId="1AF2C2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64</w:t>
            </w:r>
          </w:p>
        </w:tc>
      </w:tr>
      <w:tr w:rsidR="00CA60A7" w:rsidRPr="00CA60A7" w14:paraId="436A132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4F80C4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AFC402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A353C9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762E1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Bilaj</w:t>
            </w:r>
          </w:p>
        </w:tc>
        <w:tc>
          <w:tcPr>
            <w:tcW w:w="493" w:type="pct"/>
            <w:tcBorders>
              <w:top w:val="nil"/>
              <w:left w:val="nil"/>
              <w:bottom w:val="single" w:sz="4" w:space="0" w:color="auto"/>
              <w:right w:val="single" w:sz="4" w:space="0" w:color="auto"/>
            </w:tcBorders>
            <w:shd w:val="clear" w:color="auto" w:fill="auto"/>
            <w:noWrap/>
            <w:vAlign w:val="center"/>
            <w:hideMark/>
          </w:tcPr>
          <w:p w14:paraId="5771A13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149</w:t>
            </w:r>
          </w:p>
        </w:tc>
        <w:tc>
          <w:tcPr>
            <w:tcW w:w="451" w:type="pct"/>
            <w:tcBorders>
              <w:top w:val="nil"/>
              <w:left w:val="nil"/>
              <w:bottom w:val="single" w:sz="4" w:space="0" w:color="auto"/>
              <w:right w:val="single" w:sz="4" w:space="0" w:color="auto"/>
            </w:tcBorders>
            <w:shd w:val="clear" w:color="auto" w:fill="auto"/>
            <w:noWrap/>
            <w:vAlign w:val="center"/>
            <w:hideMark/>
          </w:tcPr>
          <w:p w14:paraId="3D42EA9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149</w:t>
            </w:r>
          </w:p>
        </w:tc>
        <w:tc>
          <w:tcPr>
            <w:tcW w:w="338" w:type="pct"/>
            <w:tcBorders>
              <w:top w:val="nil"/>
              <w:left w:val="nil"/>
              <w:bottom w:val="single" w:sz="4" w:space="0" w:color="auto"/>
              <w:right w:val="single" w:sz="4" w:space="0" w:color="auto"/>
            </w:tcBorders>
            <w:shd w:val="clear" w:color="auto" w:fill="auto"/>
            <w:noWrap/>
            <w:vAlign w:val="center"/>
            <w:hideMark/>
          </w:tcPr>
          <w:p w14:paraId="4B2F59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w:t>
            </w:r>
          </w:p>
        </w:tc>
        <w:tc>
          <w:tcPr>
            <w:tcW w:w="476" w:type="pct"/>
            <w:tcBorders>
              <w:top w:val="nil"/>
              <w:left w:val="nil"/>
              <w:bottom w:val="single" w:sz="4" w:space="0" w:color="auto"/>
              <w:right w:val="single" w:sz="4" w:space="0" w:color="auto"/>
            </w:tcBorders>
            <w:shd w:val="clear" w:color="auto" w:fill="auto"/>
            <w:noWrap/>
            <w:vAlign w:val="center"/>
            <w:hideMark/>
          </w:tcPr>
          <w:p w14:paraId="72980C9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w:t>
            </w:r>
          </w:p>
        </w:tc>
        <w:tc>
          <w:tcPr>
            <w:tcW w:w="338" w:type="pct"/>
            <w:tcBorders>
              <w:top w:val="nil"/>
              <w:left w:val="nil"/>
              <w:bottom w:val="single" w:sz="4" w:space="0" w:color="auto"/>
              <w:right w:val="single" w:sz="4" w:space="0" w:color="auto"/>
            </w:tcBorders>
            <w:shd w:val="clear" w:color="auto" w:fill="auto"/>
            <w:noWrap/>
            <w:vAlign w:val="center"/>
            <w:hideMark/>
          </w:tcPr>
          <w:p w14:paraId="4E26EBD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133</w:t>
            </w:r>
          </w:p>
        </w:tc>
        <w:tc>
          <w:tcPr>
            <w:tcW w:w="454" w:type="pct"/>
            <w:tcBorders>
              <w:top w:val="nil"/>
              <w:left w:val="nil"/>
              <w:bottom w:val="single" w:sz="4" w:space="0" w:color="auto"/>
              <w:right w:val="single" w:sz="4" w:space="0" w:color="auto"/>
            </w:tcBorders>
            <w:shd w:val="clear" w:color="auto" w:fill="auto"/>
            <w:noWrap/>
            <w:vAlign w:val="center"/>
            <w:hideMark/>
          </w:tcPr>
          <w:p w14:paraId="463391B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107</w:t>
            </w:r>
          </w:p>
        </w:tc>
      </w:tr>
      <w:tr w:rsidR="00CA60A7" w:rsidRPr="00CA60A7" w14:paraId="01539CE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76E0B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3BBEDC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B9E326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EFF7E7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Brezik</w:t>
            </w:r>
          </w:p>
        </w:tc>
        <w:tc>
          <w:tcPr>
            <w:tcW w:w="493" w:type="pct"/>
            <w:tcBorders>
              <w:top w:val="nil"/>
              <w:left w:val="nil"/>
              <w:bottom w:val="single" w:sz="4" w:space="0" w:color="auto"/>
              <w:right w:val="single" w:sz="4" w:space="0" w:color="auto"/>
            </w:tcBorders>
            <w:shd w:val="clear" w:color="auto" w:fill="auto"/>
            <w:noWrap/>
            <w:vAlign w:val="center"/>
            <w:hideMark/>
          </w:tcPr>
          <w:p w14:paraId="7AA3832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51" w:type="pct"/>
            <w:tcBorders>
              <w:top w:val="nil"/>
              <w:left w:val="nil"/>
              <w:bottom w:val="single" w:sz="4" w:space="0" w:color="auto"/>
              <w:right w:val="single" w:sz="4" w:space="0" w:color="auto"/>
            </w:tcBorders>
            <w:shd w:val="clear" w:color="auto" w:fill="auto"/>
            <w:noWrap/>
            <w:vAlign w:val="center"/>
            <w:hideMark/>
          </w:tcPr>
          <w:p w14:paraId="6DEB6CE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7BBD859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76" w:type="pct"/>
            <w:tcBorders>
              <w:top w:val="nil"/>
              <w:left w:val="nil"/>
              <w:bottom w:val="single" w:sz="4" w:space="0" w:color="auto"/>
              <w:right w:val="single" w:sz="4" w:space="0" w:color="auto"/>
            </w:tcBorders>
            <w:shd w:val="clear" w:color="auto" w:fill="auto"/>
            <w:noWrap/>
            <w:vAlign w:val="center"/>
            <w:hideMark/>
          </w:tcPr>
          <w:p w14:paraId="30BB3AE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19CEFD7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w:t>
            </w:r>
          </w:p>
        </w:tc>
        <w:tc>
          <w:tcPr>
            <w:tcW w:w="454" w:type="pct"/>
            <w:tcBorders>
              <w:top w:val="nil"/>
              <w:left w:val="nil"/>
              <w:bottom w:val="single" w:sz="4" w:space="0" w:color="auto"/>
              <w:right w:val="single" w:sz="4" w:space="0" w:color="auto"/>
            </w:tcBorders>
            <w:shd w:val="clear" w:color="auto" w:fill="auto"/>
            <w:noWrap/>
            <w:vAlign w:val="center"/>
            <w:hideMark/>
          </w:tcPr>
          <w:p w14:paraId="34DF9B3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r>
      <w:tr w:rsidR="00CA60A7" w:rsidRPr="00CA60A7" w14:paraId="247FE12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FB600C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449F15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3BBC05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4CF870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Brušane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87AF5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126</w:t>
            </w:r>
          </w:p>
        </w:tc>
        <w:tc>
          <w:tcPr>
            <w:tcW w:w="451" w:type="pct"/>
            <w:tcBorders>
              <w:top w:val="nil"/>
              <w:left w:val="nil"/>
              <w:bottom w:val="single" w:sz="4" w:space="0" w:color="auto"/>
              <w:right w:val="single" w:sz="4" w:space="0" w:color="auto"/>
            </w:tcBorders>
            <w:shd w:val="clear" w:color="auto" w:fill="auto"/>
            <w:noWrap/>
            <w:vAlign w:val="center"/>
            <w:hideMark/>
          </w:tcPr>
          <w:p w14:paraId="002241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126</w:t>
            </w:r>
          </w:p>
        </w:tc>
        <w:tc>
          <w:tcPr>
            <w:tcW w:w="338" w:type="pct"/>
            <w:tcBorders>
              <w:top w:val="nil"/>
              <w:left w:val="nil"/>
              <w:bottom w:val="single" w:sz="4" w:space="0" w:color="auto"/>
              <w:right w:val="single" w:sz="4" w:space="0" w:color="auto"/>
            </w:tcBorders>
            <w:shd w:val="clear" w:color="auto" w:fill="auto"/>
            <w:noWrap/>
            <w:vAlign w:val="center"/>
            <w:hideMark/>
          </w:tcPr>
          <w:p w14:paraId="3D33D48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w:t>
            </w:r>
          </w:p>
        </w:tc>
        <w:tc>
          <w:tcPr>
            <w:tcW w:w="476" w:type="pct"/>
            <w:tcBorders>
              <w:top w:val="nil"/>
              <w:left w:val="nil"/>
              <w:bottom w:val="single" w:sz="4" w:space="0" w:color="auto"/>
              <w:right w:val="single" w:sz="4" w:space="0" w:color="auto"/>
            </w:tcBorders>
            <w:shd w:val="clear" w:color="auto" w:fill="auto"/>
            <w:noWrap/>
            <w:vAlign w:val="center"/>
            <w:hideMark/>
          </w:tcPr>
          <w:p w14:paraId="086C024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w:t>
            </w:r>
          </w:p>
        </w:tc>
        <w:tc>
          <w:tcPr>
            <w:tcW w:w="338" w:type="pct"/>
            <w:tcBorders>
              <w:top w:val="nil"/>
              <w:left w:val="nil"/>
              <w:bottom w:val="single" w:sz="4" w:space="0" w:color="auto"/>
              <w:right w:val="single" w:sz="4" w:space="0" w:color="auto"/>
            </w:tcBorders>
            <w:shd w:val="clear" w:color="auto" w:fill="auto"/>
            <w:noWrap/>
            <w:vAlign w:val="center"/>
            <w:hideMark/>
          </w:tcPr>
          <w:p w14:paraId="32A116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126</w:t>
            </w:r>
          </w:p>
        </w:tc>
        <w:tc>
          <w:tcPr>
            <w:tcW w:w="454" w:type="pct"/>
            <w:tcBorders>
              <w:top w:val="nil"/>
              <w:left w:val="nil"/>
              <w:bottom w:val="single" w:sz="4" w:space="0" w:color="auto"/>
              <w:right w:val="single" w:sz="4" w:space="0" w:color="auto"/>
            </w:tcBorders>
            <w:shd w:val="clear" w:color="auto" w:fill="auto"/>
            <w:noWrap/>
            <w:vAlign w:val="center"/>
            <w:hideMark/>
          </w:tcPr>
          <w:p w14:paraId="68FBF20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111</w:t>
            </w:r>
          </w:p>
        </w:tc>
      </w:tr>
      <w:tr w:rsidR="00CA60A7" w:rsidRPr="00CA60A7" w14:paraId="6406DFC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8ECCE3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FAFC6E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56F861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277A38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Budak</w:t>
            </w:r>
          </w:p>
        </w:tc>
        <w:tc>
          <w:tcPr>
            <w:tcW w:w="493" w:type="pct"/>
            <w:tcBorders>
              <w:top w:val="nil"/>
              <w:left w:val="nil"/>
              <w:bottom w:val="single" w:sz="4" w:space="0" w:color="auto"/>
              <w:right w:val="single" w:sz="4" w:space="0" w:color="auto"/>
            </w:tcBorders>
            <w:shd w:val="clear" w:color="auto" w:fill="auto"/>
            <w:noWrap/>
            <w:vAlign w:val="center"/>
            <w:hideMark/>
          </w:tcPr>
          <w:p w14:paraId="42C8577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127</w:t>
            </w:r>
          </w:p>
        </w:tc>
        <w:tc>
          <w:tcPr>
            <w:tcW w:w="451" w:type="pct"/>
            <w:tcBorders>
              <w:top w:val="nil"/>
              <w:left w:val="nil"/>
              <w:bottom w:val="single" w:sz="4" w:space="0" w:color="auto"/>
              <w:right w:val="single" w:sz="4" w:space="0" w:color="auto"/>
            </w:tcBorders>
            <w:shd w:val="clear" w:color="auto" w:fill="auto"/>
            <w:noWrap/>
            <w:vAlign w:val="center"/>
            <w:hideMark/>
          </w:tcPr>
          <w:p w14:paraId="1AD054A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127</w:t>
            </w:r>
          </w:p>
        </w:tc>
        <w:tc>
          <w:tcPr>
            <w:tcW w:w="338" w:type="pct"/>
            <w:tcBorders>
              <w:top w:val="nil"/>
              <w:left w:val="nil"/>
              <w:bottom w:val="single" w:sz="4" w:space="0" w:color="auto"/>
              <w:right w:val="single" w:sz="4" w:space="0" w:color="auto"/>
            </w:tcBorders>
            <w:shd w:val="clear" w:color="auto" w:fill="auto"/>
            <w:noWrap/>
            <w:vAlign w:val="center"/>
            <w:hideMark/>
          </w:tcPr>
          <w:p w14:paraId="454BCA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w:t>
            </w:r>
          </w:p>
        </w:tc>
        <w:tc>
          <w:tcPr>
            <w:tcW w:w="476" w:type="pct"/>
            <w:tcBorders>
              <w:top w:val="nil"/>
              <w:left w:val="nil"/>
              <w:bottom w:val="single" w:sz="4" w:space="0" w:color="auto"/>
              <w:right w:val="single" w:sz="4" w:space="0" w:color="auto"/>
            </w:tcBorders>
            <w:shd w:val="clear" w:color="auto" w:fill="auto"/>
            <w:noWrap/>
            <w:vAlign w:val="center"/>
            <w:hideMark/>
          </w:tcPr>
          <w:p w14:paraId="07B6C9E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w:t>
            </w:r>
          </w:p>
        </w:tc>
        <w:tc>
          <w:tcPr>
            <w:tcW w:w="338" w:type="pct"/>
            <w:tcBorders>
              <w:top w:val="nil"/>
              <w:left w:val="nil"/>
              <w:bottom w:val="single" w:sz="4" w:space="0" w:color="auto"/>
              <w:right w:val="single" w:sz="4" w:space="0" w:color="auto"/>
            </w:tcBorders>
            <w:shd w:val="clear" w:color="auto" w:fill="auto"/>
            <w:noWrap/>
            <w:vAlign w:val="center"/>
            <w:hideMark/>
          </w:tcPr>
          <w:p w14:paraId="0A6BE6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c>
          <w:tcPr>
            <w:tcW w:w="454" w:type="pct"/>
            <w:tcBorders>
              <w:top w:val="nil"/>
              <w:left w:val="nil"/>
              <w:bottom w:val="single" w:sz="4" w:space="0" w:color="auto"/>
              <w:right w:val="single" w:sz="4" w:space="0" w:color="auto"/>
            </w:tcBorders>
            <w:shd w:val="clear" w:color="auto" w:fill="auto"/>
            <w:noWrap/>
            <w:vAlign w:val="center"/>
            <w:hideMark/>
          </w:tcPr>
          <w:p w14:paraId="6888D2A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84</w:t>
            </w:r>
          </w:p>
        </w:tc>
      </w:tr>
      <w:tr w:rsidR="00CA60A7" w:rsidRPr="00CA60A7" w14:paraId="576ACED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6C2F60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0667C7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6C17AA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78A626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Bužim</w:t>
            </w:r>
          </w:p>
        </w:tc>
        <w:tc>
          <w:tcPr>
            <w:tcW w:w="493" w:type="pct"/>
            <w:tcBorders>
              <w:top w:val="nil"/>
              <w:left w:val="nil"/>
              <w:bottom w:val="single" w:sz="4" w:space="0" w:color="auto"/>
              <w:right w:val="single" w:sz="4" w:space="0" w:color="auto"/>
            </w:tcBorders>
            <w:shd w:val="clear" w:color="auto" w:fill="auto"/>
            <w:noWrap/>
            <w:vAlign w:val="center"/>
            <w:hideMark/>
          </w:tcPr>
          <w:p w14:paraId="02EEFE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w:t>
            </w:r>
          </w:p>
        </w:tc>
        <w:tc>
          <w:tcPr>
            <w:tcW w:w="451" w:type="pct"/>
            <w:tcBorders>
              <w:top w:val="nil"/>
              <w:left w:val="nil"/>
              <w:bottom w:val="single" w:sz="4" w:space="0" w:color="auto"/>
              <w:right w:val="single" w:sz="4" w:space="0" w:color="auto"/>
            </w:tcBorders>
            <w:shd w:val="clear" w:color="auto" w:fill="auto"/>
            <w:noWrap/>
            <w:vAlign w:val="center"/>
            <w:hideMark/>
          </w:tcPr>
          <w:p w14:paraId="259484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w:t>
            </w:r>
          </w:p>
        </w:tc>
        <w:tc>
          <w:tcPr>
            <w:tcW w:w="338" w:type="pct"/>
            <w:tcBorders>
              <w:top w:val="nil"/>
              <w:left w:val="nil"/>
              <w:bottom w:val="single" w:sz="4" w:space="0" w:color="auto"/>
              <w:right w:val="single" w:sz="4" w:space="0" w:color="auto"/>
            </w:tcBorders>
            <w:shd w:val="clear" w:color="auto" w:fill="auto"/>
            <w:noWrap/>
            <w:vAlign w:val="center"/>
            <w:hideMark/>
          </w:tcPr>
          <w:p w14:paraId="4DAEC50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76" w:type="pct"/>
            <w:tcBorders>
              <w:top w:val="nil"/>
              <w:left w:val="nil"/>
              <w:bottom w:val="single" w:sz="4" w:space="0" w:color="auto"/>
              <w:right w:val="single" w:sz="4" w:space="0" w:color="auto"/>
            </w:tcBorders>
            <w:shd w:val="clear" w:color="auto" w:fill="auto"/>
            <w:noWrap/>
            <w:vAlign w:val="center"/>
            <w:hideMark/>
          </w:tcPr>
          <w:p w14:paraId="44CAB02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2ED3E07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w:t>
            </w:r>
          </w:p>
        </w:tc>
        <w:tc>
          <w:tcPr>
            <w:tcW w:w="454" w:type="pct"/>
            <w:tcBorders>
              <w:top w:val="nil"/>
              <w:left w:val="nil"/>
              <w:bottom w:val="single" w:sz="4" w:space="0" w:color="auto"/>
              <w:right w:val="single" w:sz="4" w:space="0" w:color="auto"/>
            </w:tcBorders>
            <w:shd w:val="clear" w:color="auto" w:fill="auto"/>
            <w:noWrap/>
            <w:vAlign w:val="center"/>
            <w:hideMark/>
          </w:tcPr>
          <w:p w14:paraId="1157267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w:t>
            </w:r>
          </w:p>
        </w:tc>
      </w:tr>
      <w:tr w:rsidR="00CA60A7" w:rsidRPr="00CA60A7" w14:paraId="6827139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78EB9E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97E563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EBE558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6E3AB8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Debelo Brdo I</w:t>
            </w:r>
          </w:p>
        </w:tc>
        <w:tc>
          <w:tcPr>
            <w:tcW w:w="493" w:type="pct"/>
            <w:tcBorders>
              <w:top w:val="nil"/>
              <w:left w:val="nil"/>
              <w:bottom w:val="single" w:sz="4" w:space="0" w:color="auto"/>
              <w:right w:val="single" w:sz="4" w:space="0" w:color="auto"/>
            </w:tcBorders>
            <w:shd w:val="clear" w:color="auto" w:fill="auto"/>
            <w:noWrap/>
            <w:vAlign w:val="center"/>
            <w:hideMark/>
          </w:tcPr>
          <w:p w14:paraId="4739312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51" w:type="pct"/>
            <w:tcBorders>
              <w:top w:val="nil"/>
              <w:left w:val="nil"/>
              <w:bottom w:val="single" w:sz="4" w:space="0" w:color="auto"/>
              <w:right w:val="single" w:sz="4" w:space="0" w:color="auto"/>
            </w:tcBorders>
            <w:shd w:val="clear" w:color="auto" w:fill="auto"/>
            <w:noWrap/>
            <w:vAlign w:val="center"/>
            <w:hideMark/>
          </w:tcPr>
          <w:p w14:paraId="781F01A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338" w:type="pct"/>
            <w:tcBorders>
              <w:top w:val="nil"/>
              <w:left w:val="nil"/>
              <w:bottom w:val="single" w:sz="4" w:space="0" w:color="auto"/>
              <w:right w:val="single" w:sz="4" w:space="0" w:color="auto"/>
            </w:tcBorders>
            <w:shd w:val="clear" w:color="auto" w:fill="auto"/>
            <w:noWrap/>
            <w:vAlign w:val="center"/>
            <w:hideMark/>
          </w:tcPr>
          <w:p w14:paraId="588F39C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76" w:type="pct"/>
            <w:tcBorders>
              <w:top w:val="nil"/>
              <w:left w:val="nil"/>
              <w:bottom w:val="single" w:sz="4" w:space="0" w:color="auto"/>
              <w:right w:val="single" w:sz="4" w:space="0" w:color="auto"/>
            </w:tcBorders>
            <w:shd w:val="clear" w:color="auto" w:fill="auto"/>
            <w:noWrap/>
            <w:vAlign w:val="center"/>
            <w:hideMark/>
          </w:tcPr>
          <w:p w14:paraId="09A7BC7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02F5034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c>
          <w:tcPr>
            <w:tcW w:w="454" w:type="pct"/>
            <w:tcBorders>
              <w:top w:val="nil"/>
              <w:left w:val="nil"/>
              <w:bottom w:val="single" w:sz="4" w:space="0" w:color="auto"/>
              <w:right w:val="single" w:sz="4" w:space="0" w:color="auto"/>
            </w:tcBorders>
            <w:shd w:val="clear" w:color="auto" w:fill="auto"/>
            <w:noWrap/>
            <w:vAlign w:val="center"/>
            <w:hideMark/>
          </w:tcPr>
          <w:p w14:paraId="0C8BBEE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r>
      <w:tr w:rsidR="00CA60A7" w:rsidRPr="00CA60A7" w14:paraId="5441405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E273B6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21E816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7576C5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FE32AB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Debelo Brdo II</w:t>
            </w:r>
          </w:p>
        </w:tc>
        <w:tc>
          <w:tcPr>
            <w:tcW w:w="493" w:type="pct"/>
            <w:tcBorders>
              <w:top w:val="nil"/>
              <w:left w:val="nil"/>
              <w:bottom w:val="single" w:sz="4" w:space="0" w:color="auto"/>
              <w:right w:val="single" w:sz="4" w:space="0" w:color="auto"/>
            </w:tcBorders>
            <w:shd w:val="clear" w:color="auto" w:fill="auto"/>
            <w:noWrap/>
            <w:vAlign w:val="center"/>
            <w:hideMark/>
          </w:tcPr>
          <w:p w14:paraId="68EB277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51" w:type="pct"/>
            <w:tcBorders>
              <w:top w:val="nil"/>
              <w:left w:val="nil"/>
              <w:bottom w:val="single" w:sz="4" w:space="0" w:color="auto"/>
              <w:right w:val="single" w:sz="4" w:space="0" w:color="auto"/>
            </w:tcBorders>
            <w:shd w:val="clear" w:color="auto" w:fill="auto"/>
            <w:noWrap/>
            <w:vAlign w:val="center"/>
            <w:hideMark/>
          </w:tcPr>
          <w:p w14:paraId="2055F0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1C02AF0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476" w:type="pct"/>
            <w:tcBorders>
              <w:top w:val="nil"/>
              <w:left w:val="nil"/>
              <w:bottom w:val="single" w:sz="4" w:space="0" w:color="auto"/>
              <w:right w:val="single" w:sz="4" w:space="0" w:color="auto"/>
            </w:tcBorders>
            <w:shd w:val="clear" w:color="auto" w:fill="auto"/>
            <w:noWrap/>
            <w:vAlign w:val="center"/>
            <w:hideMark/>
          </w:tcPr>
          <w:p w14:paraId="2E0163E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338" w:type="pct"/>
            <w:tcBorders>
              <w:top w:val="nil"/>
              <w:left w:val="nil"/>
              <w:bottom w:val="single" w:sz="4" w:space="0" w:color="auto"/>
              <w:right w:val="single" w:sz="4" w:space="0" w:color="auto"/>
            </w:tcBorders>
            <w:shd w:val="clear" w:color="auto" w:fill="auto"/>
            <w:noWrap/>
            <w:vAlign w:val="center"/>
            <w:hideMark/>
          </w:tcPr>
          <w:p w14:paraId="06617B6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54" w:type="pct"/>
            <w:tcBorders>
              <w:top w:val="nil"/>
              <w:left w:val="nil"/>
              <w:bottom w:val="single" w:sz="4" w:space="0" w:color="auto"/>
              <w:right w:val="single" w:sz="4" w:space="0" w:color="auto"/>
            </w:tcBorders>
            <w:shd w:val="clear" w:color="auto" w:fill="auto"/>
            <w:noWrap/>
            <w:vAlign w:val="center"/>
            <w:hideMark/>
          </w:tcPr>
          <w:p w14:paraId="64C77E3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r>
      <w:tr w:rsidR="00CA60A7" w:rsidRPr="00CA60A7" w14:paraId="575627C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64D62C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1D44A9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83E167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0F18383"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Divoselo</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C4F2B1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51" w:type="pct"/>
            <w:tcBorders>
              <w:top w:val="nil"/>
              <w:left w:val="nil"/>
              <w:bottom w:val="single" w:sz="4" w:space="0" w:color="auto"/>
              <w:right w:val="single" w:sz="4" w:space="0" w:color="auto"/>
            </w:tcBorders>
            <w:shd w:val="clear" w:color="auto" w:fill="auto"/>
            <w:noWrap/>
            <w:vAlign w:val="center"/>
            <w:hideMark/>
          </w:tcPr>
          <w:p w14:paraId="64348D1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4F15514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7FDB9A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26C164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54" w:type="pct"/>
            <w:tcBorders>
              <w:top w:val="nil"/>
              <w:left w:val="nil"/>
              <w:bottom w:val="single" w:sz="4" w:space="0" w:color="auto"/>
              <w:right w:val="single" w:sz="4" w:space="0" w:color="auto"/>
            </w:tcBorders>
            <w:shd w:val="clear" w:color="auto" w:fill="auto"/>
            <w:noWrap/>
            <w:vAlign w:val="center"/>
            <w:hideMark/>
          </w:tcPr>
          <w:p w14:paraId="6448C90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r>
      <w:tr w:rsidR="00CA60A7" w:rsidRPr="00CA60A7" w14:paraId="41F3798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F41DE2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CF37F1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45F6CC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BDDA6F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Donje Pazarište</w:t>
            </w:r>
          </w:p>
        </w:tc>
        <w:tc>
          <w:tcPr>
            <w:tcW w:w="493" w:type="pct"/>
            <w:tcBorders>
              <w:top w:val="nil"/>
              <w:left w:val="nil"/>
              <w:bottom w:val="single" w:sz="4" w:space="0" w:color="auto"/>
              <w:right w:val="single" w:sz="4" w:space="0" w:color="auto"/>
            </w:tcBorders>
            <w:shd w:val="clear" w:color="auto" w:fill="auto"/>
            <w:noWrap/>
            <w:vAlign w:val="center"/>
            <w:hideMark/>
          </w:tcPr>
          <w:p w14:paraId="415B88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80</w:t>
            </w:r>
          </w:p>
        </w:tc>
        <w:tc>
          <w:tcPr>
            <w:tcW w:w="451" w:type="pct"/>
            <w:tcBorders>
              <w:top w:val="nil"/>
              <w:left w:val="nil"/>
              <w:bottom w:val="single" w:sz="4" w:space="0" w:color="auto"/>
              <w:right w:val="single" w:sz="4" w:space="0" w:color="auto"/>
            </w:tcBorders>
            <w:shd w:val="clear" w:color="auto" w:fill="auto"/>
            <w:noWrap/>
            <w:vAlign w:val="center"/>
            <w:hideMark/>
          </w:tcPr>
          <w:p w14:paraId="6F95711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80</w:t>
            </w:r>
          </w:p>
        </w:tc>
        <w:tc>
          <w:tcPr>
            <w:tcW w:w="338" w:type="pct"/>
            <w:tcBorders>
              <w:top w:val="nil"/>
              <w:left w:val="nil"/>
              <w:bottom w:val="single" w:sz="4" w:space="0" w:color="auto"/>
              <w:right w:val="single" w:sz="4" w:space="0" w:color="auto"/>
            </w:tcBorders>
            <w:shd w:val="clear" w:color="auto" w:fill="auto"/>
            <w:noWrap/>
            <w:vAlign w:val="center"/>
            <w:hideMark/>
          </w:tcPr>
          <w:p w14:paraId="532048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476" w:type="pct"/>
            <w:tcBorders>
              <w:top w:val="nil"/>
              <w:left w:val="nil"/>
              <w:bottom w:val="single" w:sz="4" w:space="0" w:color="auto"/>
              <w:right w:val="single" w:sz="4" w:space="0" w:color="auto"/>
            </w:tcBorders>
            <w:shd w:val="clear" w:color="auto" w:fill="auto"/>
            <w:noWrap/>
            <w:vAlign w:val="center"/>
            <w:hideMark/>
          </w:tcPr>
          <w:p w14:paraId="189241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338" w:type="pct"/>
            <w:tcBorders>
              <w:top w:val="nil"/>
              <w:left w:val="nil"/>
              <w:bottom w:val="single" w:sz="4" w:space="0" w:color="auto"/>
              <w:right w:val="single" w:sz="4" w:space="0" w:color="auto"/>
            </w:tcBorders>
            <w:shd w:val="clear" w:color="auto" w:fill="auto"/>
            <w:noWrap/>
            <w:vAlign w:val="center"/>
            <w:hideMark/>
          </w:tcPr>
          <w:p w14:paraId="3DE25F0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54" w:type="pct"/>
            <w:tcBorders>
              <w:top w:val="nil"/>
              <w:left w:val="nil"/>
              <w:bottom w:val="single" w:sz="4" w:space="0" w:color="auto"/>
              <w:right w:val="single" w:sz="4" w:space="0" w:color="auto"/>
            </w:tcBorders>
            <w:shd w:val="clear" w:color="auto" w:fill="auto"/>
            <w:noWrap/>
            <w:vAlign w:val="center"/>
            <w:hideMark/>
          </w:tcPr>
          <w:p w14:paraId="306586D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r>
      <w:tr w:rsidR="00CA60A7" w:rsidRPr="00CA60A7" w14:paraId="1651B91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48A983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3FF7F0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BBA119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C413E4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Drenovac </w:t>
            </w:r>
            <w:proofErr w:type="spellStart"/>
            <w:r w:rsidRPr="00CA60A7">
              <w:rPr>
                <w:rFonts w:ascii="Arial" w:eastAsia="Times New Roman" w:hAnsi="Arial" w:cs="Arial"/>
                <w:sz w:val="18"/>
                <w:szCs w:val="18"/>
                <w:lang w:eastAsia="hr-HR"/>
              </w:rPr>
              <w:t>Radučki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DFEBF4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50FDA58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2DC4A4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6BED8EB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138983A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454" w:type="pct"/>
            <w:tcBorders>
              <w:top w:val="nil"/>
              <w:left w:val="nil"/>
              <w:bottom w:val="single" w:sz="4" w:space="0" w:color="auto"/>
              <w:right w:val="single" w:sz="4" w:space="0" w:color="auto"/>
            </w:tcBorders>
            <w:shd w:val="clear" w:color="auto" w:fill="auto"/>
            <w:noWrap/>
            <w:vAlign w:val="center"/>
            <w:hideMark/>
          </w:tcPr>
          <w:p w14:paraId="1D8BC6A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r>
      <w:tr w:rsidR="00CA60A7" w:rsidRPr="00CA60A7" w14:paraId="57D87E8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8372DF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7EBC29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A95BF0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DCD452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Gospić</w:t>
            </w:r>
          </w:p>
        </w:tc>
        <w:tc>
          <w:tcPr>
            <w:tcW w:w="493" w:type="pct"/>
            <w:tcBorders>
              <w:top w:val="nil"/>
              <w:left w:val="nil"/>
              <w:bottom w:val="single" w:sz="4" w:space="0" w:color="auto"/>
              <w:right w:val="single" w:sz="4" w:space="0" w:color="auto"/>
            </w:tcBorders>
            <w:shd w:val="clear" w:color="auto" w:fill="auto"/>
            <w:noWrap/>
            <w:vAlign w:val="center"/>
            <w:hideMark/>
          </w:tcPr>
          <w:p w14:paraId="36E2E76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6.380</w:t>
            </w:r>
          </w:p>
        </w:tc>
        <w:tc>
          <w:tcPr>
            <w:tcW w:w="451" w:type="pct"/>
            <w:tcBorders>
              <w:top w:val="nil"/>
              <w:left w:val="nil"/>
              <w:bottom w:val="single" w:sz="4" w:space="0" w:color="auto"/>
              <w:right w:val="single" w:sz="4" w:space="0" w:color="auto"/>
            </w:tcBorders>
            <w:shd w:val="clear" w:color="auto" w:fill="auto"/>
            <w:noWrap/>
            <w:vAlign w:val="center"/>
            <w:hideMark/>
          </w:tcPr>
          <w:p w14:paraId="39D4F6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6.339</w:t>
            </w:r>
          </w:p>
        </w:tc>
        <w:tc>
          <w:tcPr>
            <w:tcW w:w="338" w:type="pct"/>
            <w:tcBorders>
              <w:top w:val="nil"/>
              <w:left w:val="nil"/>
              <w:bottom w:val="single" w:sz="4" w:space="0" w:color="auto"/>
              <w:right w:val="single" w:sz="4" w:space="0" w:color="auto"/>
            </w:tcBorders>
            <w:shd w:val="clear" w:color="auto" w:fill="auto"/>
            <w:noWrap/>
            <w:vAlign w:val="center"/>
            <w:hideMark/>
          </w:tcPr>
          <w:p w14:paraId="3A032A4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2.360</w:t>
            </w:r>
          </w:p>
        </w:tc>
        <w:tc>
          <w:tcPr>
            <w:tcW w:w="476" w:type="pct"/>
            <w:tcBorders>
              <w:top w:val="nil"/>
              <w:left w:val="nil"/>
              <w:bottom w:val="single" w:sz="4" w:space="0" w:color="auto"/>
              <w:right w:val="single" w:sz="4" w:space="0" w:color="auto"/>
            </w:tcBorders>
            <w:shd w:val="clear" w:color="auto" w:fill="auto"/>
            <w:noWrap/>
            <w:vAlign w:val="center"/>
            <w:hideMark/>
          </w:tcPr>
          <w:p w14:paraId="267ADD3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2.342</w:t>
            </w:r>
          </w:p>
        </w:tc>
        <w:tc>
          <w:tcPr>
            <w:tcW w:w="338" w:type="pct"/>
            <w:tcBorders>
              <w:top w:val="nil"/>
              <w:left w:val="nil"/>
              <w:bottom w:val="single" w:sz="4" w:space="0" w:color="auto"/>
              <w:right w:val="single" w:sz="4" w:space="0" w:color="auto"/>
            </w:tcBorders>
            <w:shd w:val="clear" w:color="auto" w:fill="auto"/>
            <w:noWrap/>
            <w:vAlign w:val="center"/>
            <w:hideMark/>
          </w:tcPr>
          <w:p w14:paraId="52842EA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3.577</w:t>
            </w:r>
          </w:p>
        </w:tc>
        <w:tc>
          <w:tcPr>
            <w:tcW w:w="454" w:type="pct"/>
            <w:tcBorders>
              <w:top w:val="nil"/>
              <w:left w:val="nil"/>
              <w:bottom w:val="single" w:sz="4" w:space="0" w:color="auto"/>
              <w:right w:val="single" w:sz="4" w:space="0" w:color="auto"/>
            </w:tcBorders>
            <w:shd w:val="clear" w:color="auto" w:fill="auto"/>
            <w:noWrap/>
            <w:vAlign w:val="center"/>
            <w:hideMark/>
          </w:tcPr>
          <w:p w14:paraId="33FEFA6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3.432</w:t>
            </w:r>
          </w:p>
        </w:tc>
      </w:tr>
      <w:tr w:rsidR="00CA60A7" w:rsidRPr="00CA60A7" w14:paraId="1A72062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77A133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13F5A6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67CEBB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16B25A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Kalinovača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68FE8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101</w:t>
            </w:r>
          </w:p>
        </w:tc>
        <w:tc>
          <w:tcPr>
            <w:tcW w:w="451" w:type="pct"/>
            <w:tcBorders>
              <w:top w:val="nil"/>
              <w:left w:val="nil"/>
              <w:bottom w:val="single" w:sz="4" w:space="0" w:color="auto"/>
              <w:right w:val="single" w:sz="4" w:space="0" w:color="auto"/>
            </w:tcBorders>
            <w:shd w:val="clear" w:color="auto" w:fill="auto"/>
            <w:noWrap/>
            <w:vAlign w:val="center"/>
            <w:hideMark/>
          </w:tcPr>
          <w:p w14:paraId="19E40E9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99</w:t>
            </w:r>
          </w:p>
        </w:tc>
        <w:tc>
          <w:tcPr>
            <w:tcW w:w="338" w:type="pct"/>
            <w:tcBorders>
              <w:top w:val="nil"/>
              <w:left w:val="nil"/>
              <w:bottom w:val="single" w:sz="4" w:space="0" w:color="auto"/>
              <w:right w:val="single" w:sz="4" w:space="0" w:color="auto"/>
            </w:tcBorders>
            <w:shd w:val="clear" w:color="auto" w:fill="auto"/>
            <w:noWrap/>
            <w:vAlign w:val="center"/>
            <w:hideMark/>
          </w:tcPr>
          <w:p w14:paraId="5D0FACB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476" w:type="pct"/>
            <w:tcBorders>
              <w:top w:val="nil"/>
              <w:left w:val="nil"/>
              <w:bottom w:val="single" w:sz="4" w:space="0" w:color="auto"/>
              <w:right w:val="single" w:sz="4" w:space="0" w:color="auto"/>
            </w:tcBorders>
            <w:shd w:val="clear" w:color="auto" w:fill="auto"/>
            <w:noWrap/>
            <w:vAlign w:val="center"/>
            <w:hideMark/>
          </w:tcPr>
          <w:p w14:paraId="3D60B7E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338" w:type="pct"/>
            <w:tcBorders>
              <w:top w:val="nil"/>
              <w:left w:val="nil"/>
              <w:bottom w:val="single" w:sz="4" w:space="0" w:color="auto"/>
              <w:right w:val="single" w:sz="4" w:space="0" w:color="auto"/>
            </w:tcBorders>
            <w:shd w:val="clear" w:color="auto" w:fill="auto"/>
            <w:noWrap/>
            <w:vAlign w:val="center"/>
            <w:hideMark/>
          </w:tcPr>
          <w:p w14:paraId="427AE1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c>
          <w:tcPr>
            <w:tcW w:w="454" w:type="pct"/>
            <w:tcBorders>
              <w:top w:val="nil"/>
              <w:left w:val="nil"/>
              <w:bottom w:val="single" w:sz="4" w:space="0" w:color="auto"/>
              <w:right w:val="single" w:sz="4" w:space="0" w:color="auto"/>
            </w:tcBorders>
            <w:shd w:val="clear" w:color="auto" w:fill="auto"/>
            <w:noWrap/>
            <w:vAlign w:val="center"/>
            <w:hideMark/>
          </w:tcPr>
          <w:p w14:paraId="7F23C6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r>
      <w:tr w:rsidR="00CA60A7" w:rsidRPr="00CA60A7" w14:paraId="47D08B9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36355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4D3B39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89E7D0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32E699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Kaniža</w:t>
            </w:r>
            <w:proofErr w:type="spellEnd"/>
            <w:r w:rsidRPr="00CA60A7">
              <w:rPr>
                <w:rFonts w:ascii="Arial" w:eastAsia="Times New Roman" w:hAnsi="Arial" w:cs="Arial"/>
                <w:sz w:val="18"/>
                <w:szCs w:val="18"/>
                <w:lang w:eastAsia="hr-HR"/>
              </w:rPr>
              <w:t xml:space="preserve"> Gospićka</w:t>
            </w:r>
          </w:p>
        </w:tc>
        <w:tc>
          <w:tcPr>
            <w:tcW w:w="493" w:type="pct"/>
            <w:tcBorders>
              <w:top w:val="nil"/>
              <w:left w:val="nil"/>
              <w:bottom w:val="single" w:sz="4" w:space="0" w:color="auto"/>
              <w:right w:val="single" w:sz="4" w:space="0" w:color="auto"/>
            </w:tcBorders>
            <w:shd w:val="clear" w:color="auto" w:fill="auto"/>
            <w:noWrap/>
            <w:vAlign w:val="center"/>
            <w:hideMark/>
          </w:tcPr>
          <w:p w14:paraId="169520E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353</w:t>
            </w:r>
          </w:p>
        </w:tc>
        <w:tc>
          <w:tcPr>
            <w:tcW w:w="451" w:type="pct"/>
            <w:tcBorders>
              <w:top w:val="nil"/>
              <w:left w:val="nil"/>
              <w:bottom w:val="single" w:sz="4" w:space="0" w:color="auto"/>
              <w:right w:val="single" w:sz="4" w:space="0" w:color="auto"/>
            </w:tcBorders>
            <w:shd w:val="clear" w:color="auto" w:fill="auto"/>
            <w:noWrap/>
            <w:vAlign w:val="center"/>
            <w:hideMark/>
          </w:tcPr>
          <w:p w14:paraId="721C9C2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347</w:t>
            </w:r>
          </w:p>
        </w:tc>
        <w:tc>
          <w:tcPr>
            <w:tcW w:w="338" w:type="pct"/>
            <w:tcBorders>
              <w:top w:val="nil"/>
              <w:left w:val="nil"/>
              <w:bottom w:val="single" w:sz="4" w:space="0" w:color="auto"/>
              <w:right w:val="single" w:sz="4" w:space="0" w:color="auto"/>
            </w:tcBorders>
            <w:shd w:val="clear" w:color="auto" w:fill="auto"/>
            <w:noWrap/>
            <w:vAlign w:val="center"/>
            <w:hideMark/>
          </w:tcPr>
          <w:p w14:paraId="4E9F7A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120</w:t>
            </w:r>
          </w:p>
        </w:tc>
        <w:tc>
          <w:tcPr>
            <w:tcW w:w="476" w:type="pct"/>
            <w:tcBorders>
              <w:top w:val="nil"/>
              <w:left w:val="nil"/>
              <w:bottom w:val="single" w:sz="4" w:space="0" w:color="auto"/>
              <w:right w:val="single" w:sz="4" w:space="0" w:color="auto"/>
            </w:tcBorders>
            <w:shd w:val="clear" w:color="auto" w:fill="auto"/>
            <w:noWrap/>
            <w:vAlign w:val="center"/>
            <w:hideMark/>
          </w:tcPr>
          <w:p w14:paraId="5730531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120</w:t>
            </w:r>
          </w:p>
        </w:tc>
        <w:tc>
          <w:tcPr>
            <w:tcW w:w="338" w:type="pct"/>
            <w:tcBorders>
              <w:top w:val="nil"/>
              <w:left w:val="nil"/>
              <w:bottom w:val="single" w:sz="4" w:space="0" w:color="auto"/>
              <w:right w:val="single" w:sz="4" w:space="0" w:color="auto"/>
            </w:tcBorders>
            <w:shd w:val="clear" w:color="auto" w:fill="auto"/>
            <w:noWrap/>
            <w:vAlign w:val="center"/>
            <w:hideMark/>
          </w:tcPr>
          <w:p w14:paraId="73EFB8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244</w:t>
            </w:r>
          </w:p>
        </w:tc>
        <w:tc>
          <w:tcPr>
            <w:tcW w:w="454" w:type="pct"/>
            <w:tcBorders>
              <w:top w:val="nil"/>
              <w:left w:val="nil"/>
              <w:bottom w:val="single" w:sz="4" w:space="0" w:color="auto"/>
              <w:right w:val="single" w:sz="4" w:space="0" w:color="auto"/>
            </w:tcBorders>
            <w:shd w:val="clear" w:color="auto" w:fill="auto"/>
            <w:noWrap/>
            <w:vAlign w:val="center"/>
            <w:hideMark/>
          </w:tcPr>
          <w:p w14:paraId="4E87B8F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242</w:t>
            </w:r>
          </w:p>
        </w:tc>
      </w:tr>
      <w:tr w:rsidR="00CA60A7" w:rsidRPr="00CA60A7" w14:paraId="53CE7F6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687025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24723E3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DCA9A8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097FEB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Klanac</w:t>
            </w:r>
          </w:p>
        </w:tc>
        <w:tc>
          <w:tcPr>
            <w:tcW w:w="493" w:type="pct"/>
            <w:tcBorders>
              <w:top w:val="nil"/>
              <w:left w:val="nil"/>
              <w:bottom w:val="single" w:sz="4" w:space="0" w:color="auto"/>
              <w:right w:val="single" w:sz="4" w:space="0" w:color="auto"/>
            </w:tcBorders>
            <w:shd w:val="clear" w:color="auto" w:fill="auto"/>
            <w:noWrap/>
            <w:vAlign w:val="center"/>
            <w:hideMark/>
          </w:tcPr>
          <w:p w14:paraId="1214B1F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90</w:t>
            </w:r>
          </w:p>
        </w:tc>
        <w:tc>
          <w:tcPr>
            <w:tcW w:w="451" w:type="pct"/>
            <w:tcBorders>
              <w:top w:val="nil"/>
              <w:left w:val="nil"/>
              <w:bottom w:val="single" w:sz="4" w:space="0" w:color="auto"/>
              <w:right w:val="single" w:sz="4" w:space="0" w:color="auto"/>
            </w:tcBorders>
            <w:shd w:val="clear" w:color="auto" w:fill="auto"/>
            <w:noWrap/>
            <w:vAlign w:val="center"/>
            <w:hideMark/>
          </w:tcPr>
          <w:p w14:paraId="3EFC1C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90</w:t>
            </w:r>
          </w:p>
        </w:tc>
        <w:tc>
          <w:tcPr>
            <w:tcW w:w="338" w:type="pct"/>
            <w:tcBorders>
              <w:top w:val="nil"/>
              <w:left w:val="nil"/>
              <w:bottom w:val="single" w:sz="4" w:space="0" w:color="auto"/>
              <w:right w:val="single" w:sz="4" w:space="0" w:color="auto"/>
            </w:tcBorders>
            <w:shd w:val="clear" w:color="auto" w:fill="auto"/>
            <w:noWrap/>
            <w:vAlign w:val="center"/>
            <w:hideMark/>
          </w:tcPr>
          <w:p w14:paraId="68E90C8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c>
          <w:tcPr>
            <w:tcW w:w="476" w:type="pct"/>
            <w:tcBorders>
              <w:top w:val="nil"/>
              <w:left w:val="nil"/>
              <w:bottom w:val="single" w:sz="4" w:space="0" w:color="auto"/>
              <w:right w:val="single" w:sz="4" w:space="0" w:color="auto"/>
            </w:tcBorders>
            <w:shd w:val="clear" w:color="auto" w:fill="auto"/>
            <w:noWrap/>
            <w:vAlign w:val="center"/>
            <w:hideMark/>
          </w:tcPr>
          <w:p w14:paraId="4F91A7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338" w:type="pct"/>
            <w:tcBorders>
              <w:top w:val="nil"/>
              <w:left w:val="nil"/>
              <w:bottom w:val="single" w:sz="4" w:space="0" w:color="auto"/>
              <w:right w:val="single" w:sz="4" w:space="0" w:color="auto"/>
            </w:tcBorders>
            <w:shd w:val="clear" w:color="auto" w:fill="auto"/>
            <w:noWrap/>
            <w:vAlign w:val="center"/>
            <w:hideMark/>
          </w:tcPr>
          <w:p w14:paraId="21D87B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c>
          <w:tcPr>
            <w:tcW w:w="454" w:type="pct"/>
            <w:tcBorders>
              <w:top w:val="nil"/>
              <w:left w:val="nil"/>
              <w:bottom w:val="single" w:sz="4" w:space="0" w:color="auto"/>
              <w:right w:val="single" w:sz="4" w:space="0" w:color="auto"/>
            </w:tcBorders>
            <w:shd w:val="clear" w:color="auto" w:fill="auto"/>
            <w:noWrap/>
            <w:vAlign w:val="center"/>
            <w:hideMark/>
          </w:tcPr>
          <w:p w14:paraId="08F9020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r>
      <w:tr w:rsidR="00CA60A7" w:rsidRPr="00CA60A7" w14:paraId="7547BEC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3F9B41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D7E6F8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6898F7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650D67E"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Kruščica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6415D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14B03E1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484A3F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636117D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1EDC1ED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4" w:type="pct"/>
            <w:tcBorders>
              <w:top w:val="nil"/>
              <w:left w:val="nil"/>
              <w:bottom w:val="single" w:sz="4" w:space="0" w:color="auto"/>
              <w:right w:val="single" w:sz="4" w:space="0" w:color="auto"/>
            </w:tcBorders>
            <w:shd w:val="clear" w:color="auto" w:fill="auto"/>
            <w:noWrap/>
            <w:vAlign w:val="center"/>
            <w:hideMark/>
          </w:tcPr>
          <w:p w14:paraId="7D99185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r>
      <w:tr w:rsidR="00CA60A7" w:rsidRPr="00CA60A7" w14:paraId="4E7DB40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C6FF91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EB4DFB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BF77E4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0B4E50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Kruškovac</w:t>
            </w:r>
          </w:p>
        </w:tc>
        <w:tc>
          <w:tcPr>
            <w:tcW w:w="493" w:type="pct"/>
            <w:tcBorders>
              <w:top w:val="nil"/>
              <w:left w:val="nil"/>
              <w:bottom w:val="single" w:sz="4" w:space="0" w:color="auto"/>
              <w:right w:val="single" w:sz="4" w:space="0" w:color="auto"/>
            </w:tcBorders>
            <w:shd w:val="clear" w:color="auto" w:fill="auto"/>
            <w:noWrap/>
            <w:vAlign w:val="center"/>
            <w:hideMark/>
          </w:tcPr>
          <w:p w14:paraId="26C318F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51" w:type="pct"/>
            <w:tcBorders>
              <w:top w:val="nil"/>
              <w:left w:val="nil"/>
              <w:bottom w:val="single" w:sz="4" w:space="0" w:color="auto"/>
              <w:right w:val="single" w:sz="4" w:space="0" w:color="auto"/>
            </w:tcBorders>
            <w:shd w:val="clear" w:color="auto" w:fill="auto"/>
            <w:noWrap/>
            <w:vAlign w:val="center"/>
            <w:hideMark/>
          </w:tcPr>
          <w:p w14:paraId="25A1398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3529F28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76" w:type="pct"/>
            <w:tcBorders>
              <w:top w:val="nil"/>
              <w:left w:val="nil"/>
              <w:bottom w:val="single" w:sz="4" w:space="0" w:color="auto"/>
              <w:right w:val="single" w:sz="4" w:space="0" w:color="auto"/>
            </w:tcBorders>
            <w:shd w:val="clear" w:color="auto" w:fill="auto"/>
            <w:noWrap/>
            <w:vAlign w:val="center"/>
            <w:hideMark/>
          </w:tcPr>
          <w:p w14:paraId="2549D4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1C747E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54" w:type="pct"/>
            <w:tcBorders>
              <w:top w:val="nil"/>
              <w:left w:val="nil"/>
              <w:bottom w:val="single" w:sz="4" w:space="0" w:color="auto"/>
              <w:right w:val="single" w:sz="4" w:space="0" w:color="auto"/>
            </w:tcBorders>
            <w:shd w:val="clear" w:color="auto" w:fill="auto"/>
            <w:noWrap/>
            <w:vAlign w:val="center"/>
            <w:hideMark/>
          </w:tcPr>
          <w:p w14:paraId="3C240FC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r>
      <w:tr w:rsidR="00CA60A7" w:rsidRPr="00CA60A7" w14:paraId="22EA8EE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77185D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92802C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F00B58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940352A"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Kukljić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F44462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51" w:type="pct"/>
            <w:tcBorders>
              <w:top w:val="nil"/>
              <w:left w:val="nil"/>
              <w:bottom w:val="single" w:sz="4" w:space="0" w:color="auto"/>
              <w:right w:val="single" w:sz="4" w:space="0" w:color="auto"/>
            </w:tcBorders>
            <w:shd w:val="clear" w:color="auto" w:fill="auto"/>
            <w:noWrap/>
            <w:vAlign w:val="center"/>
            <w:hideMark/>
          </w:tcPr>
          <w:p w14:paraId="094515D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338" w:type="pct"/>
            <w:tcBorders>
              <w:top w:val="nil"/>
              <w:left w:val="nil"/>
              <w:bottom w:val="single" w:sz="4" w:space="0" w:color="auto"/>
              <w:right w:val="single" w:sz="4" w:space="0" w:color="auto"/>
            </w:tcBorders>
            <w:shd w:val="clear" w:color="auto" w:fill="auto"/>
            <w:noWrap/>
            <w:vAlign w:val="center"/>
            <w:hideMark/>
          </w:tcPr>
          <w:p w14:paraId="3A63F61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27E44B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7C3954E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454" w:type="pct"/>
            <w:tcBorders>
              <w:top w:val="nil"/>
              <w:left w:val="nil"/>
              <w:bottom w:val="single" w:sz="4" w:space="0" w:color="auto"/>
              <w:right w:val="single" w:sz="4" w:space="0" w:color="auto"/>
            </w:tcBorders>
            <w:shd w:val="clear" w:color="auto" w:fill="auto"/>
            <w:noWrap/>
            <w:vAlign w:val="center"/>
            <w:hideMark/>
          </w:tcPr>
          <w:p w14:paraId="3E7B800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r>
      <w:tr w:rsidR="00CA60A7" w:rsidRPr="00CA60A7" w14:paraId="2EF1A2F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B78833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94EAC4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A33C45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F00C97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Lički Čitluk</w:t>
            </w:r>
          </w:p>
        </w:tc>
        <w:tc>
          <w:tcPr>
            <w:tcW w:w="493" w:type="pct"/>
            <w:tcBorders>
              <w:top w:val="nil"/>
              <w:left w:val="nil"/>
              <w:bottom w:val="single" w:sz="4" w:space="0" w:color="auto"/>
              <w:right w:val="single" w:sz="4" w:space="0" w:color="auto"/>
            </w:tcBorders>
            <w:shd w:val="clear" w:color="auto" w:fill="auto"/>
            <w:noWrap/>
            <w:vAlign w:val="center"/>
            <w:hideMark/>
          </w:tcPr>
          <w:p w14:paraId="2C3E0EC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51" w:type="pct"/>
            <w:tcBorders>
              <w:top w:val="nil"/>
              <w:left w:val="nil"/>
              <w:bottom w:val="single" w:sz="4" w:space="0" w:color="auto"/>
              <w:right w:val="single" w:sz="4" w:space="0" w:color="auto"/>
            </w:tcBorders>
            <w:shd w:val="clear" w:color="auto" w:fill="auto"/>
            <w:noWrap/>
            <w:vAlign w:val="center"/>
            <w:hideMark/>
          </w:tcPr>
          <w:p w14:paraId="63CAEB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7ABD229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44E5358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28425B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54" w:type="pct"/>
            <w:tcBorders>
              <w:top w:val="nil"/>
              <w:left w:val="nil"/>
              <w:bottom w:val="single" w:sz="4" w:space="0" w:color="auto"/>
              <w:right w:val="single" w:sz="4" w:space="0" w:color="auto"/>
            </w:tcBorders>
            <w:shd w:val="clear" w:color="auto" w:fill="auto"/>
            <w:noWrap/>
            <w:vAlign w:val="center"/>
            <w:hideMark/>
          </w:tcPr>
          <w:p w14:paraId="14B6413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r>
      <w:tr w:rsidR="00CA60A7" w:rsidRPr="00CA60A7" w14:paraId="56F565F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704D2F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F1E184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096781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78A06D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Lički Novi</w:t>
            </w:r>
          </w:p>
        </w:tc>
        <w:tc>
          <w:tcPr>
            <w:tcW w:w="493" w:type="pct"/>
            <w:tcBorders>
              <w:top w:val="nil"/>
              <w:left w:val="nil"/>
              <w:bottom w:val="single" w:sz="4" w:space="0" w:color="auto"/>
              <w:right w:val="single" w:sz="4" w:space="0" w:color="auto"/>
            </w:tcBorders>
            <w:shd w:val="clear" w:color="auto" w:fill="auto"/>
            <w:noWrap/>
            <w:vAlign w:val="center"/>
            <w:hideMark/>
          </w:tcPr>
          <w:p w14:paraId="1534281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265</w:t>
            </w:r>
          </w:p>
        </w:tc>
        <w:tc>
          <w:tcPr>
            <w:tcW w:w="451" w:type="pct"/>
            <w:tcBorders>
              <w:top w:val="nil"/>
              <w:left w:val="nil"/>
              <w:bottom w:val="single" w:sz="4" w:space="0" w:color="auto"/>
              <w:right w:val="single" w:sz="4" w:space="0" w:color="auto"/>
            </w:tcBorders>
            <w:shd w:val="clear" w:color="auto" w:fill="auto"/>
            <w:noWrap/>
            <w:vAlign w:val="center"/>
            <w:hideMark/>
          </w:tcPr>
          <w:p w14:paraId="0CF2BB9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260</w:t>
            </w:r>
          </w:p>
        </w:tc>
        <w:tc>
          <w:tcPr>
            <w:tcW w:w="338" w:type="pct"/>
            <w:tcBorders>
              <w:top w:val="nil"/>
              <w:left w:val="nil"/>
              <w:bottom w:val="single" w:sz="4" w:space="0" w:color="auto"/>
              <w:right w:val="single" w:sz="4" w:space="0" w:color="auto"/>
            </w:tcBorders>
            <w:shd w:val="clear" w:color="auto" w:fill="auto"/>
            <w:noWrap/>
            <w:vAlign w:val="center"/>
            <w:hideMark/>
          </w:tcPr>
          <w:p w14:paraId="57147E4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107</w:t>
            </w:r>
          </w:p>
        </w:tc>
        <w:tc>
          <w:tcPr>
            <w:tcW w:w="476" w:type="pct"/>
            <w:tcBorders>
              <w:top w:val="nil"/>
              <w:left w:val="nil"/>
              <w:bottom w:val="single" w:sz="4" w:space="0" w:color="auto"/>
              <w:right w:val="single" w:sz="4" w:space="0" w:color="auto"/>
            </w:tcBorders>
            <w:shd w:val="clear" w:color="auto" w:fill="auto"/>
            <w:noWrap/>
            <w:vAlign w:val="center"/>
            <w:hideMark/>
          </w:tcPr>
          <w:p w14:paraId="483C65F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105</w:t>
            </w:r>
          </w:p>
        </w:tc>
        <w:tc>
          <w:tcPr>
            <w:tcW w:w="338" w:type="pct"/>
            <w:tcBorders>
              <w:top w:val="nil"/>
              <w:left w:val="nil"/>
              <w:bottom w:val="single" w:sz="4" w:space="0" w:color="auto"/>
              <w:right w:val="single" w:sz="4" w:space="0" w:color="auto"/>
            </w:tcBorders>
            <w:shd w:val="clear" w:color="auto" w:fill="auto"/>
            <w:noWrap/>
            <w:vAlign w:val="center"/>
            <w:hideMark/>
          </w:tcPr>
          <w:p w14:paraId="5021AE1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201</w:t>
            </w:r>
          </w:p>
        </w:tc>
        <w:tc>
          <w:tcPr>
            <w:tcW w:w="454" w:type="pct"/>
            <w:tcBorders>
              <w:top w:val="nil"/>
              <w:left w:val="nil"/>
              <w:bottom w:val="single" w:sz="4" w:space="0" w:color="auto"/>
              <w:right w:val="single" w:sz="4" w:space="0" w:color="auto"/>
            </w:tcBorders>
            <w:shd w:val="clear" w:color="auto" w:fill="auto"/>
            <w:noWrap/>
            <w:vAlign w:val="center"/>
            <w:hideMark/>
          </w:tcPr>
          <w:p w14:paraId="371FB87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200</w:t>
            </w:r>
          </w:p>
        </w:tc>
      </w:tr>
      <w:tr w:rsidR="00CA60A7" w:rsidRPr="00CA60A7" w14:paraId="37C74DD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F562E7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84174B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227FA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2B5A52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Lički Osik</w:t>
            </w:r>
          </w:p>
        </w:tc>
        <w:tc>
          <w:tcPr>
            <w:tcW w:w="493" w:type="pct"/>
            <w:tcBorders>
              <w:top w:val="nil"/>
              <w:left w:val="nil"/>
              <w:bottom w:val="single" w:sz="4" w:space="0" w:color="auto"/>
              <w:right w:val="single" w:sz="4" w:space="0" w:color="auto"/>
            </w:tcBorders>
            <w:shd w:val="clear" w:color="auto" w:fill="auto"/>
            <w:noWrap/>
            <w:vAlign w:val="center"/>
            <w:hideMark/>
          </w:tcPr>
          <w:p w14:paraId="2D8DBF5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1.447</w:t>
            </w:r>
          </w:p>
        </w:tc>
        <w:tc>
          <w:tcPr>
            <w:tcW w:w="451" w:type="pct"/>
            <w:tcBorders>
              <w:top w:val="nil"/>
              <w:left w:val="nil"/>
              <w:bottom w:val="single" w:sz="4" w:space="0" w:color="auto"/>
              <w:right w:val="single" w:sz="4" w:space="0" w:color="auto"/>
            </w:tcBorders>
            <w:shd w:val="clear" w:color="auto" w:fill="auto"/>
            <w:noWrap/>
            <w:vAlign w:val="center"/>
            <w:hideMark/>
          </w:tcPr>
          <w:p w14:paraId="31F1E4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1.430</w:t>
            </w:r>
          </w:p>
        </w:tc>
        <w:tc>
          <w:tcPr>
            <w:tcW w:w="338" w:type="pct"/>
            <w:tcBorders>
              <w:top w:val="nil"/>
              <w:left w:val="nil"/>
              <w:bottom w:val="single" w:sz="4" w:space="0" w:color="auto"/>
              <w:right w:val="single" w:sz="4" w:space="0" w:color="auto"/>
            </w:tcBorders>
            <w:shd w:val="clear" w:color="auto" w:fill="auto"/>
            <w:noWrap/>
            <w:vAlign w:val="center"/>
            <w:hideMark/>
          </w:tcPr>
          <w:p w14:paraId="27D85E1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555</w:t>
            </w:r>
          </w:p>
        </w:tc>
        <w:tc>
          <w:tcPr>
            <w:tcW w:w="476" w:type="pct"/>
            <w:tcBorders>
              <w:top w:val="nil"/>
              <w:left w:val="nil"/>
              <w:bottom w:val="single" w:sz="4" w:space="0" w:color="auto"/>
              <w:right w:val="single" w:sz="4" w:space="0" w:color="auto"/>
            </w:tcBorders>
            <w:shd w:val="clear" w:color="auto" w:fill="auto"/>
            <w:noWrap/>
            <w:vAlign w:val="center"/>
            <w:hideMark/>
          </w:tcPr>
          <w:p w14:paraId="329F674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546</w:t>
            </w:r>
          </w:p>
        </w:tc>
        <w:tc>
          <w:tcPr>
            <w:tcW w:w="338" w:type="pct"/>
            <w:tcBorders>
              <w:top w:val="nil"/>
              <w:left w:val="nil"/>
              <w:bottom w:val="single" w:sz="4" w:space="0" w:color="auto"/>
              <w:right w:val="single" w:sz="4" w:space="0" w:color="auto"/>
            </w:tcBorders>
            <w:shd w:val="clear" w:color="auto" w:fill="auto"/>
            <w:noWrap/>
            <w:vAlign w:val="center"/>
            <w:hideMark/>
          </w:tcPr>
          <w:p w14:paraId="284A32D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891</w:t>
            </w:r>
          </w:p>
        </w:tc>
        <w:tc>
          <w:tcPr>
            <w:tcW w:w="454" w:type="pct"/>
            <w:tcBorders>
              <w:top w:val="nil"/>
              <w:left w:val="nil"/>
              <w:bottom w:val="single" w:sz="4" w:space="0" w:color="auto"/>
              <w:right w:val="single" w:sz="4" w:space="0" w:color="auto"/>
            </w:tcBorders>
            <w:shd w:val="clear" w:color="auto" w:fill="auto"/>
            <w:noWrap/>
            <w:vAlign w:val="center"/>
            <w:hideMark/>
          </w:tcPr>
          <w:p w14:paraId="418C207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838</w:t>
            </w:r>
          </w:p>
        </w:tc>
      </w:tr>
      <w:tr w:rsidR="00CA60A7" w:rsidRPr="00CA60A7" w14:paraId="2DE1B38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4017F8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885484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C32086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67A58E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Lički Ribnik</w:t>
            </w:r>
          </w:p>
        </w:tc>
        <w:tc>
          <w:tcPr>
            <w:tcW w:w="493" w:type="pct"/>
            <w:tcBorders>
              <w:top w:val="nil"/>
              <w:left w:val="nil"/>
              <w:bottom w:val="single" w:sz="4" w:space="0" w:color="auto"/>
              <w:right w:val="single" w:sz="4" w:space="0" w:color="auto"/>
            </w:tcBorders>
            <w:shd w:val="clear" w:color="auto" w:fill="auto"/>
            <w:noWrap/>
            <w:vAlign w:val="center"/>
            <w:hideMark/>
          </w:tcPr>
          <w:p w14:paraId="6EB244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w:t>
            </w:r>
          </w:p>
        </w:tc>
        <w:tc>
          <w:tcPr>
            <w:tcW w:w="451" w:type="pct"/>
            <w:tcBorders>
              <w:top w:val="nil"/>
              <w:left w:val="nil"/>
              <w:bottom w:val="single" w:sz="4" w:space="0" w:color="auto"/>
              <w:right w:val="single" w:sz="4" w:space="0" w:color="auto"/>
            </w:tcBorders>
            <w:shd w:val="clear" w:color="auto" w:fill="auto"/>
            <w:noWrap/>
            <w:vAlign w:val="center"/>
            <w:hideMark/>
          </w:tcPr>
          <w:p w14:paraId="47F4284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w:t>
            </w:r>
          </w:p>
        </w:tc>
        <w:tc>
          <w:tcPr>
            <w:tcW w:w="338" w:type="pct"/>
            <w:tcBorders>
              <w:top w:val="nil"/>
              <w:left w:val="nil"/>
              <w:bottom w:val="single" w:sz="4" w:space="0" w:color="auto"/>
              <w:right w:val="single" w:sz="4" w:space="0" w:color="auto"/>
            </w:tcBorders>
            <w:shd w:val="clear" w:color="auto" w:fill="auto"/>
            <w:noWrap/>
            <w:vAlign w:val="center"/>
            <w:hideMark/>
          </w:tcPr>
          <w:p w14:paraId="7CB9021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c>
          <w:tcPr>
            <w:tcW w:w="476" w:type="pct"/>
            <w:tcBorders>
              <w:top w:val="nil"/>
              <w:left w:val="nil"/>
              <w:bottom w:val="single" w:sz="4" w:space="0" w:color="auto"/>
              <w:right w:val="single" w:sz="4" w:space="0" w:color="auto"/>
            </w:tcBorders>
            <w:shd w:val="clear" w:color="auto" w:fill="auto"/>
            <w:noWrap/>
            <w:vAlign w:val="center"/>
            <w:hideMark/>
          </w:tcPr>
          <w:p w14:paraId="6091A98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c>
          <w:tcPr>
            <w:tcW w:w="338" w:type="pct"/>
            <w:tcBorders>
              <w:top w:val="nil"/>
              <w:left w:val="nil"/>
              <w:bottom w:val="single" w:sz="4" w:space="0" w:color="auto"/>
              <w:right w:val="single" w:sz="4" w:space="0" w:color="auto"/>
            </w:tcBorders>
            <w:shd w:val="clear" w:color="auto" w:fill="auto"/>
            <w:noWrap/>
            <w:vAlign w:val="center"/>
            <w:hideMark/>
          </w:tcPr>
          <w:p w14:paraId="4F20BD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98</w:t>
            </w:r>
          </w:p>
        </w:tc>
        <w:tc>
          <w:tcPr>
            <w:tcW w:w="454" w:type="pct"/>
            <w:tcBorders>
              <w:top w:val="nil"/>
              <w:left w:val="nil"/>
              <w:bottom w:val="single" w:sz="4" w:space="0" w:color="auto"/>
              <w:right w:val="single" w:sz="4" w:space="0" w:color="auto"/>
            </w:tcBorders>
            <w:shd w:val="clear" w:color="auto" w:fill="auto"/>
            <w:noWrap/>
            <w:vAlign w:val="center"/>
            <w:hideMark/>
          </w:tcPr>
          <w:p w14:paraId="3624692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75</w:t>
            </w:r>
          </w:p>
        </w:tc>
      </w:tr>
      <w:tr w:rsidR="00CA60A7" w:rsidRPr="00CA60A7" w14:paraId="31D5EAB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6B1707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034CCC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4A049E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43F0BF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Mala Plana</w:t>
            </w:r>
          </w:p>
        </w:tc>
        <w:tc>
          <w:tcPr>
            <w:tcW w:w="493" w:type="pct"/>
            <w:tcBorders>
              <w:top w:val="nil"/>
              <w:left w:val="nil"/>
              <w:bottom w:val="single" w:sz="4" w:space="0" w:color="auto"/>
              <w:right w:val="single" w:sz="4" w:space="0" w:color="auto"/>
            </w:tcBorders>
            <w:shd w:val="clear" w:color="auto" w:fill="auto"/>
            <w:noWrap/>
            <w:vAlign w:val="center"/>
            <w:hideMark/>
          </w:tcPr>
          <w:p w14:paraId="71B9CFC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451" w:type="pct"/>
            <w:tcBorders>
              <w:top w:val="nil"/>
              <w:left w:val="nil"/>
              <w:bottom w:val="single" w:sz="4" w:space="0" w:color="auto"/>
              <w:right w:val="single" w:sz="4" w:space="0" w:color="auto"/>
            </w:tcBorders>
            <w:shd w:val="clear" w:color="auto" w:fill="auto"/>
            <w:noWrap/>
            <w:vAlign w:val="center"/>
            <w:hideMark/>
          </w:tcPr>
          <w:p w14:paraId="0065CE9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338" w:type="pct"/>
            <w:tcBorders>
              <w:top w:val="nil"/>
              <w:left w:val="nil"/>
              <w:bottom w:val="single" w:sz="4" w:space="0" w:color="auto"/>
              <w:right w:val="single" w:sz="4" w:space="0" w:color="auto"/>
            </w:tcBorders>
            <w:shd w:val="clear" w:color="auto" w:fill="auto"/>
            <w:noWrap/>
            <w:vAlign w:val="center"/>
            <w:hideMark/>
          </w:tcPr>
          <w:p w14:paraId="5CB3CFC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76" w:type="pct"/>
            <w:tcBorders>
              <w:top w:val="nil"/>
              <w:left w:val="nil"/>
              <w:bottom w:val="single" w:sz="4" w:space="0" w:color="auto"/>
              <w:right w:val="single" w:sz="4" w:space="0" w:color="auto"/>
            </w:tcBorders>
            <w:shd w:val="clear" w:color="auto" w:fill="auto"/>
            <w:noWrap/>
            <w:vAlign w:val="center"/>
            <w:hideMark/>
          </w:tcPr>
          <w:p w14:paraId="7936B2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427DE79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w:t>
            </w:r>
          </w:p>
        </w:tc>
        <w:tc>
          <w:tcPr>
            <w:tcW w:w="454" w:type="pct"/>
            <w:tcBorders>
              <w:top w:val="nil"/>
              <w:left w:val="nil"/>
              <w:bottom w:val="single" w:sz="4" w:space="0" w:color="auto"/>
              <w:right w:val="single" w:sz="4" w:space="0" w:color="auto"/>
            </w:tcBorders>
            <w:shd w:val="clear" w:color="auto" w:fill="auto"/>
            <w:noWrap/>
            <w:vAlign w:val="center"/>
            <w:hideMark/>
          </w:tcPr>
          <w:p w14:paraId="732A1E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r>
      <w:tr w:rsidR="00CA60A7" w:rsidRPr="00CA60A7" w14:paraId="0D6C046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69A33F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4C766A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0B95D2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2373DC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Medak</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C4A570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451" w:type="pct"/>
            <w:tcBorders>
              <w:top w:val="nil"/>
              <w:left w:val="nil"/>
              <w:bottom w:val="single" w:sz="4" w:space="0" w:color="auto"/>
              <w:right w:val="single" w:sz="4" w:space="0" w:color="auto"/>
            </w:tcBorders>
            <w:shd w:val="clear" w:color="auto" w:fill="auto"/>
            <w:noWrap/>
            <w:vAlign w:val="center"/>
            <w:hideMark/>
          </w:tcPr>
          <w:p w14:paraId="0AFAAAC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c>
          <w:tcPr>
            <w:tcW w:w="338" w:type="pct"/>
            <w:tcBorders>
              <w:top w:val="nil"/>
              <w:left w:val="nil"/>
              <w:bottom w:val="single" w:sz="4" w:space="0" w:color="auto"/>
              <w:right w:val="single" w:sz="4" w:space="0" w:color="auto"/>
            </w:tcBorders>
            <w:shd w:val="clear" w:color="auto" w:fill="auto"/>
            <w:noWrap/>
            <w:vAlign w:val="center"/>
            <w:hideMark/>
          </w:tcPr>
          <w:p w14:paraId="4D763C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476" w:type="pct"/>
            <w:tcBorders>
              <w:top w:val="nil"/>
              <w:left w:val="nil"/>
              <w:bottom w:val="single" w:sz="4" w:space="0" w:color="auto"/>
              <w:right w:val="single" w:sz="4" w:space="0" w:color="auto"/>
            </w:tcBorders>
            <w:shd w:val="clear" w:color="auto" w:fill="auto"/>
            <w:noWrap/>
            <w:vAlign w:val="center"/>
            <w:hideMark/>
          </w:tcPr>
          <w:p w14:paraId="4C0E34D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338" w:type="pct"/>
            <w:tcBorders>
              <w:top w:val="nil"/>
              <w:left w:val="nil"/>
              <w:bottom w:val="single" w:sz="4" w:space="0" w:color="auto"/>
              <w:right w:val="single" w:sz="4" w:space="0" w:color="auto"/>
            </w:tcBorders>
            <w:shd w:val="clear" w:color="auto" w:fill="auto"/>
            <w:noWrap/>
            <w:vAlign w:val="center"/>
            <w:hideMark/>
          </w:tcPr>
          <w:p w14:paraId="580EC74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219</w:t>
            </w:r>
          </w:p>
        </w:tc>
        <w:tc>
          <w:tcPr>
            <w:tcW w:w="454" w:type="pct"/>
            <w:tcBorders>
              <w:top w:val="nil"/>
              <w:left w:val="nil"/>
              <w:bottom w:val="single" w:sz="4" w:space="0" w:color="auto"/>
              <w:right w:val="single" w:sz="4" w:space="0" w:color="auto"/>
            </w:tcBorders>
            <w:shd w:val="clear" w:color="auto" w:fill="auto"/>
            <w:noWrap/>
            <w:vAlign w:val="center"/>
            <w:hideMark/>
          </w:tcPr>
          <w:p w14:paraId="4A006D4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163</w:t>
            </w:r>
          </w:p>
        </w:tc>
      </w:tr>
      <w:tr w:rsidR="00CA60A7" w:rsidRPr="00CA60A7" w14:paraId="4B8229B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3F16FD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05D043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B7896A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C37DC6F"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Mogorić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610537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85</w:t>
            </w:r>
          </w:p>
        </w:tc>
        <w:tc>
          <w:tcPr>
            <w:tcW w:w="451" w:type="pct"/>
            <w:tcBorders>
              <w:top w:val="nil"/>
              <w:left w:val="nil"/>
              <w:bottom w:val="single" w:sz="4" w:space="0" w:color="auto"/>
              <w:right w:val="single" w:sz="4" w:space="0" w:color="auto"/>
            </w:tcBorders>
            <w:shd w:val="clear" w:color="auto" w:fill="auto"/>
            <w:noWrap/>
            <w:vAlign w:val="center"/>
            <w:hideMark/>
          </w:tcPr>
          <w:p w14:paraId="4B5F88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81</w:t>
            </w:r>
          </w:p>
        </w:tc>
        <w:tc>
          <w:tcPr>
            <w:tcW w:w="338" w:type="pct"/>
            <w:tcBorders>
              <w:top w:val="nil"/>
              <w:left w:val="nil"/>
              <w:bottom w:val="single" w:sz="4" w:space="0" w:color="auto"/>
              <w:right w:val="single" w:sz="4" w:space="0" w:color="auto"/>
            </w:tcBorders>
            <w:shd w:val="clear" w:color="auto" w:fill="auto"/>
            <w:noWrap/>
            <w:vAlign w:val="center"/>
            <w:hideMark/>
          </w:tcPr>
          <w:p w14:paraId="2B092E0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476" w:type="pct"/>
            <w:tcBorders>
              <w:top w:val="nil"/>
              <w:left w:val="nil"/>
              <w:bottom w:val="single" w:sz="4" w:space="0" w:color="auto"/>
              <w:right w:val="single" w:sz="4" w:space="0" w:color="auto"/>
            </w:tcBorders>
            <w:shd w:val="clear" w:color="auto" w:fill="auto"/>
            <w:noWrap/>
            <w:vAlign w:val="center"/>
            <w:hideMark/>
          </w:tcPr>
          <w:p w14:paraId="1A379C7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338" w:type="pct"/>
            <w:tcBorders>
              <w:top w:val="nil"/>
              <w:left w:val="nil"/>
              <w:bottom w:val="single" w:sz="4" w:space="0" w:color="auto"/>
              <w:right w:val="single" w:sz="4" w:space="0" w:color="auto"/>
            </w:tcBorders>
            <w:shd w:val="clear" w:color="auto" w:fill="auto"/>
            <w:noWrap/>
            <w:vAlign w:val="center"/>
            <w:hideMark/>
          </w:tcPr>
          <w:p w14:paraId="627A0D2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226</w:t>
            </w:r>
          </w:p>
        </w:tc>
        <w:tc>
          <w:tcPr>
            <w:tcW w:w="454" w:type="pct"/>
            <w:tcBorders>
              <w:top w:val="nil"/>
              <w:left w:val="nil"/>
              <w:bottom w:val="single" w:sz="4" w:space="0" w:color="auto"/>
              <w:right w:val="single" w:sz="4" w:space="0" w:color="auto"/>
            </w:tcBorders>
            <w:shd w:val="clear" w:color="auto" w:fill="auto"/>
            <w:noWrap/>
            <w:vAlign w:val="center"/>
            <w:hideMark/>
          </w:tcPr>
          <w:p w14:paraId="7F5719B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r>
      <w:tr w:rsidR="00CA60A7" w:rsidRPr="00CA60A7" w14:paraId="56FBA3F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B87402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EB4D68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A9617D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B1E3CA5"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Mušaluk</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2096B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174</w:t>
            </w:r>
          </w:p>
        </w:tc>
        <w:tc>
          <w:tcPr>
            <w:tcW w:w="451" w:type="pct"/>
            <w:tcBorders>
              <w:top w:val="nil"/>
              <w:left w:val="nil"/>
              <w:bottom w:val="single" w:sz="4" w:space="0" w:color="auto"/>
              <w:right w:val="single" w:sz="4" w:space="0" w:color="auto"/>
            </w:tcBorders>
            <w:shd w:val="clear" w:color="auto" w:fill="auto"/>
            <w:noWrap/>
            <w:vAlign w:val="center"/>
            <w:hideMark/>
          </w:tcPr>
          <w:p w14:paraId="2E5E59C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173</w:t>
            </w:r>
          </w:p>
        </w:tc>
        <w:tc>
          <w:tcPr>
            <w:tcW w:w="338" w:type="pct"/>
            <w:tcBorders>
              <w:top w:val="nil"/>
              <w:left w:val="nil"/>
              <w:bottom w:val="single" w:sz="4" w:space="0" w:color="auto"/>
              <w:right w:val="single" w:sz="4" w:space="0" w:color="auto"/>
            </w:tcBorders>
            <w:shd w:val="clear" w:color="auto" w:fill="auto"/>
            <w:noWrap/>
            <w:vAlign w:val="center"/>
            <w:hideMark/>
          </w:tcPr>
          <w:p w14:paraId="74A7DE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69</w:t>
            </w:r>
          </w:p>
        </w:tc>
        <w:tc>
          <w:tcPr>
            <w:tcW w:w="476" w:type="pct"/>
            <w:tcBorders>
              <w:top w:val="nil"/>
              <w:left w:val="nil"/>
              <w:bottom w:val="single" w:sz="4" w:space="0" w:color="auto"/>
              <w:right w:val="single" w:sz="4" w:space="0" w:color="auto"/>
            </w:tcBorders>
            <w:shd w:val="clear" w:color="auto" w:fill="auto"/>
            <w:noWrap/>
            <w:vAlign w:val="center"/>
            <w:hideMark/>
          </w:tcPr>
          <w:p w14:paraId="670BA9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69</w:t>
            </w:r>
          </w:p>
        </w:tc>
        <w:tc>
          <w:tcPr>
            <w:tcW w:w="338" w:type="pct"/>
            <w:tcBorders>
              <w:top w:val="nil"/>
              <w:left w:val="nil"/>
              <w:bottom w:val="single" w:sz="4" w:space="0" w:color="auto"/>
              <w:right w:val="single" w:sz="4" w:space="0" w:color="auto"/>
            </w:tcBorders>
            <w:shd w:val="clear" w:color="auto" w:fill="auto"/>
            <w:noWrap/>
            <w:vAlign w:val="center"/>
            <w:hideMark/>
          </w:tcPr>
          <w:p w14:paraId="456401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174</w:t>
            </w:r>
          </w:p>
        </w:tc>
        <w:tc>
          <w:tcPr>
            <w:tcW w:w="454" w:type="pct"/>
            <w:tcBorders>
              <w:top w:val="nil"/>
              <w:left w:val="nil"/>
              <w:bottom w:val="single" w:sz="4" w:space="0" w:color="auto"/>
              <w:right w:val="single" w:sz="4" w:space="0" w:color="auto"/>
            </w:tcBorders>
            <w:shd w:val="clear" w:color="auto" w:fill="auto"/>
            <w:noWrap/>
            <w:vAlign w:val="center"/>
            <w:hideMark/>
          </w:tcPr>
          <w:p w14:paraId="28A4D7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174</w:t>
            </w:r>
          </w:p>
        </w:tc>
      </w:tr>
      <w:tr w:rsidR="00CA60A7" w:rsidRPr="00CA60A7" w14:paraId="548EF71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ECF106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8B5240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834B80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984ABF3"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Novoselo</w:t>
            </w:r>
            <w:proofErr w:type="spellEnd"/>
            <w:r w:rsidRPr="00CA60A7">
              <w:rPr>
                <w:rFonts w:ascii="Arial" w:eastAsia="Times New Roman" w:hAnsi="Arial" w:cs="Arial"/>
                <w:sz w:val="18"/>
                <w:szCs w:val="18"/>
                <w:lang w:eastAsia="hr-HR"/>
              </w:rPr>
              <w:t xml:space="preserve"> </w:t>
            </w:r>
            <w:proofErr w:type="spellStart"/>
            <w:r w:rsidRPr="00CA60A7">
              <w:rPr>
                <w:rFonts w:ascii="Arial" w:eastAsia="Times New Roman" w:hAnsi="Arial" w:cs="Arial"/>
                <w:sz w:val="18"/>
                <w:szCs w:val="18"/>
                <w:lang w:eastAsia="hr-HR"/>
              </w:rPr>
              <w:t>Bilajsko</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1C5671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117</w:t>
            </w:r>
          </w:p>
        </w:tc>
        <w:tc>
          <w:tcPr>
            <w:tcW w:w="451" w:type="pct"/>
            <w:tcBorders>
              <w:top w:val="nil"/>
              <w:left w:val="nil"/>
              <w:bottom w:val="single" w:sz="4" w:space="0" w:color="auto"/>
              <w:right w:val="single" w:sz="4" w:space="0" w:color="auto"/>
            </w:tcBorders>
            <w:shd w:val="clear" w:color="auto" w:fill="auto"/>
            <w:noWrap/>
            <w:vAlign w:val="center"/>
            <w:hideMark/>
          </w:tcPr>
          <w:p w14:paraId="7D10A0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117</w:t>
            </w:r>
          </w:p>
        </w:tc>
        <w:tc>
          <w:tcPr>
            <w:tcW w:w="338" w:type="pct"/>
            <w:tcBorders>
              <w:top w:val="nil"/>
              <w:left w:val="nil"/>
              <w:bottom w:val="single" w:sz="4" w:space="0" w:color="auto"/>
              <w:right w:val="single" w:sz="4" w:space="0" w:color="auto"/>
            </w:tcBorders>
            <w:shd w:val="clear" w:color="auto" w:fill="auto"/>
            <w:noWrap/>
            <w:vAlign w:val="center"/>
            <w:hideMark/>
          </w:tcPr>
          <w:p w14:paraId="01F271A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476" w:type="pct"/>
            <w:tcBorders>
              <w:top w:val="nil"/>
              <w:left w:val="nil"/>
              <w:bottom w:val="single" w:sz="4" w:space="0" w:color="auto"/>
              <w:right w:val="single" w:sz="4" w:space="0" w:color="auto"/>
            </w:tcBorders>
            <w:shd w:val="clear" w:color="auto" w:fill="auto"/>
            <w:noWrap/>
            <w:vAlign w:val="center"/>
            <w:hideMark/>
          </w:tcPr>
          <w:p w14:paraId="4CFE361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338" w:type="pct"/>
            <w:tcBorders>
              <w:top w:val="nil"/>
              <w:left w:val="nil"/>
              <w:bottom w:val="single" w:sz="4" w:space="0" w:color="auto"/>
              <w:right w:val="single" w:sz="4" w:space="0" w:color="auto"/>
            </w:tcBorders>
            <w:shd w:val="clear" w:color="auto" w:fill="auto"/>
            <w:noWrap/>
            <w:vAlign w:val="center"/>
            <w:hideMark/>
          </w:tcPr>
          <w:p w14:paraId="4F6DA27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454" w:type="pct"/>
            <w:tcBorders>
              <w:top w:val="nil"/>
              <w:left w:val="nil"/>
              <w:bottom w:val="single" w:sz="4" w:space="0" w:color="auto"/>
              <w:right w:val="single" w:sz="4" w:space="0" w:color="auto"/>
            </w:tcBorders>
            <w:shd w:val="clear" w:color="auto" w:fill="auto"/>
            <w:noWrap/>
            <w:vAlign w:val="center"/>
            <w:hideMark/>
          </w:tcPr>
          <w:p w14:paraId="3BFF849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r>
      <w:tr w:rsidR="00CA60A7" w:rsidRPr="00CA60A7" w14:paraId="0F228C5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BA908F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EC9B1A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AB0A61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5E16F96"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Novoselo</w:t>
            </w:r>
            <w:proofErr w:type="spellEnd"/>
            <w:r w:rsidRPr="00CA60A7">
              <w:rPr>
                <w:rFonts w:ascii="Arial" w:eastAsia="Times New Roman" w:hAnsi="Arial" w:cs="Arial"/>
                <w:sz w:val="18"/>
                <w:szCs w:val="18"/>
                <w:lang w:eastAsia="hr-HR"/>
              </w:rPr>
              <w:t xml:space="preserve"> </w:t>
            </w:r>
            <w:proofErr w:type="spellStart"/>
            <w:r w:rsidRPr="00CA60A7">
              <w:rPr>
                <w:rFonts w:ascii="Arial" w:eastAsia="Times New Roman" w:hAnsi="Arial" w:cs="Arial"/>
                <w:sz w:val="18"/>
                <w:szCs w:val="18"/>
                <w:lang w:eastAsia="hr-HR"/>
              </w:rPr>
              <w:t>Trnovačko</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482D1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451" w:type="pct"/>
            <w:tcBorders>
              <w:top w:val="nil"/>
              <w:left w:val="nil"/>
              <w:bottom w:val="single" w:sz="4" w:space="0" w:color="auto"/>
              <w:right w:val="single" w:sz="4" w:space="0" w:color="auto"/>
            </w:tcBorders>
            <w:shd w:val="clear" w:color="auto" w:fill="auto"/>
            <w:noWrap/>
            <w:vAlign w:val="center"/>
            <w:hideMark/>
          </w:tcPr>
          <w:p w14:paraId="09AC90E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338" w:type="pct"/>
            <w:tcBorders>
              <w:top w:val="nil"/>
              <w:left w:val="nil"/>
              <w:bottom w:val="single" w:sz="4" w:space="0" w:color="auto"/>
              <w:right w:val="single" w:sz="4" w:space="0" w:color="auto"/>
            </w:tcBorders>
            <w:shd w:val="clear" w:color="auto" w:fill="auto"/>
            <w:noWrap/>
            <w:vAlign w:val="center"/>
            <w:hideMark/>
          </w:tcPr>
          <w:p w14:paraId="3C3F4FC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76" w:type="pct"/>
            <w:tcBorders>
              <w:top w:val="nil"/>
              <w:left w:val="nil"/>
              <w:bottom w:val="single" w:sz="4" w:space="0" w:color="auto"/>
              <w:right w:val="single" w:sz="4" w:space="0" w:color="auto"/>
            </w:tcBorders>
            <w:shd w:val="clear" w:color="auto" w:fill="auto"/>
            <w:noWrap/>
            <w:vAlign w:val="center"/>
            <w:hideMark/>
          </w:tcPr>
          <w:p w14:paraId="63E51E3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67C4633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c>
          <w:tcPr>
            <w:tcW w:w="454" w:type="pct"/>
            <w:tcBorders>
              <w:top w:val="nil"/>
              <w:left w:val="nil"/>
              <w:bottom w:val="single" w:sz="4" w:space="0" w:color="auto"/>
              <w:right w:val="single" w:sz="4" w:space="0" w:color="auto"/>
            </w:tcBorders>
            <w:shd w:val="clear" w:color="auto" w:fill="auto"/>
            <w:noWrap/>
            <w:vAlign w:val="center"/>
            <w:hideMark/>
          </w:tcPr>
          <w:p w14:paraId="74201DC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r>
      <w:tr w:rsidR="00CA60A7" w:rsidRPr="00CA60A7" w14:paraId="1B46915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B6DEE8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36532A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C54D03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CC4938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Ornice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C5BF80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51" w:type="pct"/>
            <w:tcBorders>
              <w:top w:val="nil"/>
              <w:left w:val="nil"/>
              <w:bottom w:val="single" w:sz="4" w:space="0" w:color="auto"/>
              <w:right w:val="single" w:sz="4" w:space="0" w:color="auto"/>
            </w:tcBorders>
            <w:shd w:val="clear" w:color="auto" w:fill="auto"/>
            <w:noWrap/>
            <w:vAlign w:val="center"/>
            <w:hideMark/>
          </w:tcPr>
          <w:p w14:paraId="4F46426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556DAB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6B62D2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4924B6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54" w:type="pct"/>
            <w:tcBorders>
              <w:top w:val="nil"/>
              <w:left w:val="nil"/>
              <w:bottom w:val="single" w:sz="4" w:space="0" w:color="auto"/>
              <w:right w:val="single" w:sz="4" w:space="0" w:color="auto"/>
            </w:tcBorders>
            <w:shd w:val="clear" w:color="auto" w:fill="auto"/>
            <w:noWrap/>
            <w:vAlign w:val="center"/>
            <w:hideMark/>
          </w:tcPr>
          <w:p w14:paraId="2084A1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r>
      <w:tr w:rsidR="00CA60A7" w:rsidRPr="00CA60A7" w14:paraId="361B07D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D42A62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0EDD19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E8E14A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BBBF8A1"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Ostrvica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53E1E3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49</w:t>
            </w:r>
          </w:p>
        </w:tc>
        <w:tc>
          <w:tcPr>
            <w:tcW w:w="451" w:type="pct"/>
            <w:tcBorders>
              <w:top w:val="nil"/>
              <w:left w:val="nil"/>
              <w:bottom w:val="single" w:sz="4" w:space="0" w:color="auto"/>
              <w:right w:val="single" w:sz="4" w:space="0" w:color="auto"/>
            </w:tcBorders>
            <w:shd w:val="clear" w:color="auto" w:fill="auto"/>
            <w:noWrap/>
            <w:vAlign w:val="center"/>
            <w:hideMark/>
          </w:tcPr>
          <w:p w14:paraId="5B1AFD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49</w:t>
            </w:r>
          </w:p>
        </w:tc>
        <w:tc>
          <w:tcPr>
            <w:tcW w:w="338" w:type="pct"/>
            <w:tcBorders>
              <w:top w:val="nil"/>
              <w:left w:val="nil"/>
              <w:bottom w:val="single" w:sz="4" w:space="0" w:color="auto"/>
              <w:right w:val="single" w:sz="4" w:space="0" w:color="auto"/>
            </w:tcBorders>
            <w:shd w:val="clear" w:color="auto" w:fill="auto"/>
            <w:noWrap/>
            <w:vAlign w:val="center"/>
            <w:hideMark/>
          </w:tcPr>
          <w:p w14:paraId="358679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76" w:type="pct"/>
            <w:tcBorders>
              <w:top w:val="nil"/>
              <w:left w:val="nil"/>
              <w:bottom w:val="single" w:sz="4" w:space="0" w:color="auto"/>
              <w:right w:val="single" w:sz="4" w:space="0" w:color="auto"/>
            </w:tcBorders>
            <w:shd w:val="clear" w:color="auto" w:fill="auto"/>
            <w:noWrap/>
            <w:vAlign w:val="center"/>
            <w:hideMark/>
          </w:tcPr>
          <w:p w14:paraId="02E3DB4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7A5F755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54" w:type="pct"/>
            <w:tcBorders>
              <w:top w:val="nil"/>
              <w:left w:val="nil"/>
              <w:bottom w:val="single" w:sz="4" w:space="0" w:color="auto"/>
              <w:right w:val="single" w:sz="4" w:space="0" w:color="auto"/>
            </w:tcBorders>
            <w:shd w:val="clear" w:color="auto" w:fill="auto"/>
            <w:noWrap/>
            <w:vAlign w:val="center"/>
            <w:hideMark/>
          </w:tcPr>
          <w:p w14:paraId="3B25D9A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r>
      <w:tr w:rsidR="00CA60A7" w:rsidRPr="00CA60A7" w14:paraId="46C6C7B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607F9A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B023B6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FAD212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FDCB28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Oteš</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0B8A53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86</w:t>
            </w:r>
          </w:p>
        </w:tc>
        <w:tc>
          <w:tcPr>
            <w:tcW w:w="451" w:type="pct"/>
            <w:tcBorders>
              <w:top w:val="nil"/>
              <w:left w:val="nil"/>
              <w:bottom w:val="single" w:sz="4" w:space="0" w:color="auto"/>
              <w:right w:val="single" w:sz="4" w:space="0" w:color="auto"/>
            </w:tcBorders>
            <w:shd w:val="clear" w:color="auto" w:fill="auto"/>
            <w:noWrap/>
            <w:vAlign w:val="center"/>
            <w:hideMark/>
          </w:tcPr>
          <w:p w14:paraId="66A77B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86</w:t>
            </w:r>
          </w:p>
        </w:tc>
        <w:tc>
          <w:tcPr>
            <w:tcW w:w="338" w:type="pct"/>
            <w:tcBorders>
              <w:top w:val="nil"/>
              <w:left w:val="nil"/>
              <w:bottom w:val="single" w:sz="4" w:space="0" w:color="auto"/>
              <w:right w:val="single" w:sz="4" w:space="0" w:color="auto"/>
            </w:tcBorders>
            <w:shd w:val="clear" w:color="auto" w:fill="auto"/>
            <w:noWrap/>
            <w:vAlign w:val="center"/>
            <w:hideMark/>
          </w:tcPr>
          <w:p w14:paraId="42496B5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76" w:type="pct"/>
            <w:tcBorders>
              <w:top w:val="nil"/>
              <w:left w:val="nil"/>
              <w:bottom w:val="single" w:sz="4" w:space="0" w:color="auto"/>
              <w:right w:val="single" w:sz="4" w:space="0" w:color="auto"/>
            </w:tcBorders>
            <w:shd w:val="clear" w:color="auto" w:fill="auto"/>
            <w:noWrap/>
            <w:vAlign w:val="center"/>
            <w:hideMark/>
          </w:tcPr>
          <w:p w14:paraId="15A6DBD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338" w:type="pct"/>
            <w:tcBorders>
              <w:top w:val="nil"/>
              <w:left w:val="nil"/>
              <w:bottom w:val="single" w:sz="4" w:space="0" w:color="auto"/>
              <w:right w:val="single" w:sz="4" w:space="0" w:color="auto"/>
            </w:tcBorders>
            <w:shd w:val="clear" w:color="auto" w:fill="auto"/>
            <w:noWrap/>
            <w:vAlign w:val="center"/>
            <w:hideMark/>
          </w:tcPr>
          <w:p w14:paraId="3D4BAF2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54" w:type="pct"/>
            <w:tcBorders>
              <w:top w:val="nil"/>
              <w:left w:val="nil"/>
              <w:bottom w:val="single" w:sz="4" w:space="0" w:color="auto"/>
              <w:right w:val="single" w:sz="4" w:space="0" w:color="auto"/>
            </w:tcBorders>
            <w:shd w:val="clear" w:color="auto" w:fill="auto"/>
            <w:noWrap/>
            <w:vAlign w:val="center"/>
            <w:hideMark/>
          </w:tcPr>
          <w:p w14:paraId="1B8B36E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r>
      <w:tr w:rsidR="00CA60A7" w:rsidRPr="00CA60A7" w14:paraId="04D066E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2E8720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A6A3E8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8ED49F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23B2D7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Pavlovac </w:t>
            </w:r>
            <w:proofErr w:type="spellStart"/>
            <w:r w:rsidRPr="00CA60A7">
              <w:rPr>
                <w:rFonts w:ascii="Arial" w:eastAsia="Times New Roman" w:hAnsi="Arial" w:cs="Arial"/>
                <w:sz w:val="18"/>
                <w:szCs w:val="18"/>
                <w:lang w:eastAsia="hr-HR"/>
              </w:rPr>
              <w:t>Vrebački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34B48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451" w:type="pct"/>
            <w:tcBorders>
              <w:top w:val="nil"/>
              <w:left w:val="nil"/>
              <w:bottom w:val="single" w:sz="4" w:space="0" w:color="auto"/>
              <w:right w:val="single" w:sz="4" w:space="0" w:color="auto"/>
            </w:tcBorders>
            <w:shd w:val="clear" w:color="auto" w:fill="auto"/>
            <w:noWrap/>
            <w:vAlign w:val="center"/>
            <w:hideMark/>
          </w:tcPr>
          <w:p w14:paraId="4A25770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c>
          <w:tcPr>
            <w:tcW w:w="338" w:type="pct"/>
            <w:tcBorders>
              <w:top w:val="nil"/>
              <w:left w:val="nil"/>
              <w:bottom w:val="single" w:sz="4" w:space="0" w:color="auto"/>
              <w:right w:val="single" w:sz="4" w:space="0" w:color="auto"/>
            </w:tcBorders>
            <w:shd w:val="clear" w:color="auto" w:fill="auto"/>
            <w:noWrap/>
            <w:vAlign w:val="center"/>
            <w:hideMark/>
          </w:tcPr>
          <w:p w14:paraId="1A5418B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476" w:type="pct"/>
            <w:tcBorders>
              <w:top w:val="nil"/>
              <w:left w:val="nil"/>
              <w:bottom w:val="single" w:sz="4" w:space="0" w:color="auto"/>
              <w:right w:val="single" w:sz="4" w:space="0" w:color="auto"/>
            </w:tcBorders>
            <w:shd w:val="clear" w:color="auto" w:fill="auto"/>
            <w:noWrap/>
            <w:vAlign w:val="center"/>
            <w:hideMark/>
          </w:tcPr>
          <w:p w14:paraId="27440D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338" w:type="pct"/>
            <w:tcBorders>
              <w:top w:val="nil"/>
              <w:left w:val="nil"/>
              <w:bottom w:val="single" w:sz="4" w:space="0" w:color="auto"/>
              <w:right w:val="single" w:sz="4" w:space="0" w:color="auto"/>
            </w:tcBorders>
            <w:shd w:val="clear" w:color="auto" w:fill="auto"/>
            <w:noWrap/>
            <w:vAlign w:val="center"/>
            <w:hideMark/>
          </w:tcPr>
          <w:p w14:paraId="78BE218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84</w:t>
            </w:r>
          </w:p>
        </w:tc>
        <w:tc>
          <w:tcPr>
            <w:tcW w:w="454" w:type="pct"/>
            <w:tcBorders>
              <w:top w:val="nil"/>
              <w:left w:val="nil"/>
              <w:bottom w:val="single" w:sz="4" w:space="0" w:color="auto"/>
              <w:right w:val="single" w:sz="4" w:space="0" w:color="auto"/>
            </w:tcBorders>
            <w:shd w:val="clear" w:color="auto" w:fill="auto"/>
            <w:noWrap/>
            <w:vAlign w:val="center"/>
            <w:hideMark/>
          </w:tcPr>
          <w:p w14:paraId="31181A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83</w:t>
            </w:r>
          </w:p>
        </w:tc>
      </w:tr>
      <w:tr w:rsidR="00CA60A7" w:rsidRPr="00CA60A7" w14:paraId="67BEB08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A08839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3ACD8E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909CD5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818528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Počitelj</w:t>
            </w:r>
          </w:p>
        </w:tc>
        <w:tc>
          <w:tcPr>
            <w:tcW w:w="493" w:type="pct"/>
            <w:tcBorders>
              <w:top w:val="nil"/>
              <w:left w:val="nil"/>
              <w:bottom w:val="single" w:sz="4" w:space="0" w:color="auto"/>
              <w:right w:val="single" w:sz="4" w:space="0" w:color="auto"/>
            </w:tcBorders>
            <w:shd w:val="clear" w:color="auto" w:fill="auto"/>
            <w:noWrap/>
            <w:vAlign w:val="center"/>
            <w:hideMark/>
          </w:tcPr>
          <w:p w14:paraId="08222A6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451" w:type="pct"/>
            <w:tcBorders>
              <w:top w:val="nil"/>
              <w:left w:val="nil"/>
              <w:bottom w:val="single" w:sz="4" w:space="0" w:color="auto"/>
              <w:right w:val="single" w:sz="4" w:space="0" w:color="auto"/>
            </w:tcBorders>
            <w:shd w:val="clear" w:color="auto" w:fill="auto"/>
            <w:noWrap/>
            <w:vAlign w:val="center"/>
            <w:hideMark/>
          </w:tcPr>
          <w:p w14:paraId="21C0AD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338" w:type="pct"/>
            <w:tcBorders>
              <w:top w:val="nil"/>
              <w:left w:val="nil"/>
              <w:bottom w:val="single" w:sz="4" w:space="0" w:color="auto"/>
              <w:right w:val="single" w:sz="4" w:space="0" w:color="auto"/>
            </w:tcBorders>
            <w:shd w:val="clear" w:color="auto" w:fill="auto"/>
            <w:noWrap/>
            <w:vAlign w:val="center"/>
            <w:hideMark/>
          </w:tcPr>
          <w:p w14:paraId="77C5F3B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00236D8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6A2E8B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54" w:type="pct"/>
            <w:tcBorders>
              <w:top w:val="nil"/>
              <w:left w:val="nil"/>
              <w:bottom w:val="single" w:sz="4" w:space="0" w:color="auto"/>
              <w:right w:val="single" w:sz="4" w:space="0" w:color="auto"/>
            </w:tcBorders>
            <w:shd w:val="clear" w:color="auto" w:fill="auto"/>
            <w:noWrap/>
            <w:vAlign w:val="center"/>
            <w:hideMark/>
          </w:tcPr>
          <w:p w14:paraId="16A58A7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r>
      <w:tr w:rsidR="00CA60A7" w:rsidRPr="00CA60A7" w14:paraId="7ECBF90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9862F9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4BDB73F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CFC9D9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236F2BD"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Podastrana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10B15A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c>
          <w:tcPr>
            <w:tcW w:w="451" w:type="pct"/>
            <w:tcBorders>
              <w:top w:val="nil"/>
              <w:left w:val="nil"/>
              <w:bottom w:val="single" w:sz="4" w:space="0" w:color="auto"/>
              <w:right w:val="single" w:sz="4" w:space="0" w:color="auto"/>
            </w:tcBorders>
            <w:shd w:val="clear" w:color="auto" w:fill="auto"/>
            <w:noWrap/>
            <w:vAlign w:val="center"/>
            <w:hideMark/>
          </w:tcPr>
          <w:p w14:paraId="314B5F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338" w:type="pct"/>
            <w:tcBorders>
              <w:top w:val="nil"/>
              <w:left w:val="nil"/>
              <w:bottom w:val="single" w:sz="4" w:space="0" w:color="auto"/>
              <w:right w:val="single" w:sz="4" w:space="0" w:color="auto"/>
            </w:tcBorders>
            <w:shd w:val="clear" w:color="auto" w:fill="auto"/>
            <w:noWrap/>
            <w:vAlign w:val="center"/>
            <w:hideMark/>
          </w:tcPr>
          <w:p w14:paraId="339F2A9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76" w:type="pct"/>
            <w:tcBorders>
              <w:top w:val="nil"/>
              <w:left w:val="nil"/>
              <w:bottom w:val="single" w:sz="4" w:space="0" w:color="auto"/>
              <w:right w:val="single" w:sz="4" w:space="0" w:color="auto"/>
            </w:tcBorders>
            <w:shd w:val="clear" w:color="auto" w:fill="auto"/>
            <w:noWrap/>
            <w:vAlign w:val="center"/>
            <w:hideMark/>
          </w:tcPr>
          <w:p w14:paraId="7C3139D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338" w:type="pct"/>
            <w:tcBorders>
              <w:top w:val="nil"/>
              <w:left w:val="nil"/>
              <w:bottom w:val="single" w:sz="4" w:space="0" w:color="auto"/>
              <w:right w:val="single" w:sz="4" w:space="0" w:color="auto"/>
            </w:tcBorders>
            <w:shd w:val="clear" w:color="auto" w:fill="auto"/>
            <w:noWrap/>
            <w:vAlign w:val="center"/>
            <w:hideMark/>
          </w:tcPr>
          <w:p w14:paraId="0785EC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54" w:type="pct"/>
            <w:tcBorders>
              <w:top w:val="nil"/>
              <w:left w:val="nil"/>
              <w:bottom w:val="single" w:sz="4" w:space="0" w:color="auto"/>
              <w:right w:val="single" w:sz="4" w:space="0" w:color="auto"/>
            </w:tcBorders>
            <w:shd w:val="clear" w:color="auto" w:fill="auto"/>
            <w:noWrap/>
            <w:vAlign w:val="center"/>
            <w:hideMark/>
          </w:tcPr>
          <w:p w14:paraId="37C0E9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r>
      <w:tr w:rsidR="00CA60A7" w:rsidRPr="00CA60A7" w14:paraId="18563E7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21E17C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7820B3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2F567E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B9F7C0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Podoštra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0660F7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160</w:t>
            </w:r>
          </w:p>
        </w:tc>
        <w:tc>
          <w:tcPr>
            <w:tcW w:w="451" w:type="pct"/>
            <w:tcBorders>
              <w:top w:val="nil"/>
              <w:left w:val="nil"/>
              <w:bottom w:val="single" w:sz="4" w:space="0" w:color="auto"/>
              <w:right w:val="single" w:sz="4" w:space="0" w:color="auto"/>
            </w:tcBorders>
            <w:shd w:val="clear" w:color="auto" w:fill="auto"/>
            <w:noWrap/>
            <w:vAlign w:val="center"/>
            <w:hideMark/>
          </w:tcPr>
          <w:p w14:paraId="166BB9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160</w:t>
            </w:r>
          </w:p>
        </w:tc>
        <w:tc>
          <w:tcPr>
            <w:tcW w:w="338" w:type="pct"/>
            <w:tcBorders>
              <w:top w:val="nil"/>
              <w:left w:val="nil"/>
              <w:bottom w:val="single" w:sz="4" w:space="0" w:color="auto"/>
              <w:right w:val="single" w:sz="4" w:space="0" w:color="auto"/>
            </w:tcBorders>
            <w:shd w:val="clear" w:color="auto" w:fill="auto"/>
            <w:noWrap/>
            <w:vAlign w:val="center"/>
            <w:hideMark/>
          </w:tcPr>
          <w:p w14:paraId="3DA8B3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61</w:t>
            </w:r>
          </w:p>
        </w:tc>
        <w:tc>
          <w:tcPr>
            <w:tcW w:w="476" w:type="pct"/>
            <w:tcBorders>
              <w:top w:val="nil"/>
              <w:left w:val="nil"/>
              <w:bottom w:val="single" w:sz="4" w:space="0" w:color="auto"/>
              <w:right w:val="single" w:sz="4" w:space="0" w:color="auto"/>
            </w:tcBorders>
            <w:shd w:val="clear" w:color="auto" w:fill="auto"/>
            <w:noWrap/>
            <w:vAlign w:val="center"/>
            <w:hideMark/>
          </w:tcPr>
          <w:p w14:paraId="0BFCD5E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61</w:t>
            </w:r>
          </w:p>
        </w:tc>
        <w:tc>
          <w:tcPr>
            <w:tcW w:w="338" w:type="pct"/>
            <w:tcBorders>
              <w:top w:val="nil"/>
              <w:left w:val="nil"/>
              <w:bottom w:val="single" w:sz="4" w:space="0" w:color="auto"/>
              <w:right w:val="single" w:sz="4" w:space="0" w:color="auto"/>
            </w:tcBorders>
            <w:shd w:val="clear" w:color="auto" w:fill="auto"/>
            <w:noWrap/>
            <w:vAlign w:val="center"/>
            <w:hideMark/>
          </w:tcPr>
          <w:p w14:paraId="7DA7DDA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124</w:t>
            </w:r>
          </w:p>
        </w:tc>
        <w:tc>
          <w:tcPr>
            <w:tcW w:w="454" w:type="pct"/>
            <w:tcBorders>
              <w:top w:val="nil"/>
              <w:left w:val="nil"/>
              <w:bottom w:val="single" w:sz="4" w:space="0" w:color="auto"/>
              <w:right w:val="single" w:sz="4" w:space="0" w:color="auto"/>
            </w:tcBorders>
            <w:shd w:val="clear" w:color="auto" w:fill="auto"/>
            <w:noWrap/>
            <w:vAlign w:val="center"/>
            <w:hideMark/>
          </w:tcPr>
          <w:p w14:paraId="2BEF59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123</w:t>
            </w:r>
          </w:p>
        </w:tc>
      </w:tr>
      <w:tr w:rsidR="00CA60A7" w:rsidRPr="00CA60A7" w14:paraId="2412030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FA7E96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7B2ADE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CC720D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E436D0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Popovača </w:t>
            </w:r>
            <w:proofErr w:type="spellStart"/>
            <w:r w:rsidRPr="00CA60A7">
              <w:rPr>
                <w:rFonts w:ascii="Arial" w:eastAsia="Times New Roman" w:hAnsi="Arial" w:cs="Arial"/>
                <w:sz w:val="18"/>
                <w:szCs w:val="18"/>
                <w:lang w:eastAsia="hr-HR"/>
              </w:rPr>
              <w:t>Pazariška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BB9D99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w:t>
            </w:r>
          </w:p>
        </w:tc>
        <w:tc>
          <w:tcPr>
            <w:tcW w:w="451" w:type="pct"/>
            <w:tcBorders>
              <w:top w:val="nil"/>
              <w:left w:val="nil"/>
              <w:bottom w:val="single" w:sz="4" w:space="0" w:color="auto"/>
              <w:right w:val="single" w:sz="4" w:space="0" w:color="auto"/>
            </w:tcBorders>
            <w:shd w:val="clear" w:color="auto" w:fill="auto"/>
            <w:noWrap/>
            <w:vAlign w:val="center"/>
            <w:hideMark/>
          </w:tcPr>
          <w:p w14:paraId="73DC627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c>
          <w:tcPr>
            <w:tcW w:w="338" w:type="pct"/>
            <w:tcBorders>
              <w:top w:val="nil"/>
              <w:left w:val="nil"/>
              <w:bottom w:val="single" w:sz="4" w:space="0" w:color="auto"/>
              <w:right w:val="single" w:sz="4" w:space="0" w:color="auto"/>
            </w:tcBorders>
            <w:shd w:val="clear" w:color="auto" w:fill="auto"/>
            <w:noWrap/>
            <w:vAlign w:val="center"/>
            <w:hideMark/>
          </w:tcPr>
          <w:p w14:paraId="68BA8A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476" w:type="pct"/>
            <w:tcBorders>
              <w:top w:val="nil"/>
              <w:left w:val="nil"/>
              <w:bottom w:val="single" w:sz="4" w:space="0" w:color="auto"/>
              <w:right w:val="single" w:sz="4" w:space="0" w:color="auto"/>
            </w:tcBorders>
            <w:shd w:val="clear" w:color="auto" w:fill="auto"/>
            <w:noWrap/>
            <w:vAlign w:val="center"/>
            <w:hideMark/>
          </w:tcPr>
          <w:p w14:paraId="576AF7C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338" w:type="pct"/>
            <w:tcBorders>
              <w:top w:val="nil"/>
              <w:left w:val="nil"/>
              <w:bottom w:val="single" w:sz="4" w:space="0" w:color="auto"/>
              <w:right w:val="single" w:sz="4" w:space="0" w:color="auto"/>
            </w:tcBorders>
            <w:shd w:val="clear" w:color="auto" w:fill="auto"/>
            <w:noWrap/>
            <w:vAlign w:val="center"/>
            <w:hideMark/>
          </w:tcPr>
          <w:p w14:paraId="3DB0F81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c>
          <w:tcPr>
            <w:tcW w:w="454" w:type="pct"/>
            <w:tcBorders>
              <w:top w:val="nil"/>
              <w:left w:val="nil"/>
              <w:bottom w:val="single" w:sz="4" w:space="0" w:color="auto"/>
              <w:right w:val="single" w:sz="4" w:space="0" w:color="auto"/>
            </w:tcBorders>
            <w:shd w:val="clear" w:color="auto" w:fill="auto"/>
            <w:noWrap/>
            <w:vAlign w:val="center"/>
            <w:hideMark/>
          </w:tcPr>
          <w:p w14:paraId="492B7AC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r>
      <w:tr w:rsidR="00CA60A7" w:rsidRPr="00CA60A7" w14:paraId="3FF7B9C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20A079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5D3127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D781F7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45B257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Rastoka</w:t>
            </w:r>
          </w:p>
        </w:tc>
        <w:tc>
          <w:tcPr>
            <w:tcW w:w="493" w:type="pct"/>
            <w:tcBorders>
              <w:top w:val="nil"/>
              <w:left w:val="nil"/>
              <w:bottom w:val="single" w:sz="4" w:space="0" w:color="auto"/>
              <w:right w:val="single" w:sz="4" w:space="0" w:color="auto"/>
            </w:tcBorders>
            <w:shd w:val="clear" w:color="auto" w:fill="auto"/>
            <w:noWrap/>
            <w:vAlign w:val="center"/>
            <w:hideMark/>
          </w:tcPr>
          <w:p w14:paraId="37B82F6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51" w:type="pct"/>
            <w:tcBorders>
              <w:top w:val="nil"/>
              <w:left w:val="nil"/>
              <w:bottom w:val="single" w:sz="4" w:space="0" w:color="auto"/>
              <w:right w:val="single" w:sz="4" w:space="0" w:color="auto"/>
            </w:tcBorders>
            <w:shd w:val="clear" w:color="auto" w:fill="auto"/>
            <w:noWrap/>
            <w:vAlign w:val="center"/>
            <w:hideMark/>
          </w:tcPr>
          <w:p w14:paraId="2FFF439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6ED16C3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76" w:type="pct"/>
            <w:tcBorders>
              <w:top w:val="nil"/>
              <w:left w:val="nil"/>
              <w:bottom w:val="single" w:sz="4" w:space="0" w:color="auto"/>
              <w:right w:val="single" w:sz="4" w:space="0" w:color="auto"/>
            </w:tcBorders>
            <w:shd w:val="clear" w:color="auto" w:fill="auto"/>
            <w:noWrap/>
            <w:vAlign w:val="center"/>
            <w:hideMark/>
          </w:tcPr>
          <w:p w14:paraId="7330A0A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338" w:type="pct"/>
            <w:tcBorders>
              <w:top w:val="nil"/>
              <w:left w:val="nil"/>
              <w:bottom w:val="single" w:sz="4" w:space="0" w:color="auto"/>
              <w:right w:val="single" w:sz="4" w:space="0" w:color="auto"/>
            </w:tcBorders>
            <w:shd w:val="clear" w:color="auto" w:fill="auto"/>
            <w:noWrap/>
            <w:vAlign w:val="center"/>
            <w:hideMark/>
          </w:tcPr>
          <w:p w14:paraId="2B90862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454" w:type="pct"/>
            <w:tcBorders>
              <w:top w:val="nil"/>
              <w:left w:val="nil"/>
              <w:bottom w:val="single" w:sz="4" w:space="0" w:color="auto"/>
              <w:right w:val="single" w:sz="4" w:space="0" w:color="auto"/>
            </w:tcBorders>
            <w:shd w:val="clear" w:color="auto" w:fill="auto"/>
            <w:noWrap/>
            <w:vAlign w:val="center"/>
            <w:hideMark/>
          </w:tcPr>
          <w:p w14:paraId="6278664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r>
      <w:tr w:rsidR="00CA60A7" w:rsidRPr="00CA60A7" w14:paraId="2FA9F4F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D9E21C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682315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BAAFDD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9D80B66"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Rizvanuša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03A250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51" w:type="pct"/>
            <w:tcBorders>
              <w:top w:val="nil"/>
              <w:left w:val="nil"/>
              <w:bottom w:val="single" w:sz="4" w:space="0" w:color="auto"/>
              <w:right w:val="single" w:sz="4" w:space="0" w:color="auto"/>
            </w:tcBorders>
            <w:shd w:val="clear" w:color="auto" w:fill="auto"/>
            <w:noWrap/>
            <w:vAlign w:val="center"/>
            <w:hideMark/>
          </w:tcPr>
          <w:p w14:paraId="51ABDA6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338" w:type="pct"/>
            <w:tcBorders>
              <w:top w:val="nil"/>
              <w:left w:val="nil"/>
              <w:bottom w:val="single" w:sz="4" w:space="0" w:color="auto"/>
              <w:right w:val="single" w:sz="4" w:space="0" w:color="auto"/>
            </w:tcBorders>
            <w:shd w:val="clear" w:color="auto" w:fill="auto"/>
            <w:noWrap/>
            <w:vAlign w:val="center"/>
            <w:hideMark/>
          </w:tcPr>
          <w:p w14:paraId="48E79A1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780F03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73185A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54" w:type="pct"/>
            <w:tcBorders>
              <w:top w:val="nil"/>
              <w:left w:val="nil"/>
              <w:bottom w:val="single" w:sz="4" w:space="0" w:color="auto"/>
              <w:right w:val="single" w:sz="4" w:space="0" w:color="auto"/>
            </w:tcBorders>
            <w:shd w:val="clear" w:color="auto" w:fill="auto"/>
            <w:noWrap/>
            <w:vAlign w:val="center"/>
            <w:hideMark/>
          </w:tcPr>
          <w:p w14:paraId="084DE72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r>
      <w:tr w:rsidR="00CA60A7" w:rsidRPr="00CA60A7" w14:paraId="3751F51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627CF9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052E91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7C4AAA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ED4F68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Smiljan</w:t>
            </w:r>
          </w:p>
        </w:tc>
        <w:tc>
          <w:tcPr>
            <w:tcW w:w="493" w:type="pct"/>
            <w:tcBorders>
              <w:top w:val="nil"/>
              <w:left w:val="nil"/>
              <w:bottom w:val="single" w:sz="4" w:space="0" w:color="auto"/>
              <w:right w:val="single" w:sz="4" w:space="0" w:color="auto"/>
            </w:tcBorders>
            <w:shd w:val="clear" w:color="auto" w:fill="auto"/>
            <w:noWrap/>
            <w:vAlign w:val="center"/>
            <w:hideMark/>
          </w:tcPr>
          <w:p w14:paraId="4B029C0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395</w:t>
            </w:r>
          </w:p>
        </w:tc>
        <w:tc>
          <w:tcPr>
            <w:tcW w:w="451" w:type="pct"/>
            <w:tcBorders>
              <w:top w:val="nil"/>
              <w:left w:val="nil"/>
              <w:bottom w:val="single" w:sz="4" w:space="0" w:color="auto"/>
              <w:right w:val="single" w:sz="4" w:space="0" w:color="auto"/>
            </w:tcBorders>
            <w:shd w:val="clear" w:color="auto" w:fill="auto"/>
            <w:noWrap/>
            <w:vAlign w:val="center"/>
            <w:hideMark/>
          </w:tcPr>
          <w:p w14:paraId="3E2832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394</w:t>
            </w:r>
          </w:p>
        </w:tc>
        <w:tc>
          <w:tcPr>
            <w:tcW w:w="338" w:type="pct"/>
            <w:tcBorders>
              <w:top w:val="nil"/>
              <w:left w:val="nil"/>
              <w:bottom w:val="single" w:sz="4" w:space="0" w:color="auto"/>
              <w:right w:val="single" w:sz="4" w:space="0" w:color="auto"/>
            </w:tcBorders>
            <w:shd w:val="clear" w:color="auto" w:fill="auto"/>
            <w:noWrap/>
            <w:vAlign w:val="center"/>
            <w:hideMark/>
          </w:tcPr>
          <w:p w14:paraId="2730B04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148</w:t>
            </w:r>
          </w:p>
        </w:tc>
        <w:tc>
          <w:tcPr>
            <w:tcW w:w="476" w:type="pct"/>
            <w:tcBorders>
              <w:top w:val="nil"/>
              <w:left w:val="nil"/>
              <w:bottom w:val="single" w:sz="4" w:space="0" w:color="auto"/>
              <w:right w:val="single" w:sz="4" w:space="0" w:color="auto"/>
            </w:tcBorders>
            <w:shd w:val="clear" w:color="auto" w:fill="auto"/>
            <w:noWrap/>
            <w:vAlign w:val="center"/>
            <w:hideMark/>
          </w:tcPr>
          <w:p w14:paraId="11E8095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148</w:t>
            </w:r>
          </w:p>
        </w:tc>
        <w:tc>
          <w:tcPr>
            <w:tcW w:w="338" w:type="pct"/>
            <w:tcBorders>
              <w:top w:val="nil"/>
              <w:left w:val="nil"/>
              <w:bottom w:val="single" w:sz="4" w:space="0" w:color="auto"/>
              <w:right w:val="single" w:sz="4" w:space="0" w:color="auto"/>
            </w:tcBorders>
            <w:shd w:val="clear" w:color="auto" w:fill="auto"/>
            <w:noWrap/>
            <w:vAlign w:val="center"/>
            <w:hideMark/>
          </w:tcPr>
          <w:p w14:paraId="0DBAE4C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252</w:t>
            </w:r>
          </w:p>
        </w:tc>
        <w:tc>
          <w:tcPr>
            <w:tcW w:w="454" w:type="pct"/>
            <w:tcBorders>
              <w:top w:val="nil"/>
              <w:left w:val="nil"/>
              <w:bottom w:val="single" w:sz="4" w:space="0" w:color="auto"/>
              <w:right w:val="single" w:sz="4" w:space="0" w:color="auto"/>
            </w:tcBorders>
            <w:shd w:val="clear" w:color="auto" w:fill="auto"/>
            <w:noWrap/>
            <w:vAlign w:val="center"/>
            <w:hideMark/>
          </w:tcPr>
          <w:p w14:paraId="55E7C3D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227</w:t>
            </w:r>
          </w:p>
        </w:tc>
      </w:tr>
      <w:tr w:rsidR="00CA60A7" w:rsidRPr="00CA60A7" w14:paraId="7F56C29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E352EB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94E839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41A1E0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8FECFE7"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Smiljansko</w:t>
            </w:r>
            <w:proofErr w:type="spellEnd"/>
            <w:r w:rsidRPr="00CA60A7">
              <w:rPr>
                <w:rFonts w:ascii="Arial" w:eastAsia="Times New Roman" w:hAnsi="Arial" w:cs="Arial"/>
                <w:sz w:val="18"/>
                <w:szCs w:val="18"/>
                <w:lang w:eastAsia="hr-HR"/>
              </w:rPr>
              <w:t xml:space="preserve"> Polje</w:t>
            </w:r>
          </w:p>
        </w:tc>
        <w:tc>
          <w:tcPr>
            <w:tcW w:w="493" w:type="pct"/>
            <w:tcBorders>
              <w:top w:val="nil"/>
              <w:left w:val="nil"/>
              <w:bottom w:val="single" w:sz="4" w:space="0" w:color="auto"/>
              <w:right w:val="single" w:sz="4" w:space="0" w:color="auto"/>
            </w:tcBorders>
            <w:shd w:val="clear" w:color="auto" w:fill="auto"/>
            <w:noWrap/>
            <w:vAlign w:val="center"/>
            <w:hideMark/>
          </w:tcPr>
          <w:p w14:paraId="727AB7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128</w:t>
            </w:r>
          </w:p>
        </w:tc>
        <w:tc>
          <w:tcPr>
            <w:tcW w:w="451" w:type="pct"/>
            <w:tcBorders>
              <w:top w:val="nil"/>
              <w:left w:val="nil"/>
              <w:bottom w:val="single" w:sz="4" w:space="0" w:color="auto"/>
              <w:right w:val="single" w:sz="4" w:space="0" w:color="auto"/>
            </w:tcBorders>
            <w:shd w:val="clear" w:color="auto" w:fill="auto"/>
            <w:noWrap/>
            <w:vAlign w:val="center"/>
            <w:hideMark/>
          </w:tcPr>
          <w:p w14:paraId="68D2D0A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128</w:t>
            </w:r>
          </w:p>
        </w:tc>
        <w:tc>
          <w:tcPr>
            <w:tcW w:w="338" w:type="pct"/>
            <w:tcBorders>
              <w:top w:val="nil"/>
              <w:left w:val="nil"/>
              <w:bottom w:val="single" w:sz="4" w:space="0" w:color="auto"/>
              <w:right w:val="single" w:sz="4" w:space="0" w:color="auto"/>
            </w:tcBorders>
            <w:shd w:val="clear" w:color="auto" w:fill="auto"/>
            <w:noWrap/>
            <w:vAlign w:val="center"/>
            <w:hideMark/>
          </w:tcPr>
          <w:p w14:paraId="7A9C83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76" w:type="pct"/>
            <w:tcBorders>
              <w:top w:val="nil"/>
              <w:left w:val="nil"/>
              <w:bottom w:val="single" w:sz="4" w:space="0" w:color="auto"/>
              <w:right w:val="single" w:sz="4" w:space="0" w:color="auto"/>
            </w:tcBorders>
            <w:shd w:val="clear" w:color="auto" w:fill="auto"/>
            <w:noWrap/>
            <w:vAlign w:val="center"/>
            <w:hideMark/>
          </w:tcPr>
          <w:p w14:paraId="615C230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338" w:type="pct"/>
            <w:tcBorders>
              <w:top w:val="nil"/>
              <w:left w:val="nil"/>
              <w:bottom w:val="single" w:sz="4" w:space="0" w:color="auto"/>
              <w:right w:val="single" w:sz="4" w:space="0" w:color="auto"/>
            </w:tcBorders>
            <w:shd w:val="clear" w:color="auto" w:fill="auto"/>
            <w:noWrap/>
            <w:vAlign w:val="center"/>
            <w:hideMark/>
          </w:tcPr>
          <w:p w14:paraId="26B96C7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103</w:t>
            </w:r>
          </w:p>
        </w:tc>
        <w:tc>
          <w:tcPr>
            <w:tcW w:w="454" w:type="pct"/>
            <w:tcBorders>
              <w:top w:val="nil"/>
              <w:left w:val="nil"/>
              <w:bottom w:val="single" w:sz="4" w:space="0" w:color="auto"/>
              <w:right w:val="single" w:sz="4" w:space="0" w:color="auto"/>
            </w:tcBorders>
            <w:shd w:val="clear" w:color="auto" w:fill="auto"/>
            <w:noWrap/>
            <w:vAlign w:val="center"/>
            <w:hideMark/>
          </w:tcPr>
          <w:p w14:paraId="3283A4D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83</w:t>
            </w:r>
          </w:p>
        </w:tc>
      </w:tr>
      <w:tr w:rsidR="00CA60A7" w:rsidRPr="00CA60A7" w14:paraId="10B5D2A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E74CEF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234899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490022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3AEB1B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Široka Kula</w:t>
            </w:r>
          </w:p>
        </w:tc>
        <w:tc>
          <w:tcPr>
            <w:tcW w:w="493" w:type="pct"/>
            <w:tcBorders>
              <w:top w:val="nil"/>
              <w:left w:val="nil"/>
              <w:bottom w:val="single" w:sz="4" w:space="0" w:color="auto"/>
              <w:right w:val="single" w:sz="4" w:space="0" w:color="auto"/>
            </w:tcBorders>
            <w:shd w:val="clear" w:color="auto" w:fill="auto"/>
            <w:noWrap/>
            <w:vAlign w:val="center"/>
            <w:hideMark/>
          </w:tcPr>
          <w:p w14:paraId="4FE55B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w:t>
            </w:r>
          </w:p>
        </w:tc>
        <w:tc>
          <w:tcPr>
            <w:tcW w:w="451" w:type="pct"/>
            <w:tcBorders>
              <w:top w:val="nil"/>
              <w:left w:val="nil"/>
              <w:bottom w:val="single" w:sz="4" w:space="0" w:color="auto"/>
              <w:right w:val="single" w:sz="4" w:space="0" w:color="auto"/>
            </w:tcBorders>
            <w:shd w:val="clear" w:color="auto" w:fill="auto"/>
            <w:noWrap/>
            <w:vAlign w:val="center"/>
            <w:hideMark/>
          </w:tcPr>
          <w:p w14:paraId="2D03884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78</w:t>
            </w:r>
          </w:p>
        </w:tc>
        <w:tc>
          <w:tcPr>
            <w:tcW w:w="338" w:type="pct"/>
            <w:tcBorders>
              <w:top w:val="nil"/>
              <w:left w:val="nil"/>
              <w:bottom w:val="single" w:sz="4" w:space="0" w:color="auto"/>
              <w:right w:val="single" w:sz="4" w:space="0" w:color="auto"/>
            </w:tcBorders>
            <w:shd w:val="clear" w:color="auto" w:fill="auto"/>
            <w:noWrap/>
            <w:vAlign w:val="center"/>
            <w:hideMark/>
          </w:tcPr>
          <w:p w14:paraId="7B8F0F8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76" w:type="pct"/>
            <w:tcBorders>
              <w:top w:val="nil"/>
              <w:left w:val="nil"/>
              <w:bottom w:val="single" w:sz="4" w:space="0" w:color="auto"/>
              <w:right w:val="single" w:sz="4" w:space="0" w:color="auto"/>
            </w:tcBorders>
            <w:shd w:val="clear" w:color="auto" w:fill="auto"/>
            <w:noWrap/>
            <w:vAlign w:val="center"/>
            <w:hideMark/>
          </w:tcPr>
          <w:p w14:paraId="3A54DB0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338" w:type="pct"/>
            <w:tcBorders>
              <w:top w:val="nil"/>
              <w:left w:val="nil"/>
              <w:bottom w:val="single" w:sz="4" w:space="0" w:color="auto"/>
              <w:right w:val="single" w:sz="4" w:space="0" w:color="auto"/>
            </w:tcBorders>
            <w:shd w:val="clear" w:color="auto" w:fill="auto"/>
            <w:noWrap/>
            <w:vAlign w:val="center"/>
            <w:hideMark/>
          </w:tcPr>
          <w:p w14:paraId="6462B1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125</w:t>
            </w:r>
          </w:p>
        </w:tc>
        <w:tc>
          <w:tcPr>
            <w:tcW w:w="454" w:type="pct"/>
            <w:tcBorders>
              <w:top w:val="nil"/>
              <w:left w:val="nil"/>
              <w:bottom w:val="single" w:sz="4" w:space="0" w:color="auto"/>
              <w:right w:val="single" w:sz="4" w:space="0" w:color="auto"/>
            </w:tcBorders>
            <w:shd w:val="clear" w:color="auto" w:fill="auto"/>
            <w:noWrap/>
            <w:vAlign w:val="center"/>
            <w:hideMark/>
          </w:tcPr>
          <w:p w14:paraId="3941145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125</w:t>
            </w:r>
          </w:p>
        </w:tc>
      </w:tr>
      <w:tr w:rsidR="00CA60A7" w:rsidRPr="00CA60A7" w14:paraId="4384F5C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A5E247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8AA732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E106B4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6F10B1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Trnovac</w:t>
            </w:r>
          </w:p>
        </w:tc>
        <w:tc>
          <w:tcPr>
            <w:tcW w:w="493" w:type="pct"/>
            <w:tcBorders>
              <w:top w:val="nil"/>
              <w:left w:val="nil"/>
              <w:bottom w:val="single" w:sz="4" w:space="0" w:color="auto"/>
              <w:right w:val="single" w:sz="4" w:space="0" w:color="auto"/>
            </w:tcBorders>
            <w:shd w:val="clear" w:color="auto" w:fill="auto"/>
            <w:noWrap/>
            <w:vAlign w:val="center"/>
            <w:hideMark/>
          </w:tcPr>
          <w:p w14:paraId="3842577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w:t>
            </w:r>
          </w:p>
        </w:tc>
        <w:tc>
          <w:tcPr>
            <w:tcW w:w="451" w:type="pct"/>
            <w:tcBorders>
              <w:top w:val="nil"/>
              <w:left w:val="nil"/>
              <w:bottom w:val="single" w:sz="4" w:space="0" w:color="auto"/>
              <w:right w:val="single" w:sz="4" w:space="0" w:color="auto"/>
            </w:tcBorders>
            <w:shd w:val="clear" w:color="auto" w:fill="auto"/>
            <w:noWrap/>
            <w:vAlign w:val="center"/>
            <w:hideMark/>
          </w:tcPr>
          <w:p w14:paraId="6421D38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338" w:type="pct"/>
            <w:tcBorders>
              <w:top w:val="nil"/>
              <w:left w:val="nil"/>
              <w:bottom w:val="single" w:sz="4" w:space="0" w:color="auto"/>
              <w:right w:val="single" w:sz="4" w:space="0" w:color="auto"/>
            </w:tcBorders>
            <w:shd w:val="clear" w:color="auto" w:fill="auto"/>
            <w:noWrap/>
            <w:vAlign w:val="center"/>
            <w:hideMark/>
          </w:tcPr>
          <w:p w14:paraId="00BCF2C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76" w:type="pct"/>
            <w:tcBorders>
              <w:top w:val="nil"/>
              <w:left w:val="nil"/>
              <w:bottom w:val="single" w:sz="4" w:space="0" w:color="auto"/>
              <w:right w:val="single" w:sz="4" w:space="0" w:color="auto"/>
            </w:tcBorders>
            <w:shd w:val="clear" w:color="auto" w:fill="auto"/>
            <w:noWrap/>
            <w:vAlign w:val="center"/>
            <w:hideMark/>
          </w:tcPr>
          <w:p w14:paraId="6BBB9FF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338" w:type="pct"/>
            <w:tcBorders>
              <w:top w:val="nil"/>
              <w:left w:val="nil"/>
              <w:bottom w:val="single" w:sz="4" w:space="0" w:color="auto"/>
              <w:right w:val="single" w:sz="4" w:space="0" w:color="auto"/>
            </w:tcBorders>
            <w:shd w:val="clear" w:color="auto" w:fill="auto"/>
            <w:noWrap/>
            <w:vAlign w:val="center"/>
            <w:hideMark/>
          </w:tcPr>
          <w:p w14:paraId="17F51D2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97</w:t>
            </w:r>
          </w:p>
        </w:tc>
        <w:tc>
          <w:tcPr>
            <w:tcW w:w="454" w:type="pct"/>
            <w:tcBorders>
              <w:top w:val="nil"/>
              <w:left w:val="nil"/>
              <w:bottom w:val="single" w:sz="4" w:space="0" w:color="auto"/>
              <w:right w:val="single" w:sz="4" w:space="0" w:color="auto"/>
            </w:tcBorders>
            <w:shd w:val="clear" w:color="auto" w:fill="auto"/>
            <w:noWrap/>
            <w:vAlign w:val="center"/>
            <w:hideMark/>
          </w:tcPr>
          <w:p w14:paraId="316D27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r>
      <w:tr w:rsidR="00CA60A7" w:rsidRPr="00CA60A7" w14:paraId="038AC27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ED522D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1A571C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30A046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257D6F6"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Vaganac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EDE524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51" w:type="pct"/>
            <w:tcBorders>
              <w:top w:val="nil"/>
              <w:left w:val="nil"/>
              <w:bottom w:val="single" w:sz="4" w:space="0" w:color="auto"/>
              <w:right w:val="single" w:sz="4" w:space="0" w:color="auto"/>
            </w:tcBorders>
            <w:shd w:val="clear" w:color="auto" w:fill="auto"/>
            <w:noWrap/>
            <w:vAlign w:val="center"/>
            <w:hideMark/>
          </w:tcPr>
          <w:p w14:paraId="5207C0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338" w:type="pct"/>
            <w:tcBorders>
              <w:top w:val="nil"/>
              <w:left w:val="nil"/>
              <w:bottom w:val="single" w:sz="4" w:space="0" w:color="auto"/>
              <w:right w:val="single" w:sz="4" w:space="0" w:color="auto"/>
            </w:tcBorders>
            <w:shd w:val="clear" w:color="auto" w:fill="auto"/>
            <w:noWrap/>
            <w:vAlign w:val="center"/>
            <w:hideMark/>
          </w:tcPr>
          <w:p w14:paraId="0E64F37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76" w:type="pct"/>
            <w:tcBorders>
              <w:top w:val="nil"/>
              <w:left w:val="nil"/>
              <w:bottom w:val="single" w:sz="4" w:space="0" w:color="auto"/>
              <w:right w:val="single" w:sz="4" w:space="0" w:color="auto"/>
            </w:tcBorders>
            <w:shd w:val="clear" w:color="auto" w:fill="auto"/>
            <w:noWrap/>
            <w:vAlign w:val="center"/>
            <w:hideMark/>
          </w:tcPr>
          <w:p w14:paraId="51DBEF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7D72480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54" w:type="pct"/>
            <w:tcBorders>
              <w:top w:val="nil"/>
              <w:left w:val="nil"/>
              <w:bottom w:val="single" w:sz="4" w:space="0" w:color="auto"/>
              <w:right w:val="single" w:sz="4" w:space="0" w:color="auto"/>
            </w:tcBorders>
            <w:shd w:val="clear" w:color="auto" w:fill="auto"/>
            <w:noWrap/>
            <w:vAlign w:val="center"/>
            <w:hideMark/>
          </w:tcPr>
          <w:p w14:paraId="244198A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r>
      <w:tr w:rsidR="00CA60A7" w:rsidRPr="00CA60A7" w14:paraId="4DBA85C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D525F9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C29E4F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E41D21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E25879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Velika Plana</w:t>
            </w:r>
          </w:p>
        </w:tc>
        <w:tc>
          <w:tcPr>
            <w:tcW w:w="493" w:type="pct"/>
            <w:tcBorders>
              <w:top w:val="nil"/>
              <w:left w:val="nil"/>
              <w:bottom w:val="single" w:sz="4" w:space="0" w:color="auto"/>
              <w:right w:val="single" w:sz="4" w:space="0" w:color="auto"/>
            </w:tcBorders>
            <w:shd w:val="clear" w:color="auto" w:fill="auto"/>
            <w:noWrap/>
            <w:vAlign w:val="center"/>
            <w:hideMark/>
          </w:tcPr>
          <w:p w14:paraId="10CF470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451" w:type="pct"/>
            <w:tcBorders>
              <w:top w:val="nil"/>
              <w:left w:val="nil"/>
              <w:bottom w:val="single" w:sz="4" w:space="0" w:color="auto"/>
              <w:right w:val="single" w:sz="4" w:space="0" w:color="auto"/>
            </w:tcBorders>
            <w:shd w:val="clear" w:color="auto" w:fill="auto"/>
            <w:noWrap/>
            <w:vAlign w:val="center"/>
            <w:hideMark/>
          </w:tcPr>
          <w:p w14:paraId="7AE5BB7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338" w:type="pct"/>
            <w:tcBorders>
              <w:top w:val="nil"/>
              <w:left w:val="nil"/>
              <w:bottom w:val="single" w:sz="4" w:space="0" w:color="auto"/>
              <w:right w:val="single" w:sz="4" w:space="0" w:color="auto"/>
            </w:tcBorders>
            <w:shd w:val="clear" w:color="auto" w:fill="auto"/>
            <w:noWrap/>
            <w:vAlign w:val="center"/>
            <w:hideMark/>
          </w:tcPr>
          <w:p w14:paraId="5A5523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76" w:type="pct"/>
            <w:tcBorders>
              <w:top w:val="nil"/>
              <w:left w:val="nil"/>
              <w:bottom w:val="single" w:sz="4" w:space="0" w:color="auto"/>
              <w:right w:val="single" w:sz="4" w:space="0" w:color="auto"/>
            </w:tcBorders>
            <w:shd w:val="clear" w:color="auto" w:fill="auto"/>
            <w:noWrap/>
            <w:vAlign w:val="center"/>
            <w:hideMark/>
          </w:tcPr>
          <w:p w14:paraId="0F2DFEA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338" w:type="pct"/>
            <w:tcBorders>
              <w:top w:val="nil"/>
              <w:left w:val="nil"/>
              <w:bottom w:val="single" w:sz="4" w:space="0" w:color="auto"/>
              <w:right w:val="single" w:sz="4" w:space="0" w:color="auto"/>
            </w:tcBorders>
            <w:shd w:val="clear" w:color="auto" w:fill="auto"/>
            <w:noWrap/>
            <w:vAlign w:val="center"/>
            <w:hideMark/>
          </w:tcPr>
          <w:p w14:paraId="728EA2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w:t>
            </w:r>
          </w:p>
        </w:tc>
        <w:tc>
          <w:tcPr>
            <w:tcW w:w="454" w:type="pct"/>
            <w:tcBorders>
              <w:top w:val="nil"/>
              <w:left w:val="nil"/>
              <w:bottom w:val="single" w:sz="4" w:space="0" w:color="auto"/>
              <w:right w:val="single" w:sz="4" w:space="0" w:color="auto"/>
            </w:tcBorders>
            <w:shd w:val="clear" w:color="auto" w:fill="auto"/>
            <w:noWrap/>
            <w:vAlign w:val="center"/>
            <w:hideMark/>
          </w:tcPr>
          <w:p w14:paraId="64F95EE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w:t>
            </w:r>
          </w:p>
        </w:tc>
      </w:tr>
      <w:tr w:rsidR="00CA60A7" w:rsidRPr="00CA60A7" w14:paraId="4181AAC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7AB168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98C47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5939F8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B5AF20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Veliki Žitnik</w:t>
            </w:r>
          </w:p>
        </w:tc>
        <w:tc>
          <w:tcPr>
            <w:tcW w:w="493" w:type="pct"/>
            <w:tcBorders>
              <w:top w:val="nil"/>
              <w:left w:val="nil"/>
              <w:bottom w:val="single" w:sz="4" w:space="0" w:color="auto"/>
              <w:right w:val="single" w:sz="4" w:space="0" w:color="auto"/>
            </w:tcBorders>
            <w:shd w:val="clear" w:color="auto" w:fill="auto"/>
            <w:noWrap/>
            <w:vAlign w:val="center"/>
            <w:hideMark/>
          </w:tcPr>
          <w:p w14:paraId="5B02D78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c>
          <w:tcPr>
            <w:tcW w:w="451" w:type="pct"/>
            <w:tcBorders>
              <w:top w:val="nil"/>
              <w:left w:val="nil"/>
              <w:bottom w:val="single" w:sz="4" w:space="0" w:color="auto"/>
              <w:right w:val="single" w:sz="4" w:space="0" w:color="auto"/>
            </w:tcBorders>
            <w:shd w:val="clear" w:color="auto" w:fill="auto"/>
            <w:noWrap/>
            <w:vAlign w:val="center"/>
            <w:hideMark/>
          </w:tcPr>
          <w:p w14:paraId="1713DEC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c>
          <w:tcPr>
            <w:tcW w:w="338" w:type="pct"/>
            <w:tcBorders>
              <w:top w:val="nil"/>
              <w:left w:val="nil"/>
              <w:bottom w:val="single" w:sz="4" w:space="0" w:color="auto"/>
              <w:right w:val="single" w:sz="4" w:space="0" w:color="auto"/>
            </w:tcBorders>
            <w:shd w:val="clear" w:color="auto" w:fill="auto"/>
            <w:noWrap/>
            <w:vAlign w:val="center"/>
            <w:hideMark/>
          </w:tcPr>
          <w:p w14:paraId="7055D4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76" w:type="pct"/>
            <w:tcBorders>
              <w:top w:val="nil"/>
              <w:left w:val="nil"/>
              <w:bottom w:val="single" w:sz="4" w:space="0" w:color="auto"/>
              <w:right w:val="single" w:sz="4" w:space="0" w:color="auto"/>
            </w:tcBorders>
            <w:shd w:val="clear" w:color="auto" w:fill="auto"/>
            <w:noWrap/>
            <w:vAlign w:val="center"/>
            <w:hideMark/>
          </w:tcPr>
          <w:p w14:paraId="27D66C2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338" w:type="pct"/>
            <w:tcBorders>
              <w:top w:val="nil"/>
              <w:left w:val="nil"/>
              <w:bottom w:val="single" w:sz="4" w:space="0" w:color="auto"/>
              <w:right w:val="single" w:sz="4" w:space="0" w:color="auto"/>
            </w:tcBorders>
            <w:shd w:val="clear" w:color="auto" w:fill="auto"/>
            <w:noWrap/>
            <w:vAlign w:val="center"/>
            <w:hideMark/>
          </w:tcPr>
          <w:p w14:paraId="67FEF4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454" w:type="pct"/>
            <w:tcBorders>
              <w:top w:val="nil"/>
              <w:left w:val="nil"/>
              <w:bottom w:val="single" w:sz="4" w:space="0" w:color="auto"/>
              <w:right w:val="single" w:sz="4" w:space="0" w:color="auto"/>
            </w:tcBorders>
            <w:shd w:val="clear" w:color="auto" w:fill="auto"/>
            <w:noWrap/>
            <w:vAlign w:val="center"/>
            <w:hideMark/>
          </w:tcPr>
          <w:p w14:paraId="3AF0C35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48</w:t>
            </w:r>
          </w:p>
        </w:tc>
      </w:tr>
      <w:tr w:rsidR="00CA60A7" w:rsidRPr="00CA60A7" w14:paraId="3486D36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6808E0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CD542D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C71F09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A27E3C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Vranovine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75A9DC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51" w:type="pct"/>
            <w:tcBorders>
              <w:top w:val="nil"/>
              <w:left w:val="nil"/>
              <w:bottom w:val="single" w:sz="4" w:space="0" w:color="auto"/>
              <w:right w:val="single" w:sz="4" w:space="0" w:color="auto"/>
            </w:tcBorders>
            <w:shd w:val="clear" w:color="auto" w:fill="auto"/>
            <w:noWrap/>
            <w:vAlign w:val="center"/>
            <w:hideMark/>
          </w:tcPr>
          <w:p w14:paraId="2A642D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338" w:type="pct"/>
            <w:tcBorders>
              <w:top w:val="nil"/>
              <w:left w:val="nil"/>
              <w:bottom w:val="single" w:sz="4" w:space="0" w:color="auto"/>
              <w:right w:val="single" w:sz="4" w:space="0" w:color="auto"/>
            </w:tcBorders>
            <w:shd w:val="clear" w:color="auto" w:fill="auto"/>
            <w:noWrap/>
            <w:vAlign w:val="center"/>
            <w:hideMark/>
          </w:tcPr>
          <w:p w14:paraId="602B5B9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76" w:type="pct"/>
            <w:tcBorders>
              <w:top w:val="nil"/>
              <w:left w:val="nil"/>
              <w:bottom w:val="single" w:sz="4" w:space="0" w:color="auto"/>
              <w:right w:val="single" w:sz="4" w:space="0" w:color="auto"/>
            </w:tcBorders>
            <w:shd w:val="clear" w:color="auto" w:fill="auto"/>
            <w:noWrap/>
            <w:vAlign w:val="center"/>
            <w:hideMark/>
          </w:tcPr>
          <w:p w14:paraId="7A6557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1CCEDA8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54" w:type="pct"/>
            <w:tcBorders>
              <w:top w:val="nil"/>
              <w:left w:val="nil"/>
              <w:bottom w:val="single" w:sz="4" w:space="0" w:color="auto"/>
              <w:right w:val="single" w:sz="4" w:space="0" w:color="auto"/>
            </w:tcBorders>
            <w:shd w:val="clear" w:color="auto" w:fill="auto"/>
            <w:noWrap/>
            <w:vAlign w:val="center"/>
            <w:hideMark/>
          </w:tcPr>
          <w:p w14:paraId="46A149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r>
      <w:tr w:rsidR="00CA60A7" w:rsidRPr="00CA60A7" w14:paraId="71A006A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369505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A3AFFD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476328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57D20D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Vrebac</w:t>
            </w:r>
          </w:p>
        </w:tc>
        <w:tc>
          <w:tcPr>
            <w:tcW w:w="493" w:type="pct"/>
            <w:tcBorders>
              <w:top w:val="nil"/>
              <w:left w:val="nil"/>
              <w:bottom w:val="single" w:sz="4" w:space="0" w:color="auto"/>
              <w:right w:val="single" w:sz="4" w:space="0" w:color="auto"/>
            </w:tcBorders>
            <w:shd w:val="clear" w:color="auto" w:fill="auto"/>
            <w:noWrap/>
            <w:vAlign w:val="center"/>
            <w:hideMark/>
          </w:tcPr>
          <w:p w14:paraId="5C6189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60</w:t>
            </w:r>
          </w:p>
        </w:tc>
        <w:tc>
          <w:tcPr>
            <w:tcW w:w="451" w:type="pct"/>
            <w:tcBorders>
              <w:top w:val="nil"/>
              <w:left w:val="nil"/>
              <w:bottom w:val="single" w:sz="4" w:space="0" w:color="auto"/>
              <w:right w:val="single" w:sz="4" w:space="0" w:color="auto"/>
            </w:tcBorders>
            <w:shd w:val="clear" w:color="auto" w:fill="auto"/>
            <w:noWrap/>
            <w:vAlign w:val="center"/>
            <w:hideMark/>
          </w:tcPr>
          <w:p w14:paraId="24EFA7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c>
          <w:tcPr>
            <w:tcW w:w="338" w:type="pct"/>
            <w:tcBorders>
              <w:top w:val="nil"/>
              <w:left w:val="nil"/>
              <w:bottom w:val="single" w:sz="4" w:space="0" w:color="auto"/>
              <w:right w:val="single" w:sz="4" w:space="0" w:color="auto"/>
            </w:tcBorders>
            <w:shd w:val="clear" w:color="auto" w:fill="auto"/>
            <w:noWrap/>
            <w:vAlign w:val="center"/>
            <w:hideMark/>
          </w:tcPr>
          <w:p w14:paraId="190C185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76" w:type="pct"/>
            <w:tcBorders>
              <w:top w:val="nil"/>
              <w:left w:val="nil"/>
              <w:bottom w:val="single" w:sz="4" w:space="0" w:color="auto"/>
              <w:right w:val="single" w:sz="4" w:space="0" w:color="auto"/>
            </w:tcBorders>
            <w:shd w:val="clear" w:color="auto" w:fill="auto"/>
            <w:noWrap/>
            <w:vAlign w:val="center"/>
            <w:hideMark/>
          </w:tcPr>
          <w:p w14:paraId="000F428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338" w:type="pct"/>
            <w:tcBorders>
              <w:top w:val="nil"/>
              <w:left w:val="nil"/>
              <w:bottom w:val="single" w:sz="4" w:space="0" w:color="auto"/>
              <w:right w:val="single" w:sz="4" w:space="0" w:color="auto"/>
            </w:tcBorders>
            <w:shd w:val="clear" w:color="auto" w:fill="auto"/>
            <w:noWrap/>
            <w:vAlign w:val="center"/>
            <w:hideMark/>
          </w:tcPr>
          <w:p w14:paraId="647855B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159</w:t>
            </w:r>
          </w:p>
        </w:tc>
        <w:tc>
          <w:tcPr>
            <w:tcW w:w="454" w:type="pct"/>
            <w:tcBorders>
              <w:top w:val="nil"/>
              <w:left w:val="nil"/>
              <w:bottom w:val="single" w:sz="4" w:space="0" w:color="auto"/>
              <w:right w:val="single" w:sz="4" w:space="0" w:color="auto"/>
            </w:tcBorders>
            <w:shd w:val="clear" w:color="auto" w:fill="auto"/>
            <w:noWrap/>
            <w:vAlign w:val="center"/>
            <w:hideMark/>
          </w:tcPr>
          <w:p w14:paraId="777C2B8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154</w:t>
            </w:r>
          </w:p>
        </w:tc>
      </w:tr>
      <w:tr w:rsidR="00CA60A7" w:rsidRPr="00CA60A7" w14:paraId="160FF90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32B4E1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F5FAF1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4CC939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746F553"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Zavođe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83E597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51" w:type="pct"/>
            <w:tcBorders>
              <w:top w:val="nil"/>
              <w:left w:val="nil"/>
              <w:bottom w:val="single" w:sz="4" w:space="0" w:color="auto"/>
              <w:right w:val="single" w:sz="4" w:space="0" w:color="auto"/>
            </w:tcBorders>
            <w:shd w:val="clear" w:color="auto" w:fill="auto"/>
            <w:noWrap/>
            <w:vAlign w:val="center"/>
            <w:hideMark/>
          </w:tcPr>
          <w:p w14:paraId="6AFA8AF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28B2C93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6DDD99D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6963D80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54" w:type="pct"/>
            <w:tcBorders>
              <w:top w:val="nil"/>
              <w:left w:val="nil"/>
              <w:bottom w:val="single" w:sz="4" w:space="0" w:color="auto"/>
              <w:right w:val="single" w:sz="4" w:space="0" w:color="auto"/>
            </w:tcBorders>
            <w:shd w:val="clear" w:color="auto" w:fill="auto"/>
            <w:noWrap/>
            <w:vAlign w:val="center"/>
            <w:hideMark/>
          </w:tcPr>
          <w:p w14:paraId="36632F0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r>
      <w:tr w:rsidR="00CA60A7" w:rsidRPr="00CA60A7" w14:paraId="53FFC08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DD096E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63AA3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29A198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CD120D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Žabica</w:t>
            </w:r>
          </w:p>
        </w:tc>
        <w:tc>
          <w:tcPr>
            <w:tcW w:w="493" w:type="pct"/>
            <w:tcBorders>
              <w:top w:val="nil"/>
              <w:left w:val="nil"/>
              <w:bottom w:val="single" w:sz="4" w:space="0" w:color="auto"/>
              <w:right w:val="single" w:sz="4" w:space="0" w:color="auto"/>
            </w:tcBorders>
            <w:shd w:val="clear" w:color="auto" w:fill="auto"/>
            <w:noWrap/>
            <w:vAlign w:val="center"/>
            <w:hideMark/>
          </w:tcPr>
          <w:p w14:paraId="7DE67E3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190</w:t>
            </w:r>
          </w:p>
        </w:tc>
        <w:tc>
          <w:tcPr>
            <w:tcW w:w="451" w:type="pct"/>
            <w:tcBorders>
              <w:top w:val="nil"/>
              <w:left w:val="nil"/>
              <w:bottom w:val="single" w:sz="4" w:space="0" w:color="auto"/>
              <w:right w:val="single" w:sz="4" w:space="0" w:color="auto"/>
            </w:tcBorders>
            <w:shd w:val="clear" w:color="auto" w:fill="auto"/>
            <w:noWrap/>
            <w:vAlign w:val="center"/>
            <w:hideMark/>
          </w:tcPr>
          <w:p w14:paraId="0E8442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189</w:t>
            </w:r>
          </w:p>
        </w:tc>
        <w:tc>
          <w:tcPr>
            <w:tcW w:w="338" w:type="pct"/>
            <w:tcBorders>
              <w:top w:val="nil"/>
              <w:left w:val="nil"/>
              <w:bottom w:val="single" w:sz="4" w:space="0" w:color="auto"/>
              <w:right w:val="single" w:sz="4" w:space="0" w:color="auto"/>
            </w:tcBorders>
            <w:shd w:val="clear" w:color="auto" w:fill="auto"/>
            <w:noWrap/>
            <w:vAlign w:val="center"/>
            <w:hideMark/>
          </w:tcPr>
          <w:p w14:paraId="02E95FC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c>
          <w:tcPr>
            <w:tcW w:w="476" w:type="pct"/>
            <w:tcBorders>
              <w:top w:val="nil"/>
              <w:left w:val="nil"/>
              <w:bottom w:val="single" w:sz="4" w:space="0" w:color="auto"/>
              <w:right w:val="single" w:sz="4" w:space="0" w:color="auto"/>
            </w:tcBorders>
            <w:shd w:val="clear" w:color="auto" w:fill="auto"/>
            <w:noWrap/>
            <w:vAlign w:val="center"/>
            <w:hideMark/>
          </w:tcPr>
          <w:p w14:paraId="4E0C17D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c>
          <w:tcPr>
            <w:tcW w:w="338" w:type="pct"/>
            <w:tcBorders>
              <w:top w:val="nil"/>
              <w:left w:val="nil"/>
              <w:bottom w:val="single" w:sz="4" w:space="0" w:color="auto"/>
              <w:right w:val="single" w:sz="4" w:space="0" w:color="auto"/>
            </w:tcBorders>
            <w:shd w:val="clear" w:color="auto" w:fill="auto"/>
            <w:noWrap/>
            <w:vAlign w:val="center"/>
            <w:hideMark/>
          </w:tcPr>
          <w:p w14:paraId="40FB053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99</w:t>
            </w:r>
          </w:p>
        </w:tc>
        <w:tc>
          <w:tcPr>
            <w:tcW w:w="454" w:type="pct"/>
            <w:tcBorders>
              <w:top w:val="nil"/>
              <w:left w:val="nil"/>
              <w:bottom w:val="single" w:sz="4" w:space="0" w:color="auto"/>
              <w:right w:val="single" w:sz="4" w:space="0" w:color="auto"/>
            </w:tcBorders>
            <w:shd w:val="clear" w:color="auto" w:fill="auto"/>
            <w:noWrap/>
            <w:vAlign w:val="center"/>
            <w:hideMark/>
          </w:tcPr>
          <w:p w14:paraId="79051B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99</w:t>
            </w:r>
          </w:p>
        </w:tc>
      </w:tr>
      <w:tr w:rsidR="00CA60A7" w:rsidRPr="00CA60A7" w14:paraId="1CB8847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588D02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CA575D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2A618D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Novalja</w:t>
            </w:r>
          </w:p>
        </w:tc>
        <w:tc>
          <w:tcPr>
            <w:tcW w:w="741" w:type="pct"/>
            <w:tcBorders>
              <w:top w:val="nil"/>
              <w:left w:val="nil"/>
              <w:bottom w:val="single" w:sz="4" w:space="0" w:color="auto"/>
              <w:right w:val="single" w:sz="4" w:space="0" w:color="auto"/>
            </w:tcBorders>
            <w:shd w:val="clear" w:color="auto" w:fill="auto"/>
            <w:noWrap/>
            <w:vAlign w:val="center"/>
            <w:hideMark/>
          </w:tcPr>
          <w:p w14:paraId="2912B26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4D525D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3.719</w:t>
            </w:r>
          </w:p>
        </w:tc>
        <w:tc>
          <w:tcPr>
            <w:tcW w:w="451" w:type="pct"/>
            <w:tcBorders>
              <w:top w:val="nil"/>
              <w:left w:val="nil"/>
              <w:bottom w:val="single" w:sz="4" w:space="0" w:color="auto"/>
              <w:right w:val="single" w:sz="4" w:space="0" w:color="auto"/>
            </w:tcBorders>
            <w:shd w:val="clear" w:color="auto" w:fill="auto"/>
            <w:noWrap/>
            <w:vAlign w:val="center"/>
            <w:hideMark/>
          </w:tcPr>
          <w:p w14:paraId="6BCA7FD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3.667</w:t>
            </w:r>
          </w:p>
        </w:tc>
        <w:tc>
          <w:tcPr>
            <w:tcW w:w="338" w:type="pct"/>
            <w:tcBorders>
              <w:top w:val="nil"/>
              <w:left w:val="nil"/>
              <w:bottom w:val="single" w:sz="4" w:space="0" w:color="auto"/>
              <w:right w:val="single" w:sz="4" w:space="0" w:color="auto"/>
            </w:tcBorders>
            <w:shd w:val="clear" w:color="auto" w:fill="auto"/>
            <w:noWrap/>
            <w:vAlign w:val="center"/>
            <w:hideMark/>
          </w:tcPr>
          <w:p w14:paraId="529658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1.502</w:t>
            </w:r>
          </w:p>
        </w:tc>
        <w:tc>
          <w:tcPr>
            <w:tcW w:w="476" w:type="pct"/>
            <w:tcBorders>
              <w:top w:val="nil"/>
              <w:left w:val="nil"/>
              <w:bottom w:val="single" w:sz="4" w:space="0" w:color="auto"/>
              <w:right w:val="single" w:sz="4" w:space="0" w:color="auto"/>
            </w:tcBorders>
            <w:shd w:val="clear" w:color="auto" w:fill="auto"/>
            <w:noWrap/>
            <w:vAlign w:val="center"/>
            <w:hideMark/>
          </w:tcPr>
          <w:p w14:paraId="6CD9B5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1.499</w:t>
            </w:r>
          </w:p>
        </w:tc>
        <w:tc>
          <w:tcPr>
            <w:tcW w:w="338" w:type="pct"/>
            <w:tcBorders>
              <w:top w:val="nil"/>
              <w:left w:val="nil"/>
              <w:bottom w:val="single" w:sz="4" w:space="0" w:color="auto"/>
              <w:right w:val="single" w:sz="4" w:space="0" w:color="auto"/>
            </w:tcBorders>
            <w:shd w:val="clear" w:color="auto" w:fill="auto"/>
            <w:noWrap/>
            <w:vAlign w:val="center"/>
            <w:hideMark/>
          </w:tcPr>
          <w:p w14:paraId="771965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11.009</w:t>
            </w:r>
          </w:p>
        </w:tc>
        <w:tc>
          <w:tcPr>
            <w:tcW w:w="454" w:type="pct"/>
            <w:tcBorders>
              <w:top w:val="nil"/>
              <w:left w:val="nil"/>
              <w:bottom w:val="single" w:sz="4" w:space="0" w:color="auto"/>
              <w:right w:val="single" w:sz="4" w:space="0" w:color="auto"/>
            </w:tcBorders>
            <w:shd w:val="clear" w:color="auto" w:fill="auto"/>
            <w:noWrap/>
            <w:vAlign w:val="center"/>
            <w:hideMark/>
          </w:tcPr>
          <w:p w14:paraId="246A4A7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2.329</w:t>
            </w:r>
          </w:p>
        </w:tc>
      </w:tr>
      <w:tr w:rsidR="00CA60A7" w:rsidRPr="00CA60A7" w14:paraId="3B489C2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DBD8D2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BDD3AE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128B39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17F5AC3"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Caska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DC9C4A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c>
          <w:tcPr>
            <w:tcW w:w="451" w:type="pct"/>
            <w:tcBorders>
              <w:top w:val="nil"/>
              <w:left w:val="nil"/>
              <w:bottom w:val="single" w:sz="4" w:space="0" w:color="auto"/>
              <w:right w:val="single" w:sz="4" w:space="0" w:color="auto"/>
            </w:tcBorders>
            <w:shd w:val="clear" w:color="auto" w:fill="auto"/>
            <w:noWrap/>
            <w:vAlign w:val="center"/>
            <w:hideMark/>
          </w:tcPr>
          <w:p w14:paraId="708B18E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c>
          <w:tcPr>
            <w:tcW w:w="338" w:type="pct"/>
            <w:tcBorders>
              <w:top w:val="nil"/>
              <w:left w:val="nil"/>
              <w:bottom w:val="single" w:sz="4" w:space="0" w:color="auto"/>
              <w:right w:val="single" w:sz="4" w:space="0" w:color="auto"/>
            </w:tcBorders>
            <w:shd w:val="clear" w:color="auto" w:fill="auto"/>
            <w:noWrap/>
            <w:vAlign w:val="center"/>
            <w:hideMark/>
          </w:tcPr>
          <w:p w14:paraId="23466FA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476" w:type="pct"/>
            <w:tcBorders>
              <w:top w:val="nil"/>
              <w:left w:val="nil"/>
              <w:bottom w:val="single" w:sz="4" w:space="0" w:color="auto"/>
              <w:right w:val="single" w:sz="4" w:space="0" w:color="auto"/>
            </w:tcBorders>
            <w:shd w:val="clear" w:color="auto" w:fill="auto"/>
            <w:noWrap/>
            <w:vAlign w:val="center"/>
            <w:hideMark/>
          </w:tcPr>
          <w:p w14:paraId="6035C2D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338" w:type="pct"/>
            <w:tcBorders>
              <w:top w:val="nil"/>
              <w:left w:val="nil"/>
              <w:bottom w:val="single" w:sz="4" w:space="0" w:color="auto"/>
              <w:right w:val="single" w:sz="4" w:space="0" w:color="auto"/>
            </w:tcBorders>
            <w:shd w:val="clear" w:color="auto" w:fill="auto"/>
            <w:noWrap/>
            <w:vAlign w:val="center"/>
            <w:hideMark/>
          </w:tcPr>
          <w:p w14:paraId="097F96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150</w:t>
            </w:r>
          </w:p>
        </w:tc>
        <w:tc>
          <w:tcPr>
            <w:tcW w:w="454" w:type="pct"/>
            <w:tcBorders>
              <w:top w:val="nil"/>
              <w:left w:val="nil"/>
              <w:bottom w:val="single" w:sz="4" w:space="0" w:color="auto"/>
              <w:right w:val="single" w:sz="4" w:space="0" w:color="auto"/>
            </w:tcBorders>
            <w:shd w:val="clear" w:color="auto" w:fill="auto"/>
            <w:noWrap/>
            <w:vAlign w:val="center"/>
            <w:hideMark/>
          </w:tcPr>
          <w:p w14:paraId="7EB9DC6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r>
      <w:tr w:rsidR="00CA60A7" w:rsidRPr="00CA60A7" w14:paraId="5862B48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B9C5ED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8F0091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B98C7C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F35587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Dubac-</w:t>
            </w:r>
            <w:proofErr w:type="spellStart"/>
            <w:r w:rsidRPr="00CA60A7">
              <w:rPr>
                <w:rFonts w:ascii="Arial" w:eastAsia="Times New Roman" w:hAnsi="Arial" w:cs="Arial"/>
                <w:sz w:val="18"/>
                <w:szCs w:val="18"/>
                <w:lang w:eastAsia="hr-HR"/>
              </w:rPr>
              <w:t>Varsan</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C8F9D0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51" w:type="pct"/>
            <w:tcBorders>
              <w:top w:val="nil"/>
              <w:left w:val="nil"/>
              <w:bottom w:val="single" w:sz="4" w:space="0" w:color="auto"/>
              <w:right w:val="single" w:sz="4" w:space="0" w:color="auto"/>
            </w:tcBorders>
            <w:shd w:val="clear" w:color="auto" w:fill="auto"/>
            <w:noWrap/>
            <w:vAlign w:val="center"/>
            <w:hideMark/>
          </w:tcPr>
          <w:p w14:paraId="7C88008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088996A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216593D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50E616D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236</w:t>
            </w:r>
          </w:p>
        </w:tc>
        <w:tc>
          <w:tcPr>
            <w:tcW w:w="454" w:type="pct"/>
            <w:tcBorders>
              <w:top w:val="nil"/>
              <w:left w:val="nil"/>
              <w:bottom w:val="single" w:sz="4" w:space="0" w:color="auto"/>
              <w:right w:val="single" w:sz="4" w:space="0" w:color="auto"/>
            </w:tcBorders>
            <w:shd w:val="clear" w:color="auto" w:fill="auto"/>
            <w:noWrap/>
            <w:vAlign w:val="center"/>
            <w:hideMark/>
          </w:tcPr>
          <w:p w14:paraId="26063D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r>
      <w:tr w:rsidR="00CA60A7" w:rsidRPr="00CA60A7" w14:paraId="5D3202A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DB3C38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546200B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EC350E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603FD52"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Gajac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21A043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88</w:t>
            </w:r>
          </w:p>
        </w:tc>
        <w:tc>
          <w:tcPr>
            <w:tcW w:w="451" w:type="pct"/>
            <w:tcBorders>
              <w:top w:val="nil"/>
              <w:left w:val="nil"/>
              <w:bottom w:val="single" w:sz="4" w:space="0" w:color="auto"/>
              <w:right w:val="single" w:sz="4" w:space="0" w:color="auto"/>
            </w:tcBorders>
            <w:shd w:val="clear" w:color="auto" w:fill="auto"/>
            <w:noWrap/>
            <w:vAlign w:val="center"/>
            <w:hideMark/>
          </w:tcPr>
          <w:p w14:paraId="4B215CA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86</w:t>
            </w:r>
          </w:p>
        </w:tc>
        <w:tc>
          <w:tcPr>
            <w:tcW w:w="338" w:type="pct"/>
            <w:tcBorders>
              <w:top w:val="nil"/>
              <w:left w:val="nil"/>
              <w:bottom w:val="single" w:sz="4" w:space="0" w:color="auto"/>
              <w:right w:val="single" w:sz="4" w:space="0" w:color="auto"/>
            </w:tcBorders>
            <w:shd w:val="clear" w:color="auto" w:fill="auto"/>
            <w:noWrap/>
            <w:vAlign w:val="center"/>
            <w:hideMark/>
          </w:tcPr>
          <w:p w14:paraId="59EC00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76" w:type="pct"/>
            <w:tcBorders>
              <w:top w:val="nil"/>
              <w:left w:val="nil"/>
              <w:bottom w:val="single" w:sz="4" w:space="0" w:color="auto"/>
              <w:right w:val="single" w:sz="4" w:space="0" w:color="auto"/>
            </w:tcBorders>
            <w:shd w:val="clear" w:color="auto" w:fill="auto"/>
            <w:noWrap/>
            <w:vAlign w:val="center"/>
            <w:hideMark/>
          </w:tcPr>
          <w:p w14:paraId="4DDD2C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338" w:type="pct"/>
            <w:tcBorders>
              <w:top w:val="nil"/>
              <w:left w:val="nil"/>
              <w:bottom w:val="single" w:sz="4" w:space="0" w:color="auto"/>
              <w:right w:val="single" w:sz="4" w:space="0" w:color="auto"/>
            </w:tcBorders>
            <w:shd w:val="clear" w:color="auto" w:fill="auto"/>
            <w:noWrap/>
            <w:vAlign w:val="center"/>
            <w:hideMark/>
          </w:tcPr>
          <w:p w14:paraId="38EF2BD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1.188</w:t>
            </w:r>
          </w:p>
        </w:tc>
        <w:tc>
          <w:tcPr>
            <w:tcW w:w="454" w:type="pct"/>
            <w:tcBorders>
              <w:top w:val="nil"/>
              <w:left w:val="nil"/>
              <w:bottom w:val="single" w:sz="4" w:space="0" w:color="auto"/>
              <w:right w:val="single" w:sz="4" w:space="0" w:color="auto"/>
            </w:tcBorders>
            <w:shd w:val="clear" w:color="auto" w:fill="auto"/>
            <w:noWrap/>
            <w:vAlign w:val="center"/>
            <w:hideMark/>
          </w:tcPr>
          <w:p w14:paraId="4A709C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r>
      <w:tr w:rsidR="00CA60A7" w:rsidRPr="00CA60A7" w14:paraId="1928781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29D3E3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569045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8D7A20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3705B2F"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Jakišnica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866F61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125</w:t>
            </w:r>
          </w:p>
        </w:tc>
        <w:tc>
          <w:tcPr>
            <w:tcW w:w="451" w:type="pct"/>
            <w:tcBorders>
              <w:top w:val="nil"/>
              <w:left w:val="nil"/>
              <w:bottom w:val="single" w:sz="4" w:space="0" w:color="auto"/>
              <w:right w:val="single" w:sz="4" w:space="0" w:color="auto"/>
            </w:tcBorders>
            <w:shd w:val="clear" w:color="auto" w:fill="auto"/>
            <w:noWrap/>
            <w:vAlign w:val="center"/>
            <w:hideMark/>
          </w:tcPr>
          <w:p w14:paraId="20FB85E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119</w:t>
            </w:r>
          </w:p>
        </w:tc>
        <w:tc>
          <w:tcPr>
            <w:tcW w:w="338" w:type="pct"/>
            <w:tcBorders>
              <w:top w:val="nil"/>
              <w:left w:val="nil"/>
              <w:bottom w:val="single" w:sz="4" w:space="0" w:color="auto"/>
              <w:right w:val="single" w:sz="4" w:space="0" w:color="auto"/>
            </w:tcBorders>
            <w:shd w:val="clear" w:color="auto" w:fill="auto"/>
            <w:noWrap/>
            <w:vAlign w:val="center"/>
            <w:hideMark/>
          </w:tcPr>
          <w:p w14:paraId="6C4DD08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c>
          <w:tcPr>
            <w:tcW w:w="476" w:type="pct"/>
            <w:tcBorders>
              <w:top w:val="nil"/>
              <w:left w:val="nil"/>
              <w:bottom w:val="single" w:sz="4" w:space="0" w:color="auto"/>
              <w:right w:val="single" w:sz="4" w:space="0" w:color="auto"/>
            </w:tcBorders>
            <w:shd w:val="clear" w:color="auto" w:fill="auto"/>
            <w:noWrap/>
            <w:vAlign w:val="center"/>
            <w:hideMark/>
          </w:tcPr>
          <w:p w14:paraId="0044C4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c>
          <w:tcPr>
            <w:tcW w:w="338" w:type="pct"/>
            <w:tcBorders>
              <w:top w:val="nil"/>
              <w:left w:val="nil"/>
              <w:bottom w:val="single" w:sz="4" w:space="0" w:color="auto"/>
              <w:right w:val="single" w:sz="4" w:space="0" w:color="auto"/>
            </w:tcBorders>
            <w:shd w:val="clear" w:color="auto" w:fill="auto"/>
            <w:noWrap/>
            <w:vAlign w:val="center"/>
            <w:hideMark/>
          </w:tcPr>
          <w:p w14:paraId="6943667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448</w:t>
            </w:r>
          </w:p>
        </w:tc>
        <w:tc>
          <w:tcPr>
            <w:tcW w:w="454" w:type="pct"/>
            <w:tcBorders>
              <w:top w:val="nil"/>
              <w:left w:val="nil"/>
              <w:bottom w:val="single" w:sz="4" w:space="0" w:color="auto"/>
              <w:right w:val="single" w:sz="4" w:space="0" w:color="auto"/>
            </w:tcBorders>
            <w:shd w:val="clear" w:color="auto" w:fill="auto"/>
            <w:noWrap/>
            <w:vAlign w:val="center"/>
            <w:hideMark/>
          </w:tcPr>
          <w:p w14:paraId="59BF40D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87</w:t>
            </w:r>
          </w:p>
        </w:tc>
      </w:tr>
      <w:tr w:rsidR="00CA60A7" w:rsidRPr="00CA60A7" w14:paraId="1D3DBAB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094C6D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69D7CA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2C2E16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94D75F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Kustići</w:t>
            </w:r>
          </w:p>
        </w:tc>
        <w:tc>
          <w:tcPr>
            <w:tcW w:w="493" w:type="pct"/>
            <w:tcBorders>
              <w:top w:val="nil"/>
              <w:left w:val="nil"/>
              <w:bottom w:val="single" w:sz="4" w:space="0" w:color="auto"/>
              <w:right w:val="single" w:sz="4" w:space="0" w:color="auto"/>
            </w:tcBorders>
            <w:shd w:val="clear" w:color="auto" w:fill="auto"/>
            <w:noWrap/>
            <w:vAlign w:val="center"/>
            <w:hideMark/>
          </w:tcPr>
          <w:p w14:paraId="7BB29CB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136</w:t>
            </w:r>
          </w:p>
        </w:tc>
        <w:tc>
          <w:tcPr>
            <w:tcW w:w="451" w:type="pct"/>
            <w:tcBorders>
              <w:top w:val="nil"/>
              <w:left w:val="nil"/>
              <w:bottom w:val="single" w:sz="4" w:space="0" w:color="auto"/>
              <w:right w:val="single" w:sz="4" w:space="0" w:color="auto"/>
            </w:tcBorders>
            <w:shd w:val="clear" w:color="auto" w:fill="auto"/>
            <w:noWrap/>
            <w:vAlign w:val="center"/>
            <w:hideMark/>
          </w:tcPr>
          <w:p w14:paraId="0E339E4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136</w:t>
            </w:r>
          </w:p>
        </w:tc>
        <w:tc>
          <w:tcPr>
            <w:tcW w:w="338" w:type="pct"/>
            <w:tcBorders>
              <w:top w:val="nil"/>
              <w:left w:val="nil"/>
              <w:bottom w:val="single" w:sz="4" w:space="0" w:color="auto"/>
              <w:right w:val="single" w:sz="4" w:space="0" w:color="auto"/>
            </w:tcBorders>
            <w:shd w:val="clear" w:color="auto" w:fill="auto"/>
            <w:noWrap/>
            <w:vAlign w:val="center"/>
            <w:hideMark/>
          </w:tcPr>
          <w:p w14:paraId="6D4BA0C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46</w:t>
            </w:r>
          </w:p>
        </w:tc>
        <w:tc>
          <w:tcPr>
            <w:tcW w:w="476" w:type="pct"/>
            <w:tcBorders>
              <w:top w:val="nil"/>
              <w:left w:val="nil"/>
              <w:bottom w:val="single" w:sz="4" w:space="0" w:color="auto"/>
              <w:right w:val="single" w:sz="4" w:space="0" w:color="auto"/>
            </w:tcBorders>
            <w:shd w:val="clear" w:color="auto" w:fill="auto"/>
            <w:noWrap/>
            <w:vAlign w:val="center"/>
            <w:hideMark/>
          </w:tcPr>
          <w:p w14:paraId="096482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46</w:t>
            </w:r>
          </w:p>
        </w:tc>
        <w:tc>
          <w:tcPr>
            <w:tcW w:w="338" w:type="pct"/>
            <w:tcBorders>
              <w:top w:val="nil"/>
              <w:left w:val="nil"/>
              <w:bottom w:val="single" w:sz="4" w:space="0" w:color="auto"/>
              <w:right w:val="single" w:sz="4" w:space="0" w:color="auto"/>
            </w:tcBorders>
            <w:shd w:val="clear" w:color="auto" w:fill="auto"/>
            <w:noWrap/>
            <w:vAlign w:val="center"/>
            <w:hideMark/>
          </w:tcPr>
          <w:p w14:paraId="6FFDEAB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268</w:t>
            </w:r>
          </w:p>
        </w:tc>
        <w:tc>
          <w:tcPr>
            <w:tcW w:w="454" w:type="pct"/>
            <w:tcBorders>
              <w:top w:val="nil"/>
              <w:left w:val="nil"/>
              <w:bottom w:val="single" w:sz="4" w:space="0" w:color="auto"/>
              <w:right w:val="single" w:sz="4" w:space="0" w:color="auto"/>
            </w:tcBorders>
            <w:shd w:val="clear" w:color="auto" w:fill="auto"/>
            <w:noWrap/>
            <w:vAlign w:val="center"/>
            <w:hideMark/>
          </w:tcPr>
          <w:p w14:paraId="7B2388A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48</w:t>
            </w:r>
          </w:p>
        </w:tc>
      </w:tr>
      <w:tr w:rsidR="00CA60A7" w:rsidRPr="00CA60A7" w14:paraId="7C66310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431E9A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9DDBBA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A75E06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72E68E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Lun</w:t>
            </w:r>
          </w:p>
        </w:tc>
        <w:tc>
          <w:tcPr>
            <w:tcW w:w="493" w:type="pct"/>
            <w:tcBorders>
              <w:top w:val="nil"/>
              <w:left w:val="nil"/>
              <w:bottom w:val="single" w:sz="4" w:space="0" w:color="auto"/>
              <w:right w:val="single" w:sz="4" w:space="0" w:color="auto"/>
            </w:tcBorders>
            <w:shd w:val="clear" w:color="auto" w:fill="auto"/>
            <w:noWrap/>
            <w:vAlign w:val="center"/>
            <w:hideMark/>
          </w:tcPr>
          <w:p w14:paraId="6A7AE9B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151</w:t>
            </w:r>
          </w:p>
        </w:tc>
        <w:tc>
          <w:tcPr>
            <w:tcW w:w="451" w:type="pct"/>
            <w:tcBorders>
              <w:top w:val="nil"/>
              <w:left w:val="nil"/>
              <w:bottom w:val="single" w:sz="4" w:space="0" w:color="auto"/>
              <w:right w:val="single" w:sz="4" w:space="0" w:color="auto"/>
            </w:tcBorders>
            <w:shd w:val="clear" w:color="auto" w:fill="auto"/>
            <w:noWrap/>
            <w:vAlign w:val="center"/>
            <w:hideMark/>
          </w:tcPr>
          <w:p w14:paraId="0865DB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147</w:t>
            </w:r>
          </w:p>
        </w:tc>
        <w:tc>
          <w:tcPr>
            <w:tcW w:w="338" w:type="pct"/>
            <w:tcBorders>
              <w:top w:val="nil"/>
              <w:left w:val="nil"/>
              <w:bottom w:val="single" w:sz="4" w:space="0" w:color="auto"/>
              <w:right w:val="single" w:sz="4" w:space="0" w:color="auto"/>
            </w:tcBorders>
            <w:shd w:val="clear" w:color="auto" w:fill="auto"/>
            <w:noWrap/>
            <w:vAlign w:val="center"/>
            <w:hideMark/>
          </w:tcPr>
          <w:p w14:paraId="46A6FB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w:t>
            </w:r>
          </w:p>
        </w:tc>
        <w:tc>
          <w:tcPr>
            <w:tcW w:w="476" w:type="pct"/>
            <w:tcBorders>
              <w:top w:val="nil"/>
              <w:left w:val="nil"/>
              <w:bottom w:val="single" w:sz="4" w:space="0" w:color="auto"/>
              <w:right w:val="single" w:sz="4" w:space="0" w:color="auto"/>
            </w:tcBorders>
            <w:shd w:val="clear" w:color="auto" w:fill="auto"/>
            <w:noWrap/>
            <w:vAlign w:val="center"/>
            <w:hideMark/>
          </w:tcPr>
          <w:p w14:paraId="0F1361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w:t>
            </w:r>
          </w:p>
        </w:tc>
        <w:tc>
          <w:tcPr>
            <w:tcW w:w="338" w:type="pct"/>
            <w:tcBorders>
              <w:top w:val="nil"/>
              <w:left w:val="nil"/>
              <w:bottom w:val="single" w:sz="4" w:space="0" w:color="auto"/>
              <w:right w:val="single" w:sz="4" w:space="0" w:color="auto"/>
            </w:tcBorders>
            <w:shd w:val="clear" w:color="auto" w:fill="auto"/>
            <w:noWrap/>
            <w:vAlign w:val="center"/>
            <w:hideMark/>
          </w:tcPr>
          <w:p w14:paraId="75949E7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447</w:t>
            </w:r>
          </w:p>
        </w:tc>
        <w:tc>
          <w:tcPr>
            <w:tcW w:w="454" w:type="pct"/>
            <w:tcBorders>
              <w:top w:val="nil"/>
              <w:left w:val="nil"/>
              <w:bottom w:val="single" w:sz="4" w:space="0" w:color="auto"/>
              <w:right w:val="single" w:sz="4" w:space="0" w:color="auto"/>
            </w:tcBorders>
            <w:shd w:val="clear" w:color="auto" w:fill="auto"/>
            <w:noWrap/>
            <w:vAlign w:val="center"/>
            <w:hideMark/>
          </w:tcPr>
          <w:p w14:paraId="61906B0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181</w:t>
            </w:r>
          </w:p>
        </w:tc>
      </w:tr>
      <w:tr w:rsidR="00CA60A7" w:rsidRPr="00CA60A7" w14:paraId="172E0F1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773925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7C1E17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3F314D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F73D6BF"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Metajna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A0238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255</w:t>
            </w:r>
          </w:p>
        </w:tc>
        <w:tc>
          <w:tcPr>
            <w:tcW w:w="451" w:type="pct"/>
            <w:tcBorders>
              <w:top w:val="nil"/>
              <w:left w:val="nil"/>
              <w:bottom w:val="single" w:sz="4" w:space="0" w:color="auto"/>
              <w:right w:val="single" w:sz="4" w:space="0" w:color="auto"/>
            </w:tcBorders>
            <w:shd w:val="clear" w:color="auto" w:fill="auto"/>
            <w:noWrap/>
            <w:vAlign w:val="center"/>
            <w:hideMark/>
          </w:tcPr>
          <w:p w14:paraId="1235BBE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254</w:t>
            </w:r>
          </w:p>
        </w:tc>
        <w:tc>
          <w:tcPr>
            <w:tcW w:w="338" w:type="pct"/>
            <w:tcBorders>
              <w:top w:val="nil"/>
              <w:left w:val="nil"/>
              <w:bottom w:val="single" w:sz="4" w:space="0" w:color="auto"/>
              <w:right w:val="single" w:sz="4" w:space="0" w:color="auto"/>
            </w:tcBorders>
            <w:shd w:val="clear" w:color="auto" w:fill="auto"/>
            <w:noWrap/>
            <w:vAlign w:val="center"/>
            <w:hideMark/>
          </w:tcPr>
          <w:p w14:paraId="327785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112</w:t>
            </w:r>
          </w:p>
        </w:tc>
        <w:tc>
          <w:tcPr>
            <w:tcW w:w="476" w:type="pct"/>
            <w:tcBorders>
              <w:top w:val="nil"/>
              <w:left w:val="nil"/>
              <w:bottom w:val="single" w:sz="4" w:space="0" w:color="auto"/>
              <w:right w:val="single" w:sz="4" w:space="0" w:color="auto"/>
            </w:tcBorders>
            <w:shd w:val="clear" w:color="auto" w:fill="auto"/>
            <w:noWrap/>
            <w:vAlign w:val="center"/>
            <w:hideMark/>
          </w:tcPr>
          <w:p w14:paraId="2E5802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112</w:t>
            </w:r>
          </w:p>
        </w:tc>
        <w:tc>
          <w:tcPr>
            <w:tcW w:w="338" w:type="pct"/>
            <w:tcBorders>
              <w:top w:val="nil"/>
              <w:left w:val="nil"/>
              <w:bottom w:val="single" w:sz="4" w:space="0" w:color="auto"/>
              <w:right w:val="single" w:sz="4" w:space="0" w:color="auto"/>
            </w:tcBorders>
            <w:shd w:val="clear" w:color="auto" w:fill="auto"/>
            <w:noWrap/>
            <w:vAlign w:val="center"/>
            <w:hideMark/>
          </w:tcPr>
          <w:p w14:paraId="0167823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592</w:t>
            </w:r>
          </w:p>
        </w:tc>
        <w:tc>
          <w:tcPr>
            <w:tcW w:w="454" w:type="pct"/>
            <w:tcBorders>
              <w:top w:val="nil"/>
              <w:left w:val="nil"/>
              <w:bottom w:val="single" w:sz="4" w:space="0" w:color="auto"/>
              <w:right w:val="single" w:sz="4" w:space="0" w:color="auto"/>
            </w:tcBorders>
            <w:shd w:val="clear" w:color="auto" w:fill="auto"/>
            <w:noWrap/>
            <w:vAlign w:val="center"/>
            <w:hideMark/>
          </w:tcPr>
          <w:p w14:paraId="7AFB566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127</w:t>
            </w:r>
          </w:p>
        </w:tc>
      </w:tr>
      <w:tr w:rsidR="00CA60A7" w:rsidRPr="00CA60A7" w14:paraId="64E8E2D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D051BB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8048D0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1A307B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66B6D2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Novalja</w:t>
            </w:r>
          </w:p>
        </w:tc>
        <w:tc>
          <w:tcPr>
            <w:tcW w:w="493" w:type="pct"/>
            <w:tcBorders>
              <w:top w:val="nil"/>
              <w:left w:val="nil"/>
              <w:bottom w:val="single" w:sz="4" w:space="0" w:color="auto"/>
              <w:right w:val="single" w:sz="4" w:space="0" w:color="auto"/>
            </w:tcBorders>
            <w:shd w:val="clear" w:color="auto" w:fill="auto"/>
            <w:noWrap/>
            <w:vAlign w:val="center"/>
            <w:hideMark/>
          </w:tcPr>
          <w:p w14:paraId="1246D55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2.435</w:t>
            </w:r>
          </w:p>
        </w:tc>
        <w:tc>
          <w:tcPr>
            <w:tcW w:w="451" w:type="pct"/>
            <w:tcBorders>
              <w:top w:val="nil"/>
              <w:left w:val="nil"/>
              <w:bottom w:val="single" w:sz="4" w:space="0" w:color="auto"/>
              <w:right w:val="single" w:sz="4" w:space="0" w:color="auto"/>
            </w:tcBorders>
            <w:shd w:val="clear" w:color="auto" w:fill="auto"/>
            <w:noWrap/>
            <w:vAlign w:val="center"/>
            <w:hideMark/>
          </w:tcPr>
          <w:p w14:paraId="427468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2.405</w:t>
            </w:r>
          </w:p>
        </w:tc>
        <w:tc>
          <w:tcPr>
            <w:tcW w:w="338" w:type="pct"/>
            <w:tcBorders>
              <w:top w:val="nil"/>
              <w:left w:val="nil"/>
              <w:bottom w:val="single" w:sz="4" w:space="0" w:color="auto"/>
              <w:right w:val="single" w:sz="4" w:space="0" w:color="auto"/>
            </w:tcBorders>
            <w:shd w:val="clear" w:color="auto" w:fill="auto"/>
            <w:noWrap/>
            <w:vAlign w:val="center"/>
            <w:hideMark/>
          </w:tcPr>
          <w:p w14:paraId="06DA62F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937</w:t>
            </w:r>
          </w:p>
        </w:tc>
        <w:tc>
          <w:tcPr>
            <w:tcW w:w="476" w:type="pct"/>
            <w:tcBorders>
              <w:top w:val="nil"/>
              <w:left w:val="nil"/>
              <w:bottom w:val="single" w:sz="4" w:space="0" w:color="auto"/>
              <w:right w:val="single" w:sz="4" w:space="0" w:color="auto"/>
            </w:tcBorders>
            <w:shd w:val="clear" w:color="auto" w:fill="auto"/>
            <w:noWrap/>
            <w:vAlign w:val="center"/>
            <w:hideMark/>
          </w:tcPr>
          <w:p w14:paraId="0313CE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934</w:t>
            </w:r>
          </w:p>
        </w:tc>
        <w:tc>
          <w:tcPr>
            <w:tcW w:w="338" w:type="pct"/>
            <w:tcBorders>
              <w:top w:val="nil"/>
              <w:left w:val="nil"/>
              <w:bottom w:val="single" w:sz="4" w:space="0" w:color="auto"/>
              <w:right w:val="single" w:sz="4" w:space="0" w:color="auto"/>
            </w:tcBorders>
            <w:shd w:val="clear" w:color="auto" w:fill="auto"/>
            <w:noWrap/>
            <w:vAlign w:val="center"/>
            <w:hideMark/>
          </w:tcPr>
          <w:p w14:paraId="29D9D8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5.561</w:t>
            </w:r>
          </w:p>
        </w:tc>
        <w:tc>
          <w:tcPr>
            <w:tcW w:w="454" w:type="pct"/>
            <w:tcBorders>
              <w:top w:val="nil"/>
              <w:left w:val="nil"/>
              <w:bottom w:val="single" w:sz="4" w:space="0" w:color="auto"/>
              <w:right w:val="single" w:sz="4" w:space="0" w:color="auto"/>
            </w:tcBorders>
            <w:shd w:val="clear" w:color="auto" w:fill="auto"/>
            <w:noWrap/>
            <w:vAlign w:val="center"/>
            <w:hideMark/>
          </w:tcPr>
          <w:p w14:paraId="2548621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1.524</w:t>
            </w:r>
          </w:p>
        </w:tc>
      </w:tr>
      <w:tr w:rsidR="00CA60A7" w:rsidRPr="00CA60A7" w14:paraId="7900888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553A9C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5A3FB7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EF2364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D1A2BC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Potočnica</w:t>
            </w:r>
          </w:p>
        </w:tc>
        <w:tc>
          <w:tcPr>
            <w:tcW w:w="493" w:type="pct"/>
            <w:tcBorders>
              <w:top w:val="nil"/>
              <w:left w:val="nil"/>
              <w:bottom w:val="single" w:sz="4" w:space="0" w:color="auto"/>
              <w:right w:val="single" w:sz="4" w:space="0" w:color="auto"/>
            </w:tcBorders>
            <w:shd w:val="clear" w:color="auto" w:fill="auto"/>
            <w:noWrap/>
            <w:vAlign w:val="center"/>
            <w:hideMark/>
          </w:tcPr>
          <w:p w14:paraId="600E11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51" w:type="pct"/>
            <w:tcBorders>
              <w:top w:val="nil"/>
              <w:left w:val="nil"/>
              <w:bottom w:val="single" w:sz="4" w:space="0" w:color="auto"/>
              <w:right w:val="single" w:sz="4" w:space="0" w:color="auto"/>
            </w:tcBorders>
            <w:shd w:val="clear" w:color="auto" w:fill="auto"/>
            <w:noWrap/>
            <w:vAlign w:val="center"/>
            <w:hideMark/>
          </w:tcPr>
          <w:p w14:paraId="16D10B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6CBFA0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0E6DE85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2977958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320</w:t>
            </w:r>
          </w:p>
        </w:tc>
        <w:tc>
          <w:tcPr>
            <w:tcW w:w="454" w:type="pct"/>
            <w:tcBorders>
              <w:top w:val="nil"/>
              <w:left w:val="nil"/>
              <w:bottom w:val="single" w:sz="4" w:space="0" w:color="auto"/>
              <w:right w:val="single" w:sz="4" w:space="0" w:color="auto"/>
            </w:tcBorders>
            <w:shd w:val="clear" w:color="auto" w:fill="auto"/>
            <w:noWrap/>
            <w:vAlign w:val="center"/>
            <w:hideMark/>
          </w:tcPr>
          <w:p w14:paraId="6BB0CEF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r>
      <w:tr w:rsidR="00CA60A7" w:rsidRPr="00CA60A7" w14:paraId="1876CED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483C40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E03C73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1FE42D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2567B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Stara Novalja</w:t>
            </w:r>
          </w:p>
        </w:tc>
        <w:tc>
          <w:tcPr>
            <w:tcW w:w="493" w:type="pct"/>
            <w:tcBorders>
              <w:top w:val="nil"/>
              <w:left w:val="nil"/>
              <w:bottom w:val="single" w:sz="4" w:space="0" w:color="auto"/>
              <w:right w:val="single" w:sz="4" w:space="0" w:color="auto"/>
            </w:tcBorders>
            <w:shd w:val="clear" w:color="auto" w:fill="auto"/>
            <w:noWrap/>
            <w:vAlign w:val="center"/>
            <w:hideMark/>
          </w:tcPr>
          <w:p w14:paraId="3AC08E7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288</w:t>
            </w:r>
          </w:p>
        </w:tc>
        <w:tc>
          <w:tcPr>
            <w:tcW w:w="451" w:type="pct"/>
            <w:tcBorders>
              <w:top w:val="nil"/>
              <w:left w:val="nil"/>
              <w:bottom w:val="single" w:sz="4" w:space="0" w:color="auto"/>
              <w:right w:val="single" w:sz="4" w:space="0" w:color="auto"/>
            </w:tcBorders>
            <w:shd w:val="clear" w:color="auto" w:fill="auto"/>
            <w:noWrap/>
            <w:vAlign w:val="center"/>
            <w:hideMark/>
          </w:tcPr>
          <w:p w14:paraId="0825732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281</w:t>
            </w:r>
          </w:p>
        </w:tc>
        <w:tc>
          <w:tcPr>
            <w:tcW w:w="338" w:type="pct"/>
            <w:tcBorders>
              <w:top w:val="nil"/>
              <w:left w:val="nil"/>
              <w:bottom w:val="single" w:sz="4" w:space="0" w:color="auto"/>
              <w:right w:val="single" w:sz="4" w:space="0" w:color="auto"/>
            </w:tcBorders>
            <w:shd w:val="clear" w:color="auto" w:fill="auto"/>
            <w:noWrap/>
            <w:vAlign w:val="center"/>
            <w:hideMark/>
          </w:tcPr>
          <w:p w14:paraId="1FBE3F9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124</w:t>
            </w:r>
          </w:p>
        </w:tc>
        <w:tc>
          <w:tcPr>
            <w:tcW w:w="476" w:type="pct"/>
            <w:tcBorders>
              <w:top w:val="nil"/>
              <w:left w:val="nil"/>
              <w:bottom w:val="single" w:sz="4" w:space="0" w:color="auto"/>
              <w:right w:val="single" w:sz="4" w:space="0" w:color="auto"/>
            </w:tcBorders>
            <w:shd w:val="clear" w:color="auto" w:fill="auto"/>
            <w:noWrap/>
            <w:vAlign w:val="center"/>
            <w:hideMark/>
          </w:tcPr>
          <w:p w14:paraId="609A10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124</w:t>
            </w:r>
          </w:p>
        </w:tc>
        <w:tc>
          <w:tcPr>
            <w:tcW w:w="338" w:type="pct"/>
            <w:tcBorders>
              <w:top w:val="nil"/>
              <w:left w:val="nil"/>
              <w:bottom w:val="single" w:sz="4" w:space="0" w:color="auto"/>
              <w:right w:val="single" w:sz="4" w:space="0" w:color="auto"/>
            </w:tcBorders>
            <w:shd w:val="clear" w:color="auto" w:fill="auto"/>
            <w:noWrap/>
            <w:vAlign w:val="center"/>
            <w:hideMark/>
          </w:tcPr>
          <w:p w14:paraId="1172CC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1.229</w:t>
            </w:r>
          </w:p>
        </w:tc>
        <w:tc>
          <w:tcPr>
            <w:tcW w:w="454" w:type="pct"/>
            <w:tcBorders>
              <w:top w:val="nil"/>
              <w:left w:val="nil"/>
              <w:bottom w:val="single" w:sz="4" w:space="0" w:color="auto"/>
              <w:right w:val="single" w:sz="4" w:space="0" w:color="auto"/>
            </w:tcBorders>
            <w:shd w:val="clear" w:color="auto" w:fill="auto"/>
            <w:noWrap/>
            <w:vAlign w:val="center"/>
            <w:hideMark/>
          </w:tcPr>
          <w:p w14:paraId="7C27A87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135</w:t>
            </w:r>
          </w:p>
        </w:tc>
      </w:tr>
      <w:tr w:rsidR="00CA60A7" w:rsidRPr="00CA60A7" w14:paraId="61AC506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0E9363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DD1B35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0DA2F3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D52B25E"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Vidalići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891820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451" w:type="pct"/>
            <w:tcBorders>
              <w:top w:val="nil"/>
              <w:left w:val="nil"/>
              <w:bottom w:val="single" w:sz="4" w:space="0" w:color="auto"/>
              <w:right w:val="single" w:sz="4" w:space="0" w:color="auto"/>
            </w:tcBorders>
            <w:shd w:val="clear" w:color="auto" w:fill="auto"/>
            <w:noWrap/>
            <w:vAlign w:val="center"/>
            <w:hideMark/>
          </w:tcPr>
          <w:p w14:paraId="613579F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338" w:type="pct"/>
            <w:tcBorders>
              <w:top w:val="nil"/>
              <w:left w:val="nil"/>
              <w:bottom w:val="single" w:sz="4" w:space="0" w:color="auto"/>
              <w:right w:val="single" w:sz="4" w:space="0" w:color="auto"/>
            </w:tcBorders>
            <w:shd w:val="clear" w:color="auto" w:fill="auto"/>
            <w:noWrap/>
            <w:vAlign w:val="center"/>
            <w:hideMark/>
          </w:tcPr>
          <w:p w14:paraId="5B94E08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76" w:type="pct"/>
            <w:tcBorders>
              <w:top w:val="nil"/>
              <w:left w:val="nil"/>
              <w:bottom w:val="single" w:sz="4" w:space="0" w:color="auto"/>
              <w:right w:val="single" w:sz="4" w:space="0" w:color="auto"/>
            </w:tcBorders>
            <w:shd w:val="clear" w:color="auto" w:fill="auto"/>
            <w:noWrap/>
            <w:vAlign w:val="center"/>
            <w:hideMark/>
          </w:tcPr>
          <w:p w14:paraId="7975A4A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338" w:type="pct"/>
            <w:tcBorders>
              <w:top w:val="nil"/>
              <w:left w:val="nil"/>
              <w:bottom w:val="single" w:sz="4" w:space="0" w:color="auto"/>
              <w:right w:val="single" w:sz="4" w:space="0" w:color="auto"/>
            </w:tcBorders>
            <w:shd w:val="clear" w:color="auto" w:fill="auto"/>
            <w:noWrap/>
            <w:vAlign w:val="center"/>
            <w:hideMark/>
          </w:tcPr>
          <w:p w14:paraId="313A9B2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260</w:t>
            </w:r>
          </w:p>
        </w:tc>
        <w:tc>
          <w:tcPr>
            <w:tcW w:w="454" w:type="pct"/>
            <w:tcBorders>
              <w:top w:val="nil"/>
              <w:left w:val="nil"/>
              <w:bottom w:val="single" w:sz="4" w:space="0" w:color="auto"/>
              <w:right w:val="single" w:sz="4" w:space="0" w:color="auto"/>
            </w:tcBorders>
            <w:shd w:val="clear" w:color="auto" w:fill="auto"/>
            <w:noWrap/>
            <w:vAlign w:val="center"/>
            <w:hideMark/>
          </w:tcPr>
          <w:p w14:paraId="305FAE3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r>
      <w:tr w:rsidR="00CA60A7" w:rsidRPr="00CA60A7" w14:paraId="0E66BD9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A9524A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6AC257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524FC7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6F59B8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Zubovići</w:t>
            </w:r>
          </w:p>
        </w:tc>
        <w:tc>
          <w:tcPr>
            <w:tcW w:w="493" w:type="pct"/>
            <w:tcBorders>
              <w:top w:val="nil"/>
              <w:left w:val="nil"/>
              <w:bottom w:val="single" w:sz="4" w:space="0" w:color="auto"/>
              <w:right w:val="single" w:sz="4" w:space="0" w:color="auto"/>
            </w:tcBorders>
            <w:shd w:val="clear" w:color="auto" w:fill="auto"/>
            <w:noWrap/>
            <w:vAlign w:val="center"/>
            <w:hideMark/>
          </w:tcPr>
          <w:p w14:paraId="475D26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177</w:t>
            </w:r>
          </w:p>
        </w:tc>
        <w:tc>
          <w:tcPr>
            <w:tcW w:w="451" w:type="pct"/>
            <w:tcBorders>
              <w:top w:val="nil"/>
              <w:left w:val="nil"/>
              <w:bottom w:val="single" w:sz="4" w:space="0" w:color="auto"/>
              <w:right w:val="single" w:sz="4" w:space="0" w:color="auto"/>
            </w:tcBorders>
            <w:shd w:val="clear" w:color="auto" w:fill="auto"/>
            <w:noWrap/>
            <w:vAlign w:val="center"/>
            <w:hideMark/>
          </w:tcPr>
          <w:p w14:paraId="5B9C96D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177</w:t>
            </w:r>
          </w:p>
        </w:tc>
        <w:tc>
          <w:tcPr>
            <w:tcW w:w="338" w:type="pct"/>
            <w:tcBorders>
              <w:top w:val="nil"/>
              <w:left w:val="nil"/>
              <w:bottom w:val="single" w:sz="4" w:space="0" w:color="auto"/>
              <w:right w:val="single" w:sz="4" w:space="0" w:color="auto"/>
            </w:tcBorders>
            <w:shd w:val="clear" w:color="auto" w:fill="auto"/>
            <w:noWrap/>
            <w:vAlign w:val="center"/>
            <w:hideMark/>
          </w:tcPr>
          <w:p w14:paraId="2154532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c>
          <w:tcPr>
            <w:tcW w:w="476" w:type="pct"/>
            <w:tcBorders>
              <w:top w:val="nil"/>
              <w:left w:val="nil"/>
              <w:bottom w:val="single" w:sz="4" w:space="0" w:color="auto"/>
              <w:right w:val="single" w:sz="4" w:space="0" w:color="auto"/>
            </w:tcBorders>
            <w:shd w:val="clear" w:color="auto" w:fill="auto"/>
            <w:noWrap/>
            <w:vAlign w:val="center"/>
            <w:hideMark/>
          </w:tcPr>
          <w:p w14:paraId="3B0617B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c>
          <w:tcPr>
            <w:tcW w:w="338" w:type="pct"/>
            <w:tcBorders>
              <w:top w:val="nil"/>
              <w:left w:val="nil"/>
              <w:bottom w:val="single" w:sz="4" w:space="0" w:color="auto"/>
              <w:right w:val="single" w:sz="4" w:space="0" w:color="auto"/>
            </w:tcBorders>
            <w:shd w:val="clear" w:color="auto" w:fill="auto"/>
            <w:noWrap/>
            <w:vAlign w:val="center"/>
            <w:hideMark/>
          </w:tcPr>
          <w:p w14:paraId="73C7C1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310</w:t>
            </w:r>
          </w:p>
        </w:tc>
        <w:tc>
          <w:tcPr>
            <w:tcW w:w="454" w:type="pct"/>
            <w:tcBorders>
              <w:top w:val="nil"/>
              <w:left w:val="nil"/>
              <w:bottom w:val="single" w:sz="4" w:space="0" w:color="auto"/>
              <w:right w:val="single" w:sz="4" w:space="0" w:color="auto"/>
            </w:tcBorders>
            <w:shd w:val="clear" w:color="auto" w:fill="auto"/>
            <w:noWrap/>
            <w:vAlign w:val="center"/>
            <w:hideMark/>
          </w:tcPr>
          <w:p w14:paraId="51463B8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136</w:t>
            </w:r>
          </w:p>
        </w:tc>
      </w:tr>
      <w:tr w:rsidR="00CA60A7" w:rsidRPr="00CA60A7" w14:paraId="563CEB6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683A33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318732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C059B2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Otočac</w:t>
            </w:r>
          </w:p>
        </w:tc>
        <w:tc>
          <w:tcPr>
            <w:tcW w:w="741" w:type="pct"/>
            <w:tcBorders>
              <w:top w:val="nil"/>
              <w:left w:val="nil"/>
              <w:bottom w:val="single" w:sz="4" w:space="0" w:color="auto"/>
              <w:right w:val="single" w:sz="4" w:space="0" w:color="auto"/>
            </w:tcBorders>
            <w:shd w:val="clear" w:color="auto" w:fill="auto"/>
            <w:noWrap/>
            <w:vAlign w:val="center"/>
            <w:hideMark/>
          </w:tcPr>
          <w:p w14:paraId="2E1DB25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444F434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8.450</w:t>
            </w:r>
          </w:p>
        </w:tc>
        <w:tc>
          <w:tcPr>
            <w:tcW w:w="451" w:type="pct"/>
            <w:tcBorders>
              <w:top w:val="nil"/>
              <w:left w:val="nil"/>
              <w:bottom w:val="single" w:sz="4" w:space="0" w:color="auto"/>
              <w:right w:val="single" w:sz="4" w:space="0" w:color="auto"/>
            </w:tcBorders>
            <w:shd w:val="clear" w:color="auto" w:fill="auto"/>
            <w:noWrap/>
            <w:vAlign w:val="center"/>
            <w:hideMark/>
          </w:tcPr>
          <w:p w14:paraId="2FD460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8.361</w:t>
            </w:r>
          </w:p>
        </w:tc>
        <w:tc>
          <w:tcPr>
            <w:tcW w:w="338" w:type="pct"/>
            <w:tcBorders>
              <w:top w:val="nil"/>
              <w:left w:val="nil"/>
              <w:bottom w:val="single" w:sz="4" w:space="0" w:color="auto"/>
              <w:right w:val="single" w:sz="4" w:space="0" w:color="auto"/>
            </w:tcBorders>
            <w:shd w:val="clear" w:color="auto" w:fill="auto"/>
            <w:noWrap/>
            <w:vAlign w:val="center"/>
            <w:hideMark/>
          </w:tcPr>
          <w:p w14:paraId="017845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3.189</w:t>
            </w:r>
          </w:p>
        </w:tc>
        <w:tc>
          <w:tcPr>
            <w:tcW w:w="476" w:type="pct"/>
            <w:tcBorders>
              <w:top w:val="nil"/>
              <w:left w:val="nil"/>
              <w:bottom w:val="single" w:sz="4" w:space="0" w:color="auto"/>
              <w:right w:val="single" w:sz="4" w:space="0" w:color="auto"/>
            </w:tcBorders>
            <w:shd w:val="clear" w:color="auto" w:fill="auto"/>
            <w:noWrap/>
            <w:vAlign w:val="center"/>
            <w:hideMark/>
          </w:tcPr>
          <w:p w14:paraId="7E13E61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3.185</w:t>
            </w:r>
          </w:p>
        </w:tc>
        <w:tc>
          <w:tcPr>
            <w:tcW w:w="338" w:type="pct"/>
            <w:tcBorders>
              <w:top w:val="nil"/>
              <w:left w:val="nil"/>
              <w:bottom w:val="single" w:sz="4" w:space="0" w:color="auto"/>
              <w:right w:val="single" w:sz="4" w:space="0" w:color="auto"/>
            </w:tcBorders>
            <w:shd w:val="clear" w:color="auto" w:fill="auto"/>
            <w:noWrap/>
            <w:vAlign w:val="center"/>
            <w:hideMark/>
          </w:tcPr>
          <w:p w14:paraId="5C6EC77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5.539</w:t>
            </w:r>
          </w:p>
        </w:tc>
        <w:tc>
          <w:tcPr>
            <w:tcW w:w="454" w:type="pct"/>
            <w:tcBorders>
              <w:top w:val="nil"/>
              <w:left w:val="nil"/>
              <w:bottom w:val="single" w:sz="4" w:space="0" w:color="auto"/>
              <w:right w:val="single" w:sz="4" w:space="0" w:color="auto"/>
            </w:tcBorders>
            <w:shd w:val="clear" w:color="auto" w:fill="auto"/>
            <w:noWrap/>
            <w:vAlign w:val="center"/>
            <w:hideMark/>
          </w:tcPr>
          <w:p w14:paraId="20E6EDC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5.169</w:t>
            </w:r>
          </w:p>
        </w:tc>
      </w:tr>
      <w:tr w:rsidR="00CA60A7" w:rsidRPr="00CA60A7" w14:paraId="287BC86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A2058E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600CCB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7B9BCE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B8FD30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Brlog</w:t>
            </w:r>
          </w:p>
        </w:tc>
        <w:tc>
          <w:tcPr>
            <w:tcW w:w="493" w:type="pct"/>
            <w:tcBorders>
              <w:top w:val="nil"/>
              <w:left w:val="nil"/>
              <w:bottom w:val="single" w:sz="4" w:space="0" w:color="auto"/>
              <w:right w:val="single" w:sz="4" w:space="0" w:color="auto"/>
            </w:tcBorders>
            <w:shd w:val="clear" w:color="auto" w:fill="auto"/>
            <w:noWrap/>
            <w:vAlign w:val="center"/>
            <w:hideMark/>
          </w:tcPr>
          <w:p w14:paraId="779EFAA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256</w:t>
            </w:r>
          </w:p>
        </w:tc>
        <w:tc>
          <w:tcPr>
            <w:tcW w:w="451" w:type="pct"/>
            <w:tcBorders>
              <w:top w:val="nil"/>
              <w:left w:val="nil"/>
              <w:bottom w:val="single" w:sz="4" w:space="0" w:color="auto"/>
              <w:right w:val="single" w:sz="4" w:space="0" w:color="auto"/>
            </w:tcBorders>
            <w:shd w:val="clear" w:color="auto" w:fill="auto"/>
            <w:noWrap/>
            <w:vAlign w:val="center"/>
            <w:hideMark/>
          </w:tcPr>
          <w:p w14:paraId="2903777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256</w:t>
            </w:r>
          </w:p>
        </w:tc>
        <w:tc>
          <w:tcPr>
            <w:tcW w:w="338" w:type="pct"/>
            <w:tcBorders>
              <w:top w:val="nil"/>
              <w:left w:val="nil"/>
              <w:bottom w:val="single" w:sz="4" w:space="0" w:color="auto"/>
              <w:right w:val="single" w:sz="4" w:space="0" w:color="auto"/>
            </w:tcBorders>
            <w:shd w:val="clear" w:color="auto" w:fill="auto"/>
            <w:noWrap/>
            <w:vAlign w:val="center"/>
            <w:hideMark/>
          </w:tcPr>
          <w:p w14:paraId="050C02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476" w:type="pct"/>
            <w:tcBorders>
              <w:top w:val="nil"/>
              <w:left w:val="nil"/>
              <w:bottom w:val="single" w:sz="4" w:space="0" w:color="auto"/>
              <w:right w:val="single" w:sz="4" w:space="0" w:color="auto"/>
            </w:tcBorders>
            <w:shd w:val="clear" w:color="auto" w:fill="auto"/>
            <w:noWrap/>
            <w:vAlign w:val="center"/>
            <w:hideMark/>
          </w:tcPr>
          <w:p w14:paraId="38D8218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338" w:type="pct"/>
            <w:tcBorders>
              <w:top w:val="nil"/>
              <w:left w:val="nil"/>
              <w:bottom w:val="single" w:sz="4" w:space="0" w:color="auto"/>
              <w:right w:val="single" w:sz="4" w:space="0" w:color="auto"/>
            </w:tcBorders>
            <w:shd w:val="clear" w:color="auto" w:fill="auto"/>
            <w:noWrap/>
            <w:vAlign w:val="center"/>
            <w:hideMark/>
          </w:tcPr>
          <w:p w14:paraId="5689ED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150</w:t>
            </w:r>
          </w:p>
        </w:tc>
        <w:tc>
          <w:tcPr>
            <w:tcW w:w="454" w:type="pct"/>
            <w:tcBorders>
              <w:top w:val="nil"/>
              <w:left w:val="nil"/>
              <w:bottom w:val="single" w:sz="4" w:space="0" w:color="auto"/>
              <w:right w:val="single" w:sz="4" w:space="0" w:color="auto"/>
            </w:tcBorders>
            <w:shd w:val="clear" w:color="auto" w:fill="auto"/>
            <w:noWrap/>
            <w:vAlign w:val="center"/>
            <w:hideMark/>
          </w:tcPr>
          <w:p w14:paraId="045E15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110</w:t>
            </w:r>
          </w:p>
        </w:tc>
      </w:tr>
      <w:tr w:rsidR="00CA60A7" w:rsidRPr="00CA60A7" w14:paraId="1545DD1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FC36D0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739C6E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E90A2A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DBD8C03"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Brloška</w:t>
            </w:r>
            <w:proofErr w:type="spellEnd"/>
            <w:r w:rsidRPr="00CA60A7">
              <w:rPr>
                <w:rFonts w:ascii="Arial" w:eastAsia="Times New Roman" w:hAnsi="Arial" w:cs="Arial"/>
                <w:sz w:val="18"/>
                <w:szCs w:val="18"/>
                <w:lang w:eastAsia="hr-HR"/>
              </w:rPr>
              <w:t xml:space="preserve"> Dubrava</w:t>
            </w:r>
          </w:p>
        </w:tc>
        <w:tc>
          <w:tcPr>
            <w:tcW w:w="493" w:type="pct"/>
            <w:tcBorders>
              <w:top w:val="nil"/>
              <w:left w:val="nil"/>
              <w:bottom w:val="single" w:sz="4" w:space="0" w:color="auto"/>
              <w:right w:val="single" w:sz="4" w:space="0" w:color="auto"/>
            </w:tcBorders>
            <w:shd w:val="clear" w:color="auto" w:fill="auto"/>
            <w:noWrap/>
            <w:vAlign w:val="center"/>
            <w:hideMark/>
          </w:tcPr>
          <w:p w14:paraId="3BB0F5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c>
          <w:tcPr>
            <w:tcW w:w="451" w:type="pct"/>
            <w:tcBorders>
              <w:top w:val="nil"/>
              <w:left w:val="nil"/>
              <w:bottom w:val="single" w:sz="4" w:space="0" w:color="auto"/>
              <w:right w:val="single" w:sz="4" w:space="0" w:color="auto"/>
            </w:tcBorders>
            <w:shd w:val="clear" w:color="auto" w:fill="auto"/>
            <w:noWrap/>
            <w:vAlign w:val="center"/>
            <w:hideMark/>
          </w:tcPr>
          <w:p w14:paraId="0EC25D1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c>
          <w:tcPr>
            <w:tcW w:w="338" w:type="pct"/>
            <w:tcBorders>
              <w:top w:val="nil"/>
              <w:left w:val="nil"/>
              <w:bottom w:val="single" w:sz="4" w:space="0" w:color="auto"/>
              <w:right w:val="single" w:sz="4" w:space="0" w:color="auto"/>
            </w:tcBorders>
            <w:shd w:val="clear" w:color="auto" w:fill="auto"/>
            <w:noWrap/>
            <w:vAlign w:val="center"/>
            <w:hideMark/>
          </w:tcPr>
          <w:p w14:paraId="517AD0F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76" w:type="pct"/>
            <w:tcBorders>
              <w:top w:val="nil"/>
              <w:left w:val="nil"/>
              <w:bottom w:val="single" w:sz="4" w:space="0" w:color="auto"/>
              <w:right w:val="single" w:sz="4" w:space="0" w:color="auto"/>
            </w:tcBorders>
            <w:shd w:val="clear" w:color="auto" w:fill="auto"/>
            <w:noWrap/>
            <w:vAlign w:val="center"/>
            <w:hideMark/>
          </w:tcPr>
          <w:p w14:paraId="6FAF6C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37EBAD2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54" w:type="pct"/>
            <w:tcBorders>
              <w:top w:val="nil"/>
              <w:left w:val="nil"/>
              <w:bottom w:val="single" w:sz="4" w:space="0" w:color="auto"/>
              <w:right w:val="single" w:sz="4" w:space="0" w:color="auto"/>
            </w:tcBorders>
            <w:shd w:val="clear" w:color="auto" w:fill="auto"/>
            <w:noWrap/>
            <w:vAlign w:val="center"/>
            <w:hideMark/>
          </w:tcPr>
          <w:p w14:paraId="675DD1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r>
      <w:tr w:rsidR="00CA60A7" w:rsidRPr="00CA60A7" w14:paraId="6DFB360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43FA9B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95F0D6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E91F12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FDE0D2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Čovići</w:t>
            </w:r>
          </w:p>
        </w:tc>
        <w:tc>
          <w:tcPr>
            <w:tcW w:w="493" w:type="pct"/>
            <w:tcBorders>
              <w:top w:val="nil"/>
              <w:left w:val="nil"/>
              <w:bottom w:val="single" w:sz="4" w:space="0" w:color="auto"/>
              <w:right w:val="single" w:sz="4" w:space="0" w:color="auto"/>
            </w:tcBorders>
            <w:shd w:val="clear" w:color="auto" w:fill="auto"/>
            <w:noWrap/>
            <w:vAlign w:val="center"/>
            <w:hideMark/>
          </w:tcPr>
          <w:p w14:paraId="64AABD9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479</w:t>
            </w:r>
          </w:p>
        </w:tc>
        <w:tc>
          <w:tcPr>
            <w:tcW w:w="451" w:type="pct"/>
            <w:tcBorders>
              <w:top w:val="nil"/>
              <w:left w:val="nil"/>
              <w:bottom w:val="single" w:sz="4" w:space="0" w:color="auto"/>
              <w:right w:val="single" w:sz="4" w:space="0" w:color="auto"/>
            </w:tcBorders>
            <w:shd w:val="clear" w:color="auto" w:fill="auto"/>
            <w:noWrap/>
            <w:vAlign w:val="center"/>
            <w:hideMark/>
          </w:tcPr>
          <w:p w14:paraId="053968A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476</w:t>
            </w:r>
          </w:p>
        </w:tc>
        <w:tc>
          <w:tcPr>
            <w:tcW w:w="338" w:type="pct"/>
            <w:tcBorders>
              <w:top w:val="nil"/>
              <w:left w:val="nil"/>
              <w:bottom w:val="single" w:sz="4" w:space="0" w:color="auto"/>
              <w:right w:val="single" w:sz="4" w:space="0" w:color="auto"/>
            </w:tcBorders>
            <w:shd w:val="clear" w:color="auto" w:fill="auto"/>
            <w:noWrap/>
            <w:vAlign w:val="center"/>
            <w:hideMark/>
          </w:tcPr>
          <w:p w14:paraId="0670E47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188</w:t>
            </w:r>
          </w:p>
        </w:tc>
        <w:tc>
          <w:tcPr>
            <w:tcW w:w="476" w:type="pct"/>
            <w:tcBorders>
              <w:top w:val="nil"/>
              <w:left w:val="nil"/>
              <w:bottom w:val="single" w:sz="4" w:space="0" w:color="auto"/>
              <w:right w:val="single" w:sz="4" w:space="0" w:color="auto"/>
            </w:tcBorders>
            <w:shd w:val="clear" w:color="auto" w:fill="auto"/>
            <w:noWrap/>
            <w:vAlign w:val="center"/>
            <w:hideMark/>
          </w:tcPr>
          <w:p w14:paraId="33F8ED7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188</w:t>
            </w:r>
          </w:p>
        </w:tc>
        <w:tc>
          <w:tcPr>
            <w:tcW w:w="338" w:type="pct"/>
            <w:tcBorders>
              <w:top w:val="nil"/>
              <w:left w:val="nil"/>
              <w:bottom w:val="single" w:sz="4" w:space="0" w:color="auto"/>
              <w:right w:val="single" w:sz="4" w:space="0" w:color="auto"/>
            </w:tcBorders>
            <w:shd w:val="clear" w:color="auto" w:fill="auto"/>
            <w:noWrap/>
            <w:vAlign w:val="center"/>
            <w:hideMark/>
          </w:tcPr>
          <w:p w14:paraId="6FB9BD7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365</w:t>
            </w:r>
          </w:p>
        </w:tc>
        <w:tc>
          <w:tcPr>
            <w:tcW w:w="454" w:type="pct"/>
            <w:tcBorders>
              <w:top w:val="nil"/>
              <w:left w:val="nil"/>
              <w:bottom w:val="single" w:sz="4" w:space="0" w:color="auto"/>
              <w:right w:val="single" w:sz="4" w:space="0" w:color="auto"/>
            </w:tcBorders>
            <w:shd w:val="clear" w:color="auto" w:fill="auto"/>
            <w:noWrap/>
            <w:vAlign w:val="center"/>
            <w:hideMark/>
          </w:tcPr>
          <w:p w14:paraId="43A6B85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352</w:t>
            </w:r>
          </w:p>
        </w:tc>
      </w:tr>
      <w:tr w:rsidR="00CA60A7" w:rsidRPr="00CA60A7" w14:paraId="4AB98F2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954828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A1F98A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930404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B1F603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Dabar</w:t>
            </w:r>
          </w:p>
        </w:tc>
        <w:tc>
          <w:tcPr>
            <w:tcW w:w="493" w:type="pct"/>
            <w:tcBorders>
              <w:top w:val="nil"/>
              <w:left w:val="nil"/>
              <w:bottom w:val="single" w:sz="4" w:space="0" w:color="auto"/>
              <w:right w:val="single" w:sz="4" w:space="0" w:color="auto"/>
            </w:tcBorders>
            <w:shd w:val="clear" w:color="auto" w:fill="auto"/>
            <w:noWrap/>
            <w:vAlign w:val="center"/>
            <w:hideMark/>
          </w:tcPr>
          <w:p w14:paraId="5DBB68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60</w:t>
            </w:r>
          </w:p>
        </w:tc>
        <w:tc>
          <w:tcPr>
            <w:tcW w:w="451" w:type="pct"/>
            <w:tcBorders>
              <w:top w:val="nil"/>
              <w:left w:val="nil"/>
              <w:bottom w:val="single" w:sz="4" w:space="0" w:color="auto"/>
              <w:right w:val="single" w:sz="4" w:space="0" w:color="auto"/>
            </w:tcBorders>
            <w:shd w:val="clear" w:color="auto" w:fill="auto"/>
            <w:noWrap/>
            <w:vAlign w:val="center"/>
            <w:hideMark/>
          </w:tcPr>
          <w:p w14:paraId="79B3A1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c>
          <w:tcPr>
            <w:tcW w:w="338" w:type="pct"/>
            <w:tcBorders>
              <w:top w:val="nil"/>
              <w:left w:val="nil"/>
              <w:bottom w:val="single" w:sz="4" w:space="0" w:color="auto"/>
              <w:right w:val="single" w:sz="4" w:space="0" w:color="auto"/>
            </w:tcBorders>
            <w:shd w:val="clear" w:color="auto" w:fill="auto"/>
            <w:noWrap/>
            <w:vAlign w:val="center"/>
            <w:hideMark/>
          </w:tcPr>
          <w:p w14:paraId="7B5357C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76" w:type="pct"/>
            <w:tcBorders>
              <w:top w:val="nil"/>
              <w:left w:val="nil"/>
              <w:bottom w:val="single" w:sz="4" w:space="0" w:color="auto"/>
              <w:right w:val="single" w:sz="4" w:space="0" w:color="auto"/>
            </w:tcBorders>
            <w:shd w:val="clear" w:color="auto" w:fill="auto"/>
            <w:noWrap/>
            <w:vAlign w:val="center"/>
            <w:hideMark/>
          </w:tcPr>
          <w:p w14:paraId="475AE4D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338" w:type="pct"/>
            <w:tcBorders>
              <w:top w:val="nil"/>
              <w:left w:val="nil"/>
              <w:bottom w:val="single" w:sz="4" w:space="0" w:color="auto"/>
              <w:right w:val="single" w:sz="4" w:space="0" w:color="auto"/>
            </w:tcBorders>
            <w:shd w:val="clear" w:color="auto" w:fill="auto"/>
            <w:noWrap/>
            <w:vAlign w:val="center"/>
            <w:hideMark/>
          </w:tcPr>
          <w:p w14:paraId="05095EC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194</w:t>
            </w:r>
          </w:p>
        </w:tc>
        <w:tc>
          <w:tcPr>
            <w:tcW w:w="454" w:type="pct"/>
            <w:tcBorders>
              <w:top w:val="nil"/>
              <w:left w:val="nil"/>
              <w:bottom w:val="single" w:sz="4" w:space="0" w:color="auto"/>
              <w:right w:val="single" w:sz="4" w:space="0" w:color="auto"/>
            </w:tcBorders>
            <w:shd w:val="clear" w:color="auto" w:fill="auto"/>
            <w:noWrap/>
            <w:vAlign w:val="center"/>
            <w:hideMark/>
          </w:tcPr>
          <w:p w14:paraId="5385AFE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188</w:t>
            </w:r>
          </w:p>
        </w:tc>
      </w:tr>
      <w:tr w:rsidR="00CA60A7" w:rsidRPr="00CA60A7" w14:paraId="355009E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BB49B8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ABFB99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84012D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D1F063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Doljani</w:t>
            </w:r>
          </w:p>
        </w:tc>
        <w:tc>
          <w:tcPr>
            <w:tcW w:w="493" w:type="pct"/>
            <w:tcBorders>
              <w:top w:val="nil"/>
              <w:left w:val="nil"/>
              <w:bottom w:val="single" w:sz="4" w:space="0" w:color="auto"/>
              <w:right w:val="single" w:sz="4" w:space="0" w:color="auto"/>
            </w:tcBorders>
            <w:shd w:val="clear" w:color="auto" w:fill="auto"/>
            <w:noWrap/>
            <w:vAlign w:val="center"/>
            <w:hideMark/>
          </w:tcPr>
          <w:p w14:paraId="1A3F26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w:t>
            </w:r>
          </w:p>
        </w:tc>
        <w:tc>
          <w:tcPr>
            <w:tcW w:w="451" w:type="pct"/>
            <w:tcBorders>
              <w:top w:val="nil"/>
              <w:left w:val="nil"/>
              <w:bottom w:val="single" w:sz="4" w:space="0" w:color="auto"/>
              <w:right w:val="single" w:sz="4" w:space="0" w:color="auto"/>
            </w:tcBorders>
            <w:shd w:val="clear" w:color="auto" w:fill="auto"/>
            <w:noWrap/>
            <w:vAlign w:val="center"/>
            <w:hideMark/>
          </w:tcPr>
          <w:p w14:paraId="03C7365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w:t>
            </w:r>
          </w:p>
        </w:tc>
        <w:tc>
          <w:tcPr>
            <w:tcW w:w="338" w:type="pct"/>
            <w:tcBorders>
              <w:top w:val="nil"/>
              <w:left w:val="nil"/>
              <w:bottom w:val="single" w:sz="4" w:space="0" w:color="auto"/>
              <w:right w:val="single" w:sz="4" w:space="0" w:color="auto"/>
            </w:tcBorders>
            <w:shd w:val="clear" w:color="auto" w:fill="auto"/>
            <w:noWrap/>
            <w:vAlign w:val="center"/>
            <w:hideMark/>
          </w:tcPr>
          <w:p w14:paraId="0C7C623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76" w:type="pct"/>
            <w:tcBorders>
              <w:top w:val="nil"/>
              <w:left w:val="nil"/>
              <w:bottom w:val="single" w:sz="4" w:space="0" w:color="auto"/>
              <w:right w:val="single" w:sz="4" w:space="0" w:color="auto"/>
            </w:tcBorders>
            <w:shd w:val="clear" w:color="auto" w:fill="auto"/>
            <w:noWrap/>
            <w:vAlign w:val="center"/>
            <w:hideMark/>
          </w:tcPr>
          <w:p w14:paraId="1AD01A0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338" w:type="pct"/>
            <w:tcBorders>
              <w:top w:val="nil"/>
              <w:left w:val="nil"/>
              <w:bottom w:val="single" w:sz="4" w:space="0" w:color="auto"/>
              <w:right w:val="single" w:sz="4" w:space="0" w:color="auto"/>
            </w:tcBorders>
            <w:shd w:val="clear" w:color="auto" w:fill="auto"/>
            <w:noWrap/>
            <w:vAlign w:val="center"/>
            <w:hideMark/>
          </w:tcPr>
          <w:p w14:paraId="3C82DCF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104</w:t>
            </w:r>
          </w:p>
        </w:tc>
        <w:tc>
          <w:tcPr>
            <w:tcW w:w="454" w:type="pct"/>
            <w:tcBorders>
              <w:top w:val="nil"/>
              <w:left w:val="nil"/>
              <w:bottom w:val="single" w:sz="4" w:space="0" w:color="auto"/>
              <w:right w:val="single" w:sz="4" w:space="0" w:color="auto"/>
            </w:tcBorders>
            <w:shd w:val="clear" w:color="auto" w:fill="auto"/>
            <w:noWrap/>
            <w:vAlign w:val="center"/>
            <w:hideMark/>
          </w:tcPr>
          <w:p w14:paraId="03642E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r>
      <w:tr w:rsidR="00CA60A7" w:rsidRPr="00CA60A7" w14:paraId="4A27881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A98878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8954BF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2904CD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4E00B6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Drenov Klanac</w:t>
            </w:r>
          </w:p>
        </w:tc>
        <w:tc>
          <w:tcPr>
            <w:tcW w:w="493" w:type="pct"/>
            <w:tcBorders>
              <w:top w:val="nil"/>
              <w:left w:val="nil"/>
              <w:bottom w:val="single" w:sz="4" w:space="0" w:color="auto"/>
              <w:right w:val="single" w:sz="4" w:space="0" w:color="auto"/>
            </w:tcBorders>
            <w:shd w:val="clear" w:color="auto" w:fill="auto"/>
            <w:noWrap/>
            <w:vAlign w:val="center"/>
            <w:hideMark/>
          </w:tcPr>
          <w:p w14:paraId="5223271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51" w:type="pct"/>
            <w:tcBorders>
              <w:top w:val="nil"/>
              <w:left w:val="nil"/>
              <w:bottom w:val="single" w:sz="4" w:space="0" w:color="auto"/>
              <w:right w:val="single" w:sz="4" w:space="0" w:color="auto"/>
            </w:tcBorders>
            <w:shd w:val="clear" w:color="auto" w:fill="auto"/>
            <w:noWrap/>
            <w:vAlign w:val="center"/>
            <w:hideMark/>
          </w:tcPr>
          <w:p w14:paraId="299FB4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6ECAA1D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76" w:type="pct"/>
            <w:tcBorders>
              <w:top w:val="nil"/>
              <w:left w:val="nil"/>
              <w:bottom w:val="single" w:sz="4" w:space="0" w:color="auto"/>
              <w:right w:val="single" w:sz="4" w:space="0" w:color="auto"/>
            </w:tcBorders>
            <w:shd w:val="clear" w:color="auto" w:fill="auto"/>
            <w:noWrap/>
            <w:vAlign w:val="center"/>
            <w:hideMark/>
          </w:tcPr>
          <w:p w14:paraId="6EAEEC5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47AE044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54" w:type="pct"/>
            <w:tcBorders>
              <w:top w:val="nil"/>
              <w:left w:val="nil"/>
              <w:bottom w:val="single" w:sz="4" w:space="0" w:color="auto"/>
              <w:right w:val="single" w:sz="4" w:space="0" w:color="auto"/>
            </w:tcBorders>
            <w:shd w:val="clear" w:color="auto" w:fill="auto"/>
            <w:noWrap/>
            <w:vAlign w:val="center"/>
            <w:hideMark/>
          </w:tcPr>
          <w:p w14:paraId="79E7BC1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r>
      <w:tr w:rsidR="00CA60A7" w:rsidRPr="00CA60A7" w14:paraId="7BEFEC0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99C83A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47307A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BF8E8F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70ECD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Glavace</w:t>
            </w:r>
          </w:p>
        </w:tc>
        <w:tc>
          <w:tcPr>
            <w:tcW w:w="493" w:type="pct"/>
            <w:tcBorders>
              <w:top w:val="nil"/>
              <w:left w:val="nil"/>
              <w:bottom w:val="single" w:sz="4" w:space="0" w:color="auto"/>
              <w:right w:val="single" w:sz="4" w:space="0" w:color="auto"/>
            </w:tcBorders>
            <w:shd w:val="clear" w:color="auto" w:fill="auto"/>
            <w:noWrap/>
            <w:vAlign w:val="center"/>
            <w:hideMark/>
          </w:tcPr>
          <w:p w14:paraId="6DE262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51" w:type="pct"/>
            <w:tcBorders>
              <w:top w:val="nil"/>
              <w:left w:val="nil"/>
              <w:bottom w:val="single" w:sz="4" w:space="0" w:color="auto"/>
              <w:right w:val="single" w:sz="4" w:space="0" w:color="auto"/>
            </w:tcBorders>
            <w:shd w:val="clear" w:color="auto" w:fill="auto"/>
            <w:noWrap/>
            <w:vAlign w:val="center"/>
            <w:hideMark/>
          </w:tcPr>
          <w:p w14:paraId="20E623E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37FCDD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76" w:type="pct"/>
            <w:tcBorders>
              <w:top w:val="nil"/>
              <w:left w:val="nil"/>
              <w:bottom w:val="single" w:sz="4" w:space="0" w:color="auto"/>
              <w:right w:val="single" w:sz="4" w:space="0" w:color="auto"/>
            </w:tcBorders>
            <w:shd w:val="clear" w:color="auto" w:fill="auto"/>
            <w:noWrap/>
            <w:vAlign w:val="center"/>
            <w:hideMark/>
          </w:tcPr>
          <w:p w14:paraId="7ABE6D1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766B6E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51</w:t>
            </w:r>
          </w:p>
        </w:tc>
        <w:tc>
          <w:tcPr>
            <w:tcW w:w="454" w:type="pct"/>
            <w:tcBorders>
              <w:top w:val="nil"/>
              <w:left w:val="nil"/>
              <w:bottom w:val="single" w:sz="4" w:space="0" w:color="auto"/>
              <w:right w:val="single" w:sz="4" w:space="0" w:color="auto"/>
            </w:tcBorders>
            <w:shd w:val="clear" w:color="auto" w:fill="auto"/>
            <w:noWrap/>
            <w:vAlign w:val="center"/>
            <w:hideMark/>
          </w:tcPr>
          <w:p w14:paraId="12810D8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51</w:t>
            </w:r>
          </w:p>
        </w:tc>
      </w:tr>
      <w:tr w:rsidR="00CA60A7" w:rsidRPr="00CA60A7" w14:paraId="163958C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E3F6E9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2815AD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7878DE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65AB00E"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Gorići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020CF3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51" w:type="pct"/>
            <w:tcBorders>
              <w:top w:val="nil"/>
              <w:left w:val="nil"/>
              <w:bottom w:val="single" w:sz="4" w:space="0" w:color="auto"/>
              <w:right w:val="single" w:sz="4" w:space="0" w:color="auto"/>
            </w:tcBorders>
            <w:shd w:val="clear" w:color="auto" w:fill="auto"/>
            <w:noWrap/>
            <w:vAlign w:val="center"/>
            <w:hideMark/>
          </w:tcPr>
          <w:p w14:paraId="65BA71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338" w:type="pct"/>
            <w:tcBorders>
              <w:top w:val="nil"/>
              <w:left w:val="nil"/>
              <w:bottom w:val="single" w:sz="4" w:space="0" w:color="auto"/>
              <w:right w:val="single" w:sz="4" w:space="0" w:color="auto"/>
            </w:tcBorders>
            <w:shd w:val="clear" w:color="auto" w:fill="auto"/>
            <w:noWrap/>
            <w:vAlign w:val="center"/>
            <w:hideMark/>
          </w:tcPr>
          <w:p w14:paraId="3CABE8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76" w:type="pct"/>
            <w:tcBorders>
              <w:top w:val="nil"/>
              <w:left w:val="nil"/>
              <w:bottom w:val="single" w:sz="4" w:space="0" w:color="auto"/>
              <w:right w:val="single" w:sz="4" w:space="0" w:color="auto"/>
            </w:tcBorders>
            <w:shd w:val="clear" w:color="auto" w:fill="auto"/>
            <w:noWrap/>
            <w:vAlign w:val="center"/>
            <w:hideMark/>
          </w:tcPr>
          <w:p w14:paraId="2A0B6C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135DAB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454" w:type="pct"/>
            <w:tcBorders>
              <w:top w:val="nil"/>
              <w:left w:val="nil"/>
              <w:bottom w:val="single" w:sz="4" w:space="0" w:color="auto"/>
              <w:right w:val="single" w:sz="4" w:space="0" w:color="auto"/>
            </w:tcBorders>
            <w:shd w:val="clear" w:color="auto" w:fill="auto"/>
            <w:noWrap/>
            <w:vAlign w:val="center"/>
            <w:hideMark/>
          </w:tcPr>
          <w:p w14:paraId="0B7B5A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r>
      <w:tr w:rsidR="00CA60A7" w:rsidRPr="00CA60A7" w14:paraId="67EC112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10F471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32265EA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509C95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37EE46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Hrvatsko Polje</w:t>
            </w:r>
          </w:p>
        </w:tc>
        <w:tc>
          <w:tcPr>
            <w:tcW w:w="493" w:type="pct"/>
            <w:tcBorders>
              <w:top w:val="nil"/>
              <w:left w:val="nil"/>
              <w:bottom w:val="single" w:sz="4" w:space="0" w:color="auto"/>
              <w:right w:val="single" w:sz="4" w:space="0" w:color="auto"/>
            </w:tcBorders>
            <w:shd w:val="clear" w:color="auto" w:fill="auto"/>
            <w:noWrap/>
            <w:vAlign w:val="center"/>
            <w:hideMark/>
          </w:tcPr>
          <w:p w14:paraId="160E1C2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131</w:t>
            </w:r>
          </w:p>
        </w:tc>
        <w:tc>
          <w:tcPr>
            <w:tcW w:w="451" w:type="pct"/>
            <w:tcBorders>
              <w:top w:val="nil"/>
              <w:left w:val="nil"/>
              <w:bottom w:val="single" w:sz="4" w:space="0" w:color="auto"/>
              <w:right w:val="single" w:sz="4" w:space="0" w:color="auto"/>
            </w:tcBorders>
            <w:shd w:val="clear" w:color="auto" w:fill="auto"/>
            <w:noWrap/>
            <w:vAlign w:val="center"/>
            <w:hideMark/>
          </w:tcPr>
          <w:p w14:paraId="365B46A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128</w:t>
            </w:r>
          </w:p>
        </w:tc>
        <w:tc>
          <w:tcPr>
            <w:tcW w:w="338" w:type="pct"/>
            <w:tcBorders>
              <w:top w:val="nil"/>
              <w:left w:val="nil"/>
              <w:bottom w:val="single" w:sz="4" w:space="0" w:color="auto"/>
              <w:right w:val="single" w:sz="4" w:space="0" w:color="auto"/>
            </w:tcBorders>
            <w:shd w:val="clear" w:color="auto" w:fill="auto"/>
            <w:noWrap/>
            <w:vAlign w:val="center"/>
            <w:hideMark/>
          </w:tcPr>
          <w:p w14:paraId="66B36FB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76" w:type="pct"/>
            <w:tcBorders>
              <w:top w:val="nil"/>
              <w:left w:val="nil"/>
              <w:bottom w:val="single" w:sz="4" w:space="0" w:color="auto"/>
              <w:right w:val="single" w:sz="4" w:space="0" w:color="auto"/>
            </w:tcBorders>
            <w:shd w:val="clear" w:color="auto" w:fill="auto"/>
            <w:noWrap/>
            <w:vAlign w:val="center"/>
            <w:hideMark/>
          </w:tcPr>
          <w:p w14:paraId="0CD22FB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338" w:type="pct"/>
            <w:tcBorders>
              <w:top w:val="nil"/>
              <w:left w:val="nil"/>
              <w:bottom w:val="single" w:sz="4" w:space="0" w:color="auto"/>
              <w:right w:val="single" w:sz="4" w:space="0" w:color="auto"/>
            </w:tcBorders>
            <w:shd w:val="clear" w:color="auto" w:fill="auto"/>
            <w:noWrap/>
            <w:vAlign w:val="center"/>
            <w:hideMark/>
          </w:tcPr>
          <w:p w14:paraId="767CCC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149</w:t>
            </w:r>
          </w:p>
        </w:tc>
        <w:tc>
          <w:tcPr>
            <w:tcW w:w="454" w:type="pct"/>
            <w:tcBorders>
              <w:top w:val="nil"/>
              <w:left w:val="nil"/>
              <w:bottom w:val="single" w:sz="4" w:space="0" w:color="auto"/>
              <w:right w:val="single" w:sz="4" w:space="0" w:color="auto"/>
            </w:tcBorders>
            <w:shd w:val="clear" w:color="auto" w:fill="auto"/>
            <w:noWrap/>
            <w:vAlign w:val="center"/>
            <w:hideMark/>
          </w:tcPr>
          <w:p w14:paraId="2CCDA2D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106</w:t>
            </w:r>
          </w:p>
        </w:tc>
      </w:tr>
      <w:tr w:rsidR="00CA60A7" w:rsidRPr="00CA60A7" w14:paraId="067F3CE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65AEE3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971A72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826174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856BFCD"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Kompolje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308F53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297</w:t>
            </w:r>
          </w:p>
        </w:tc>
        <w:tc>
          <w:tcPr>
            <w:tcW w:w="451" w:type="pct"/>
            <w:tcBorders>
              <w:top w:val="nil"/>
              <w:left w:val="nil"/>
              <w:bottom w:val="single" w:sz="4" w:space="0" w:color="auto"/>
              <w:right w:val="single" w:sz="4" w:space="0" w:color="auto"/>
            </w:tcBorders>
            <w:shd w:val="clear" w:color="auto" w:fill="auto"/>
            <w:noWrap/>
            <w:vAlign w:val="center"/>
            <w:hideMark/>
          </w:tcPr>
          <w:p w14:paraId="59B4EFD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297</w:t>
            </w:r>
          </w:p>
        </w:tc>
        <w:tc>
          <w:tcPr>
            <w:tcW w:w="338" w:type="pct"/>
            <w:tcBorders>
              <w:top w:val="nil"/>
              <w:left w:val="nil"/>
              <w:bottom w:val="single" w:sz="4" w:space="0" w:color="auto"/>
              <w:right w:val="single" w:sz="4" w:space="0" w:color="auto"/>
            </w:tcBorders>
            <w:shd w:val="clear" w:color="auto" w:fill="auto"/>
            <w:noWrap/>
            <w:vAlign w:val="center"/>
            <w:hideMark/>
          </w:tcPr>
          <w:p w14:paraId="0D62CEC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108</w:t>
            </w:r>
          </w:p>
        </w:tc>
        <w:tc>
          <w:tcPr>
            <w:tcW w:w="476" w:type="pct"/>
            <w:tcBorders>
              <w:top w:val="nil"/>
              <w:left w:val="nil"/>
              <w:bottom w:val="single" w:sz="4" w:space="0" w:color="auto"/>
              <w:right w:val="single" w:sz="4" w:space="0" w:color="auto"/>
            </w:tcBorders>
            <w:shd w:val="clear" w:color="auto" w:fill="auto"/>
            <w:noWrap/>
            <w:vAlign w:val="center"/>
            <w:hideMark/>
          </w:tcPr>
          <w:p w14:paraId="22A435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108</w:t>
            </w:r>
          </w:p>
        </w:tc>
        <w:tc>
          <w:tcPr>
            <w:tcW w:w="338" w:type="pct"/>
            <w:tcBorders>
              <w:top w:val="nil"/>
              <w:left w:val="nil"/>
              <w:bottom w:val="single" w:sz="4" w:space="0" w:color="auto"/>
              <w:right w:val="single" w:sz="4" w:space="0" w:color="auto"/>
            </w:tcBorders>
            <w:shd w:val="clear" w:color="auto" w:fill="auto"/>
            <w:noWrap/>
            <w:vAlign w:val="center"/>
            <w:hideMark/>
          </w:tcPr>
          <w:p w14:paraId="10B6EDA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198</w:t>
            </w:r>
          </w:p>
        </w:tc>
        <w:tc>
          <w:tcPr>
            <w:tcW w:w="454" w:type="pct"/>
            <w:tcBorders>
              <w:top w:val="nil"/>
              <w:left w:val="nil"/>
              <w:bottom w:val="single" w:sz="4" w:space="0" w:color="auto"/>
              <w:right w:val="single" w:sz="4" w:space="0" w:color="auto"/>
            </w:tcBorders>
            <w:shd w:val="clear" w:color="auto" w:fill="auto"/>
            <w:noWrap/>
            <w:vAlign w:val="center"/>
            <w:hideMark/>
          </w:tcPr>
          <w:p w14:paraId="54C78D2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189</w:t>
            </w:r>
          </w:p>
        </w:tc>
      </w:tr>
      <w:tr w:rsidR="00CA60A7" w:rsidRPr="00CA60A7" w14:paraId="2B36EF2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A50500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61BA5F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DB9D04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C777FA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Kuterevo</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F68A6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390</w:t>
            </w:r>
          </w:p>
        </w:tc>
        <w:tc>
          <w:tcPr>
            <w:tcW w:w="451" w:type="pct"/>
            <w:tcBorders>
              <w:top w:val="nil"/>
              <w:left w:val="nil"/>
              <w:bottom w:val="single" w:sz="4" w:space="0" w:color="auto"/>
              <w:right w:val="single" w:sz="4" w:space="0" w:color="auto"/>
            </w:tcBorders>
            <w:shd w:val="clear" w:color="auto" w:fill="auto"/>
            <w:noWrap/>
            <w:vAlign w:val="center"/>
            <w:hideMark/>
          </w:tcPr>
          <w:p w14:paraId="1CCC044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386</w:t>
            </w:r>
          </w:p>
        </w:tc>
        <w:tc>
          <w:tcPr>
            <w:tcW w:w="338" w:type="pct"/>
            <w:tcBorders>
              <w:top w:val="nil"/>
              <w:left w:val="nil"/>
              <w:bottom w:val="single" w:sz="4" w:space="0" w:color="auto"/>
              <w:right w:val="single" w:sz="4" w:space="0" w:color="auto"/>
            </w:tcBorders>
            <w:shd w:val="clear" w:color="auto" w:fill="auto"/>
            <w:noWrap/>
            <w:vAlign w:val="center"/>
            <w:hideMark/>
          </w:tcPr>
          <w:p w14:paraId="59CC5FA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146</w:t>
            </w:r>
          </w:p>
        </w:tc>
        <w:tc>
          <w:tcPr>
            <w:tcW w:w="476" w:type="pct"/>
            <w:tcBorders>
              <w:top w:val="nil"/>
              <w:left w:val="nil"/>
              <w:bottom w:val="single" w:sz="4" w:space="0" w:color="auto"/>
              <w:right w:val="single" w:sz="4" w:space="0" w:color="auto"/>
            </w:tcBorders>
            <w:shd w:val="clear" w:color="auto" w:fill="auto"/>
            <w:noWrap/>
            <w:vAlign w:val="center"/>
            <w:hideMark/>
          </w:tcPr>
          <w:p w14:paraId="107F217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146</w:t>
            </w:r>
          </w:p>
        </w:tc>
        <w:tc>
          <w:tcPr>
            <w:tcW w:w="338" w:type="pct"/>
            <w:tcBorders>
              <w:top w:val="nil"/>
              <w:left w:val="nil"/>
              <w:bottom w:val="single" w:sz="4" w:space="0" w:color="auto"/>
              <w:right w:val="single" w:sz="4" w:space="0" w:color="auto"/>
            </w:tcBorders>
            <w:shd w:val="clear" w:color="auto" w:fill="auto"/>
            <w:noWrap/>
            <w:vAlign w:val="center"/>
            <w:hideMark/>
          </w:tcPr>
          <w:p w14:paraId="78331C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203</w:t>
            </w:r>
          </w:p>
        </w:tc>
        <w:tc>
          <w:tcPr>
            <w:tcW w:w="454" w:type="pct"/>
            <w:tcBorders>
              <w:top w:val="nil"/>
              <w:left w:val="nil"/>
              <w:bottom w:val="single" w:sz="4" w:space="0" w:color="auto"/>
              <w:right w:val="single" w:sz="4" w:space="0" w:color="auto"/>
            </w:tcBorders>
            <w:shd w:val="clear" w:color="auto" w:fill="auto"/>
            <w:noWrap/>
            <w:vAlign w:val="center"/>
            <w:hideMark/>
          </w:tcPr>
          <w:p w14:paraId="5BC838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192</w:t>
            </w:r>
          </w:p>
        </w:tc>
      </w:tr>
      <w:tr w:rsidR="00CA60A7" w:rsidRPr="00CA60A7" w14:paraId="626675F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581823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46E143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E09279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03FAD0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Ličko Lešće</w:t>
            </w:r>
          </w:p>
        </w:tc>
        <w:tc>
          <w:tcPr>
            <w:tcW w:w="493" w:type="pct"/>
            <w:tcBorders>
              <w:top w:val="nil"/>
              <w:left w:val="nil"/>
              <w:bottom w:val="single" w:sz="4" w:space="0" w:color="auto"/>
              <w:right w:val="single" w:sz="4" w:space="0" w:color="auto"/>
            </w:tcBorders>
            <w:shd w:val="clear" w:color="auto" w:fill="auto"/>
            <w:noWrap/>
            <w:vAlign w:val="center"/>
            <w:hideMark/>
          </w:tcPr>
          <w:p w14:paraId="75DCFC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590</w:t>
            </w:r>
          </w:p>
        </w:tc>
        <w:tc>
          <w:tcPr>
            <w:tcW w:w="451" w:type="pct"/>
            <w:tcBorders>
              <w:top w:val="nil"/>
              <w:left w:val="nil"/>
              <w:bottom w:val="single" w:sz="4" w:space="0" w:color="auto"/>
              <w:right w:val="single" w:sz="4" w:space="0" w:color="auto"/>
            </w:tcBorders>
            <w:shd w:val="clear" w:color="auto" w:fill="auto"/>
            <w:noWrap/>
            <w:vAlign w:val="center"/>
            <w:hideMark/>
          </w:tcPr>
          <w:p w14:paraId="39D2348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579</w:t>
            </w:r>
          </w:p>
        </w:tc>
        <w:tc>
          <w:tcPr>
            <w:tcW w:w="338" w:type="pct"/>
            <w:tcBorders>
              <w:top w:val="nil"/>
              <w:left w:val="nil"/>
              <w:bottom w:val="single" w:sz="4" w:space="0" w:color="auto"/>
              <w:right w:val="single" w:sz="4" w:space="0" w:color="auto"/>
            </w:tcBorders>
            <w:shd w:val="clear" w:color="auto" w:fill="auto"/>
            <w:noWrap/>
            <w:vAlign w:val="center"/>
            <w:hideMark/>
          </w:tcPr>
          <w:p w14:paraId="5035B73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238</w:t>
            </w:r>
          </w:p>
        </w:tc>
        <w:tc>
          <w:tcPr>
            <w:tcW w:w="476" w:type="pct"/>
            <w:tcBorders>
              <w:top w:val="nil"/>
              <w:left w:val="nil"/>
              <w:bottom w:val="single" w:sz="4" w:space="0" w:color="auto"/>
              <w:right w:val="single" w:sz="4" w:space="0" w:color="auto"/>
            </w:tcBorders>
            <w:shd w:val="clear" w:color="auto" w:fill="auto"/>
            <w:noWrap/>
            <w:vAlign w:val="center"/>
            <w:hideMark/>
          </w:tcPr>
          <w:p w14:paraId="37C3B91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238</w:t>
            </w:r>
          </w:p>
        </w:tc>
        <w:tc>
          <w:tcPr>
            <w:tcW w:w="338" w:type="pct"/>
            <w:tcBorders>
              <w:top w:val="nil"/>
              <w:left w:val="nil"/>
              <w:bottom w:val="single" w:sz="4" w:space="0" w:color="auto"/>
              <w:right w:val="single" w:sz="4" w:space="0" w:color="auto"/>
            </w:tcBorders>
            <w:shd w:val="clear" w:color="auto" w:fill="auto"/>
            <w:noWrap/>
            <w:vAlign w:val="center"/>
            <w:hideMark/>
          </w:tcPr>
          <w:p w14:paraId="6A9F78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390</w:t>
            </w:r>
          </w:p>
        </w:tc>
        <w:tc>
          <w:tcPr>
            <w:tcW w:w="454" w:type="pct"/>
            <w:tcBorders>
              <w:top w:val="nil"/>
              <w:left w:val="nil"/>
              <w:bottom w:val="single" w:sz="4" w:space="0" w:color="auto"/>
              <w:right w:val="single" w:sz="4" w:space="0" w:color="auto"/>
            </w:tcBorders>
            <w:shd w:val="clear" w:color="auto" w:fill="auto"/>
            <w:noWrap/>
            <w:vAlign w:val="center"/>
            <w:hideMark/>
          </w:tcPr>
          <w:p w14:paraId="02CF366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369</w:t>
            </w:r>
          </w:p>
        </w:tc>
      </w:tr>
      <w:tr w:rsidR="00CA60A7" w:rsidRPr="00CA60A7" w14:paraId="08E7F42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FC8643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5B8860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2FA159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F1BA01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Lipovlje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1D988D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159</w:t>
            </w:r>
          </w:p>
        </w:tc>
        <w:tc>
          <w:tcPr>
            <w:tcW w:w="451" w:type="pct"/>
            <w:tcBorders>
              <w:top w:val="nil"/>
              <w:left w:val="nil"/>
              <w:bottom w:val="single" w:sz="4" w:space="0" w:color="auto"/>
              <w:right w:val="single" w:sz="4" w:space="0" w:color="auto"/>
            </w:tcBorders>
            <w:shd w:val="clear" w:color="auto" w:fill="auto"/>
            <w:noWrap/>
            <w:vAlign w:val="center"/>
            <w:hideMark/>
          </w:tcPr>
          <w:p w14:paraId="21629A7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159</w:t>
            </w:r>
          </w:p>
        </w:tc>
        <w:tc>
          <w:tcPr>
            <w:tcW w:w="338" w:type="pct"/>
            <w:tcBorders>
              <w:top w:val="nil"/>
              <w:left w:val="nil"/>
              <w:bottom w:val="single" w:sz="4" w:space="0" w:color="auto"/>
              <w:right w:val="single" w:sz="4" w:space="0" w:color="auto"/>
            </w:tcBorders>
            <w:shd w:val="clear" w:color="auto" w:fill="auto"/>
            <w:noWrap/>
            <w:vAlign w:val="center"/>
            <w:hideMark/>
          </w:tcPr>
          <w:p w14:paraId="5ECB6C5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70</w:t>
            </w:r>
          </w:p>
        </w:tc>
        <w:tc>
          <w:tcPr>
            <w:tcW w:w="476" w:type="pct"/>
            <w:tcBorders>
              <w:top w:val="nil"/>
              <w:left w:val="nil"/>
              <w:bottom w:val="single" w:sz="4" w:space="0" w:color="auto"/>
              <w:right w:val="single" w:sz="4" w:space="0" w:color="auto"/>
            </w:tcBorders>
            <w:shd w:val="clear" w:color="auto" w:fill="auto"/>
            <w:noWrap/>
            <w:vAlign w:val="center"/>
            <w:hideMark/>
          </w:tcPr>
          <w:p w14:paraId="3D0916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70</w:t>
            </w:r>
          </w:p>
        </w:tc>
        <w:tc>
          <w:tcPr>
            <w:tcW w:w="338" w:type="pct"/>
            <w:tcBorders>
              <w:top w:val="nil"/>
              <w:left w:val="nil"/>
              <w:bottom w:val="single" w:sz="4" w:space="0" w:color="auto"/>
              <w:right w:val="single" w:sz="4" w:space="0" w:color="auto"/>
            </w:tcBorders>
            <w:shd w:val="clear" w:color="auto" w:fill="auto"/>
            <w:noWrap/>
            <w:vAlign w:val="center"/>
            <w:hideMark/>
          </w:tcPr>
          <w:p w14:paraId="209F207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115</w:t>
            </w:r>
          </w:p>
        </w:tc>
        <w:tc>
          <w:tcPr>
            <w:tcW w:w="454" w:type="pct"/>
            <w:tcBorders>
              <w:top w:val="nil"/>
              <w:left w:val="nil"/>
              <w:bottom w:val="single" w:sz="4" w:space="0" w:color="auto"/>
              <w:right w:val="single" w:sz="4" w:space="0" w:color="auto"/>
            </w:tcBorders>
            <w:shd w:val="clear" w:color="auto" w:fill="auto"/>
            <w:noWrap/>
            <w:vAlign w:val="center"/>
            <w:hideMark/>
          </w:tcPr>
          <w:p w14:paraId="13ADAD8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92</w:t>
            </w:r>
          </w:p>
        </w:tc>
      </w:tr>
      <w:tr w:rsidR="00CA60A7" w:rsidRPr="00CA60A7" w14:paraId="16079D7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58D842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112E6A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D26F6B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AD2F1B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Otočac</w:t>
            </w:r>
          </w:p>
        </w:tc>
        <w:tc>
          <w:tcPr>
            <w:tcW w:w="493" w:type="pct"/>
            <w:tcBorders>
              <w:top w:val="nil"/>
              <w:left w:val="nil"/>
              <w:bottom w:val="single" w:sz="4" w:space="0" w:color="auto"/>
              <w:right w:val="single" w:sz="4" w:space="0" w:color="auto"/>
            </w:tcBorders>
            <w:shd w:val="clear" w:color="auto" w:fill="auto"/>
            <w:noWrap/>
            <w:vAlign w:val="center"/>
            <w:hideMark/>
          </w:tcPr>
          <w:p w14:paraId="198EE3C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3.932</w:t>
            </w:r>
          </w:p>
        </w:tc>
        <w:tc>
          <w:tcPr>
            <w:tcW w:w="451" w:type="pct"/>
            <w:tcBorders>
              <w:top w:val="nil"/>
              <w:left w:val="nil"/>
              <w:bottom w:val="single" w:sz="4" w:space="0" w:color="auto"/>
              <w:right w:val="single" w:sz="4" w:space="0" w:color="auto"/>
            </w:tcBorders>
            <w:shd w:val="clear" w:color="auto" w:fill="auto"/>
            <w:noWrap/>
            <w:vAlign w:val="center"/>
            <w:hideMark/>
          </w:tcPr>
          <w:p w14:paraId="19C4FFE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3.882</w:t>
            </w:r>
          </w:p>
        </w:tc>
        <w:tc>
          <w:tcPr>
            <w:tcW w:w="338" w:type="pct"/>
            <w:tcBorders>
              <w:top w:val="nil"/>
              <w:left w:val="nil"/>
              <w:bottom w:val="single" w:sz="4" w:space="0" w:color="auto"/>
              <w:right w:val="single" w:sz="4" w:space="0" w:color="auto"/>
            </w:tcBorders>
            <w:shd w:val="clear" w:color="auto" w:fill="auto"/>
            <w:noWrap/>
            <w:vAlign w:val="center"/>
            <w:hideMark/>
          </w:tcPr>
          <w:p w14:paraId="359A9DC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1.483</w:t>
            </w:r>
          </w:p>
        </w:tc>
        <w:tc>
          <w:tcPr>
            <w:tcW w:w="476" w:type="pct"/>
            <w:tcBorders>
              <w:top w:val="nil"/>
              <w:left w:val="nil"/>
              <w:bottom w:val="single" w:sz="4" w:space="0" w:color="auto"/>
              <w:right w:val="single" w:sz="4" w:space="0" w:color="auto"/>
            </w:tcBorders>
            <w:shd w:val="clear" w:color="auto" w:fill="auto"/>
            <w:noWrap/>
            <w:vAlign w:val="center"/>
            <w:hideMark/>
          </w:tcPr>
          <w:p w14:paraId="07A4D3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1.481</w:t>
            </w:r>
          </w:p>
        </w:tc>
        <w:tc>
          <w:tcPr>
            <w:tcW w:w="338" w:type="pct"/>
            <w:tcBorders>
              <w:top w:val="nil"/>
              <w:left w:val="nil"/>
              <w:bottom w:val="single" w:sz="4" w:space="0" w:color="auto"/>
              <w:right w:val="single" w:sz="4" w:space="0" w:color="auto"/>
            </w:tcBorders>
            <w:shd w:val="clear" w:color="auto" w:fill="auto"/>
            <w:noWrap/>
            <w:vAlign w:val="center"/>
            <w:hideMark/>
          </w:tcPr>
          <w:p w14:paraId="59643B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2.045</w:t>
            </w:r>
          </w:p>
        </w:tc>
        <w:tc>
          <w:tcPr>
            <w:tcW w:w="454" w:type="pct"/>
            <w:tcBorders>
              <w:top w:val="nil"/>
              <w:left w:val="nil"/>
              <w:bottom w:val="single" w:sz="4" w:space="0" w:color="auto"/>
              <w:right w:val="single" w:sz="4" w:space="0" w:color="auto"/>
            </w:tcBorders>
            <w:shd w:val="clear" w:color="auto" w:fill="auto"/>
            <w:noWrap/>
            <w:vAlign w:val="center"/>
            <w:hideMark/>
          </w:tcPr>
          <w:p w14:paraId="755D44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1.982</w:t>
            </w:r>
          </w:p>
        </w:tc>
      </w:tr>
      <w:tr w:rsidR="00CA60A7" w:rsidRPr="00CA60A7" w14:paraId="7A27E8A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D304DF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12C135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2EEA7D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8A944D5"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Podum</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0C29C6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142</w:t>
            </w:r>
          </w:p>
        </w:tc>
        <w:tc>
          <w:tcPr>
            <w:tcW w:w="451" w:type="pct"/>
            <w:tcBorders>
              <w:top w:val="nil"/>
              <w:left w:val="nil"/>
              <w:bottom w:val="single" w:sz="4" w:space="0" w:color="auto"/>
              <w:right w:val="single" w:sz="4" w:space="0" w:color="auto"/>
            </w:tcBorders>
            <w:shd w:val="clear" w:color="auto" w:fill="auto"/>
            <w:noWrap/>
            <w:vAlign w:val="center"/>
            <w:hideMark/>
          </w:tcPr>
          <w:p w14:paraId="04F6BE5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138</w:t>
            </w:r>
          </w:p>
        </w:tc>
        <w:tc>
          <w:tcPr>
            <w:tcW w:w="338" w:type="pct"/>
            <w:tcBorders>
              <w:top w:val="nil"/>
              <w:left w:val="nil"/>
              <w:bottom w:val="single" w:sz="4" w:space="0" w:color="auto"/>
              <w:right w:val="single" w:sz="4" w:space="0" w:color="auto"/>
            </w:tcBorders>
            <w:shd w:val="clear" w:color="auto" w:fill="auto"/>
            <w:noWrap/>
            <w:vAlign w:val="center"/>
            <w:hideMark/>
          </w:tcPr>
          <w:p w14:paraId="08F0B57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76" w:type="pct"/>
            <w:tcBorders>
              <w:top w:val="nil"/>
              <w:left w:val="nil"/>
              <w:bottom w:val="single" w:sz="4" w:space="0" w:color="auto"/>
              <w:right w:val="single" w:sz="4" w:space="0" w:color="auto"/>
            </w:tcBorders>
            <w:shd w:val="clear" w:color="auto" w:fill="auto"/>
            <w:noWrap/>
            <w:vAlign w:val="center"/>
            <w:hideMark/>
          </w:tcPr>
          <w:p w14:paraId="156DA5D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338" w:type="pct"/>
            <w:tcBorders>
              <w:top w:val="nil"/>
              <w:left w:val="nil"/>
              <w:bottom w:val="single" w:sz="4" w:space="0" w:color="auto"/>
              <w:right w:val="single" w:sz="4" w:space="0" w:color="auto"/>
            </w:tcBorders>
            <w:shd w:val="clear" w:color="auto" w:fill="auto"/>
            <w:noWrap/>
            <w:vAlign w:val="center"/>
            <w:hideMark/>
          </w:tcPr>
          <w:p w14:paraId="2A7FF14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139</w:t>
            </w:r>
          </w:p>
        </w:tc>
        <w:tc>
          <w:tcPr>
            <w:tcW w:w="454" w:type="pct"/>
            <w:tcBorders>
              <w:top w:val="nil"/>
              <w:left w:val="nil"/>
              <w:bottom w:val="single" w:sz="4" w:space="0" w:color="auto"/>
              <w:right w:val="single" w:sz="4" w:space="0" w:color="auto"/>
            </w:tcBorders>
            <w:shd w:val="clear" w:color="auto" w:fill="auto"/>
            <w:noWrap/>
            <w:vAlign w:val="center"/>
            <w:hideMark/>
          </w:tcPr>
          <w:p w14:paraId="09576E1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135</w:t>
            </w:r>
          </w:p>
        </w:tc>
      </w:tr>
      <w:tr w:rsidR="00CA60A7" w:rsidRPr="00CA60A7" w14:paraId="15ECE99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8166A7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EFF89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C3EB91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D50CD6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Ponori</w:t>
            </w:r>
          </w:p>
        </w:tc>
        <w:tc>
          <w:tcPr>
            <w:tcW w:w="493" w:type="pct"/>
            <w:tcBorders>
              <w:top w:val="nil"/>
              <w:left w:val="nil"/>
              <w:bottom w:val="single" w:sz="4" w:space="0" w:color="auto"/>
              <w:right w:val="single" w:sz="4" w:space="0" w:color="auto"/>
            </w:tcBorders>
            <w:shd w:val="clear" w:color="auto" w:fill="auto"/>
            <w:noWrap/>
            <w:vAlign w:val="center"/>
            <w:hideMark/>
          </w:tcPr>
          <w:p w14:paraId="5FE5AF7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51" w:type="pct"/>
            <w:tcBorders>
              <w:top w:val="nil"/>
              <w:left w:val="nil"/>
              <w:bottom w:val="single" w:sz="4" w:space="0" w:color="auto"/>
              <w:right w:val="single" w:sz="4" w:space="0" w:color="auto"/>
            </w:tcBorders>
            <w:shd w:val="clear" w:color="auto" w:fill="auto"/>
            <w:noWrap/>
            <w:vAlign w:val="center"/>
            <w:hideMark/>
          </w:tcPr>
          <w:p w14:paraId="0989D63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338" w:type="pct"/>
            <w:tcBorders>
              <w:top w:val="nil"/>
              <w:left w:val="nil"/>
              <w:bottom w:val="single" w:sz="4" w:space="0" w:color="auto"/>
              <w:right w:val="single" w:sz="4" w:space="0" w:color="auto"/>
            </w:tcBorders>
            <w:shd w:val="clear" w:color="auto" w:fill="auto"/>
            <w:noWrap/>
            <w:vAlign w:val="center"/>
            <w:hideMark/>
          </w:tcPr>
          <w:p w14:paraId="07EB5E8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76" w:type="pct"/>
            <w:tcBorders>
              <w:top w:val="nil"/>
              <w:left w:val="nil"/>
              <w:bottom w:val="single" w:sz="4" w:space="0" w:color="auto"/>
              <w:right w:val="single" w:sz="4" w:space="0" w:color="auto"/>
            </w:tcBorders>
            <w:shd w:val="clear" w:color="auto" w:fill="auto"/>
            <w:noWrap/>
            <w:vAlign w:val="center"/>
            <w:hideMark/>
          </w:tcPr>
          <w:p w14:paraId="6B9678D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338" w:type="pct"/>
            <w:tcBorders>
              <w:top w:val="nil"/>
              <w:left w:val="nil"/>
              <w:bottom w:val="single" w:sz="4" w:space="0" w:color="auto"/>
              <w:right w:val="single" w:sz="4" w:space="0" w:color="auto"/>
            </w:tcBorders>
            <w:shd w:val="clear" w:color="auto" w:fill="auto"/>
            <w:noWrap/>
            <w:vAlign w:val="center"/>
            <w:hideMark/>
          </w:tcPr>
          <w:p w14:paraId="06A6F6D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89</w:t>
            </w:r>
          </w:p>
        </w:tc>
        <w:tc>
          <w:tcPr>
            <w:tcW w:w="454" w:type="pct"/>
            <w:tcBorders>
              <w:top w:val="nil"/>
              <w:left w:val="nil"/>
              <w:bottom w:val="single" w:sz="4" w:space="0" w:color="auto"/>
              <w:right w:val="single" w:sz="4" w:space="0" w:color="auto"/>
            </w:tcBorders>
            <w:shd w:val="clear" w:color="auto" w:fill="auto"/>
            <w:noWrap/>
            <w:vAlign w:val="center"/>
            <w:hideMark/>
          </w:tcPr>
          <w:p w14:paraId="4E57B5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r>
      <w:tr w:rsidR="00CA60A7" w:rsidRPr="00CA60A7" w14:paraId="44D0EDF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CC9774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7F0E41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F69FF6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078A24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Prozor</w:t>
            </w:r>
          </w:p>
        </w:tc>
        <w:tc>
          <w:tcPr>
            <w:tcW w:w="493" w:type="pct"/>
            <w:tcBorders>
              <w:top w:val="nil"/>
              <w:left w:val="nil"/>
              <w:bottom w:val="single" w:sz="4" w:space="0" w:color="auto"/>
              <w:right w:val="single" w:sz="4" w:space="0" w:color="auto"/>
            </w:tcBorders>
            <w:shd w:val="clear" w:color="auto" w:fill="auto"/>
            <w:noWrap/>
            <w:vAlign w:val="center"/>
            <w:hideMark/>
          </w:tcPr>
          <w:p w14:paraId="5EF597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840</w:t>
            </w:r>
          </w:p>
        </w:tc>
        <w:tc>
          <w:tcPr>
            <w:tcW w:w="451" w:type="pct"/>
            <w:tcBorders>
              <w:top w:val="nil"/>
              <w:left w:val="nil"/>
              <w:bottom w:val="single" w:sz="4" w:space="0" w:color="auto"/>
              <w:right w:val="single" w:sz="4" w:space="0" w:color="auto"/>
            </w:tcBorders>
            <w:shd w:val="clear" w:color="auto" w:fill="auto"/>
            <w:noWrap/>
            <w:vAlign w:val="center"/>
            <w:hideMark/>
          </w:tcPr>
          <w:p w14:paraId="0EC27F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840</w:t>
            </w:r>
          </w:p>
        </w:tc>
        <w:tc>
          <w:tcPr>
            <w:tcW w:w="338" w:type="pct"/>
            <w:tcBorders>
              <w:top w:val="nil"/>
              <w:left w:val="nil"/>
              <w:bottom w:val="single" w:sz="4" w:space="0" w:color="auto"/>
              <w:right w:val="single" w:sz="4" w:space="0" w:color="auto"/>
            </w:tcBorders>
            <w:shd w:val="clear" w:color="auto" w:fill="auto"/>
            <w:noWrap/>
            <w:vAlign w:val="center"/>
            <w:hideMark/>
          </w:tcPr>
          <w:p w14:paraId="569645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301</w:t>
            </w:r>
          </w:p>
        </w:tc>
        <w:tc>
          <w:tcPr>
            <w:tcW w:w="476" w:type="pct"/>
            <w:tcBorders>
              <w:top w:val="nil"/>
              <w:left w:val="nil"/>
              <w:bottom w:val="single" w:sz="4" w:space="0" w:color="auto"/>
              <w:right w:val="single" w:sz="4" w:space="0" w:color="auto"/>
            </w:tcBorders>
            <w:shd w:val="clear" w:color="auto" w:fill="auto"/>
            <w:noWrap/>
            <w:vAlign w:val="center"/>
            <w:hideMark/>
          </w:tcPr>
          <w:p w14:paraId="5DECA3C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301</w:t>
            </w:r>
          </w:p>
        </w:tc>
        <w:tc>
          <w:tcPr>
            <w:tcW w:w="338" w:type="pct"/>
            <w:tcBorders>
              <w:top w:val="nil"/>
              <w:left w:val="nil"/>
              <w:bottom w:val="single" w:sz="4" w:space="0" w:color="auto"/>
              <w:right w:val="single" w:sz="4" w:space="0" w:color="auto"/>
            </w:tcBorders>
            <w:shd w:val="clear" w:color="auto" w:fill="auto"/>
            <w:noWrap/>
            <w:vAlign w:val="center"/>
            <w:hideMark/>
          </w:tcPr>
          <w:p w14:paraId="5A534A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478</w:t>
            </w:r>
          </w:p>
        </w:tc>
        <w:tc>
          <w:tcPr>
            <w:tcW w:w="454" w:type="pct"/>
            <w:tcBorders>
              <w:top w:val="nil"/>
              <w:left w:val="nil"/>
              <w:bottom w:val="single" w:sz="4" w:space="0" w:color="auto"/>
              <w:right w:val="single" w:sz="4" w:space="0" w:color="auto"/>
            </w:tcBorders>
            <w:shd w:val="clear" w:color="auto" w:fill="auto"/>
            <w:noWrap/>
            <w:vAlign w:val="center"/>
            <w:hideMark/>
          </w:tcPr>
          <w:p w14:paraId="484CC93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442</w:t>
            </w:r>
          </w:p>
        </w:tc>
      </w:tr>
      <w:tr w:rsidR="00CA60A7" w:rsidRPr="00CA60A7" w14:paraId="04F7534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E452D0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EDCAC9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2D6419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0A05B0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Ramljani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2D04B4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72</w:t>
            </w:r>
          </w:p>
        </w:tc>
        <w:tc>
          <w:tcPr>
            <w:tcW w:w="451" w:type="pct"/>
            <w:tcBorders>
              <w:top w:val="nil"/>
              <w:left w:val="nil"/>
              <w:bottom w:val="single" w:sz="4" w:space="0" w:color="auto"/>
              <w:right w:val="single" w:sz="4" w:space="0" w:color="auto"/>
            </w:tcBorders>
            <w:shd w:val="clear" w:color="auto" w:fill="auto"/>
            <w:noWrap/>
            <w:vAlign w:val="center"/>
            <w:hideMark/>
          </w:tcPr>
          <w:p w14:paraId="2BE567D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72</w:t>
            </w:r>
          </w:p>
        </w:tc>
        <w:tc>
          <w:tcPr>
            <w:tcW w:w="338" w:type="pct"/>
            <w:tcBorders>
              <w:top w:val="nil"/>
              <w:left w:val="nil"/>
              <w:bottom w:val="single" w:sz="4" w:space="0" w:color="auto"/>
              <w:right w:val="single" w:sz="4" w:space="0" w:color="auto"/>
            </w:tcBorders>
            <w:shd w:val="clear" w:color="auto" w:fill="auto"/>
            <w:noWrap/>
            <w:vAlign w:val="center"/>
            <w:hideMark/>
          </w:tcPr>
          <w:p w14:paraId="1ACDA88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476" w:type="pct"/>
            <w:tcBorders>
              <w:top w:val="nil"/>
              <w:left w:val="nil"/>
              <w:bottom w:val="single" w:sz="4" w:space="0" w:color="auto"/>
              <w:right w:val="single" w:sz="4" w:space="0" w:color="auto"/>
            </w:tcBorders>
            <w:shd w:val="clear" w:color="auto" w:fill="auto"/>
            <w:noWrap/>
            <w:vAlign w:val="center"/>
            <w:hideMark/>
          </w:tcPr>
          <w:p w14:paraId="5EC6A66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338" w:type="pct"/>
            <w:tcBorders>
              <w:top w:val="nil"/>
              <w:left w:val="nil"/>
              <w:bottom w:val="single" w:sz="4" w:space="0" w:color="auto"/>
              <w:right w:val="single" w:sz="4" w:space="0" w:color="auto"/>
            </w:tcBorders>
            <w:shd w:val="clear" w:color="auto" w:fill="auto"/>
            <w:noWrap/>
            <w:vAlign w:val="center"/>
            <w:hideMark/>
          </w:tcPr>
          <w:p w14:paraId="05E9D84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46</w:t>
            </w:r>
          </w:p>
        </w:tc>
        <w:tc>
          <w:tcPr>
            <w:tcW w:w="454" w:type="pct"/>
            <w:tcBorders>
              <w:top w:val="nil"/>
              <w:left w:val="nil"/>
              <w:bottom w:val="single" w:sz="4" w:space="0" w:color="auto"/>
              <w:right w:val="single" w:sz="4" w:space="0" w:color="auto"/>
            </w:tcBorders>
            <w:shd w:val="clear" w:color="auto" w:fill="auto"/>
            <w:noWrap/>
            <w:vAlign w:val="center"/>
            <w:hideMark/>
          </w:tcPr>
          <w:p w14:paraId="771BEA4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r>
      <w:tr w:rsidR="00CA60A7" w:rsidRPr="00CA60A7" w14:paraId="4F3678F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F42882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66E5DA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30C3B9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757F5B6"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Sinac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47A34B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506</w:t>
            </w:r>
          </w:p>
        </w:tc>
        <w:tc>
          <w:tcPr>
            <w:tcW w:w="451" w:type="pct"/>
            <w:tcBorders>
              <w:top w:val="nil"/>
              <w:left w:val="nil"/>
              <w:bottom w:val="single" w:sz="4" w:space="0" w:color="auto"/>
              <w:right w:val="single" w:sz="4" w:space="0" w:color="auto"/>
            </w:tcBorders>
            <w:shd w:val="clear" w:color="auto" w:fill="auto"/>
            <w:noWrap/>
            <w:vAlign w:val="center"/>
            <w:hideMark/>
          </w:tcPr>
          <w:p w14:paraId="4F46068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496</w:t>
            </w:r>
          </w:p>
        </w:tc>
        <w:tc>
          <w:tcPr>
            <w:tcW w:w="338" w:type="pct"/>
            <w:tcBorders>
              <w:top w:val="nil"/>
              <w:left w:val="nil"/>
              <w:bottom w:val="single" w:sz="4" w:space="0" w:color="auto"/>
              <w:right w:val="single" w:sz="4" w:space="0" w:color="auto"/>
            </w:tcBorders>
            <w:shd w:val="clear" w:color="auto" w:fill="auto"/>
            <w:noWrap/>
            <w:vAlign w:val="center"/>
            <w:hideMark/>
          </w:tcPr>
          <w:p w14:paraId="4C75815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183</w:t>
            </w:r>
          </w:p>
        </w:tc>
        <w:tc>
          <w:tcPr>
            <w:tcW w:w="476" w:type="pct"/>
            <w:tcBorders>
              <w:top w:val="nil"/>
              <w:left w:val="nil"/>
              <w:bottom w:val="single" w:sz="4" w:space="0" w:color="auto"/>
              <w:right w:val="single" w:sz="4" w:space="0" w:color="auto"/>
            </w:tcBorders>
            <w:shd w:val="clear" w:color="auto" w:fill="auto"/>
            <w:noWrap/>
            <w:vAlign w:val="center"/>
            <w:hideMark/>
          </w:tcPr>
          <w:p w14:paraId="52F0FDE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183</w:t>
            </w:r>
          </w:p>
        </w:tc>
        <w:tc>
          <w:tcPr>
            <w:tcW w:w="338" w:type="pct"/>
            <w:tcBorders>
              <w:top w:val="nil"/>
              <w:left w:val="nil"/>
              <w:bottom w:val="single" w:sz="4" w:space="0" w:color="auto"/>
              <w:right w:val="single" w:sz="4" w:space="0" w:color="auto"/>
            </w:tcBorders>
            <w:shd w:val="clear" w:color="auto" w:fill="auto"/>
            <w:noWrap/>
            <w:vAlign w:val="center"/>
            <w:hideMark/>
          </w:tcPr>
          <w:p w14:paraId="0249E32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379</w:t>
            </w:r>
          </w:p>
        </w:tc>
        <w:tc>
          <w:tcPr>
            <w:tcW w:w="454" w:type="pct"/>
            <w:tcBorders>
              <w:top w:val="nil"/>
              <w:left w:val="nil"/>
              <w:bottom w:val="single" w:sz="4" w:space="0" w:color="auto"/>
              <w:right w:val="single" w:sz="4" w:space="0" w:color="auto"/>
            </w:tcBorders>
            <w:shd w:val="clear" w:color="auto" w:fill="auto"/>
            <w:noWrap/>
            <w:vAlign w:val="center"/>
            <w:hideMark/>
          </w:tcPr>
          <w:p w14:paraId="679B63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329</w:t>
            </w:r>
          </w:p>
        </w:tc>
      </w:tr>
      <w:tr w:rsidR="00CA60A7" w:rsidRPr="00CA60A7" w14:paraId="0C014DA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7CAE73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E14A96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9B4BE6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5F915E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Staro Selo</w:t>
            </w:r>
          </w:p>
        </w:tc>
        <w:tc>
          <w:tcPr>
            <w:tcW w:w="493" w:type="pct"/>
            <w:tcBorders>
              <w:top w:val="nil"/>
              <w:left w:val="nil"/>
              <w:bottom w:val="single" w:sz="4" w:space="0" w:color="auto"/>
              <w:right w:val="single" w:sz="4" w:space="0" w:color="auto"/>
            </w:tcBorders>
            <w:shd w:val="clear" w:color="auto" w:fill="auto"/>
            <w:noWrap/>
            <w:vAlign w:val="center"/>
            <w:hideMark/>
          </w:tcPr>
          <w:p w14:paraId="1FCB6B9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51" w:type="pct"/>
            <w:tcBorders>
              <w:top w:val="nil"/>
              <w:left w:val="nil"/>
              <w:bottom w:val="single" w:sz="4" w:space="0" w:color="auto"/>
              <w:right w:val="single" w:sz="4" w:space="0" w:color="auto"/>
            </w:tcBorders>
            <w:shd w:val="clear" w:color="auto" w:fill="auto"/>
            <w:noWrap/>
            <w:vAlign w:val="center"/>
            <w:hideMark/>
          </w:tcPr>
          <w:p w14:paraId="59EB135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338" w:type="pct"/>
            <w:tcBorders>
              <w:top w:val="nil"/>
              <w:left w:val="nil"/>
              <w:bottom w:val="single" w:sz="4" w:space="0" w:color="auto"/>
              <w:right w:val="single" w:sz="4" w:space="0" w:color="auto"/>
            </w:tcBorders>
            <w:shd w:val="clear" w:color="auto" w:fill="auto"/>
            <w:noWrap/>
            <w:vAlign w:val="center"/>
            <w:hideMark/>
          </w:tcPr>
          <w:p w14:paraId="2A51AC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76" w:type="pct"/>
            <w:tcBorders>
              <w:top w:val="nil"/>
              <w:left w:val="nil"/>
              <w:bottom w:val="single" w:sz="4" w:space="0" w:color="auto"/>
              <w:right w:val="single" w:sz="4" w:space="0" w:color="auto"/>
            </w:tcBorders>
            <w:shd w:val="clear" w:color="auto" w:fill="auto"/>
            <w:noWrap/>
            <w:vAlign w:val="center"/>
            <w:hideMark/>
          </w:tcPr>
          <w:p w14:paraId="1A5DFC4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338" w:type="pct"/>
            <w:tcBorders>
              <w:top w:val="nil"/>
              <w:left w:val="nil"/>
              <w:bottom w:val="single" w:sz="4" w:space="0" w:color="auto"/>
              <w:right w:val="single" w:sz="4" w:space="0" w:color="auto"/>
            </w:tcBorders>
            <w:shd w:val="clear" w:color="auto" w:fill="auto"/>
            <w:noWrap/>
            <w:vAlign w:val="center"/>
            <w:hideMark/>
          </w:tcPr>
          <w:p w14:paraId="22A4DDA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454" w:type="pct"/>
            <w:tcBorders>
              <w:top w:val="nil"/>
              <w:left w:val="nil"/>
              <w:bottom w:val="single" w:sz="4" w:space="0" w:color="auto"/>
              <w:right w:val="single" w:sz="4" w:space="0" w:color="auto"/>
            </w:tcBorders>
            <w:shd w:val="clear" w:color="auto" w:fill="auto"/>
            <w:noWrap/>
            <w:vAlign w:val="center"/>
            <w:hideMark/>
          </w:tcPr>
          <w:p w14:paraId="29D92F8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r>
      <w:tr w:rsidR="00CA60A7" w:rsidRPr="00CA60A7" w14:paraId="558C151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90C999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36D303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EDF793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E39CE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Škare</w:t>
            </w:r>
          </w:p>
        </w:tc>
        <w:tc>
          <w:tcPr>
            <w:tcW w:w="493" w:type="pct"/>
            <w:tcBorders>
              <w:top w:val="nil"/>
              <w:left w:val="nil"/>
              <w:bottom w:val="single" w:sz="4" w:space="0" w:color="auto"/>
              <w:right w:val="single" w:sz="4" w:space="0" w:color="auto"/>
            </w:tcBorders>
            <w:shd w:val="clear" w:color="auto" w:fill="auto"/>
            <w:noWrap/>
            <w:vAlign w:val="center"/>
            <w:hideMark/>
          </w:tcPr>
          <w:p w14:paraId="5AA7922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451" w:type="pct"/>
            <w:tcBorders>
              <w:top w:val="nil"/>
              <w:left w:val="nil"/>
              <w:bottom w:val="single" w:sz="4" w:space="0" w:color="auto"/>
              <w:right w:val="single" w:sz="4" w:space="0" w:color="auto"/>
            </w:tcBorders>
            <w:shd w:val="clear" w:color="auto" w:fill="auto"/>
            <w:noWrap/>
            <w:vAlign w:val="center"/>
            <w:hideMark/>
          </w:tcPr>
          <w:p w14:paraId="699EBB0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338" w:type="pct"/>
            <w:tcBorders>
              <w:top w:val="nil"/>
              <w:left w:val="nil"/>
              <w:bottom w:val="single" w:sz="4" w:space="0" w:color="auto"/>
              <w:right w:val="single" w:sz="4" w:space="0" w:color="auto"/>
            </w:tcBorders>
            <w:shd w:val="clear" w:color="auto" w:fill="auto"/>
            <w:noWrap/>
            <w:vAlign w:val="center"/>
            <w:hideMark/>
          </w:tcPr>
          <w:p w14:paraId="097A0C1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76" w:type="pct"/>
            <w:tcBorders>
              <w:top w:val="nil"/>
              <w:left w:val="nil"/>
              <w:bottom w:val="single" w:sz="4" w:space="0" w:color="auto"/>
              <w:right w:val="single" w:sz="4" w:space="0" w:color="auto"/>
            </w:tcBorders>
            <w:shd w:val="clear" w:color="auto" w:fill="auto"/>
            <w:noWrap/>
            <w:vAlign w:val="center"/>
            <w:hideMark/>
          </w:tcPr>
          <w:p w14:paraId="2A2E43D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4BEE650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c>
          <w:tcPr>
            <w:tcW w:w="454" w:type="pct"/>
            <w:tcBorders>
              <w:top w:val="nil"/>
              <w:left w:val="nil"/>
              <w:bottom w:val="single" w:sz="4" w:space="0" w:color="auto"/>
              <w:right w:val="single" w:sz="4" w:space="0" w:color="auto"/>
            </w:tcBorders>
            <w:shd w:val="clear" w:color="auto" w:fill="auto"/>
            <w:noWrap/>
            <w:vAlign w:val="center"/>
            <w:hideMark/>
          </w:tcPr>
          <w:p w14:paraId="13A5AA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72</w:t>
            </w:r>
          </w:p>
        </w:tc>
      </w:tr>
      <w:tr w:rsidR="00CA60A7" w:rsidRPr="00CA60A7" w14:paraId="448EA2F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A11426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32E6F9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77B066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5B0CF5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Švica</w:t>
            </w:r>
          </w:p>
        </w:tc>
        <w:tc>
          <w:tcPr>
            <w:tcW w:w="493" w:type="pct"/>
            <w:tcBorders>
              <w:top w:val="nil"/>
              <w:left w:val="nil"/>
              <w:bottom w:val="single" w:sz="4" w:space="0" w:color="auto"/>
              <w:right w:val="single" w:sz="4" w:space="0" w:color="auto"/>
            </w:tcBorders>
            <w:shd w:val="clear" w:color="auto" w:fill="auto"/>
            <w:noWrap/>
            <w:vAlign w:val="center"/>
            <w:hideMark/>
          </w:tcPr>
          <w:p w14:paraId="5B0F497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317</w:t>
            </w:r>
          </w:p>
        </w:tc>
        <w:tc>
          <w:tcPr>
            <w:tcW w:w="451" w:type="pct"/>
            <w:tcBorders>
              <w:top w:val="nil"/>
              <w:left w:val="nil"/>
              <w:bottom w:val="single" w:sz="4" w:space="0" w:color="auto"/>
              <w:right w:val="single" w:sz="4" w:space="0" w:color="auto"/>
            </w:tcBorders>
            <w:shd w:val="clear" w:color="auto" w:fill="auto"/>
            <w:noWrap/>
            <w:vAlign w:val="center"/>
            <w:hideMark/>
          </w:tcPr>
          <w:p w14:paraId="74826D0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316</w:t>
            </w:r>
          </w:p>
        </w:tc>
        <w:tc>
          <w:tcPr>
            <w:tcW w:w="338" w:type="pct"/>
            <w:tcBorders>
              <w:top w:val="nil"/>
              <w:left w:val="nil"/>
              <w:bottom w:val="single" w:sz="4" w:space="0" w:color="auto"/>
              <w:right w:val="single" w:sz="4" w:space="0" w:color="auto"/>
            </w:tcBorders>
            <w:shd w:val="clear" w:color="auto" w:fill="auto"/>
            <w:noWrap/>
            <w:vAlign w:val="center"/>
            <w:hideMark/>
          </w:tcPr>
          <w:p w14:paraId="4A9D05E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123</w:t>
            </w:r>
          </w:p>
        </w:tc>
        <w:tc>
          <w:tcPr>
            <w:tcW w:w="476" w:type="pct"/>
            <w:tcBorders>
              <w:top w:val="nil"/>
              <w:left w:val="nil"/>
              <w:bottom w:val="single" w:sz="4" w:space="0" w:color="auto"/>
              <w:right w:val="single" w:sz="4" w:space="0" w:color="auto"/>
            </w:tcBorders>
            <w:shd w:val="clear" w:color="auto" w:fill="auto"/>
            <w:noWrap/>
            <w:vAlign w:val="center"/>
            <w:hideMark/>
          </w:tcPr>
          <w:p w14:paraId="04F9161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123</w:t>
            </w:r>
          </w:p>
        </w:tc>
        <w:tc>
          <w:tcPr>
            <w:tcW w:w="338" w:type="pct"/>
            <w:tcBorders>
              <w:top w:val="nil"/>
              <w:left w:val="nil"/>
              <w:bottom w:val="single" w:sz="4" w:space="0" w:color="auto"/>
              <w:right w:val="single" w:sz="4" w:space="0" w:color="auto"/>
            </w:tcBorders>
            <w:shd w:val="clear" w:color="auto" w:fill="auto"/>
            <w:noWrap/>
            <w:vAlign w:val="center"/>
            <w:hideMark/>
          </w:tcPr>
          <w:p w14:paraId="62D029C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217</w:t>
            </w:r>
          </w:p>
        </w:tc>
        <w:tc>
          <w:tcPr>
            <w:tcW w:w="454" w:type="pct"/>
            <w:tcBorders>
              <w:top w:val="nil"/>
              <w:left w:val="nil"/>
              <w:bottom w:val="single" w:sz="4" w:space="0" w:color="auto"/>
              <w:right w:val="single" w:sz="4" w:space="0" w:color="auto"/>
            </w:tcBorders>
            <w:shd w:val="clear" w:color="auto" w:fill="auto"/>
            <w:noWrap/>
            <w:vAlign w:val="center"/>
            <w:hideMark/>
          </w:tcPr>
          <w:p w14:paraId="66E0439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215</w:t>
            </w:r>
          </w:p>
        </w:tc>
      </w:tr>
      <w:tr w:rsidR="00CA60A7" w:rsidRPr="00CA60A7" w14:paraId="788C872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F0EE22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905E44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2126A6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Senj</w:t>
            </w:r>
          </w:p>
        </w:tc>
        <w:tc>
          <w:tcPr>
            <w:tcW w:w="741" w:type="pct"/>
            <w:tcBorders>
              <w:top w:val="nil"/>
              <w:left w:val="nil"/>
              <w:bottom w:val="single" w:sz="4" w:space="0" w:color="auto"/>
              <w:right w:val="single" w:sz="4" w:space="0" w:color="auto"/>
            </w:tcBorders>
            <w:shd w:val="clear" w:color="auto" w:fill="auto"/>
            <w:noWrap/>
            <w:vAlign w:val="center"/>
            <w:hideMark/>
          </w:tcPr>
          <w:p w14:paraId="3788D4A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1751C47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6.054</w:t>
            </w:r>
          </w:p>
        </w:tc>
        <w:tc>
          <w:tcPr>
            <w:tcW w:w="451" w:type="pct"/>
            <w:tcBorders>
              <w:top w:val="nil"/>
              <w:left w:val="nil"/>
              <w:bottom w:val="single" w:sz="4" w:space="0" w:color="auto"/>
              <w:right w:val="single" w:sz="4" w:space="0" w:color="auto"/>
            </w:tcBorders>
            <w:shd w:val="clear" w:color="auto" w:fill="auto"/>
            <w:noWrap/>
            <w:vAlign w:val="center"/>
            <w:hideMark/>
          </w:tcPr>
          <w:p w14:paraId="36EB920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5.978</w:t>
            </w:r>
          </w:p>
        </w:tc>
        <w:tc>
          <w:tcPr>
            <w:tcW w:w="338" w:type="pct"/>
            <w:tcBorders>
              <w:top w:val="nil"/>
              <w:left w:val="nil"/>
              <w:bottom w:val="single" w:sz="4" w:space="0" w:color="auto"/>
              <w:right w:val="single" w:sz="4" w:space="0" w:color="auto"/>
            </w:tcBorders>
            <w:shd w:val="clear" w:color="auto" w:fill="auto"/>
            <w:noWrap/>
            <w:vAlign w:val="center"/>
            <w:hideMark/>
          </w:tcPr>
          <w:p w14:paraId="064DED3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2.575</w:t>
            </w:r>
          </w:p>
        </w:tc>
        <w:tc>
          <w:tcPr>
            <w:tcW w:w="476" w:type="pct"/>
            <w:tcBorders>
              <w:top w:val="nil"/>
              <w:left w:val="nil"/>
              <w:bottom w:val="single" w:sz="4" w:space="0" w:color="auto"/>
              <w:right w:val="single" w:sz="4" w:space="0" w:color="auto"/>
            </w:tcBorders>
            <w:shd w:val="clear" w:color="auto" w:fill="auto"/>
            <w:noWrap/>
            <w:vAlign w:val="center"/>
            <w:hideMark/>
          </w:tcPr>
          <w:p w14:paraId="7692F6B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2.574</w:t>
            </w:r>
          </w:p>
        </w:tc>
        <w:tc>
          <w:tcPr>
            <w:tcW w:w="338" w:type="pct"/>
            <w:tcBorders>
              <w:top w:val="nil"/>
              <w:left w:val="nil"/>
              <w:bottom w:val="single" w:sz="4" w:space="0" w:color="auto"/>
              <w:right w:val="single" w:sz="4" w:space="0" w:color="auto"/>
            </w:tcBorders>
            <w:shd w:val="clear" w:color="auto" w:fill="auto"/>
            <w:noWrap/>
            <w:vAlign w:val="center"/>
            <w:hideMark/>
          </w:tcPr>
          <w:p w14:paraId="7F0F44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7.770</w:t>
            </w:r>
          </w:p>
        </w:tc>
        <w:tc>
          <w:tcPr>
            <w:tcW w:w="454" w:type="pct"/>
            <w:tcBorders>
              <w:top w:val="nil"/>
              <w:left w:val="nil"/>
              <w:bottom w:val="single" w:sz="4" w:space="0" w:color="auto"/>
              <w:right w:val="single" w:sz="4" w:space="0" w:color="auto"/>
            </w:tcBorders>
            <w:shd w:val="clear" w:color="auto" w:fill="auto"/>
            <w:noWrap/>
            <w:vAlign w:val="center"/>
            <w:hideMark/>
          </w:tcPr>
          <w:p w14:paraId="07C0551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6.242</w:t>
            </w:r>
          </w:p>
        </w:tc>
      </w:tr>
      <w:tr w:rsidR="00CA60A7" w:rsidRPr="00CA60A7" w14:paraId="55F3A37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229C76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7D4559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7E3ABF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449DC9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Alan</w:t>
            </w:r>
          </w:p>
        </w:tc>
        <w:tc>
          <w:tcPr>
            <w:tcW w:w="493" w:type="pct"/>
            <w:tcBorders>
              <w:top w:val="nil"/>
              <w:left w:val="nil"/>
              <w:bottom w:val="single" w:sz="4" w:space="0" w:color="auto"/>
              <w:right w:val="single" w:sz="4" w:space="0" w:color="auto"/>
            </w:tcBorders>
            <w:shd w:val="clear" w:color="auto" w:fill="auto"/>
            <w:noWrap/>
            <w:vAlign w:val="center"/>
            <w:hideMark/>
          </w:tcPr>
          <w:p w14:paraId="60A0FC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51" w:type="pct"/>
            <w:tcBorders>
              <w:top w:val="nil"/>
              <w:left w:val="nil"/>
              <w:bottom w:val="single" w:sz="4" w:space="0" w:color="auto"/>
              <w:right w:val="single" w:sz="4" w:space="0" w:color="auto"/>
            </w:tcBorders>
            <w:shd w:val="clear" w:color="auto" w:fill="auto"/>
            <w:noWrap/>
            <w:vAlign w:val="center"/>
            <w:hideMark/>
          </w:tcPr>
          <w:p w14:paraId="1AF16A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3A92F8B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76" w:type="pct"/>
            <w:tcBorders>
              <w:top w:val="nil"/>
              <w:left w:val="nil"/>
              <w:bottom w:val="single" w:sz="4" w:space="0" w:color="auto"/>
              <w:right w:val="single" w:sz="4" w:space="0" w:color="auto"/>
            </w:tcBorders>
            <w:shd w:val="clear" w:color="auto" w:fill="auto"/>
            <w:noWrap/>
            <w:vAlign w:val="center"/>
            <w:hideMark/>
          </w:tcPr>
          <w:p w14:paraId="335CB1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0606726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54" w:type="pct"/>
            <w:tcBorders>
              <w:top w:val="nil"/>
              <w:left w:val="nil"/>
              <w:bottom w:val="single" w:sz="4" w:space="0" w:color="auto"/>
              <w:right w:val="single" w:sz="4" w:space="0" w:color="auto"/>
            </w:tcBorders>
            <w:shd w:val="clear" w:color="auto" w:fill="auto"/>
            <w:noWrap/>
            <w:vAlign w:val="center"/>
            <w:hideMark/>
          </w:tcPr>
          <w:p w14:paraId="4060A05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r>
      <w:tr w:rsidR="00CA60A7" w:rsidRPr="00CA60A7" w14:paraId="52A31C8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ED2C3C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6AC8D7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4BB091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6584D29"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Biljevine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494F24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c>
          <w:tcPr>
            <w:tcW w:w="451" w:type="pct"/>
            <w:tcBorders>
              <w:top w:val="nil"/>
              <w:left w:val="nil"/>
              <w:bottom w:val="single" w:sz="4" w:space="0" w:color="auto"/>
              <w:right w:val="single" w:sz="4" w:space="0" w:color="auto"/>
            </w:tcBorders>
            <w:shd w:val="clear" w:color="auto" w:fill="auto"/>
            <w:noWrap/>
            <w:vAlign w:val="center"/>
            <w:hideMark/>
          </w:tcPr>
          <w:p w14:paraId="011EE26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c>
          <w:tcPr>
            <w:tcW w:w="338" w:type="pct"/>
            <w:tcBorders>
              <w:top w:val="nil"/>
              <w:left w:val="nil"/>
              <w:bottom w:val="single" w:sz="4" w:space="0" w:color="auto"/>
              <w:right w:val="single" w:sz="4" w:space="0" w:color="auto"/>
            </w:tcBorders>
            <w:shd w:val="clear" w:color="auto" w:fill="auto"/>
            <w:noWrap/>
            <w:vAlign w:val="center"/>
            <w:hideMark/>
          </w:tcPr>
          <w:p w14:paraId="18E0A97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76" w:type="pct"/>
            <w:tcBorders>
              <w:top w:val="nil"/>
              <w:left w:val="nil"/>
              <w:bottom w:val="single" w:sz="4" w:space="0" w:color="auto"/>
              <w:right w:val="single" w:sz="4" w:space="0" w:color="auto"/>
            </w:tcBorders>
            <w:shd w:val="clear" w:color="auto" w:fill="auto"/>
            <w:noWrap/>
            <w:vAlign w:val="center"/>
            <w:hideMark/>
          </w:tcPr>
          <w:p w14:paraId="7DD2137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338" w:type="pct"/>
            <w:tcBorders>
              <w:top w:val="nil"/>
              <w:left w:val="nil"/>
              <w:bottom w:val="single" w:sz="4" w:space="0" w:color="auto"/>
              <w:right w:val="single" w:sz="4" w:space="0" w:color="auto"/>
            </w:tcBorders>
            <w:shd w:val="clear" w:color="auto" w:fill="auto"/>
            <w:noWrap/>
            <w:vAlign w:val="center"/>
            <w:hideMark/>
          </w:tcPr>
          <w:p w14:paraId="7F41D4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85</w:t>
            </w:r>
          </w:p>
        </w:tc>
        <w:tc>
          <w:tcPr>
            <w:tcW w:w="454" w:type="pct"/>
            <w:tcBorders>
              <w:top w:val="nil"/>
              <w:left w:val="nil"/>
              <w:bottom w:val="single" w:sz="4" w:space="0" w:color="auto"/>
              <w:right w:val="single" w:sz="4" w:space="0" w:color="auto"/>
            </w:tcBorders>
            <w:shd w:val="clear" w:color="auto" w:fill="auto"/>
            <w:noWrap/>
            <w:vAlign w:val="center"/>
            <w:hideMark/>
          </w:tcPr>
          <w:p w14:paraId="1B8B861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78</w:t>
            </w:r>
          </w:p>
        </w:tc>
      </w:tr>
      <w:tr w:rsidR="00CA60A7" w:rsidRPr="00CA60A7" w14:paraId="4C192BE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68B606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BFD5F8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24776C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AA52A0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Bunica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D4A38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69</w:t>
            </w:r>
          </w:p>
        </w:tc>
        <w:tc>
          <w:tcPr>
            <w:tcW w:w="451" w:type="pct"/>
            <w:tcBorders>
              <w:top w:val="nil"/>
              <w:left w:val="nil"/>
              <w:bottom w:val="single" w:sz="4" w:space="0" w:color="auto"/>
              <w:right w:val="single" w:sz="4" w:space="0" w:color="auto"/>
            </w:tcBorders>
            <w:shd w:val="clear" w:color="auto" w:fill="auto"/>
            <w:noWrap/>
            <w:vAlign w:val="center"/>
            <w:hideMark/>
          </w:tcPr>
          <w:p w14:paraId="2354E53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66</w:t>
            </w:r>
          </w:p>
        </w:tc>
        <w:tc>
          <w:tcPr>
            <w:tcW w:w="338" w:type="pct"/>
            <w:tcBorders>
              <w:top w:val="nil"/>
              <w:left w:val="nil"/>
              <w:bottom w:val="single" w:sz="4" w:space="0" w:color="auto"/>
              <w:right w:val="single" w:sz="4" w:space="0" w:color="auto"/>
            </w:tcBorders>
            <w:shd w:val="clear" w:color="auto" w:fill="auto"/>
            <w:noWrap/>
            <w:vAlign w:val="center"/>
            <w:hideMark/>
          </w:tcPr>
          <w:p w14:paraId="0AEB2B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76" w:type="pct"/>
            <w:tcBorders>
              <w:top w:val="nil"/>
              <w:left w:val="nil"/>
              <w:bottom w:val="single" w:sz="4" w:space="0" w:color="auto"/>
              <w:right w:val="single" w:sz="4" w:space="0" w:color="auto"/>
            </w:tcBorders>
            <w:shd w:val="clear" w:color="auto" w:fill="auto"/>
            <w:noWrap/>
            <w:vAlign w:val="center"/>
            <w:hideMark/>
          </w:tcPr>
          <w:p w14:paraId="7AECEAE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338" w:type="pct"/>
            <w:tcBorders>
              <w:top w:val="nil"/>
              <w:left w:val="nil"/>
              <w:bottom w:val="single" w:sz="4" w:space="0" w:color="auto"/>
              <w:right w:val="single" w:sz="4" w:space="0" w:color="auto"/>
            </w:tcBorders>
            <w:shd w:val="clear" w:color="auto" w:fill="auto"/>
            <w:noWrap/>
            <w:vAlign w:val="center"/>
            <w:hideMark/>
          </w:tcPr>
          <w:p w14:paraId="6DFB99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76</w:t>
            </w:r>
          </w:p>
        </w:tc>
        <w:tc>
          <w:tcPr>
            <w:tcW w:w="454" w:type="pct"/>
            <w:tcBorders>
              <w:top w:val="nil"/>
              <w:left w:val="nil"/>
              <w:bottom w:val="single" w:sz="4" w:space="0" w:color="auto"/>
              <w:right w:val="single" w:sz="4" w:space="0" w:color="auto"/>
            </w:tcBorders>
            <w:shd w:val="clear" w:color="auto" w:fill="auto"/>
            <w:noWrap/>
            <w:vAlign w:val="center"/>
            <w:hideMark/>
          </w:tcPr>
          <w:p w14:paraId="682E1CF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w:t>
            </w:r>
          </w:p>
        </w:tc>
      </w:tr>
      <w:tr w:rsidR="00CA60A7" w:rsidRPr="00CA60A7" w14:paraId="346308F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CB7364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BA951E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9B8C3B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03A374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Crni Kal</w:t>
            </w:r>
          </w:p>
        </w:tc>
        <w:tc>
          <w:tcPr>
            <w:tcW w:w="493" w:type="pct"/>
            <w:tcBorders>
              <w:top w:val="nil"/>
              <w:left w:val="nil"/>
              <w:bottom w:val="single" w:sz="4" w:space="0" w:color="auto"/>
              <w:right w:val="single" w:sz="4" w:space="0" w:color="auto"/>
            </w:tcBorders>
            <w:shd w:val="clear" w:color="auto" w:fill="auto"/>
            <w:noWrap/>
            <w:vAlign w:val="center"/>
            <w:hideMark/>
          </w:tcPr>
          <w:p w14:paraId="64675D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c>
          <w:tcPr>
            <w:tcW w:w="451" w:type="pct"/>
            <w:tcBorders>
              <w:top w:val="nil"/>
              <w:left w:val="nil"/>
              <w:bottom w:val="single" w:sz="4" w:space="0" w:color="auto"/>
              <w:right w:val="single" w:sz="4" w:space="0" w:color="auto"/>
            </w:tcBorders>
            <w:shd w:val="clear" w:color="auto" w:fill="auto"/>
            <w:noWrap/>
            <w:vAlign w:val="center"/>
            <w:hideMark/>
          </w:tcPr>
          <w:p w14:paraId="6C869ED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c>
          <w:tcPr>
            <w:tcW w:w="338" w:type="pct"/>
            <w:tcBorders>
              <w:top w:val="nil"/>
              <w:left w:val="nil"/>
              <w:bottom w:val="single" w:sz="4" w:space="0" w:color="auto"/>
              <w:right w:val="single" w:sz="4" w:space="0" w:color="auto"/>
            </w:tcBorders>
            <w:shd w:val="clear" w:color="auto" w:fill="auto"/>
            <w:noWrap/>
            <w:vAlign w:val="center"/>
            <w:hideMark/>
          </w:tcPr>
          <w:p w14:paraId="0387C93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476" w:type="pct"/>
            <w:tcBorders>
              <w:top w:val="nil"/>
              <w:left w:val="nil"/>
              <w:bottom w:val="single" w:sz="4" w:space="0" w:color="auto"/>
              <w:right w:val="single" w:sz="4" w:space="0" w:color="auto"/>
            </w:tcBorders>
            <w:shd w:val="clear" w:color="auto" w:fill="auto"/>
            <w:noWrap/>
            <w:vAlign w:val="center"/>
            <w:hideMark/>
          </w:tcPr>
          <w:p w14:paraId="0B3EFE4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338" w:type="pct"/>
            <w:tcBorders>
              <w:top w:val="nil"/>
              <w:left w:val="nil"/>
              <w:bottom w:val="single" w:sz="4" w:space="0" w:color="auto"/>
              <w:right w:val="single" w:sz="4" w:space="0" w:color="auto"/>
            </w:tcBorders>
            <w:shd w:val="clear" w:color="auto" w:fill="auto"/>
            <w:noWrap/>
            <w:vAlign w:val="center"/>
            <w:hideMark/>
          </w:tcPr>
          <w:p w14:paraId="0AACAAB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48</w:t>
            </w:r>
          </w:p>
        </w:tc>
        <w:tc>
          <w:tcPr>
            <w:tcW w:w="454" w:type="pct"/>
            <w:tcBorders>
              <w:top w:val="nil"/>
              <w:left w:val="nil"/>
              <w:bottom w:val="single" w:sz="4" w:space="0" w:color="auto"/>
              <w:right w:val="single" w:sz="4" w:space="0" w:color="auto"/>
            </w:tcBorders>
            <w:shd w:val="clear" w:color="auto" w:fill="auto"/>
            <w:noWrap/>
            <w:vAlign w:val="center"/>
            <w:hideMark/>
          </w:tcPr>
          <w:p w14:paraId="1D1E74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r>
      <w:tr w:rsidR="00CA60A7" w:rsidRPr="00CA60A7" w14:paraId="1BB83C4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65C159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25B5399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46F39B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A06C00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Jablanac</w:t>
            </w:r>
          </w:p>
        </w:tc>
        <w:tc>
          <w:tcPr>
            <w:tcW w:w="493" w:type="pct"/>
            <w:tcBorders>
              <w:top w:val="nil"/>
              <w:left w:val="nil"/>
              <w:bottom w:val="single" w:sz="4" w:space="0" w:color="auto"/>
              <w:right w:val="single" w:sz="4" w:space="0" w:color="auto"/>
            </w:tcBorders>
            <w:shd w:val="clear" w:color="auto" w:fill="auto"/>
            <w:noWrap/>
            <w:vAlign w:val="center"/>
            <w:hideMark/>
          </w:tcPr>
          <w:p w14:paraId="6000D6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c>
          <w:tcPr>
            <w:tcW w:w="451" w:type="pct"/>
            <w:tcBorders>
              <w:top w:val="nil"/>
              <w:left w:val="nil"/>
              <w:bottom w:val="single" w:sz="4" w:space="0" w:color="auto"/>
              <w:right w:val="single" w:sz="4" w:space="0" w:color="auto"/>
            </w:tcBorders>
            <w:shd w:val="clear" w:color="auto" w:fill="auto"/>
            <w:noWrap/>
            <w:vAlign w:val="center"/>
            <w:hideMark/>
          </w:tcPr>
          <w:p w14:paraId="1B44354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c>
          <w:tcPr>
            <w:tcW w:w="338" w:type="pct"/>
            <w:tcBorders>
              <w:top w:val="nil"/>
              <w:left w:val="nil"/>
              <w:bottom w:val="single" w:sz="4" w:space="0" w:color="auto"/>
              <w:right w:val="single" w:sz="4" w:space="0" w:color="auto"/>
            </w:tcBorders>
            <w:shd w:val="clear" w:color="auto" w:fill="auto"/>
            <w:noWrap/>
            <w:vAlign w:val="center"/>
            <w:hideMark/>
          </w:tcPr>
          <w:p w14:paraId="22BB987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476" w:type="pct"/>
            <w:tcBorders>
              <w:top w:val="nil"/>
              <w:left w:val="nil"/>
              <w:bottom w:val="single" w:sz="4" w:space="0" w:color="auto"/>
              <w:right w:val="single" w:sz="4" w:space="0" w:color="auto"/>
            </w:tcBorders>
            <w:shd w:val="clear" w:color="auto" w:fill="auto"/>
            <w:noWrap/>
            <w:vAlign w:val="center"/>
            <w:hideMark/>
          </w:tcPr>
          <w:p w14:paraId="11D4DA4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338" w:type="pct"/>
            <w:tcBorders>
              <w:top w:val="nil"/>
              <w:left w:val="nil"/>
              <w:bottom w:val="single" w:sz="4" w:space="0" w:color="auto"/>
              <w:right w:val="single" w:sz="4" w:space="0" w:color="auto"/>
            </w:tcBorders>
            <w:shd w:val="clear" w:color="auto" w:fill="auto"/>
            <w:noWrap/>
            <w:vAlign w:val="center"/>
            <w:hideMark/>
          </w:tcPr>
          <w:p w14:paraId="2DC5E55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240</w:t>
            </w:r>
          </w:p>
        </w:tc>
        <w:tc>
          <w:tcPr>
            <w:tcW w:w="454" w:type="pct"/>
            <w:tcBorders>
              <w:top w:val="nil"/>
              <w:left w:val="nil"/>
              <w:bottom w:val="single" w:sz="4" w:space="0" w:color="auto"/>
              <w:right w:val="single" w:sz="4" w:space="0" w:color="auto"/>
            </w:tcBorders>
            <w:shd w:val="clear" w:color="auto" w:fill="auto"/>
            <w:noWrap/>
            <w:vAlign w:val="center"/>
            <w:hideMark/>
          </w:tcPr>
          <w:p w14:paraId="1BFB88B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53</w:t>
            </w:r>
          </w:p>
        </w:tc>
      </w:tr>
      <w:tr w:rsidR="00CA60A7" w:rsidRPr="00CA60A7" w14:paraId="05161FE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5ED564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D1467A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2D9DE9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B3D2E2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Klada</w:t>
            </w:r>
          </w:p>
        </w:tc>
        <w:tc>
          <w:tcPr>
            <w:tcW w:w="493" w:type="pct"/>
            <w:tcBorders>
              <w:top w:val="nil"/>
              <w:left w:val="nil"/>
              <w:bottom w:val="single" w:sz="4" w:space="0" w:color="auto"/>
              <w:right w:val="single" w:sz="4" w:space="0" w:color="auto"/>
            </w:tcBorders>
            <w:shd w:val="clear" w:color="auto" w:fill="auto"/>
            <w:noWrap/>
            <w:vAlign w:val="center"/>
            <w:hideMark/>
          </w:tcPr>
          <w:p w14:paraId="0521871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451" w:type="pct"/>
            <w:tcBorders>
              <w:top w:val="nil"/>
              <w:left w:val="nil"/>
              <w:bottom w:val="single" w:sz="4" w:space="0" w:color="auto"/>
              <w:right w:val="single" w:sz="4" w:space="0" w:color="auto"/>
            </w:tcBorders>
            <w:shd w:val="clear" w:color="auto" w:fill="auto"/>
            <w:noWrap/>
            <w:vAlign w:val="center"/>
            <w:hideMark/>
          </w:tcPr>
          <w:p w14:paraId="724716F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338" w:type="pct"/>
            <w:tcBorders>
              <w:top w:val="nil"/>
              <w:left w:val="nil"/>
              <w:bottom w:val="single" w:sz="4" w:space="0" w:color="auto"/>
              <w:right w:val="single" w:sz="4" w:space="0" w:color="auto"/>
            </w:tcBorders>
            <w:shd w:val="clear" w:color="auto" w:fill="auto"/>
            <w:noWrap/>
            <w:vAlign w:val="center"/>
            <w:hideMark/>
          </w:tcPr>
          <w:p w14:paraId="2C48539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76" w:type="pct"/>
            <w:tcBorders>
              <w:top w:val="nil"/>
              <w:left w:val="nil"/>
              <w:bottom w:val="single" w:sz="4" w:space="0" w:color="auto"/>
              <w:right w:val="single" w:sz="4" w:space="0" w:color="auto"/>
            </w:tcBorders>
            <w:shd w:val="clear" w:color="auto" w:fill="auto"/>
            <w:noWrap/>
            <w:vAlign w:val="center"/>
            <w:hideMark/>
          </w:tcPr>
          <w:p w14:paraId="6DBB0C6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3BD8FCF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240</w:t>
            </w:r>
          </w:p>
        </w:tc>
        <w:tc>
          <w:tcPr>
            <w:tcW w:w="454" w:type="pct"/>
            <w:tcBorders>
              <w:top w:val="nil"/>
              <w:left w:val="nil"/>
              <w:bottom w:val="single" w:sz="4" w:space="0" w:color="auto"/>
              <w:right w:val="single" w:sz="4" w:space="0" w:color="auto"/>
            </w:tcBorders>
            <w:shd w:val="clear" w:color="auto" w:fill="auto"/>
            <w:noWrap/>
            <w:vAlign w:val="center"/>
            <w:hideMark/>
          </w:tcPr>
          <w:p w14:paraId="0E6CF59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220</w:t>
            </w:r>
          </w:p>
        </w:tc>
      </w:tr>
      <w:tr w:rsidR="00CA60A7" w:rsidRPr="00CA60A7" w14:paraId="7CF1A07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CD2EBC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2AB619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3CAEDB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B0D560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Krasno</w:t>
            </w:r>
          </w:p>
        </w:tc>
        <w:tc>
          <w:tcPr>
            <w:tcW w:w="493" w:type="pct"/>
            <w:tcBorders>
              <w:top w:val="nil"/>
              <w:left w:val="nil"/>
              <w:bottom w:val="single" w:sz="4" w:space="0" w:color="auto"/>
              <w:right w:val="single" w:sz="4" w:space="0" w:color="auto"/>
            </w:tcBorders>
            <w:shd w:val="clear" w:color="auto" w:fill="auto"/>
            <w:noWrap/>
            <w:vAlign w:val="center"/>
            <w:hideMark/>
          </w:tcPr>
          <w:p w14:paraId="69A91F6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397</w:t>
            </w:r>
          </w:p>
        </w:tc>
        <w:tc>
          <w:tcPr>
            <w:tcW w:w="451" w:type="pct"/>
            <w:tcBorders>
              <w:top w:val="nil"/>
              <w:left w:val="nil"/>
              <w:bottom w:val="single" w:sz="4" w:space="0" w:color="auto"/>
              <w:right w:val="single" w:sz="4" w:space="0" w:color="auto"/>
            </w:tcBorders>
            <w:shd w:val="clear" w:color="auto" w:fill="auto"/>
            <w:noWrap/>
            <w:vAlign w:val="center"/>
            <w:hideMark/>
          </w:tcPr>
          <w:p w14:paraId="18265B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396</w:t>
            </w:r>
          </w:p>
        </w:tc>
        <w:tc>
          <w:tcPr>
            <w:tcW w:w="338" w:type="pct"/>
            <w:tcBorders>
              <w:top w:val="nil"/>
              <w:left w:val="nil"/>
              <w:bottom w:val="single" w:sz="4" w:space="0" w:color="auto"/>
              <w:right w:val="single" w:sz="4" w:space="0" w:color="auto"/>
            </w:tcBorders>
            <w:shd w:val="clear" w:color="auto" w:fill="auto"/>
            <w:noWrap/>
            <w:vAlign w:val="center"/>
            <w:hideMark/>
          </w:tcPr>
          <w:p w14:paraId="129A555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157</w:t>
            </w:r>
          </w:p>
        </w:tc>
        <w:tc>
          <w:tcPr>
            <w:tcW w:w="476" w:type="pct"/>
            <w:tcBorders>
              <w:top w:val="nil"/>
              <w:left w:val="nil"/>
              <w:bottom w:val="single" w:sz="4" w:space="0" w:color="auto"/>
              <w:right w:val="single" w:sz="4" w:space="0" w:color="auto"/>
            </w:tcBorders>
            <w:shd w:val="clear" w:color="auto" w:fill="auto"/>
            <w:noWrap/>
            <w:vAlign w:val="center"/>
            <w:hideMark/>
          </w:tcPr>
          <w:p w14:paraId="45C9228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157</w:t>
            </w:r>
          </w:p>
        </w:tc>
        <w:tc>
          <w:tcPr>
            <w:tcW w:w="338" w:type="pct"/>
            <w:tcBorders>
              <w:top w:val="nil"/>
              <w:left w:val="nil"/>
              <w:bottom w:val="single" w:sz="4" w:space="0" w:color="auto"/>
              <w:right w:val="single" w:sz="4" w:space="0" w:color="auto"/>
            </w:tcBorders>
            <w:shd w:val="clear" w:color="auto" w:fill="auto"/>
            <w:noWrap/>
            <w:vAlign w:val="center"/>
            <w:hideMark/>
          </w:tcPr>
          <w:p w14:paraId="503F78A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436</w:t>
            </w:r>
          </w:p>
        </w:tc>
        <w:tc>
          <w:tcPr>
            <w:tcW w:w="454" w:type="pct"/>
            <w:tcBorders>
              <w:top w:val="nil"/>
              <w:left w:val="nil"/>
              <w:bottom w:val="single" w:sz="4" w:space="0" w:color="auto"/>
              <w:right w:val="single" w:sz="4" w:space="0" w:color="auto"/>
            </w:tcBorders>
            <w:shd w:val="clear" w:color="auto" w:fill="auto"/>
            <w:noWrap/>
            <w:vAlign w:val="center"/>
            <w:hideMark/>
          </w:tcPr>
          <w:p w14:paraId="2E047B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424</w:t>
            </w:r>
          </w:p>
        </w:tc>
      </w:tr>
      <w:tr w:rsidR="00CA60A7" w:rsidRPr="00CA60A7" w14:paraId="2781052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CA7353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5B1CD1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116793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6364A1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Krivi Put</w:t>
            </w:r>
          </w:p>
        </w:tc>
        <w:tc>
          <w:tcPr>
            <w:tcW w:w="493" w:type="pct"/>
            <w:tcBorders>
              <w:top w:val="nil"/>
              <w:left w:val="nil"/>
              <w:bottom w:val="single" w:sz="4" w:space="0" w:color="auto"/>
              <w:right w:val="single" w:sz="4" w:space="0" w:color="auto"/>
            </w:tcBorders>
            <w:shd w:val="clear" w:color="auto" w:fill="auto"/>
            <w:noWrap/>
            <w:vAlign w:val="center"/>
            <w:hideMark/>
          </w:tcPr>
          <w:p w14:paraId="5BC4426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451" w:type="pct"/>
            <w:tcBorders>
              <w:top w:val="nil"/>
              <w:left w:val="nil"/>
              <w:bottom w:val="single" w:sz="4" w:space="0" w:color="auto"/>
              <w:right w:val="single" w:sz="4" w:space="0" w:color="auto"/>
            </w:tcBorders>
            <w:shd w:val="clear" w:color="auto" w:fill="auto"/>
            <w:noWrap/>
            <w:vAlign w:val="center"/>
            <w:hideMark/>
          </w:tcPr>
          <w:p w14:paraId="1333FCD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c>
          <w:tcPr>
            <w:tcW w:w="338" w:type="pct"/>
            <w:tcBorders>
              <w:top w:val="nil"/>
              <w:left w:val="nil"/>
              <w:bottom w:val="single" w:sz="4" w:space="0" w:color="auto"/>
              <w:right w:val="single" w:sz="4" w:space="0" w:color="auto"/>
            </w:tcBorders>
            <w:shd w:val="clear" w:color="auto" w:fill="auto"/>
            <w:noWrap/>
            <w:vAlign w:val="center"/>
            <w:hideMark/>
          </w:tcPr>
          <w:p w14:paraId="4C77063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76" w:type="pct"/>
            <w:tcBorders>
              <w:top w:val="nil"/>
              <w:left w:val="nil"/>
              <w:bottom w:val="single" w:sz="4" w:space="0" w:color="auto"/>
              <w:right w:val="single" w:sz="4" w:space="0" w:color="auto"/>
            </w:tcBorders>
            <w:shd w:val="clear" w:color="auto" w:fill="auto"/>
            <w:noWrap/>
            <w:vAlign w:val="center"/>
            <w:hideMark/>
          </w:tcPr>
          <w:p w14:paraId="0D36447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75ED9D4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99</w:t>
            </w:r>
          </w:p>
        </w:tc>
        <w:tc>
          <w:tcPr>
            <w:tcW w:w="454" w:type="pct"/>
            <w:tcBorders>
              <w:top w:val="nil"/>
              <w:left w:val="nil"/>
              <w:bottom w:val="single" w:sz="4" w:space="0" w:color="auto"/>
              <w:right w:val="single" w:sz="4" w:space="0" w:color="auto"/>
            </w:tcBorders>
            <w:shd w:val="clear" w:color="auto" w:fill="auto"/>
            <w:noWrap/>
            <w:vAlign w:val="center"/>
            <w:hideMark/>
          </w:tcPr>
          <w:p w14:paraId="37B7F6B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r>
      <w:tr w:rsidR="00CA60A7" w:rsidRPr="00CA60A7" w14:paraId="69A2155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BAE886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1B285F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8CB472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976646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Lukovo</w:t>
            </w:r>
          </w:p>
        </w:tc>
        <w:tc>
          <w:tcPr>
            <w:tcW w:w="493" w:type="pct"/>
            <w:tcBorders>
              <w:top w:val="nil"/>
              <w:left w:val="nil"/>
              <w:bottom w:val="single" w:sz="4" w:space="0" w:color="auto"/>
              <w:right w:val="single" w:sz="4" w:space="0" w:color="auto"/>
            </w:tcBorders>
            <w:shd w:val="clear" w:color="auto" w:fill="auto"/>
            <w:noWrap/>
            <w:vAlign w:val="center"/>
            <w:hideMark/>
          </w:tcPr>
          <w:p w14:paraId="4DF5F8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51" w:type="pct"/>
            <w:tcBorders>
              <w:top w:val="nil"/>
              <w:left w:val="nil"/>
              <w:bottom w:val="single" w:sz="4" w:space="0" w:color="auto"/>
              <w:right w:val="single" w:sz="4" w:space="0" w:color="auto"/>
            </w:tcBorders>
            <w:shd w:val="clear" w:color="auto" w:fill="auto"/>
            <w:noWrap/>
            <w:vAlign w:val="center"/>
            <w:hideMark/>
          </w:tcPr>
          <w:p w14:paraId="70397B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338" w:type="pct"/>
            <w:tcBorders>
              <w:top w:val="nil"/>
              <w:left w:val="nil"/>
              <w:bottom w:val="single" w:sz="4" w:space="0" w:color="auto"/>
              <w:right w:val="single" w:sz="4" w:space="0" w:color="auto"/>
            </w:tcBorders>
            <w:shd w:val="clear" w:color="auto" w:fill="auto"/>
            <w:noWrap/>
            <w:vAlign w:val="center"/>
            <w:hideMark/>
          </w:tcPr>
          <w:p w14:paraId="68556E8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76" w:type="pct"/>
            <w:tcBorders>
              <w:top w:val="nil"/>
              <w:left w:val="nil"/>
              <w:bottom w:val="single" w:sz="4" w:space="0" w:color="auto"/>
              <w:right w:val="single" w:sz="4" w:space="0" w:color="auto"/>
            </w:tcBorders>
            <w:shd w:val="clear" w:color="auto" w:fill="auto"/>
            <w:noWrap/>
            <w:vAlign w:val="center"/>
            <w:hideMark/>
          </w:tcPr>
          <w:p w14:paraId="307DE2B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338" w:type="pct"/>
            <w:tcBorders>
              <w:top w:val="nil"/>
              <w:left w:val="nil"/>
              <w:bottom w:val="single" w:sz="4" w:space="0" w:color="auto"/>
              <w:right w:val="single" w:sz="4" w:space="0" w:color="auto"/>
            </w:tcBorders>
            <w:shd w:val="clear" w:color="auto" w:fill="auto"/>
            <w:noWrap/>
            <w:vAlign w:val="center"/>
            <w:hideMark/>
          </w:tcPr>
          <w:p w14:paraId="686F971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215</w:t>
            </w:r>
          </w:p>
        </w:tc>
        <w:tc>
          <w:tcPr>
            <w:tcW w:w="454" w:type="pct"/>
            <w:tcBorders>
              <w:top w:val="nil"/>
              <w:left w:val="nil"/>
              <w:bottom w:val="single" w:sz="4" w:space="0" w:color="auto"/>
              <w:right w:val="single" w:sz="4" w:space="0" w:color="auto"/>
            </w:tcBorders>
            <w:shd w:val="clear" w:color="auto" w:fill="auto"/>
            <w:noWrap/>
            <w:vAlign w:val="center"/>
            <w:hideMark/>
          </w:tcPr>
          <w:p w14:paraId="1C043C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r>
      <w:tr w:rsidR="00CA60A7" w:rsidRPr="00CA60A7" w14:paraId="314598C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A19316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389EA6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CF1658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3D0C12A"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Melnice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A8F28E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451" w:type="pct"/>
            <w:tcBorders>
              <w:top w:val="nil"/>
              <w:left w:val="nil"/>
              <w:bottom w:val="single" w:sz="4" w:space="0" w:color="auto"/>
              <w:right w:val="single" w:sz="4" w:space="0" w:color="auto"/>
            </w:tcBorders>
            <w:shd w:val="clear" w:color="auto" w:fill="auto"/>
            <w:noWrap/>
            <w:vAlign w:val="center"/>
            <w:hideMark/>
          </w:tcPr>
          <w:p w14:paraId="1121B6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338" w:type="pct"/>
            <w:tcBorders>
              <w:top w:val="nil"/>
              <w:left w:val="nil"/>
              <w:bottom w:val="single" w:sz="4" w:space="0" w:color="auto"/>
              <w:right w:val="single" w:sz="4" w:space="0" w:color="auto"/>
            </w:tcBorders>
            <w:shd w:val="clear" w:color="auto" w:fill="auto"/>
            <w:noWrap/>
            <w:vAlign w:val="center"/>
            <w:hideMark/>
          </w:tcPr>
          <w:p w14:paraId="5557EC3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76" w:type="pct"/>
            <w:tcBorders>
              <w:top w:val="nil"/>
              <w:left w:val="nil"/>
              <w:bottom w:val="single" w:sz="4" w:space="0" w:color="auto"/>
              <w:right w:val="single" w:sz="4" w:space="0" w:color="auto"/>
            </w:tcBorders>
            <w:shd w:val="clear" w:color="auto" w:fill="auto"/>
            <w:noWrap/>
            <w:vAlign w:val="center"/>
            <w:hideMark/>
          </w:tcPr>
          <w:p w14:paraId="290EC9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3766A82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65</w:t>
            </w:r>
          </w:p>
        </w:tc>
        <w:tc>
          <w:tcPr>
            <w:tcW w:w="454" w:type="pct"/>
            <w:tcBorders>
              <w:top w:val="nil"/>
              <w:left w:val="nil"/>
              <w:bottom w:val="single" w:sz="4" w:space="0" w:color="auto"/>
              <w:right w:val="single" w:sz="4" w:space="0" w:color="auto"/>
            </w:tcBorders>
            <w:shd w:val="clear" w:color="auto" w:fill="auto"/>
            <w:noWrap/>
            <w:vAlign w:val="center"/>
            <w:hideMark/>
          </w:tcPr>
          <w:p w14:paraId="784CB19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r>
      <w:tr w:rsidR="00CA60A7" w:rsidRPr="00CA60A7" w14:paraId="4714A65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6035A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9AEB1F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DED7D0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AE2A03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Mrzli Dol</w:t>
            </w:r>
          </w:p>
        </w:tc>
        <w:tc>
          <w:tcPr>
            <w:tcW w:w="493" w:type="pct"/>
            <w:tcBorders>
              <w:top w:val="nil"/>
              <w:left w:val="nil"/>
              <w:bottom w:val="single" w:sz="4" w:space="0" w:color="auto"/>
              <w:right w:val="single" w:sz="4" w:space="0" w:color="auto"/>
            </w:tcBorders>
            <w:shd w:val="clear" w:color="auto" w:fill="auto"/>
            <w:noWrap/>
            <w:vAlign w:val="center"/>
            <w:hideMark/>
          </w:tcPr>
          <w:p w14:paraId="2329C8B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51" w:type="pct"/>
            <w:tcBorders>
              <w:top w:val="nil"/>
              <w:left w:val="nil"/>
              <w:bottom w:val="single" w:sz="4" w:space="0" w:color="auto"/>
              <w:right w:val="single" w:sz="4" w:space="0" w:color="auto"/>
            </w:tcBorders>
            <w:shd w:val="clear" w:color="auto" w:fill="auto"/>
            <w:noWrap/>
            <w:vAlign w:val="center"/>
            <w:hideMark/>
          </w:tcPr>
          <w:p w14:paraId="15068AD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338" w:type="pct"/>
            <w:tcBorders>
              <w:top w:val="nil"/>
              <w:left w:val="nil"/>
              <w:bottom w:val="single" w:sz="4" w:space="0" w:color="auto"/>
              <w:right w:val="single" w:sz="4" w:space="0" w:color="auto"/>
            </w:tcBorders>
            <w:shd w:val="clear" w:color="auto" w:fill="auto"/>
            <w:noWrap/>
            <w:vAlign w:val="center"/>
            <w:hideMark/>
          </w:tcPr>
          <w:p w14:paraId="3709634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76" w:type="pct"/>
            <w:tcBorders>
              <w:top w:val="nil"/>
              <w:left w:val="nil"/>
              <w:bottom w:val="single" w:sz="4" w:space="0" w:color="auto"/>
              <w:right w:val="single" w:sz="4" w:space="0" w:color="auto"/>
            </w:tcBorders>
            <w:shd w:val="clear" w:color="auto" w:fill="auto"/>
            <w:noWrap/>
            <w:vAlign w:val="center"/>
            <w:hideMark/>
          </w:tcPr>
          <w:p w14:paraId="7E334AD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338" w:type="pct"/>
            <w:tcBorders>
              <w:top w:val="nil"/>
              <w:left w:val="nil"/>
              <w:bottom w:val="single" w:sz="4" w:space="0" w:color="auto"/>
              <w:right w:val="single" w:sz="4" w:space="0" w:color="auto"/>
            </w:tcBorders>
            <w:shd w:val="clear" w:color="auto" w:fill="auto"/>
            <w:noWrap/>
            <w:vAlign w:val="center"/>
            <w:hideMark/>
          </w:tcPr>
          <w:p w14:paraId="10CB6AC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w:t>
            </w:r>
          </w:p>
        </w:tc>
        <w:tc>
          <w:tcPr>
            <w:tcW w:w="454" w:type="pct"/>
            <w:tcBorders>
              <w:top w:val="nil"/>
              <w:left w:val="nil"/>
              <w:bottom w:val="single" w:sz="4" w:space="0" w:color="auto"/>
              <w:right w:val="single" w:sz="4" w:space="0" w:color="auto"/>
            </w:tcBorders>
            <w:shd w:val="clear" w:color="auto" w:fill="auto"/>
            <w:noWrap/>
            <w:vAlign w:val="center"/>
            <w:hideMark/>
          </w:tcPr>
          <w:p w14:paraId="66CC4F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r>
      <w:tr w:rsidR="00CA60A7" w:rsidRPr="00CA60A7" w14:paraId="41A8F7E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E3E5AC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92E6CB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50CDD2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98DF2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Pijavica</w:t>
            </w:r>
          </w:p>
        </w:tc>
        <w:tc>
          <w:tcPr>
            <w:tcW w:w="493" w:type="pct"/>
            <w:tcBorders>
              <w:top w:val="nil"/>
              <w:left w:val="nil"/>
              <w:bottom w:val="single" w:sz="4" w:space="0" w:color="auto"/>
              <w:right w:val="single" w:sz="4" w:space="0" w:color="auto"/>
            </w:tcBorders>
            <w:shd w:val="clear" w:color="auto" w:fill="auto"/>
            <w:noWrap/>
            <w:vAlign w:val="center"/>
            <w:hideMark/>
          </w:tcPr>
          <w:p w14:paraId="759CC23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51" w:type="pct"/>
            <w:tcBorders>
              <w:top w:val="nil"/>
              <w:left w:val="nil"/>
              <w:bottom w:val="single" w:sz="4" w:space="0" w:color="auto"/>
              <w:right w:val="single" w:sz="4" w:space="0" w:color="auto"/>
            </w:tcBorders>
            <w:shd w:val="clear" w:color="auto" w:fill="auto"/>
            <w:noWrap/>
            <w:vAlign w:val="center"/>
            <w:hideMark/>
          </w:tcPr>
          <w:p w14:paraId="19D4584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024C80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76" w:type="pct"/>
            <w:tcBorders>
              <w:top w:val="nil"/>
              <w:left w:val="nil"/>
              <w:bottom w:val="single" w:sz="4" w:space="0" w:color="auto"/>
              <w:right w:val="single" w:sz="4" w:space="0" w:color="auto"/>
            </w:tcBorders>
            <w:shd w:val="clear" w:color="auto" w:fill="auto"/>
            <w:noWrap/>
            <w:vAlign w:val="center"/>
            <w:hideMark/>
          </w:tcPr>
          <w:p w14:paraId="4BE5CD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338" w:type="pct"/>
            <w:tcBorders>
              <w:top w:val="nil"/>
              <w:left w:val="nil"/>
              <w:bottom w:val="single" w:sz="4" w:space="0" w:color="auto"/>
              <w:right w:val="single" w:sz="4" w:space="0" w:color="auto"/>
            </w:tcBorders>
            <w:shd w:val="clear" w:color="auto" w:fill="auto"/>
            <w:noWrap/>
            <w:vAlign w:val="center"/>
            <w:hideMark/>
          </w:tcPr>
          <w:p w14:paraId="49FB0D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c>
          <w:tcPr>
            <w:tcW w:w="454" w:type="pct"/>
            <w:tcBorders>
              <w:top w:val="nil"/>
              <w:left w:val="nil"/>
              <w:bottom w:val="single" w:sz="4" w:space="0" w:color="auto"/>
              <w:right w:val="single" w:sz="4" w:space="0" w:color="auto"/>
            </w:tcBorders>
            <w:shd w:val="clear" w:color="auto" w:fill="auto"/>
            <w:noWrap/>
            <w:vAlign w:val="center"/>
            <w:hideMark/>
          </w:tcPr>
          <w:p w14:paraId="3F4E80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r>
      <w:tr w:rsidR="00CA60A7" w:rsidRPr="00CA60A7" w14:paraId="3C0AE52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A3A3B5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703792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B4CCE3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C904BEE"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Podbilo</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6BDC0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51" w:type="pct"/>
            <w:tcBorders>
              <w:top w:val="nil"/>
              <w:left w:val="nil"/>
              <w:bottom w:val="single" w:sz="4" w:space="0" w:color="auto"/>
              <w:right w:val="single" w:sz="4" w:space="0" w:color="auto"/>
            </w:tcBorders>
            <w:shd w:val="clear" w:color="auto" w:fill="auto"/>
            <w:noWrap/>
            <w:vAlign w:val="center"/>
            <w:hideMark/>
          </w:tcPr>
          <w:p w14:paraId="288FD76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31486F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476" w:type="pct"/>
            <w:tcBorders>
              <w:top w:val="nil"/>
              <w:left w:val="nil"/>
              <w:bottom w:val="single" w:sz="4" w:space="0" w:color="auto"/>
              <w:right w:val="single" w:sz="4" w:space="0" w:color="auto"/>
            </w:tcBorders>
            <w:shd w:val="clear" w:color="auto" w:fill="auto"/>
            <w:noWrap/>
            <w:vAlign w:val="center"/>
            <w:hideMark/>
          </w:tcPr>
          <w:p w14:paraId="42E59C9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338" w:type="pct"/>
            <w:tcBorders>
              <w:top w:val="nil"/>
              <w:left w:val="nil"/>
              <w:bottom w:val="single" w:sz="4" w:space="0" w:color="auto"/>
              <w:right w:val="single" w:sz="4" w:space="0" w:color="auto"/>
            </w:tcBorders>
            <w:shd w:val="clear" w:color="auto" w:fill="auto"/>
            <w:noWrap/>
            <w:vAlign w:val="center"/>
            <w:hideMark/>
          </w:tcPr>
          <w:p w14:paraId="7DB59A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w:t>
            </w:r>
          </w:p>
        </w:tc>
        <w:tc>
          <w:tcPr>
            <w:tcW w:w="454" w:type="pct"/>
            <w:tcBorders>
              <w:top w:val="nil"/>
              <w:left w:val="nil"/>
              <w:bottom w:val="single" w:sz="4" w:space="0" w:color="auto"/>
              <w:right w:val="single" w:sz="4" w:space="0" w:color="auto"/>
            </w:tcBorders>
            <w:shd w:val="clear" w:color="auto" w:fill="auto"/>
            <w:noWrap/>
            <w:vAlign w:val="center"/>
            <w:hideMark/>
          </w:tcPr>
          <w:p w14:paraId="3B04A3C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r>
      <w:tr w:rsidR="00CA60A7" w:rsidRPr="00CA60A7" w14:paraId="0AD6CC2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904D77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9C9C33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C532BE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DC7768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Prizna</w:t>
            </w:r>
          </w:p>
        </w:tc>
        <w:tc>
          <w:tcPr>
            <w:tcW w:w="493" w:type="pct"/>
            <w:tcBorders>
              <w:top w:val="nil"/>
              <w:left w:val="nil"/>
              <w:bottom w:val="single" w:sz="4" w:space="0" w:color="auto"/>
              <w:right w:val="single" w:sz="4" w:space="0" w:color="auto"/>
            </w:tcBorders>
            <w:shd w:val="clear" w:color="auto" w:fill="auto"/>
            <w:noWrap/>
            <w:vAlign w:val="center"/>
            <w:hideMark/>
          </w:tcPr>
          <w:p w14:paraId="781C36B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51" w:type="pct"/>
            <w:tcBorders>
              <w:top w:val="nil"/>
              <w:left w:val="nil"/>
              <w:bottom w:val="single" w:sz="4" w:space="0" w:color="auto"/>
              <w:right w:val="single" w:sz="4" w:space="0" w:color="auto"/>
            </w:tcBorders>
            <w:shd w:val="clear" w:color="auto" w:fill="auto"/>
            <w:noWrap/>
            <w:vAlign w:val="center"/>
            <w:hideMark/>
          </w:tcPr>
          <w:p w14:paraId="6D6C2AD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338" w:type="pct"/>
            <w:tcBorders>
              <w:top w:val="nil"/>
              <w:left w:val="nil"/>
              <w:bottom w:val="single" w:sz="4" w:space="0" w:color="auto"/>
              <w:right w:val="single" w:sz="4" w:space="0" w:color="auto"/>
            </w:tcBorders>
            <w:shd w:val="clear" w:color="auto" w:fill="auto"/>
            <w:noWrap/>
            <w:vAlign w:val="center"/>
            <w:hideMark/>
          </w:tcPr>
          <w:p w14:paraId="69B3D5C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76" w:type="pct"/>
            <w:tcBorders>
              <w:top w:val="nil"/>
              <w:left w:val="nil"/>
              <w:bottom w:val="single" w:sz="4" w:space="0" w:color="auto"/>
              <w:right w:val="single" w:sz="4" w:space="0" w:color="auto"/>
            </w:tcBorders>
            <w:shd w:val="clear" w:color="auto" w:fill="auto"/>
            <w:noWrap/>
            <w:vAlign w:val="center"/>
            <w:hideMark/>
          </w:tcPr>
          <w:p w14:paraId="331C967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6AC46FE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192</w:t>
            </w:r>
          </w:p>
        </w:tc>
        <w:tc>
          <w:tcPr>
            <w:tcW w:w="454" w:type="pct"/>
            <w:tcBorders>
              <w:top w:val="nil"/>
              <w:left w:val="nil"/>
              <w:bottom w:val="single" w:sz="4" w:space="0" w:color="auto"/>
              <w:right w:val="single" w:sz="4" w:space="0" w:color="auto"/>
            </w:tcBorders>
            <w:shd w:val="clear" w:color="auto" w:fill="auto"/>
            <w:noWrap/>
            <w:vAlign w:val="center"/>
            <w:hideMark/>
          </w:tcPr>
          <w:p w14:paraId="0D04C3C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r>
      <w:tr w:rsidR="00CA60A7" w:rsidRPr="00CA60A7" w14:paraId="12EB328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D62FCD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98A839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1E64C3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B05803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Senj</w:t>
            </w:r>
          </w:p>
        </w:tc>
        <w:tc>
          <w:tcPr>
            <w:tcW w:w="493" w:type="pct"/>
            <w:tcBorders>
              <w:top w:val="nil"/>
              <w:left w:val="nil"/>
              <w:bottom w:val="single" w:sz="4" w:space="0" w:color="auto"/>
              <w:right w:val="single" w:sz="4" w:space="0" w:color="auto"/>
            </w:tcBorders>
            <w:shd w:val="clear" w:color="auto" w:fill="auto"/>
            <w:noWrap/>
            <w:vAlign w:val="center"/>
            <w:hideMark/>
          </w:tcPr>
          <w:p w14:paraId="3D1583D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4.200</w:t>
            </w:r>
          </w:p>
        </w:tc>
        <w:tc>
          <w:tcPr>
            <w:tcW w:w="451" w:type="pct"/>
            <w:tcBorders>
              <w:top w:val="nil"/>
              <w:left w:val="nil"/>
              <w:bottom w:val="single" w:sz="4" w:space="0" w:color="auto"/>
              <w:right w:val="single" w:sz="4" w:space="0" w:color="auto"/>
            </w:tcBorders>
            <w:shd w:val="clear" w:color="auto" w:fill="auto"/>
            <w:noWrap/>
            <w:vAlign w:val="center"/>
            <w:hideMark/>
          </w:tcPr>
          <w:p w14:paraId="7D6FCD9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4.145</w:t>
            </w:r>
          </w:p>
        </w:tc>
        <w:tc>
          <w:tcPr>
            <w:tcW w:w="338" w:type="pct"/>
            <w:tcBorders>
              <w:top w:val="nil"/>
              <w:left w:val="nil"/>
              <w:bottom w:val="single" w:sz="4" w:space="0" w:color="auto"/>
              <w:right w:val="single" w:sz="4" w:space="0" w:color="auto"/>
            </w:tcBorders>
            <w:shd w:val="clear" w:color="auto" w:fill="auto"/>
            <w:noWrap/>
            <w:vAlign w:val="center"/>
            <w:hideMark/>
          </w:tcPr>
          <w:p w14:paraId="452EBE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1.730</w:t>
            </w:r>
          </w:p>
        </w:tc>
        <w:tc>
          <w:tcPr>
            <w:tcW w:w="476" w:type="pct"/>
            <w:tcBorders>
              <w:top w:val="nil"/>
              <w:left w:val="nil"/>
              <w:bottom w:val="single" w:sz="4" w:space="0" w:color="auto"/>
              <w:right w:val="single" w:sz="4" w:space="0" w:color="auto"/>
            </w:tcBorders>
            <w:shd w:val="clear" w:color="auto" w:fill="auto"/>
            <w:noWrap/>
            <w:vAlign w:val="center"/>
            <w:hideMark/>
          </w:tcPr>
          <w:p w14:paraId="2D49217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1.730</w:t>
            </w:r>
          </w:p>
        </w:tc>
        <w:tc>
          <w:tcPr>
            <w:tcW w:w="338" w:type="pct"/>
            <w:tcBorders>
              <w:top w:val="nil"/>
              <w:left w:val="nil"/>
              <w:bottom w:val="single" w:sz="4" w:space="0" w:color="auto"/>
              <w:right w:val="single" w:sz="4" w:space="0" w:color="auto"/>
            </w:tcBorders>
            <w:shd w:val="clear" w:color="auto" w:fill="auto"/>
            <w:noWrap/>
            <w:vAlign w:val="center"/>
            <w:hideMark/>
          </w:tcPr>
          <w:p w14:paraId="6996AB5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3.429</w:t>
            </w:r>
          </w:p>
        </w:tc>
        <w:tc>
          <w:tcPr>
            <w:tcW w:w="454" w:type="pct"/>
            <w:tcBorders>
              <w:top w:val="nil"/>
              <w:left w:val="nil"/>
              <w:bottom w:val="single" w:sz="4" w:space="0" w:color="auto"/>
              <w:right w:val="single" w:sz="4" w:space="0" w:color="auto"/>
            </w:tcBorders>
            <w:shd w:val="clear" w:color="auto" w:fill="auto"/>
            <w:noWrap/>
            <w:vAlign w:val="center"/>
            <w:hideMark/>
          </w:tcPr>
          <w:p w14:paraId="5438679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3.009</w:t>
            </w:r>
          </w:p>
        </w:tc>
      </w:tr>
      <w:tr w:rsidR="00CA60A7" w:rsidRPr="00CA60A7" w14:paraId="3C15AAB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3FD0AC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D93498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679E7E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DC2C45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Senjska Draga</w:t>
            </w:r>
          </w:p>
        </w:tc>
        <w:tc>
          <w:tcPr>
            <w:tcW w:w="493" w:type="pct"/>
            <w:tcBorders>
              <w:top w:val="nil"/>
              <w:left w:val="nil"/>
              <w:bottom w:val="single" w:sz="4" w:space="0" w:color="auto"/>
              <w:right w:val="single" w:sz="4" w:space="0" w:color="auto"/>
            </w:tcBorders>
            <w:shd w:val="clear" w:color="auto" w:fill="auto"/>
            <w:noWrap/>
            <w:vAlign w:val="center"/>
            <w:hideMark/>
          </w:tcPr>
          <w:p w14:paraId="13F215C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81</w:t>
            </w:r>
          </w:p>
        </w:tc>
        <w:tc>
          <w:tcPr>
            <w:tcW w:w="451" w:type="pct"/>
            <w:tcBorders>
              <w:top w:val="nil"/>
              <w:left w:val="nil"/>
              <w:bottom w:val="single" w:sz="4" w:space="0" w:color="auto"/>
              <w:right w:val="single" w:sz="4" w:space="0" w:color="auto"/>
            </w:tcBorders>
            <w:shd w:val="clear" w:color="auto" w:fill="auto"/>
            <w:noWrap/>
            <w:vAlign w:val="center"/>
            <w:hideMark/>
          </w:tcPr>
          <w:p w14:paraId="4939DE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81</w:t>
            </w:r>
          </w:p>
        </w:tc>
        <w:tc>
          <w:tcPr>
            <w:tcW w:w="338" w:type="pct"/>
            <w:tcBorders>
              <w:top w:val="nil"/>
              <w:left w:val="nil"/>
              <w:bottom w:val="single" w:sz="4" w:space="0" w:color="auto"/>
              <w:right w:val="single" w:sz="4" w:space="0" w:color="auto"/>
            </w:tcBorders>
            <w:shd w:val="clear" w:color="auto" w:fill="auto"/>
            <w:noWrap/>
            <w:vAlign w:val="center"/>
            <w:hideMark/>
          </w:tcPr>
          <w:p w14:paraId="4C26A1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76" w:type="pct"/>
            <w:tcBorders>
              <w:top w:val="nil"/>
              <w:left w:val="nil"/>
              <w:bottom w:val="single" w:sz="4" w:space="0" w:color="auto"/>
              <w:right w:val="single" w:sz="4" w:space="0" w:color="auto"/>
            </w:tcBorders>
            <w:shd w:val="clear" w:color="auto" w:fill="auto"/>
            <w:noWrap/>
            <w:vAlign w:val="center"/>
            <w:hideMark/>
          </w:tcPr>
          <w:p w14:paraId="010A57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338" w:type="pct"/>
            <w:tcBorders>
              <w:top w:val="nil"/>
              <w:left w:val="nil"/>
              <w:bottom w:val="single" w:sz="4" w:space="0" w:color="auto"/>
              <w:right w:val="single" w:sz="4" w:space="0" w:color="auto"/>
            </w:tcBorders>
            <w:shd w:val="clear" w:color="auto" w:fill="auto"/>
            <w:noWrap/>
            <w:vAlign w:val="center"/>
            <w:hideMark/>
          </w:tcPr>
          <w:p w14:paraId="04CC22C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61</w:t>
            </w:r>
          </w:p>
        </w:tc>
        <w:tc>
          <w:tcPr>
            <w:tcW w:w="454" w:type="pct"/>
            <w:tcBorders>
              <w:top w:val="nil"/>
              <w:left w:val="nil"/>
              <w:bottom w:val="single" w:sz="4" w:space="0" w:color="auto"/>
              <w:right w:val="single" w:sz="4" w:space="0" w:color="auto"/>
            </w:tcBorders>
            <w:shd w:val="clear" w:color="auto" w:fill="auto"/>
            <w:noWrap/>
            <w:vAlign w:val="center"/>
            <w:hideMark/>
          </w:tcPr>
          <w:p w14:paraId="265F964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61</w:t>
            </w:r>
          </w:p>
        </w:tc>
      </w:tr>
      <w:tr w:rsidR="00CA60A7" w:rsidRPr="00CA60A7" w14:paraId="111D520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6425B5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AB73E0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2D42E9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10C6E0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Starigrad</w:t>
            </w:r>
          </w:p>
        </w:tc>
        <w:tc>
          <w:tcPr>
            <w:tcW w:w="493" w:type="pct"/>
            <w:tcBorders>
              <w:top w:val="nil"/>
              <w:left w:val="nil"/>
              <w:bottom w:val="single" w:sz="4" w:space="0" w:color="auto"/>
              <w:right w:val="single" w:sz="4" w:space="0" w:color="auto"/>
            </w:tcBorders>
            <w:shd w:val="clear" w:color="auto" w:fill="auto"/>
            <w:noWrap/>
            <w:vAlign w:val="center"/>
            <w:hideMark/>
          </w:tcPr>
          <w:p w14:paraId="34E7246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51" w:type="pct"/>
            <w:tcBorders>
              <w:top w:val="nil"/>
              <w:left w:val="nil"/>
              <w:bottom w:val="single" w:sz="4" w:space="0" w:color="auto"/>
              <w:right w:val="single" w:sz="4" w:space="0" w:color="auto"/>
            </w:tcBorders>
            <w:shd w:val="clear" w:color="auto" w:fill="auto"/>
            <w:noWrap/>
            <w:vAlign w:val="center"/>
            <w:hideMark/>
          </w:tcPr>
          <w:p w14:paraId="226CF71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494FD52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76" w:type="pct"/>
            <w:tcBorders>
              <w:top w:val="nil"/>
              <w:left w:val="nil"/>
              <w:bottom w:val="single" w:sz="4" w:space="0" w:color="auto"/>
              <w:right w:val="single" w:sz="4" w:space="0" w:color="auto"/>
            </w:tcBorders>
            <w:shd w:val="clear" w:color="auto" w:fill="auto"/>
            <w:noWrap/>
            <w:vAlign w:val="center"/>
            <w:hideMark/>
          </w:tcPr>
          <w:p w14:paraId="16B0B13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138BCE2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262</w:t>
            </w:r>
          </w:p>
        </w:tc>
        <w:tc>
          <w:tcPr>
            <w:tcW w:w="454" w:type="pct"/>
            <w:tcBorders>
              <w:top w:val="nil"/>
              <w:left w:val="nil"/>
              <w:bottom w:val="single" w:sz="4" w:space="0" w:color="auto"/>
              <w:right w:val="single" w:sz="4" w:space="0" w:color="auto"/>
            </w:tcBorders>
            <w:shd w:val="clear" w:color="auto" w:fill="auto"/>
            <w:noWrap/>
            <w:vAlign w:val="center"/>
            <w:hideMark/>
          </w:tcPr>
          <w:p w14:paraId="7571282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262</w:t>
            </w:r>
          </w:p>
        </w:tc>
      </w:tr>
      <w:tr w:rsidR="00CA60A7" w:rsidRPr="00CA60A7" w14:paraId="0489266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CE0C0D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553D4D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C1863C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EB82A2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Stinica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A34D1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60</w:t>
            </w:r>
          </w:p>
        </w:tc>
        <w:tc>
          <w:tcPr>
            <w:tcW w:w="451" w:type="pct"/>
            <w:tcBorders>
              <w:top w:val="nil"/>
              <w:left w:val="nil"/>
              <w:bottom w:val="single" w:sz="4" w:space="0" w:color="auto"/>
              <w:right w:val="single" w:sz="4" w:space="0" w:color="auto"/>
            </w:tcBorders>
            <w:shd w:val="clear" w:color="auto" w:fill="auto"/>
            <w:noWrap/>
            <w:vAlign w:val="center"/>
            <w:hideMark/>
          </w:tcPr>
          <w:p w14:paraId="6764B7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60</w:t>
            </w:r>
          </w:p>
        </w:tc>
        <w:tc>
          <w:tcPr>
            <w:tcW w:w="338" w:type="pct"/>
            <w:tcBorders>
              <w:top w:val="nil"/>
              <w:left w:val="nil"/>
              <w:bottom w:val="single" w:sz="4" w:space="0" w:color="auto"/>
              <w:right w:val="single" w:sz="4" w:space="0" w:color="auto"/>
            </w:tcBorders>
            <w:shd w:val="clear" w:color="auto" w:fill="auto"/>
            <w:noWrap/>
            <w:vAlign w:val="center"/>
            <w:hideMark/>
          </w:tcPr>
          <w:p w14:paraId="1DD303C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76" w:type="pct"/>
            <w:tcBorders>
              <w:top w:val="nil"/>
              <w:left w:val="nil"/>
              <w:bottom w:val="single" w:sz="4" w:space="0" w:color="auto"/>
              <w:right w:val="single" w:sz="4" w:space="0" w:color="auto"/>
            </w:tcBorders>
            <w:shd w:val="clear" w:color="auto" w:fill="auto"/>
            <w:noWrap/>
            <w:vAlign w:val="center"/>
            <w:hideMark/>
          </w:tcPr>
          <w:p w14:paraId="43457E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338" w:type="pct"/>
            <w:tcBorders>
              <w:top w:val="nil"/>
              <w:left w:val="nil"/>
              <w:bottom w:val="single" w:sz="4" w:space="0" w:color="auto"/>
              <w:right w:val="single" w:sz="4" w:space="0" w:color="auto"/>
            </w:tcBorders>
            <w:shd w:val="clear" w:color="auto" w:fill="auto"/>
            <w:noWrap/>
            <w:vAlign w:val="center"/>
            <w:hideMark/>
          </w:tcPr>
          <w:p w14:paraId="5C13DD9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942</w:t>
            </w:r>
          </w:p>
        </w:tc>
        <w:tc>
          <w:tcPr>
            <w:tcW w:w="454" w:type="pct"/>
            <w:tcBorders>
              <w:top w:val="nil"/>
              <w:left w:val="nil"/>
              <w:bottom w:val="single" w:sz="4" w:space="0" w:color="auto"/>
              <w:right w:val="single" w:sz="4" w:space="0" w:color="auto"/>
            </w:tcBorders>
            <w:shd w:val="clear" w:color="auto" w:fill="auto"/>
            <w:noWrap/>
            <w:vAlign w:val="center"/>
            <w:hideMark/>
          </w:tcPr>
          <w:p w14:paraId="01285D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938</w:t>
            </w:r>
          </w:p>
        </w:tc>
      </w:tr>
      <w:tr w:rsidR="00CA60A7" w:rsidRPr="00CA60A7" w14:paraId="693C56C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C92595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57943F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832070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2439B7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Stolac</w:t>
            </w:r>
          </w:p>
        </w:tc>
        <w:tc>
          <w:tcPr>
            <w:tcW w:w="493" w:type="pct"/>
            <w:tcBorders>
              <w:top w:val="nil"/>
              <w:left w:val="nil"/>
              <w:bottom w:val="single" w:sz="4" w:space="0" w:color="auto"/>
              <w:right w:val="single" w:sz="4" w:space="0" w:color="auto"/>
            </w:tcBorders>
            <w:shd w:val="clear" w:color="auto" w:fill="auto"/>
            <w:noWrap/>
            <w:vAlign w:val="center"/>
            <w:hideMark/>
          </w:tcPr>
          <w:p w14:paraId="76AFDF7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451" w:type="pct"/>
            <w:tcBorders>
              <w:top w:val="nil"/>
              <w:left w:val="nil"/>
              <w:bottom w:val="single" w:sz="4" w:space="0" w:color="auto"/>
              <w:right w:val="single" w:sz="4" w:space="0" w:color="auto"/>
            </w:tcBorders>
            <w:shd w:val="clear" w:color="auto" w:fill="auto"/>
            <w:noWrap/>
            <w:vAlign w:val="center"/>
            <w:hideMark/>
          </w:tcPr>
          <w:p w14:paraId="541DFEF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338" w:type="pct"/>
            <w:tcBorders>
              <w:top w:val="nil"/>
              <w:left w:val="nil"/>
              <w:bottom w:val="single" w:sz="4" w:space="0" w:color="auto"/>
              <w:right w:val="single" w:sz="4" w:space="0" w:color="auto"/>
            </w:tcBorders>
            <w:shd w:val="clear" w:color="auto" w:fill="auto"/>
            <w:noWrap/>
            <w:vAlign w:val="center"/>
            <w:hideMark/>
          </w:tcPr>
          <w:p w14:paraId="1DCBA6B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c>
          <w:tcPr>
            <w:tcW w:w="476" w:type="pct"/>
            <w:tcBorders>
              <w:top w:val="nil"/>
              <w:left w:val="nil"/>
              <w:bottom w:val="single" w:sz="4" w:space="0" w:color="auto"/>
              <w:right w:val="single" w:sz="4" w:space="0" w:color="auto"/>
            </w:tcBorders>
            <w:shd w:val="clear" w:color="auto" w:fill="auto"/>
            <w:noWrap/>
            <w:vAlign w:val="center"/>
            <w:hideMark/>
          </w:tcPr>
          <w:p w14:paraId="28C6C7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c>
          <w:tcPr>
            <w:tcW w:w="338" w:type="pct"/>
            <w:tcBorders>
              <w:top w:val="nil"/>
              <w:left w:val="nil"/>
              <w:bottom w:val="single" w:sz="4" w:space="0" w:color="auto"/>
              <w:right w:val="single" w:sz="4" w:space="0" w:color="auto"/>
            </w:tcBorders>
            <w:shd w:val="clear" w:color="auto" w:fill="auto"/>
            <w:noWrap/>
            <w:vAlign w:val="center"/>
            <w:hideMark/>
          </w:tcPr>
          <w:p w14:paraId="6CDC212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454" w:type="pct"/>
            <w:tcBorders>
              <w:top w:val="nil"/>
              <w:left w:val="nil"/>
              <w:bottom w:val="single" w:sz="4" w:space="0" w:color="auto"/>
              <w:right w:val="single" w:sz="4" w:space="0" w:color="auto"/>
            </w:tcBorders>
            <w:shd w:val="clear" w:color="auto" w:fill="auto"/>
            <w:noWrap/>
            <w:vAlign w:val="center"/>
            <w:hideMark/>
          </w:tcPr>
          <w:p w14:paraId="53F1404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90</w:t>
            </w:r>
          </w:p>
        </w:tc>
      </w:tr>
      <w:tr w:rsidR="00CA60A7" w:rsidRPr="00CA60A7" w14:paraId="3654D02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ADA392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0D0839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A54DE3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4DDE4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Sveta Jelena</w:t>
            </w:r>
          </w:p>
        </w:tc>
        <w:tc>
          <w:tcPr>
            <w:tcW w:w="493" w:type="pct"/>
            <w:tcBorders>
              <w:top w:val="nil"/>
              <w:left w:val="nil"/>
              <w:bottom w:val="single" w:sz="4" w:space="0" w:color="auto"/>
              <w:right w:val="single" w:sz="4" w:space="0" w:color="auto"/>
            </w:tcBorders>
            <w:shd w:val="clear" w:color="auto" w:fill="auto"/>
            <w:noWrap/>
            <w:vAlign w:val="center"/>
            <w:hideMark/>
          </w:tcPr>
          <w:p w14:paraId="3F87B0B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51" w:type="pct"/>
            <w:tcBorders>
              <w:top w:val="nil"/>
              <w:left w:val="nil"/>
              <w:bottom w:val="single" w:sz="4" w:space="0" w:color="auto"/>
              <w:right w:val="single" w:sz="4" w:space="0" w:color="auto"/>
            </w:tcBorders>
            <w:shd w:val="clear" w:color="auto" w:fill="auto"/>
            <w:noWrap/>
            <w:vAlign w:val="center"/>
            <w:hideMark/>
          </w:tcPr>
          <w:p w14:paraId="539468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338" w:type="pct"/>
            <w:tcBorders>
              <w:top w:val="nil"/>
              <w:left w:val="nil"/>
              <w:bottom w:val="single" w:sz="4" w:space="0" w:color="auto"/>
              <w:right w:val="single" w:sz="4" w:space="0" w:color="auto"/>
            </w:tcBorders>
            <w:shd w:val="clear" w:color="auto" w:fill="auto"/>
            <w:noWrap/>
            <w:vAlign w:val="center"/>
            <w:hideMark/>
          </w:tcPr>
          <w:p w14:paraId="7F8468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76" w:type="pct"/>
            <w:tcBorders>
              <w:top w:val="nil"/>
              <w:left w:val="nil"/>
              <w:bottom w:val="single" w:sz="4" w:space="0" w:color="auto"/>
              <w:right w:val="single" w:sz="4" w:space="0" w:color="auto"/>
            </w:tcBorders>
            <w:shd w:val="clear" w:color="auto" w:fill="auto"/>
            <w:noWrap/>
            <w:vAlign w:val="center"/>
            <w:hideMark/>
          </w:tcPr>
          <w:p w14:paraId="15AA821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494CB89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c>
          <w:tcPr>
            <w:tcW w:w="454" w:type="pct"/>
            <w:tcBorders>
              <w:top w:val="nil"/>
              <w:left w:val="nil"/>
              <w:bottom w:val="single" w:sz="4" w:space="0" w:color="auto"/>
              <w:right w:val="single" w:sz="4" w:space="0" w:color="auto"/>
            </w:tcBorders>
            <w:shd w:val="clear" w:color="auto" w:fill="auto"/>
            <w:noWrap/>
            <w:vAlign w:val="center"/>
            <w:hideMark/>
          </w:tcPr>
          <w:p w14:paraId="1F5260B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r>
      <w:tr w:rsidR="00CA60A7" w:rsidRPr="00CA60A7" w14:paraId="174A6E2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EC23E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CD87EF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88CC21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AFEFB2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Sveti Juraj</w:t>
            </w:r>
          </w:p>
        </w:tc>
        <w:tc>
          <w:tcPr>
            <w:tcW w:w="493" w:type="pct"/>
            <w:tcBorders>
              <w:top w:val="nil"/>
              <w:left w:val="nil"/>
              <w:bottom w:val="single" w:sz="4" w:space="0" w:color="auto"/>
              <w:right w:val="single" w:sz="4" w:space="0" w:color="auto"/>
            </w:tcBorders>
            <w:shd w:val="clear" w:color="auto" w:fill="auto"/>
            <w:noWrap/>
            <w:vAlign w:val="center"/>
            <w:hideMark/>
          </w:tcPr>
          <w:p w14:paraId="42F6826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559</w:t>
            </w:r>
          </w:p>
        </w:tc>
        <w:tc>
          <w:tcPr>
            <w:tcW w:w="451" w:type="pct"/>
            <w:tcBorders>
              <w:top w:val="nil"/>
              <w:left w:val="nil"/>
              <w:bottom w:val="single" w:sz="4" w:space="0" w:color="auto"/>
              <w:right w:val="single" w:sz="4" w:space="0" w:color="auto"/>
            </w:tcBorders>
            <w:shd w:val="clear" w:color="auto" w:fill="auto"/>
            <w:noWrap/>
            <w:vAlign w:val="center"/>
            <w:hideMark/>
          </w:tcPr>
          <w:p w14:paraId="05F584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550</w:t>
            </w:r>
          </w:p>
        </w:tc>
        <w:tc>
          <w:tcPr>
            <w:tcW w:w="338" w:type="pct"/>
            <w:tcBorders>
              <w:top w:val="nil"/>
              <w:left w:val="nil"/>
              <w:bottom w:val="single" w:sz="4" w:space="0" w:color="auto"/>
              <w:right w:val="single" w:sz="4" w:space="0" w:color="auto"/>
            </w:tcBorders>
            <w:shd w:val="clear" w:color="auto" w:fill="auto"/>
            <w:noWrap/>
            <w:vAlign w:val="center"/>
            <w:hideMark/>
          </w:tcPr>
          <w:p w14:paraId="36F5A9E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243</w:t>
            </w:r>
          </w:p>
        </w:tc>
        <w:tc>
          <w:tcPr>
            <w:tcW w:w="476" w:type="pct"/>
            <w:tcBorders>
              <w:top w:val="nil"/>
              <w:left w:val="nil"/>
              <w:bottom w:val="single" w:sz="4" w:space="0" w:color="auto"/>
              <w:right w:val="single" w:sz="4" w:space="0" w:color="auto"/>
            </w:tcBorders>
            <w:shd w:val="clear" w:color="auto" w:fill="auto"/>
            <w:noWrap/>
            <w:vAlign w:val="center"/>
            <w:hideMark/>
          </w:tcPr>
          <w:p w14:paraId="0985056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243</w:t>
            </w:r>
          </w:p>
        </w:tc>
        <w:tc>
          <w:tcPr>
            <w:tcW w:w="338" w:type="pct"/>
            <w:tcBorders>
              <w:top w:val="nil"/>
              <w:left w:val="nil"/>
              <w:bottom w:val="single" w:sz="4" w:space="0" w:color="auto"/>
              <w:right w:val="single" w:sz="4" w:space="0" w:color="auto"/>
            </w:tcBorders>
            <w:shd w:val="clear" w:color="auto" w:fill="auto"/>
            <w:noWrap/>
            <w:vAlign w:val="center"/>
            <w:hideMark/>
          </w:tcPr>
          <w:p w14:paraId="4F2CF02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560</w:t>
            </w:r>
          </w:p>
        </w:tc>
        <w:tc>
          <w:tcPr>
            <w:tcW w:w="454" w:type="pct"/>
            <w:tcBorders>
              <w:top w:val="nil"/>
              <w:left w:val="nil"/>
              <w:bottom w:val="single" w:sz="4" w:space="0" w:color="auto"/>
              <w:right w:val="single" w:sz="4" w:space="0" w:color="auto"/>
            </w:tcBorders>
            <w:shd w:val="clear" w:color="auto" w:fill="auto"/>
            <w:noWrap/>
            <w:vAlign w:val="center"/>
            <w:hideMark/>
          </w:tcPr>
          <w:p w14:paraId="0A05B05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325</w:t>
            </w:r>
          </w:p>
        </w:tc>
      </w:tr>
      <w:tr w:rsidR="00CA60A7" w:rsidRPr="00CA60A7" w14:paraId="37F7040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D703CF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5DE7F3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3C2DAA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54C61E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Velike </w:t>
            </w:r>
            <w:proofErr w:type="spellStart"/>
            <w:r w:rsidRPr="00CA60A7">
              <w:rPr>
                <w:rFonts w:ascii="Arial" w:eastAsia="Times New Roman" w:hAnsi="Arial" w:cs="Arial"/>
                <w:sz w:val="18"/>
                <w:szCs w:val="18"/>
                <w:lang w:eastAsia="hr-HR"/>
              </w:rPr>
              <w:t>Brisnice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E54141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6A945D6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58D0DD9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5FD2A0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2E6A37F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54" w:type="pct"/>
            <w:tcBorders>
              <w:top w:val="nil"/>
              <w:left w:val="nil"/>
              <w:bottom w:val="single" w:sz="4" w:space="0" w:color="auto"/>
              <w:right w:val="single" w:sz="4" w:space="0" w:color="auto"/>
            </w:tcBorders>
            <w:shd w:val="clear" w:color="auto" w:fill="auto"/>
            <w:noWrap/>
            <w:vAlign w:val="center"/>
            <w:hideMark/>
          </w:tcPr>
          <w:p w14:paraId="3BF16D3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r>
      <w:tr w:rsidR="00CA60A7" w:rsidRPr="00CA60A7" w14:paraId="1E27B17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A62A43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54193E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FD34C1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81C273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Veljun Primorski</w:t>
            </w:r>
          </w:p>
        </w:tc>
        <w:tc>
          <w:tcPr>
            <w:tcW w:w="493" w:type="pct"/>
            <w:tcBorders>
              <w:top w:val="nil"/>
              <w:left w:val="nil"/>
              <w:bottom w:val="single" w:sz="4" w:space="0" w:color="auto"/>
              <w:right w:val="single" w:sz="4" w:space="0" w:color="auto"/>
            </w:tcBorders>
            <w:shd w:val="clear" w:color="auto" w:fill="auto"/>
            <w:noWrap/>
            <w:vAlign w:val="center"/>
            <w:hideMark/>
          </w:tcPr>
          <w:p w14:paraId="6B1A312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w:t>
            </w:r>
          </w:p>
        </w:tc>
        <w:tc>
          <w:tcPr>
            <w:tcW w:w="451" w:type="pct"/>
            <w:tcBorders>
              <w:top w:val="nil"/>
              <w:left w:val="nil"/>
              <w:bottom w:val="single" w:sz="4" w:space="0" w:color="auto"/>
              <w:right w:val="single" w:sz="4" w:space="0" w:color="auto"/>
            </w:tcBorders>
            <w:shd w:val="clear" w:color="auto" w:fill="auto"/>
            <w:noWrap/>
            <w:vAlign w:val="center"/>
            <w:hideMark/>
          </w:tcPr>
          <w:p w14:paraId="66DD08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w:t>
            </w:r>
          </w:p>
        </w:tc>
        <w:tc>
          <w:tcPr>
            <w:tcW w:w="338" w:type="pct"/>
            <w:tcBorders>
              <w:top w:val="nil"/>
              <w:left w:val="nil"/>
              <w:bottom w:val="single" w:sz="4" w:space="0" w:color="auto"/>
              <w:right w:val="single" w:sz="4" w:space="0" w:color="auto"/>
            </w:tcBorders>
            <w:shd w:val="clear" w:color="auto" w:fill="auto"/>
            <w:noWrap/>
            <w:vAlign w:val="center"/>
            <w:hideMark/>
          </w:tcPr>
          <w:p w14:paraId="489ED40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76" w:type="pct"/>
            <w:tcBorders>
              <w:top w:val="nil"/>
              <w:left w:val="nil"/>
              <w:bottom w:val="single" w:sz="4" w:space="0" w:color="auto"/>
              <w:right w:val="single" w:sz="4" w:space="0" w:color="auto"/>
            </w:tcBorders>
            <w:shd w:val="clear" w:color="auto" w:fill="auto"/>
            <w:noWrap/>
            <w:vAlign w:val="center"/>
            <w:hideMark/>
          </w:tcPr>
          <w:p w14:paraId="10390E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338" w:type="pct"/>
            <w:tcBorders>
              <w:top w:val="nil"/>
              <w:left w:val="nil"/>
              <w:bottom w:val="single" w:sz="4" w:space="0" w:color="auto"/>
              <w:right w:val="single" w:sz="4" w:space="0" w:color="auto"/>
            </w:tcBorders>
            <w:shd w:val="clear" w:color="auto" w:fill="auto"/>
            <w:noWrap/>
            <w:vAlign w:val="center"/>
            <w:hideMark/>
          </w:tcPr>
          <w:p w14:paraId="77F0E4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454" w:type="pct"/>
            <w:tcBorders>
              <w:top w:val="nil"/>
              <w:left w:val="nil"/>
              <w:bottom w:val="single" w:sz="4" w:space="0" w:color="auto"/>
              <w:right w:val="single" w:sz="4" w:space="0" w:color="auto"/>
            </w:tcBorders>
            <w:shd w:val="clear" w:color="auto" w:fill="auto"/>
            <w:noWrap/>
            <w:vAlign w:val="center"/>
            <w:hideMark/>
          </w:tcPr>
          <w:p w14:paraId="6F86B70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89</w:t>
            </w:r>
          </w:p>
        </w:tc>
      </w:tr>
      <w:tr w:rsidR="00CA60A7" w:rsidRPr="00CA60A7" w14:paraId="4F53959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3CF6E0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77BC056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328807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3D4F753"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Volarice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C20F76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76</w:t>
            </w:r>
          </w:p>
        </w:tc>
        <w:tc>
          <w:tcPr>
            <w:tcW w:w="451" w:type="pct"/>
            <w:tcBorders>
              <w:top w:val="nil"/>
              <w:left w:val="nil"/>
              <w:bottom w:val="single" w:sz="4" w:space="0" w:color="auto"/>
              <w:right w:val="single" w:sz="4" w:space="0" w:color="auto"/>
            </w:tcBorders>
            <w:shd w:val="clear" w:color="auto" w:fill="auto"/>
            <w:noWrap/>
            <w:vAlign w:val="center"/>
            <w:hideMark/>
          </w:tcPr>
          <w:p w14:paraId="77C1245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c>
          <w:tcPr>
            <w:tcW w:w="338" w:type="pct"/>
            <w:tcBorders>
              <w:top w:val="nil"/>
              <w:left w:val="nil"/>
              <w:bottom w:val="single" w:sz="4" w:space="0" w:color="auto"/>
              <w:right w:val="single" w:sz="4" w:space="0" w:color="auto"/>
            </w:tcBorders>
            <w:shd w:val="clear" w:color="auto" w:fill="auto"/>
            <w:noWrap/>
            <w:vAlign w:val="center"/>
            <w:hideMark/>
          </w:tcPr>
          <w:p w14:paraId="479C98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76" w:type="pct"/>
            <w:tcBorders>
              <w:top w:val="nil"/>
              <w:left w:val="nil"/>
              <w:bottom w:val="single" w:sz="4" w:space="0" w:color="auto"/>
              <w:right w:val="single" w:sz="4" w:space="0" w:color="auto"/>
            </w:tcBorders>
            <w:shd w:val="clear" w:color="auto" w:fill="auto"/>
            <w:noWrap/>
            <w:vAlign w:val="center"/>
            <w:hideMark/>
          </w:tcPr>
          <w:p w14:paraId="5D8F0C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338" w:type="pct"/>
            <w:tcBorders>
              <w:top w:val="nil"/>
              <w:left w:val="nil"/>
              <w:bottom w:val="single" w:sz="4" w:space="0" w:color="auto"/>
              <w:right w:val="single" w:sz="4" w:space="0" w:color="auto"/>
            </w:tcBorders>
            <w:shd w:val="clear" w:color="auto" w:fill="auto"/>
            <w:noWrap/>
            <w:vAlign w:val="center"/>
            <w:hideMark/>
          </w:tcPr>
          <w:p w14:paraId="53DA5C6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210</w:t>
            </w:r>
          </w:p>
        </w:tc>
        <w:tc>
          <w:tcPr>
            <w:tcW w:w="454" w:type="pct"/>
            <w:tcBorders>
              <w:top w:val="nil"/>
              <w:left w:val="nil"/>
              <w:bottom w:val="single" w:sz="4" w:space="0" w:color="auto"/>
              <w:right w:val="single" w:sz="4" w:space="0" w:color="auto"/>
            </w:tcBorders>
            <w:shd w:val="clear" w:color="auto" w:fill="auto"/>
            <w:noWrap/>
            <w:vAlign w:val="center"/>
            <w:hideMark/>
          </w:tcPr>
          <w:p w14:paraId="7B177E4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180</w:t>
            </w:r>
          </w:p>
        </w:tc>
      </w:tr>
      <w:tr w:rsidR="00CA60A7" w:rsidRPr="00CA60A7" w14:paraId="594767B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49DFBF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BD7610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0B356B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B1365C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Vrataruša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2346A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51" w:type="pct"/>
            <w:tcBorders>
              <w:top w:val="nil"/>
              <w:left w:val="nil"/>
              <w:bottom w:val="single" w:sz="4" w:space="0" w:color="auto"/>
              <w:right w:val="single" w:sz="4" w:space="0" w:color="auto"/>
            </w:tcBorders>
            <w:shd w:val="clear" w:color="auto" w:fill="auto"/>
            <w:noWrap/>
            <w:vAlign w:val="center"/>
            <w:hideMark/>
          </w:tcPr>
          <w:p w14:paraId="3FDF9C4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007A935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7972C0F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4261166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54" w:type="pct"/>
            <w:tcBorders>
              <w:top w:val="nil"/>
              <w:left w:val="nil"/>
              <w:bottom w:val="single" w:sz="4" w:space="0" w:color="auto"/>
              <w:right w:val="single" w:sz="4" w:space="0" w:color="auto"/>
            </w:tcBorders>
            <w:shd w:val="clear" w:color="auto" w:fill="auto"/>
            <w:noWrap/>
            <w:vAlign w:val="center"/>
            <w:hideMark/>
          </w:tcPr>
          <w:p w14:paraId="21A530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r>
      <w:tr w:rsidR="00CA60A7" w:rsidRPr="00CA60A7" w14:paraId="71294F6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3624EB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D7292A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F70F82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BEC775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Vratnik</w:t>
            </w:r>
          </w:p>
        </w:tc>
        <w:tc>
          <w:tcPr>
            <w:tcW w:w="493" w:type="pct"/>
            <w:tcBorders>
              <w:top w:val="nil"/>
              <w:left w:val="nil"/>
              <w:bottom w:val="single" w:sz="4" w:space="0" w:color="auto"/>
              <w:right w:val="single" w:sz="4" w:space="0" w:color="auto"/>
            </w:tcBorders>
            <w:shd w:val="clear" w:color="auto" w:fill="auto"/>
            <w:noWrap/>
            <w:vAlign w:val="center"/>
            <w:hideMark/>
          </w:tcPr>
          <w:p w14:paraId="29ABEF0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51" w:type="pct"/>
            <w:tcBorders>
              <w:top w:val="nil"/>
              <w:left w:val="nil"/>
              <w:bottom w:val="single" w:sz="4" w:space="0" w:color="auto"/>
              <w:right w:val="single" w:sz="4" w:space="0" w:color="auto"/>
            </w:tcBorders>
            <w:shd w:val="clear" w:color="auto" w:fill="auto"/>
            <w:noWrap/>
            <w:vAlign w:val="center"/>
            <w:hideMark/>
          </w:tcPr>
          <w:p w14:paraId="43FE650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338" w:type="pct"/>
            <w:tcBorders>
              <w:top w:val="nil"/>
              <w:left w:val="nil"/>
              <w:bottom w:val="single" w:sz="4" w:space="0" w:color="auto"/>
              <w:right w:val="single" w:sz="4" w:space="0" w:color="auto"/>
            </w:tcBorders>
            <w:shd w:val="clear" w:color="auto" w:fill="auto"/>
            <w:noWrap/>
            <w:vAlign w:val="center"/>
            <w:hideMark/>
          </w:tcPr>
          <w:p w14:paraId="11772DF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476" w:type="pct"/>
            <w:tcBorders>
              <w:top w:val="nil"/>
              <w:left w:val="nil"/>
              <w:bottom w:val="single" w:sz="4" w:space="0" w:color="auto"/>
              <w:right w:val="single" w:sz="4" w:space="0" w:color="auto"/>
            </w:tcBorders>
            <w:shd w:val="clear" w:color="auto" w:fill="auto"/>
            <w:noWrap/>
            <w:vAlign w:val="center"/>
            <w:hideMark/>
          </w:tcPr>
          <w:p w14:paraId="242C185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338" w:type="pct"/>
            <w:tcBorders>
              <w:top w:val="nil"/>
              <w:left w:val="nil"/>
              <w:bottom w:val="single" w:sz="4" w:space="0" w:color="auto"/>
              <w:right w:val="single" w:sz="4" w:space="0" w:color="auto"/>
            </w:tcBorders>
            <w:shd w:val="clear" w:color="auto" w:fill="auto"/>
            <w:noWrap/>
            <w:vAlign w:val="center"/>
            <w:hideMark/>
          </w:tcPr>
          <w:p w14:paraId="4AAE2B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80</w:t>
            </w:r>
          </w:p>
        </w:tc>
        <w:tc>
          <w:tcPr>
            <w:tcW w:w="454" w:type="pct"/>
            <w:tcBorders>
              <w:top w:val="nil"/>
              <w:left w:val="nil"/>
              <w:bottom w:val="single" w:sz="4" w:space="0" w:color="auto"/>
              <w:right w:val="single" w:sz="4" w:space="0" w:color="auto"/>
            </w:tcBorders>
            <w:shd w:val="clear" w:color="auto" w:fill="auto"/>
            <w:noWrap/>
            <w:vAlign w:val="center"/>
            <w:hideMark/>
          </w:tcPr>
          <w:p w14:paraId="16B6781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r>
      <w:tr w:rsidR="00CA60A7" w:rsidRPr="00CA60A7" w14:paraId="00180C7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8D764A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A3E274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D758DE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1D0EEB1"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Vrzići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761E31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51" w:type="pct"/>
            <w:tcBorders>
              <w:top w:val="nil"/>
              <w:left w:val="nil"/>
              <w:bottom w:val="single" w:sz="4" w:space="0" w:color="auto"/>
              <w:right w:val="single" w:sz="4" w:space="0" w:color="auto"/>
            </w:tcBorders>
            <w:shd w:val="clear" w:color="auto" w:fill="auto"/>
            <w:noWrap/>
            <w:vAlign w:val="center"/>
            <w:hideMark/>
          </w:tcPr>
          <w:p w14:paraId="51523E6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5B2FD23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76" w:type="pct"/>
            <w:tcBorders>
              <w:top w:val="nil"/>
              <w:left w:val="nil"/>
              <w:bottom w:val="single" w:sz="4" w:space="0" w:color="auto"/>
              <w:right w:val="single" w:sz="4" w:space="0" w:color="auto"/>
            </w:tcBorders>
            <w:shd w:val="clear" w:color="auto" w:fill="auto"/>
            <w:noWrap/>
            <w:vAlign w:val="center"/>
            <w:hideMark/>
          </w:tcPr>
          <w:p w14:paraId="54A0BD6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358E28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54" w:type="pct"/>
            <w:tcBorders>
              <w:top w:val="nil"/>
              <w:left w:val="nil"/>
              <w:bottom w:val="single" w:sz="4" w:space="0" w:color="auto"/>
              <w:right w:val="single" w:sz="4" w:space="0" w:color="auto"/>
            </w:tcBorders>
            <w:shd w:val="clear" w:color="auto" w:fill="auto"/>
            <w:noWrap/>
            <w:vAlign w:val="center"/>
            <w:hideMark/>
          </w:tcPr>
          <w:p w14:paraId="29C4DB2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r>
      <w:tr w:rsidR="00CA60A7" w:rsidRPr="00CA60A7" w14:paraId="5277B29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5A3B60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48C1C1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Općine</w:t>
            </w:r>
          </w:p>
        </w:tc>
        <w:tc>
          <w:tcPr>
            <w:tcW w:w="536" w:type="pct"/>
            <w:tcBorders>
              <w:top w:val="nil"/>
              <w:left w:val="nil"/>
              <w:bottom w:val="single" w:sz="4" w:space="0" w:color="auto"/>
              <w:right w:val="single" w:sz="4" w:space="0" w:color="auto"/>
            </w:tcBorders>
            <w:shd w:val="clear" w:color="auto" w:fill="auto"/>
            <w:noWrap/>
            <w:vAlign w:val="center"/>
            <w:hideMark/>
          </w:tcPr>
          <w:p w14:paraId="6E1E802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3269A2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1AF3AE8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13.640</w:t>
            </w:r>
          </w:p>
        </w:tc>
        <w:tc>
          <w:tcPr>
            <w:tcW w:w="451" w:type="pct"/>
            <w:tcBorders>
              <w:top w:val="nil"/>
              <w:left w:val="nil"/>
              <w:bottom w:val="single" w:sz="4" w:space="0" w:color="auto"/>
              <w:right w:val="single" w:sz="4" w:space="0" w:color="auto"/>
            </w:tcBorders>
            <w:shd w:val="clear" w:color="auto" w:fill="auto"/>
            <w:noWrap/>
            <w:vAlign w:val="center"/>
            <w:hideMark/>
          </w:tcPr>
          <w:p w14:paraId="117BDA1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13.423</w:t>
            </w:r>
          </w:p>
        </w:tc>
        <w:tc>
          <w:tcPr>
            <w:tcW w:w="338" w:type="pct"/>
            <w:tcBorders>
              <w:top w:val="nil"/>
              <w:left w:val="nil"/>
              <w:bottom w:val="single" w:sz="4" w:space="0" w:color="auto"/>
              <w:right w:val="single" w:sz="4" w:space="0" w:color="auto"/>
            </w:tcBorders>
            <w:shd w:val="clear" w:color="auto" w:fill="auto"/>
            <w:noWrap/>
            <w:vAlign w:val="center"/>
            <w:hideMark/>
          </w:tcPr>
          <w:p w14:paraId="5769BA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5.732</w:t>
            </w:r>
          </w:p>
        </w:tc>
        <w:tc>
          <w:tcPr>
            <w:tcW w:w="476" w:type="pct"/>
            <w:tcBorders>
              <w:top w:val="nil"/>
              <w:left w:val="nil"/>
              <w:bottom w:val="single" w:sz="4" w:space="0" w:color="auto"/>
              <w:right w:val="single" w:sz="4" w:space="0" w:color="auto"/>
            </w:tcBorders>
            <w:shd w:val="clear" w:color="auto" w:fill="auto"/>
            <w:noWrap/>
            <w:vAlign w:val="center"/>
            <w:hideMark/>
          </w:tcPr>
          <w:p w14:paraId="0E29A7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5.716</w:t>
            </w:r>
          </w:p>
        </w:tc>
        <w:tc>
          <w:tcPr>
            <w:tcW w:w="338" w:type="pct"/>
            <w:tcBorders>
              <w:top w:val="nil"/>
              <w:left w:val="nil"/>
              <w:bottom w:val="single" w:sz="4" w:space="0" w:color="auto"/>
              <w:right w:val="single" w:sz="4" w:space="0" w:color="auto"/>
            </w:tcBorders>
            <w:shd w:val="clear" w:color="auto" w:fill="auto"/>
            <w:noWrap/>
            <w:vAlign w:val="center"/>
            <w:hideMark/>
          </w:tcPr>
          <w:p w14:paraId="6F06F58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15.658</w:t>
            </w:r>
          </w:p>
        </w:tc>
        <w:tc>
          <w:tcPr>
            <w:tcW w:w="454" w:type="pct"/>
            <w:tcBorders>
              <w:top w:val="nil"/>
              <w:left w:val="nil"/>
              <w:bottom w:val="single" w:sz="4" w:space="0" w:color="auto"/>
              <w:right w:val="single" w:sz="4" w:space="0" w:color="auto"/>
            </w:tcBorders>
            <w:shd w:val="clear" w:color="auto" w:fill="auto"/>
            <w:noWrap/>
            <w:vAlign w:val="center"/>
            <w:hideMark/>
          </w:tcPr>
          <w:p w14:paraId="7905115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12.943</w:t>
            </w:r>
          </w:p>
        </w:tc>
      </w:tr>
      <w:tr w:rsidR="00CA60A7" w:rsidRPr="00CA60A7" w14:paraId="53495C6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50B1F4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6BC9BA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CABFE8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Brinje</w:t>
            </w:r>
          </w:p>
        </w:tc>
        <w:tc>
          <w:tcPr>
            <w:tcW w:w="741" w:type="pct"/>
            <w:tcBorders>
              <w:top w:val="nil"/>
              <w:left w:val="nil"/>
              <w:bottom w:val="single" w:sz="4" w:space="0" w:color="auto"/>
              <w:right w:val="single" w:sz="4" w:space="0" w:color="auto"/>
            </w:tcBorders>
            <w:shd w:val="clear" w:color="auto" w:fill="auto"/>
            <w:noWrap/>
            <w:vAlign w:val="center"/>
            <w:hideMark/>
          </w:tcPr>
          <w:p w14:paraId="5D4F747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4C344F7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2.601</w:t>
            </w:r>
          </w:p>
        </w:tc>
        <w:tc>
          <w:tcPr>
            <w:tcW w:w="451" w:type="pct"/>
            <w:tcBorders>
              <w:top w:val="nil"/>
              <w:left w:val="nil"/>
              <w:bottom w:val="single" w:sz="4" w:space="0" w:color="auto"/>
              <w:right w:val="single" w:sz="4" w:space="0" w:color="auto"/>
            </w:tcBorders>
            <w:shd w:val="clear" w:color="auto" w:fill="auto"/>
            <w:noWrap/>
            <w:vAlign w:val="center"/>
            <w:hideMark/>
          </w:tcPr>
          <w:p w14:paraId="0DD8D4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2.570</w:t>
            </w:r>
          </w:p>
        </w:tc>
        <w:tc>
          <w:tcPr>
            <w:tcW w:w="338" w:type="pct"/>
            <w:tcBorders>
              <w:top w:val="nil"/>
              <w:left w:val="nil"/>
              <w:bottom w:val="single" w:sz="4" w:space="0" w:color="auto"/>
              <w:right w:val="single" w:sz="4" w:space="0" w:color="auto"/>
            </w:tcBorders>
            <w:shd w:val="clear" w:color="auto" w:fill="auto"/>
            <w:noWrap/>
            <w:vAlign w:val="center"/>
            <w:hideMark/>
          </w:tcPr>
          <w:p w14:paraId="525E328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1.033</w:t>
            </w:r>
          </w:p>
        </w:tc>
        <w:tc>
          <w:tcPr>
            <w:tcW w:w="476" w:type="pct"/>
            <w:tcBorders>
              <w:top w:val="nil"/>
              <w:left w:val="nil"/>
              <w:bottom w:val="single" w:sz="4" w:space="0" w:color="auto"/>
              <w:right w:val="single" w:sz="4" w:space="0" w:color="auto"/>
            </w:tcBorders>
            <w:shd w:val="clear" w:color="auto" w:fill="auto"/>
            <w:noWrap/>
            <w:vAlign w:val="center"/>
            <w:hideMark/>
          </w:tcPr>
          <w:p w14:paraId="02C47B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1.031</w:t>
            </w:r>
          </w:p>
        </w:tc>
        <w:tc>
          <w:tcPr>
            <w:tcW w:w="338" w:type="pct"/>
            <w:tcBorders>
              <w:top w:val="nil"/>
              <w:left w:val="nil"/>
              <w:bottom w:val="single" w:sz="4" w:space="0" w:color="auto"/>
              <w:right w:val="single" w:sz="4" w:space="0" w:color="auto"/>
            </w:tcBorders>
            <w:shd w:val="clear" w:color="auto" w:fill="auto"/>
            <w:noWrap/>
            <w:vAlign w:val="center"/>
            <w:hideMark/>
          </w:tcPr>
          <w:p w14:paraId="46C466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2.266</w:t>
            </w:r>
          </w:p>
        </w:tc>
        <w:tc>
          <w:tcPr>
            <w:tcW w:w="454" w:type="pct"/>
            <w:tcBorders>
              <w:top w:val="nil"/>
              <w:left w:val="nil"/>
              <w:bottom w:val="single" w:sz="4" w:space="0" w:color="auto"/>
              <w:right w:val="single" w:sz="4" w:space="0" w:color="auto"/>
            </w:tcBorders>
            <w:shd w:val="clear" w:color="auto" w:fill="auto"/>
            <w:noWrap/>
            <w:vAlign w:val="center"/>
            <w:hideMark/>
          </w:tcPr>
          <w:p w14:paraId="77AD6D5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1.913</w:t>
            </w:r>
          </w:p>
        </w:tc>
      </w:tr>
      <w:tr w:rsidR="00CA60A7" w:rsidRPr="00CA60A7" w14:paraId="1CAAB70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06AD08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CCEC79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3CB27E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3C65FB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Brinje</w:t>
            </w:r>
          </w:p>
        </w:tc>
        <w:tc>
          <w:tcPr>
            <w:tcW w:w="493" w:type="pct"/>
            <w:tcBorders>
              <w:top w:val="nil"/>
              <w:left w:val="nil"/>
              <w:bottom w:val="single" w:sz="4" w:space="0" w:color="auto"/>
              <w:right w:val="single" w:sz="4" w:space="0" w:color="auto"/>
            </w:tcBorders>
            <w:shd w:val="clear" w:color="auto" w:fill="auto"/>
            <w:noWrap/>
            <w:vAlign w:val="center"/>
            <w:hideMark/>
          </w:tcPr>
          <w:p w14:paraId="0C5211E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1.273</w:t>
            </w:r>
          </w:p>
        </w:tc>
        <w:tc>
          <w:tcPr>
            <w:tcW w:w="451" w:type="pct"/>
            <w:tcBorders>
              <w:top w:val="nil"/>
              <w:left w:val="nil"/>
              <w:bottom w:val="single" w:sz="4" w:space="0" w:color="auto"/>
              <w:right w:val="single" w:sz="4" w:space="0" w:color="auto"/>
            </w:tcBorders>
            <w:shd w:val="clear" w:color="auto" w:fill="auto"/>
            <w:noWrap/>
            <w:vAlign w:val="center"/>
            <w:hideMark/>
          </w:tcPr>
          <w:p w14:paraId="43855D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1.267</w:t>
            </w:r>
          </w:p>
        </w:tc>
        <w:tc>
          <w:tcPr>
            <w:tcW w:w="338" w:type="pct"/>
            <w:tcBorders>
              <w:top w:val="nil"/>
              <w:left w:val="nil"/>
              <w:bottom w:val="single" w:sz="4" w:space="0" w:color="auto"/>
              <w:right w:val="single" w:sz="4" w:space="0" w:color="auto"/>
            </w:tcBorders>
            <w:shd w:val="clear" w:color="auto" w:fill="auto"/>
            <w:noWrap/>
            <w:vAlign w:val="center"/>
            <w:hideMark/>
          </w:tcPr>
          <w:p w14:paraId="6E4F93E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486</w:t>
            </w:r>
          </w:p>
        </w:tc>
        <w:tc>
          <w:tcPr>
            <w:tcW w:w="476" w:type="pct"/>
            <w:tcBorders>
              <w:top w:val="nil"/>
              <w:left w:val="nil"/>
              <w:bottom w:val="single" w:sz="4" w:space="0" w:color="auto"/>
              <w:right w:val="single" w:sz="4" w:space="0" w:color="auto"/>
            </w:tcBorders>
            <w:shd w:val="clear" w:color="auto" w:fill="auto"/>
            <w:noWrap/>
            <w:vAlign w:val="center"/>
            <w:hideMark/>
          </w:tcPr>
          <w:p w14:paraId="7DEA49D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485</w:t>
            </w:r>
          </w:p>
        </w:tc>
        <w:tc>
          <w:tcPr>
            <w:tcW w:w="338" w:type="pct"/>
            <w:tcBorders>
              <w:top w:val="nil"/>
              <w:left w:val="nil"/>
              <w:bottom w:val="single" w:sz="4" w:space="0" w:color="auto"/>
              <w:right w:val="single" w:sz="4" w:space="0" w:color="auto"/>
            </w:tcBorders>
            <w:shd w:val="clear" w:color="auto" w:fill="auto"/>
            <w:noWrap/>
            <w:vAlign w:val="center"/>
            <w:hideMark/>
          </w:tcPr>
          <w:p w14:paraId="201F31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856</w:t>
            </w:r>
          </w:p>
        </w:tc>
        <w:tc>
          <w:tcPr>
            <w:tcW w:w="454" w:type="pct"/>
            <w:tcBorders>
              <w:top w:val="nil"/>
              <w:left w:val="nil"/>
              <w:bottom w:val="single" w:sz="4" w:space="0" w:color="auto"/>
              <w:right w:val="single" w:sz="4" w:space="0" w:color="auto"/>
            </w:tcBorders>
            <w:shd w:val="clear" w:color="auto" w:fill="auto"/>
            <w:noWrap/>
            <w:vAlign w:val="center"/>
            <w:hideMark/>
          </w:tcPr>
          <w:p w14:paraId="67B4C3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684</w:t>
            </w:r>
          </w:p>
        </w:tc>
      </w:tr>
      <w:tr w:rsidR="00CA60A7" w:rsidRPr="00CA60A7" w14:paraId="5402C58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C3BD54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E71701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0E6DD4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3C3D76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Glibodol</w:t>
            </w:r>
          </w:p>
        </w:tc>
        <w:tc>
          <w:tcPr>
            <w:tcW w:w="493" w:type="pct"/>
            <w:tcBorders>
              <w:top w:val="nil"/>
              <w:left w:val="nil"/>
              <w:bottom w:val="single" w:sz="4" w:space="0" w:color="auto"/>
              <w:right w:val="single" w:sz="4" w:space="0" w:color="auto"/>
            </w:tcBorders>
            <w:shd w:val="clear" w:color="auto" w:fill="auto"/>
            <w:noWrap/>
            <w:vAlign w:val="center"/>
            <w:hideMark/>
          </w:tcPr>
          <w:p w14:paraId="5B2BE98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51" w:type="pct"/>
            <w:tcBorders>
              <w:top w:val="nil"/>
              <w:left w:val="nil"/>
              <w:bottom w:val="single" w:sz="4" w:space="0" w:color="auto"/>
              <w:right w:val="single" w:sz="4" w:space="0" w:color="auto"/>
            </w:tcBorders>
            <w:shd w:val="clear" w:color="auto" w:fill="auto"/>
            <w:noWrap/>
            <w:vAlign w:val="center"/>
            <w:hideMark/>
          </w:tcPr>
          <w:p w14:paraId="3EABC39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5E7ADA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2A11199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6D105C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454" w:type="pct"/>
            <w:tcBorders>
              <w:top w:val="nil"/>
              <w:left w:val="nil"/>
              <w:bottom w:val="single" w:sz="4" w:space="0" w:color="auto"/>
              <w:right w:val="single" w:sz="4" w:space="0" w:color="auto"/>
            </w:tcBorders>
            <w:shd w:val="clear" w:color="auto" w:fill="auto"/>
            <w:noWrap/>
            <w:vAlign w:val="center"/>
            <w:hideMark/>
          </w:tcPr>
          <w:p w14:paraId="27A730A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r>
      <w:tr w:rsidR="00CA60A7" w:rsidRPr="00CA60A7" w14:paraId="272DFF9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96152E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5B5D62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BE5BAD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73E6D5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Jezerane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0F5F0F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271</w:t>
            </w:r>
          </w:p>
        </w:tc>
        <w:tc>
          <w:tcPr>
            <w:tcW w:w="451" w:type="pct"/>
            <w:tcBorders>
              <w:top w:val="nil"/>
              <w:left w:val="nil"/>
              <w:bottom w:val="single" w:sz="4" w:space="0" w:color="auto"/>
              <w:right w:val="single" w:sz="4" w:space="0" w:color="auto"/>
            </w:tcBorders>
            <w:shd w:val="clear" w:color="auto" w:fill="auto"/>
            <w:noWrap/>
            <w:vAlign w:val="center"/>
            <w:hideMark/>
          </w:tcPr>
          <w:p w14:paraId="0629C9F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267</w:t>
            </w:r>
          </w:p>
        </w:tc>
        <w:tc>
          <w:tcPr>
            <w:tcW w:w="338" w:type="pct"/>
            <w:tcBorders>
              <w:top w:val="nil"/>
              <w:left w:val="nil"/>
              <w:bottom w:val="single" w:sz="4" w:space="0" w:color="auto"/>
              <w:right w:val="single" w:sz="4" w:space="0" w:color="auto"/>
            </w:tcBorders>
            <w:shd w:val="clear" w:color="auto" w:fill="auto"/>
            <w:noWrap/>
            <w:vAlign w:val="center"/>
            <w:hideMark/>
          </w:tcPr>
          <w:p w14:paraId="0C36A0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89</w:t>
            </w:r>
          </w:p>
        </w:tc>
        <w:tc>
          <w:tcPr>
            <w:tcW w:w="476" w:type="pct"/>
            <w:tcBorders>
              <w:top w:val="nil"/>
              <w:left w:val="nil"/>
              <w:bottom w:val="single" w:sz="4" w:space="0" w:color="auto"/>
              <w:right w:val="single" w:sz="4" w:space="0" w:color="auto"/>
            </w:tcBorders>
            <w:shd w:val="clear" w:color="auto" w:fill="auto"/>
            <w:noWrap/>
            <w:vAlign w:val="center"/>
            <w:hideMark/>
          </w:tcPr>
          <w:p w14:paraId="26B2E52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89</w:t>
            </w:r>
          </w:p>
        </w:tc>
        <w:tc>
          <w:tcPr>
            <w:tcW w:w="338" w:type="pct"/>
            <w:tcBorders>
              <w:top w:val="nil"/>
              <w:left w:val="nil"/>
              <w:bottom w:val="single" w:sz="4" w:space="0" w:color="auto"/>
              <w:right w:val="single" w:sz="4" w:space="0" w:color="auto"/>
            </w:tcBorders>
            <w:shd w:val="clear" w:color="auto" w:fill="auto"/>
            <w:noWrap/>
            <w:vAlign w:val="center"/>
            <w:hideMark/>
          </w:tcPr>
          <w:p w14:paraId="380CF88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201</w:t>
            </w:r>
          </w:p>
        </w:tc>
        <w:tc>
          <w:tcPr>
            <w:tcW w:w="454" w:type="pct"/>
            <w:tcBorders>
              <w:top w:val="nil"/>
              <w:left w:val="nil"/>
              <w:bottom w:val="single" w:sz="4" w:space="0" w:color="auto"/>
              <w:right w:val="single" w:sz="4" w:space="0" w:color="auto"/>
            </w:tcBorders>
            <w:shd w:val="clear" w:color="auto" w:fill="auto"/>
            <w:noWrap/>
            <w:vAlign w:val="center"/>
            <w:hideMark/>
          </w:tcPr>
          <w:p w14:paraId="64A84A0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174</w:t>
            </w:r>
          </w:p>
        </w:tc>
      </w:tr>
      <w:tr w:rsidR="00CA60A7" w:rsidRPr="00CA60A7" w14:paraId="15DB5E2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AB1F0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7580FB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860CF9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509302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Križ Kamenica</w:t>
            </w:r>
          </w:p>
        </w:tc>
        <w:tc>
          <w:tcPr>
            <w:tcW w:w="493" w:type="pct"/>
            <w:tcBorders>
              <w:top w:val="nil"/>
              <w:left w:val="nil"/>
              <w:bottom w:val="single" w:sz="4" w:space="0" w:color="auto"/>
              <w:right w:val="single" w:sz="4" w:space="0" w:color="auto"/>
            </w:tcBorders>
            <w:shd w:val="clear" w:color="auto" w:fill="auto"/>
            <w:noWrap/>
            <w:vAlign w:val="center"/>
            <w:hideMark/>
          </w:tcPr>
          <w:p w14:paraId="1C88D6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175</w:t>
            </w:r>
          </w:p>
        </w:tc>
        <w:tc>
          <w:tcPr>
            <w:tcW w:w="451" w:type="pct"/>
            <w:tcBorders>
              <w:top w:val="nil"/>
              <w:left w:val="nil"/>
              <w:bottom w:val="single" w:sz="4" w:space="0" w:color="auto"/>
              <w:right w:val="single" w:sz="4" w:space="0" w:color="auto"/>
            </w:tcBorders>
            <w:shd w:val="clear" w:color="auto" w:fill="auto"/>
            <w:noWrap/>
            <w:vAlign w:val="center"/>
            <w:hideMark/>
          </w:tcPr>
          <w:p w14:paraId="488D7B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167</w:t>
            </w:r>
          </w:p>
        </w:tc>
        <w:tc>
          <w:tcPr>
            <w:tcW w:w="338" w:type="pct"/>
            <w:tcBorders>
              <w:top w:val="nil"/>
              <w:left w:val="nil"/>
              <w:bottom w:val="single" w:sz="4" w:space="0" w:color="auto"/>
              <w:right w:val="single" w:sz="4" w:space="0" w:color="auto"/>
            </w:tcBorders>
            <w:shd w:val="clear" w:color="auto" w:fill="auto"/>
            <w:noWrap/>
            <w:vAlign w:val="center"/>
            <w:hideMark/>
          </w:tcPr>
          <w:p w14:paraId="76BF211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65</w:t>
            </w:r>
          </w:p>
        </w:tc>
        <w:tc>
          <w:tcPr>
            <w:tcW w:w="476" w:type="pct"/>
            <w:tcBorders>
              <w:top w:val="nil"/>
              <w:left w:val="nil"/>
              <w:bottom w:val="single" w:sz="4" w:space="0" w:color="auto"/>
              <w:right w:val="single" w:sz="4" w:space="0" w:color="auto"/>
            </w:tcBorders>
            <w:shd w:val="clear" w:color="auto" w:fill="auto"/>
            <w:noWrap/>
            <w:vAlign w:val="center"/>
            <w:hideMark/>
          </w:tcPr>
          <w:p w14:paraId="1D65687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65</w:t>
            </w:r>
          </w:p>
        </w:tc>
        <w:tc>
          <w:tcPr>
            <w:tcW w:w="338" w:type="pct"/>
            <w:tcBorders>
              <w:top w:val="nil"/>
              <w:left w:val="nil"/>
              <w:bottom w:val="single" w:sz="4" w:space="0" w:color="auto"/>
              <w:right w:val="single" w:sz="4" w:space="0" w:color="auto"/>
            </w:tcBorders>
            <w:shd w:val="clear" w:color="auto" w:fill="auto"/>
            <w:noWrap/>
            <w:vAlign w:val="center"/>
            <w:hideMark/>
          </w:tcPr>
          <w:p w14:paraId="56647E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114</w:t>
            </w:r>
          </w:p>
        </w:tc>
        <w:tc>
          <w:tcPr>
            <w:tcW w:w="454" w:type="pct"/>
            <w:tcBorders>
              <w:top w:val="nil"/>
              <w:left w:val="nil"/>
              <w:bottom w:val="single" w:sz="4" w:space="0" w:color="auto"/>
              <w:right w:val="single" w:sz="4" w:space="0" w:color="auto"/>
            </w:tcBorders>
            <w:shd w:val="clear" w:color="auto" w:fill="auto"/>
            <w:noWrap/>
            <w:vAlign w:val="center"/>
            <w:hideMark/>
          </w:tcPr>
          <w:p w14:paraId="68656B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114</w:t>
            </w:r>
          </w:p>
        </w:tc>
      </w:tr>
      <w:tr w:rsidR="00CA60A7" w:rsidRPr="00CA60A7" w14:paraId="3B66A4E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BB6FF6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6706C4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1F6CE8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45E4971"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Križpolje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0344E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394</w:t>
            </w:r>
          </w:p>
        </w:tc>
        <w:tc>
          <w:tcPr>
            <w:tcW w:w="451" w:type="pct"/>
            <w:tcBorders>
              <w:top w:val="nil"/>
              <w:left w:val="nil"/>
              <w:bottom w:val="single" w:sz="4" w:space="0" w:color="auto"/>
              <w:right w:val="single" w:sz="4" w:space="0" w:color="auto"/>
            </w:tcBorders>
            <w:shd w:val="clear" w:color="auto" w:fill="auto"/>
            <w:noWrap/>
            <w:vAlign w:val="center"/>
            <w:hideMark/>
          </w:tcPr>
          <w:p w14:paraId="41B6D45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394</w:t>
            </w:r>
          </w:p>
        </w:tc>
        <w:tc>
          <w:tcPr>
            <w:tcW w:w="338" w:type="pct"/>
            <w:tcBorders>
              <w:top w:val="nil"/>
              <w:left w:val="nil"/>
              <w:bottom w:val="single" w:sz="4" w:space="0" w:color="auto"/>
              <w:right w:val="single" w:sz="4" w:space="0" w:color="auto"/>
            </w:tcBorders>
            <w:shd w:val="clear" w:color="auto" w:fill="auto"/>
            <w:noWrap/>
            <w:vAlign w:val="center"/>
            <w:hideMark/>
          </w:tcPr>
          <w:p w14:paraId="1DFCC1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176</w:t>
            </w:r>
          </w:p>
        </w:tc>
        <w:tc>
          <w:tcPr>
            <w:tcW w:w="476" w:type="pct"/>
            <w:tcBorders>
              <w:top w:val="nil"/>
              <w:left w:val="nil"/>
              <w:bottom w:val="single" w:sz="4" w:space="0" w:color="auto"/>
              <w:right w:val="single" w:sz="4" w:space="0" w:color="auto"/>
            </w:tcBorders>
            <w:shd w:val="clear" w:color="auto" w:fill="auto"/>
            <w:noWrap/>
            <w:vAlign w:val="center"/>
            <w:hideMark/>
          </w:tcPr>
          <w:p w14:paraId="04A7B2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175</w:t>
            </w:r>
          </w:p>
        </w:tc>
        <w:tc>
          <w:tcPr>
            <w:tcW w:w="338" w:type="pct"/>
            <w:tcBorders>
              <w:top w:val="nil"/>
              <w:left w:val="nil"/>
              <w:bottom w:val="single" w:sz="4" w:space="0" w:color="auto"/>
              <w:right w:val="single" w:sz="4" w:space="0" w:color="auto"/>
            </w:tcBorders>
            <w:shd w:val="clear" w:color="auto" w:fill="auto"/>
            <w:noWrap/>
            <w:vAlign w:val="center"/>
            <w:hideMark/>
          </w:tcPr>
          <w:p w14:paraId="3086342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337</w:t>
            </w:r>
          </w:p>
        </w:tc>
        <w:tc>
          <w:tcPr>
            <w:tcW w:w="454" w:type="pct"/>
            <w:tcBorders>
              <w:top w:val="nil"/>
              <w:left w:val="nil"/>
              <w:bottom w:val="single" w:sz="4" w:space="0" w:color="auto"/>
              <w:right w:val="single" w:sz="4" w:space="0" w:color="auto"/>
            </w:tcBorders>
            <w:shd w:val="clear" w:color="auto" w:fill="auto"/>
            <w:noWrap/>
            <w:vAlign w:val="center"/>
            <w:hideMark/>
          </w:tcPr>
          <w:p w14:paraId="278BDB3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261</w:t>
            </w:r>
          </w:p>
        </w:tc>
      </w:tr>
      <w:tr w:rsidR="00CA60A7" w:rsidRPr="00CA60A7" w14:paraId="0482191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BD1016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C3034F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06DED4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434CA6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Letinac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845DD4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95</w:t>
            </w:r>
          </w:p>
        </w:tc>
        <w:tc>
          <w:tcPr>
            <w:tcW w:w="451" w:type="pct"/>
            <w:tcBorders>
              <w:top w:val="nil"/>
              <w:left w:val="nil"/>
              <w:bottom w:val="single" w:sz="4" w:space="0" w:color="auto"/>
              <w:right w:val="single" w:sz="4" w:space="0" w:color="auto"/>
            </w:tcBorders>
            <w:shd w:val="clear" w:color="auto" w:fill="auto"/>
            <w:noWrap/>
            <w:vAlign w:val="center"/>
            <w:hideMark/>
          </w:tcPr>
          <w:p w14:paraId="6B47FE4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c>
          <w:tcPr>
            <w:tcW w:w="338" w:type="pct"/>
            <w:tcBorders>
              <w:top w:val="nil"/>
              <w:left w:val="nil"/>
              <w:bottom w:val="single" w:sz="4" w:space="0" w:color="auto"/>
              <w:right w:val="single" w:sz="4" w:space="0" w:color="auto"/>
            </w:tcBorders>
            <w:shd w:val="clear" w:color="auto" w:fill="auto"/>
            <w:noWrap/>
            <w:vAlign w:val="center"/>
            <w:hideMark/>
          </w:tcPr>
          <w:p w14:paraId="43F20C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476" w:type="pct"/>
            <w:tcBorders>
              <w:top w:val="nil"/>
              <w:left w:val="nil"/>
              <w:bottom w:val="single" w:sz="4" w:space="0" w:color="auto"/>
              <w:right w:val="single" w:sz="4" w:space="0" w:color="auto"/>
            </w:tcBorders>
            <w:shd w:val="clear" w:color="auto" w:fill="auto"/>
            <w:noWrap/>
            <w:vAlign w:val="center"/>
            <w:hideMark/>
          </w:tcPr>
          <w:p w14:paraId="37DC6B6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338" w:type="pct"/>
            <w:tcBorders>
              <w:top w:val="nil"/>
              <w:left w:val="nil"/>
              <w:bottom w:val="single" w:sz="4" w:space="0" w:color="auto"/>
              <w:right w:val="single" w:sz="4" w:space="0" w:color="auto"/>
            </w:tcBorders>
            <w:shd w:val="clear" w:color="auto" w:fill="auto"/>
            <w:noWrap/>
            <w:vAlign w:val="center"/>
            <w:hideMark/>
          </w:tcPr>
          <w:p w14:paraId="1E1187F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107</w:t>
            </w:r>
          </w:p>
        </w:tc>
        <w:tc>
          <w:tcPr>
            <w:tcW w:w="454" w:type="pct"/>
            <w:tcBorders>
              <w:top w:val="nil"/>
              <w:left w:val="nil"/>
              <w:bottom w:val="single" w:sz="4" w:space="0" w:color="auto"/>
              <w:right w:val="single" w:sz="4" w:space="0" w:color="auto"/>
            </w:tcBorders>
            <w:shd w:val="clear" w:color="auto" w:fill="auto"/>
            <w:noWrap/>
            <w:vAlign w:val="center"/>
            <w:hideMark/>
          </w:tcPr>
          <w:p w14:paraId="2198F88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106</w:t>
            </w:r>
          </w:p>
        </w:tc>
      </w:tr>
      <w:tr w:rsidR="00CA60A7" w:rsidRPr="00CA60A7" w14:paraId="6E44221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E08A7D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D1B0CC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1C671A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5021C03"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Lipice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CF94F7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98</w:t>
            </w:r>
          </w:p>
        </w:tc>
        <w:tc>
          <w:tcPr>
            <w:tcW w:w="451" w:type="pct"/>
            <w:tcBorders>
              <w:top w:val="nil"/>
              <w:left w:val="nil"/>
              <w:bottom w:val="single" w:sz="4" w:space="0" w:color="auto"/>
              <w:right w:val="single" w:sz="4" w:space="0" w:color="auto"/>
            </w:tcBorders>
            <w:shd w:val="clear" w:color="auto" w:fill="auto"/>
            <w:noWrap/>
            <w:vAlign w:val="center"/>
            <w:hideMark/>
          </w:tcPr>
          <w:p w14:paraId="436B7BA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95</w:t>
            </w:r>
          </w:p>
        </w:tc>
        <w:tc>
          <w:tcPr>
            <w:tcW w:w="338" w:type="pct"/>
            <w:tcBorders>
              <w:top w:val="nil"/>
              <w:left w:val="nil"/>
              <w:bottom w:val="single" w:sz="4" w:space="0" w:color="auto"/>
              <w:right w:val="single" w:sz="4" w:space="0" w:color="auto"/>
            </w:tcBorders>
            <w:shd w:val="clear" w:color="auto" w:fill="auto"/>
            <w:noWrap/>
            <w:vAlign w:val="center"/>
            <w:hideMark/>
          </w:tcPr>
          <w:p w14:paraId="0D73783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476" w:type="pct"/>
            <w:tcBorders>
              <w:top w:val="nil"/>
              <w:left w:val="nil"/>
              <w:bottom w:val="single" w:sz="4" w:space="0" w:color="auto"/>
              <w:right w:val="single" w:sz="4" w:space="0" w:color="auto"/>
            </w:tcBorders>
            <w:shd w:val="clear" w:color="auto" w:fill="auto"/>
            <w:noWrap/>
            <w:vAlign w:val="center"/>
            <w:hideMark/>
          </w:tcPr>
          <w:p w14:paraId="21D748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338" w:type="pct"/>
            <w:tcBorders>
              <w:top w:val="nil"/>
              <w:left w:val="nil"/>
              <w:bottom w:val="single" w:sz="4" w:space="0" w:color="auto"/>
              <w:right w:val="single" w:sz="4" w:space="0" w:color="auto"/>
            </w:tcBorders>
            <w:shd w:val="clear" w:color="auto" w:fill="auto"/>
            <w:noWrap/>
            <w:vAlign w:val="center"/>
            <w:hideMark/>
          </w:tcPr>
          <w:p w14:paraId="5AF68FF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123</w:t>
            </w:r>
          </w:p>
        </w:tc>
        <w:tc>
          <w:tcPr>
            <w:tcW w:w="454" w:type="pct"/>
            <w:tcBorders>
              <w:top w:val="nil"/>
              <w:left w:val="nil"/>
              <w:bottom w:val="single" w:sz="4" w:space="0" w:color="auto"/>
              <w:right w:val="single" w:sz="4" w:space="0" w:color="auto"/>
            </w:tcBorders>
            <w:shd w:val="clear" w:color="auto" w:fill="auto"/>
            <w:noWrap/>
            <w:vAlign w:val="center"/>
            <w:hideMark/>
          </w:tcPr>
          <w:p w14:paraId="3FFD2A1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113</w:t>
            </w:r>
          </w:p>
        </w:tc>
      </w:tr>
      <w:tr w:rsidR="00CA60A7" w:rsidRPr="00CA60A7" w14:paraId="31D576C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6DC007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10A3BF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0ABDDD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C6AF3F3"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Prokike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E1D8B0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65</w:t>
            </w:r>
          </w:p>
        </w:tc>
        <w:tc>
          <w:tcPr>
            <w:tcW w:w="451" w:type="pct"/>
            <w:tcBorders>
              <w:top w:val="nil"/>
              <w:left w:val="nil"/>
              <w:bottom w:val="single" w:sz="4" w:space="0" w:color="auto"/>
              <w:right w:val="single" w:sz="4" w:space="0" w:color="auto"/>
            </w:tcBorders>
            <w:shd w:val="clear" w:color="auto" w:fill="auto"/>
            <w:noWrap/>
            <w:vAlign w:val="center"/>
            <w:hideMark/>
          </w:tcPr>
          <w:p w14:paraId="1E6A68C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59</w:t>
            </w:r>
          </w:p>
        </w:tc>
        <w:tc>
          <w:tcPr>
            <w:tcW w:w="338" w:type="pct"/>
            <w:tcBorders>
              <w:top w:val="nil"/>
              <w:left w:val="nil"/>
              <w:bottom w:val="single" w:sz="4" w:space="0" w:color="auto"/>
              <w:right w:val="single" w:sz="4" w:space="0" w:color="auto"/>
            </w:tcBorders>
            <w:shd w:val="clear" w:color="auto" w:fill="auto"/>
            <w:noWrap/>
            <w:vAlign w:val="center"/>
            <w:hideMark/>
          </w:tcPr>
          <w:p w14:paraId="7343463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76" w:type="pct"/>
            <w:tcBorders>
              <w:top w:val="nil"/>
              <w:left w:val="nil"/>
              <w:bottom w:val="single" w:sz="4" w:space="0" w:color="auto"/>
              <w:right w:val="single" w:sz="4" w:space="0" w:color="auto"/>
            </w:tcBorders>
            <w:shd w:val="clear" w:color="auto" w:fill="auto"/>
            <w:noWrap/>
            <w:vAlign w:val="center"/>
            <w:hideMark/>
          </w:tcPr>
          <w:p w14:paraId="76EA23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0F5CAB2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116</w:t>
            </w:r>
          </w:p>
        </w:tc>
        <w:tc>
          <w:tcPr>
            <w:tcW w:w="454" w:type="pct"/>
            <w:tcBorders>
              <w:top w:val="nil"/>
              <w:left w:val="nil"/>
              <w:bottom w:val="single" w:sz="4" w:space="0" w:color="auto"/>
              <w:right w:val="single" w:sz="4" w:space="0" w:color="auto"/>
            </w:tcBorders>
            <w:shd w:val="clear" w:color="auto" w:fill="auto"/>
            <w:noWrap/>
            <w:vAlign w:val="center"/>
            <w:hideMark/>
          </w:tcPr>
          <w:p w14:paraId="711E48A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81</w:t>
            </w:r>
          </w:p>
        </w:tc>
      </w:tr>
      <w:tr w:rsidR="00CA60A7" w:rsidRPr="00CA60A7" w14:paraId="382AE2C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53A509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9326F5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EE66F8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951E28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Rapain</w:t>
            </w:r>
            <w:proofErr w:type="spellEnd"/>
            <w:r w:rsidRPr="00CA60A7">
              <w:rPr>
                <w:rFonts w:ascii="Arial" w:eastAsia="Times New Roman" w:hAnsi="Arial" w:cs="Arial"/>
                <w:sz w:val="18"/>
                <w:szCs w:val="18"/>
                <w:lang w:eastAsia="hr-HR"/>
              </w:rPr>
              <w:t xml:space="preserve"> Klanac</w:t>
            </w:r>
          </w:p>
        </w:tc>
        <w:tc>
          <w:tcPr>
            <w:tcW w:w="493" w:type="pct"/>
            <w:tcBorders>
              <w:top w:val="nil"/>
              <w:left w:val="nil"/>
              <w:bottom w:val="single" w:sz="4" w:space="0" w:color="auto"/>
              <w:right w:val="single" w:sz="4" w:space="0" w:color="auto"/>
            </w:tcBorders>
            <w:shd w:val="clear" w:color="auto" w:fill="auto"/>
            <w:noWrap/>
            <w:vAlign w:val="center"/>
            <w:hideMark/>
          </w:tcPr>
          <w:p w14:paraId="756CA71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51" w:type="pct"/>
            <w:tcBorders>
              <w:top w:val="nil"/>
              <w:left w:val="nil"/>
              <w:bottom w:val="single" w:sz="4" w:space="0" w:color="auto"/>
              <w:right w:val="single" w:sz="4" w:space="0" w:color="auto"/>
            </w:tcBorders>
            <w:shd w:val="clear" w:color="auto" w:fill="auto"/>
            <w:noWrap/>
            <w:vAlign w:val="center"/>
            <w:hideMark/>
          </w:tcPr>
          <w:p w14:paraId="6452165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3C2FAF1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0C5CFA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6615C2D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54" w:type="pct"/>
            <w:tcBorders>
              <w:top w:val="nil"/>
              <w:left w:val="nil"/>
              <w:bottom w:val="single" w:sz="4" w:space="0" w:color="auto"/>
              <w:right w:val="single" w:sz="4" w:space="0" w:color="auto"/>
            </w:tcBorders>
            <w:shd w:val="clear" w:color="auto" w:fill="auto"/>
            <w:noWrap/>
            <w:vAlign w:val="center"/>
            <w:hideMark/>
          </w:tcPr>
          <w:p w14:paraId="6BE12A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r>
      <w:tr w:rsidR="00CA60A7" w:rsidRPr="00CA60A7" w14:paraId="4B82145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04BC27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571247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090575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C72D52E"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Stajnica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C69313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166</w:t>
            </w:r>
          </w:p>
        </w:tc>
        <w:tc>
          <w:tcPr>
            <w:tcW w:w="451" w:type="pct"/>
            <w:tcBorders>
              <w:top w:val="nil"/>
              <w:left w:val="nil"/>
              <w:bottom w:val="single" w:sz="4" w:space="0" w:color="auto"/>
              <w:right w:val="single" w:sz="4" w:space="0" w:color="auto"/>
            </w:tcBorders>
            <w:shd w:val="clear" w:color="auto" w:fill="auto"/>
            <w:noWrap/>
            <w:vAlign w:val="center"/>
            <w:hideMark/>
          </w:tcPr>
          <w:p w14:paraId="3A92977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166</w:t>
            </w:r>
          </w:p>
        </w:tc>
        <w:tc>
          <w:tcPr>
            <w:tcW w:w="338" w:type="pct"/>
            <w:tcBorders>
              <w:top w:val="nil"/>
              <w:left w:val="nil"/>
              <w:bottom w:val="single" w:sz="4" w:space="0" w:color="auto"/>
              <w:right w:val="single" w:sz="4" w:space="0" w:color="auto"/>
            </w:tcBorders>
            <w:shd w:val="clear" w:color="auto" w:fill="auto"/>
            <w:noWrap/>
            <w:vAlign w:val="center"/>
            <w:hideMark/>
          </w:tcPr>
          <w:p w14:paraId="24C8E9A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c>
          <w:tcPr>
            <w:tcW w:w="476" w:type="pct"/>
            <w:tcBorders>
              <w:top w:val="nil"/>
              <w:left w:val="nil"/>
              <w:bottom w:val="single" w:sz="4" w:space="0" w:color="auto"/>
              <w:right w:val="single" w:sz="4" w:space="0" w:color="auto"/>
            </w:tcBorders>
            <w:shd w:val="clear" w:color="auto" w:fill="auto"/>
            <w:noWrap/>
            <w:vAlign w:val="center"/>
            <w:hideMark/>
          </w:tcPr>
          <w:p w14:paraId="4AB85B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c>
          <w:tcPr>
            <w:tcW w:w="338" w:type="pct"/>
            <w:tcBorders>
              <w:top w:val="nil"/>
              <w:left w:val="nil"/>
              <w:bottom w:val="single" w:sz="4" w:space="0" w:color="auto"/>
              <w:right w:val="single" w:sz="4" w:space="0" w:color="auto"/>
            </w:tcBorders>
            <w:shd w:val="clear" w:color="auto" w:fill="auto"/>
            <w:noWrap/>
            <w:vAlign w:val="center"/>
            <w:hideMark/>
          </w:tcPr>
          <w:p w14:paraId="1D8BA7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230</w:t>
            </w:r>
          </w:p>
        </w:tc>
        <w:tc>
          <w:tcPr>
            <w:tcW w:w="454" w:type="pct"/>
            <w:tcBorders>
              <w:top w:val="nil"/>
              <w:left w:val="nil"/>
              <w:bottom w:val="single" w:sz="4" w:space="0" w:color="auto"/>
              <w:right w:val="single" w:sz="4" w:space="0" w:color="auto"/>
            </w:tcBorders>
            <w:shd w:val="clear" w:color="auto" w:fill="auto"/>
            <w:noWrap/>
            <w:vAlign w:val="center"/>
            <w:hideMark/>
          </w:tcPr>
          <w:p w14:paraId="11963B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210</w:t>
            </w:r>
          </w:p>
        </w:tc>
      </w:tr>
      <w:tr w:rsidR="00CA60A7" w:rsidRPr="00CA60A7" w14:paraId="6302C79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85470F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A7F195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8FADA8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A9DEC99"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Vodoteč</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78A599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451" w:type="pct"/>
            <w:tcBorders>
              <w:top w:val="nil"/>
              <w:left w:val="nil"/>
              <w:bottom w:val="single" w:sz="4" w:space="0" w:color="auto"/>
              <w:right w:val="single" w:sz="4" w:space="0" w:color="auto"/>
            </w:tcBorders>
            <w:shd w:val="clear" w:color="auto" w:fill="auto"/>
            <w:noWrap/>
            <w:vAlign w:val="center"/>
            <w:hideMark/>
          </w:tcPr>
          <w:p w14:paraId="419CA01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w:t>
            </w:r>
          </w:p>
        </w:tc>
        <w:tc>
          <w:tcPr>
            <w:tcW w:w="338" w:type="pct"/>
            <w:tcBorders>
              <w:top w:val="nil"/>
              <w:left w:val="nil"/>
              <w:bottom w:val="single" w:sz="4" w:space="0" w:color="auto"/>
              <w:right w:val="single" w:sz="4" w:space="0" w:color="auto"/>
            </w:tcBorders>
            <w:shd w:val="clear" w:color="auto" w:fill="auto"/>
            <w:noWrap/>
            <w:vAlign w:val="center"/>
            <w:hideMark/>
          </w:tcPr>
          <w:p w14:paraId="30B5A9A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76" w:type="pct"/>
            <w:tcBorders>
              <w:top w:val="nil"/>
              <w:left w:val="nil"/>
              <w:bottom w:val="single" w:sz="4" w:space="0" w:color="auto"/>
              <w:right w:val="single" w:sz="4" w:space="0" w:color="auto"/>
            </w:tcBorders>
            <w:shd w:val="clear" w:color="auto" w:fill="auto"/>
            <w:noWrap/>
            <w:vAlign w:val="center"/>
            <w:hideMark/>
          </w:tcPr>
          <w:p w14:paraId="443B5B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34349D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125</w:t>
            </w:r>
          </w:p>
        </w:tc>
        <w:tc>
          <w:tcPr>
            <w:tcW w:w="454" w:type="pct"/>
            <w:tcBorders>
              <w:top w:val="nil"/>
              <w:left w:val="nil"/>
              <w:bottom w:val="single" w:sz="4" w:space="0" w:color="auto"/>
              <w:right w:val="single" w:sz="4" w:space="0" w:color="auto"/>
            </w:tcBorders>
            <w:shd w:val="clear" w:color="auto" w:fill="auto"/>
            <w:noWrap/>
            <w:vAlign w:val="center"/>
            <w:hideMark/>
          </w:tcPr>
          <w:p w14:paraId="619D1A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124</w:t>
            </w:r>
          </w:p>
        </w:tc>
      </w:tr>
      <w:tr w:rsidR="00CA60A7" w:rsidRPr="00CA60A7" w14:paraId="2320F26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CB05E2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519A82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454EF3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969949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Žuta Lokva</w:t>
            </w:r>
          </w:p>
        </w:tc>
        <w:tc>
          <w:tcPr>
            <w:tcW w:w="493" w:type="pct"/>
            <w:tcBorders>
              <w:top w:val="nil"/>
              <w:left w:val="nil"/>
              <w:bottom w:val="single" w:sz="4" w:space="0" w:color="auto"/>
              <w:right w:val="single" w:sz="4" w:space="0" w:color="auto"/>
            </w:tcBorders>
            <w:shd w:val="clear" w:color="auto" w:fill="auto"/>
            <w:noWrap/>
            <w:vAlign w:val="center"/>
            <w:hideMark/>
          </w:tcPr>
          <w:p w14:paraId="0275C0D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51" w:type="pct"/>
            <w:tcBorders>
              <w:top w:val="nil"/>
              <w:left w:val="nil"/>
              <w:bottom w:val="single" w:sz="4" w:space="0" w:color="auto"/>
              <w:right w:val="single" w:sz="4" w:space="0" w:color="auto"/>
            </w:tcBorders>
            <w:shd w:val="clear" w:color="auto" w:fill="auto"/>
            <w:noWrap/>
            <w:vAlign w:val="center"/>
            <w:hideMark/>
          </w:tcPr>
          <w:p w14:paraId="7A72DD9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23AC48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76" w:type="pct"/>
            <w:tcBorders>
              <w:top w:val="nil"/>
              <w:left w:val="nil"/>
              <w:bottom w:val="single" w:sz="4" w:space="0" w:color="auto"/>
              <w:right w:val="single" w:sz="4" w:space="0" w:color="auto"/>
            </w:tcBorders>
            <w:shd w:val="clear" w:color="auto" w:fill="auto"/>
            <w:noWrap/>
            <w:vAlign w:val="center"/>
            <w:hideMark/>
          </w:tcPr>
          <w:p w14:paraId="235F476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194438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54" w:type="pct"/>
            <w:tcBorders>
              <w:top w:val="nil"/>
              <w:left w:val="nil"/>
              <w:bottom w:val="single" w:sz="4" w:space="0" w:color="auto"/>
              <w:right w:val="single" w:sz="4" w:space="0" w:color="auto"/>
            </w:tcBorders>
            <w:shd w:val="clear" w:color="auto" w:fill="auto"/>
            <w:noWrap/>
            <w:vAlign w:val="center"/>
            <w:hideMark/>
          </w:tcPr>
          <w:p w14:paraId="6934A1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r>
      <w:tr w:rsidR="00CA60A7" w:rsidRPr="00CA60A7" w14:paraId="03A6953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1FFB77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A2E924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7AF325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Donji Lapac</w:t>
            </w:r>
          </w:p>
        </w:tc>
        <w:tc>
          <w:tcPr>
            <w:tcW w:w="741" w:type="pct"/>
            <w:tcBorders>
              <w:top w:val="nil"/>
              <w:left w:val="nil"/>
              <w:bottom w:val="single" w:sz="4" w:space="0" w:color="auto"/>
              <w:right w:val="single" w:sz="4" w:space="0" w:color="auto"/>
            </w:tcBorders>
            <w:shd w:val="clear" w:color="auto" w:fill="auto"/>
            <w:noWrap/>
            <w:vAlign w:val="center"/>
            <w:hideMark/>
          </w:tcPr>
          <w:p w14:paraId="572A3CE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0A6FE80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1.478</w:t>
            </w:r>
          </w:p>
        </w:tc>
        <w:tc>
          <w:tcPr>
            <w:tcW w:w="451" w:type="pct"/>
            <w:tcBorders>
              <w:top w:val="nil"/>
              <w:left w:val="nil"/>
              <w:bottom w:val="single" w:sz="4" w:space="0" w:color="auto"/>
              <w:right w:val="single" w:sz="4" w:space="0" w:color="auto"/>
            </w:tcBorders>
            <w:shd w:val="clear" w:color="auto" w:fill="auto"/>
            <w:noWrap/>
            <w:vAlign w:val="center"/>
            <w:hideMark/>
          </w:tcPr>
          <w:p w14:paraId="02241FA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1.419</w:t>
            </w:r>
          </w:p>
        </w:tc>
        <w:tc>
          <w:tcPr>
            <w:tcW w:w="338" w:type="pct"/>
            <w:tcBorders>
              <w:top w:val="nil"/>
              <w:left w:val="nil"/>
              <w:bottom w:val="single" w:sz="4" w:space="0" w:color="auto"/>
              <w:right w:val="single" w:sz="4" w:space="0" w:color="auto"/>
            </w:tcBorders>
            <w:shd w:val="clear" w:color="auto" w:fill="auto"/>
            <w:noWrap/>
            <w:vAlign w:val="center"/>
            <w:hideMark/>
          </w:tcPr>
          <w:p w14:paraId="3EDFAA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657</w:t>
            </w:r>
          </w:p>
        </w:tc>
        <w:tc>
          <w:tcPr>
            <w:tcW w:w="476" w:type="pct"/>
            <w:tcBorders>
              <w:top w:val="nil"/>
              <w:left w:val="nil"/>
              <w:bottom w:val="single" w:sz="4" w:space="0" w:color="auto"/>
              <w:right w:val="single" w:sz="4" w:space="0" w:color="auto"/>
            </w:tcBorders>
            <w:shd w:val="clear" w:color="auto" w:fill="auto"/>
            <w:noWrap/>
            <w:vAlign w:val="center"/>
            <w:hideMark/>
          </w:tcPr>
          <w:p w14:paraId="259DDAD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653</w:t>
            </w:r>
          </w:p>
        </w:tc>
        <w:tc>
          <w:tcPr>
            <w:tcW w:w="338" w:type="pct"/>
            <w:tcBorders>
              <w:top w:val="nil"/>
              <w:left w:val="nil"/>
              <w:bottom w:val="single" w:sz="4" w:space="0" w:color="auto"/>
              <w:right w:val="single" w:sz="4" w:space="0" w:color="auto"/>
            </w:tcBorders>
            <w:shd w:val="clear" w:color="auto" w:fill="auto"/>
            <w:noWrap/>
            <w:vAlign w:val="center"/>
            <w:hideMark/>
          </w:tcPr>
          <w:p w14:paraId="33E1DDE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1.868</w:t>
            </w:r>
          </w:p>
        </w:tc>
        <w:tc>
          <w:tcPr>
            <w:tcW w:w="454" w:type="pct"/>
            <w:tcBorders>
              <w:top w:val="nil"/>
              <w:left w:val="nil"/>
              <w:bottom w:val="single" w:sz="4" w:space="0" w:color="auto"/>
              <w:right w:val="single" w:sz="4" w:space="0" w:color="auto"/>
            </w:tcBorders>
            <w:shd w:val="clear" w:color="auto" w:fill="auto"/>
            <w:noWrap/>
            <w:vAlign w:val="center"/>
            <w:hideMark/>
          </w:tcPr>
          <w:p w14:paraId="7B0B82D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1.772</w:t>
            </w:r>
          </w:p>
        </w:tc>
      </w:tr>
      <w:tr w:rsidR="00CA60A7" w:rsidRPr="00CA60A7" w14:paraId="3EECDEE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8B6700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79F3FC8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02CA8C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C53C85C"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Birovača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53A6B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70</w:t>
            </w:r>
          </w:p>
        </w:tc>
        <w:tc>
          <w:tcPr>
            <w:tcW w:w="451" w:type="pct"/>
            <w:tcBorders>
              <w:top w:val="nil"/>
              <w:left w:val="nil"/>
              <w:bottom w:val="single" w:sz="4" w:space="0" w:color="auto"/>
              <w:right w:val="single" w:sz="4" w:space="0" w:color="auto"/>
            </w:tcBorders>
            <w:shd w:val="clear" w:color="auto" w:fill="auto"/>
            <w:noWrap/>
            <w:vAlign w:val="center"/>
            <w:hideMark/>
          </w:tcPr>
          <w:p w14:paraId="0D2BC4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w:t>
            </w:r>
          </w:p>
        </w:tc>
        <w:tc>
          <w:tcPr>
            <w:tcW w:w="338" w:type="pct"/>
            <w:tcBorders>
              <w:top w:val="nil"/>
              <w:left w:val="nil"/>
              <w:bottom w:val="single" w:sz="4" w:space="0" w:color="auto"/>
              <w:right w:val="single" w:sz="4" w:space="0" w:color="auto"/>
            </w:tcBorders>
            <w:shd w:val="clear" w:color="auto" w:fill="auto"/>
            <w:noWrap/>
            <w:vAlign w:val="center"/>
            <w:hideMark/>
          </w:tcPr>
          <w:p w14:paraId="630CE70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76" w:type="pct"/>
            <w:tcBorders>
              <w:top w:val="nil"/>
              <w:left w:val="nil"/>
              <w:bottom w:val="single" w:sz="4" w:space="0" w:color="auto"/>
              <w:right w:val="single" w:sz="4" w:space="0" w:color="auto"/>
            </w:tcBorders>
            <w:shd w:val="clear" w:color="auto" w:fill="auto"/>
            <w:noWrap/>
            <w:vAlign w:val="center"/>
            <w:hideMark/>
          </w:tcPr>
          <w:p w14:paraId="0107321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338" w:type="pct"/>
            <w:tcBorders>
              <w:top w:val="nil"/>
              <w:left w:val="nil"/>
              <w:bottom w:val="single" w:sz="4" w:space="0" w:color="auto"/>
              <w:right w:val="single" w:sz="4" w:space="0" w:color="auto"/>
            </w:tcBorders>
            <w:shd w:val="clear" w:color="auto" w:fill="auto"/>
            <w:noWrap/>
            <w:vAlign w:val="center"/>
            <w:hideMark/>
          </w:tcPr>
          <w:p w14:paraId="0C19413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88</w:t>
            </w:r>
          </w:p>
        </w:tc>
        <w:tc>
          <w:tcPr>
            <w:tcW w:w="454" w:type="pct"/>
            <w:tcBorders>
              <w:top w:val="nil"/>
              <w:left w:val="nil"/>
              <w:bottom w:val="single" w:sz="4" w:space="0" w:color="auto"/>
              <w:right w:val="single" w:sz="4" w:space="0" w:color="auto"/>
            </w:tcBorders>
            <w:shd w:val="clear" w:color="auto" w:fill="auto"/>
            <w:noWrap/>
            <w:vAlign w:val="center"/>
            <w:hideMark/>
          </w:tcPr>
          <w:p w14:paraId="3FE7E94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82</w:t>
            </w:r>
          </w:p>
        </w:tc>
      </w:tr>
      <w:tr w:rsidR="00CA60A7" w:rsidRPr="00CA60A7" w14:paraId="6C38B01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031575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FF02FE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C6B349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7CE80F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Boričevac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8366F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51" w:type="pct"/>
            <w:tcBorders>
              <w:top w:val="nil"/>
              <w:left w:val="nil"/>
              <w:bottom w:val="single" w:sz="4" w:space="0" w:color="auto"/>
              <w:right w:val="single" w:sz="4" w:space="0" w:color="auto"/>
            </w:tcBorders>
            <w:shd w:val="clear" w:color="auto" w:fill="auto"/>
            <w:noWrap/>
            <w:vAlign w:val="center"/>
            <w:hideMark/>
          </w:tcPr>
          <w:p w14:paraId="0B59BD1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0CB6D69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5D535F8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6283D3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54" w:type="pct"/>
            <w:tcBorders>
              <w:top w:val="nil"/>
              <w:left w:val="nil"/>
              <w:bottom w:val="single" w:sz="4" w:space="0" w:color="auto"/>
              <w:right w:val="single" w:sz="4" w:space="0" w:color="auto"/>
            </w:tcBorders>
            <w:shd w:val="clear" w:color="auto" w:fill="auto"/>
            <w:noWrap/>
            <w:vAlign w:val="center"/>
            <w:hideMark/>
          </w:tcPr>
          <w:p w14:paraId="764FBDF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r>
      <w:tr w:rsidR="00CA60A7" w:rsidRPr="00CA60A7" w14:paraId="0161713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5C8FF4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AF74B2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C0AB54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1D9B27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Brezovac </w:t>
            </w:r>
            <w:proofErr w:type="spellStart"/>
            <w:r w:rsidRPr="00CA60A7">
              <w:rPr>
                <w:rFonts w:ascii="Arial" w:eastAsia="Times New Roman" w:hAnsi="Arial" w:cs="Arial"/>
                <w:sz w:val="18"/>
                <w:szCs w:val="18"/>
                <w:lang w:eastAsia="hr-HR"/>
              </w:rPr>
              <w:t>Dobroselski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7A0969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51" w:type="pct"/>
            <w:tcBorders>
              <w:top w:val="nil"/>
              <w:left w:val="nil"/>
              <w:bottom w:val="single" w:sz="4" w:space="0" w:color="auto"/>
              <w:right w:val="single" w:sz="4" w:space="0" w:color="auto"/>
            </w:tcBorders>
            <w:shd w:val="clear" w:color="auto" w:fill="auto"/>
            <w:noWrap/>
            <w:vAlign w:val="center"/>
            <w:hideMark/>
          </w:tcPr>
          <w:p w14:paraId="66BDCF0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1ABC5E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477B1F4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596C603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454" w:type="pct"/>
            <w:tcBorders>
              <w:top w:val="nil"/>
              <w:left w:val="nil"/>
              <w:bottom w:val="single" w:sz="4" w:space="0" w:color="auto"/>
              <w:right w:val="single" w:sz="4" w:space="0" w:color="auto"/>
            </w:tcBorders>
            <w:shd w:val="clear" w:color="auto" w:fill="auto"/>
            <w:noWrap/>
            <w:vAlign w:val="center"/>
            <w:hideMark/>
          </w:tcPr>
          <w:p w14:paraId="2DB4851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r>
      <w:tr w:rsidR="00CA60A7" w:rsidRPr="00CA60A7" w14:paraId="500E3AB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23FDEA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74DB0E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A88FD3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4667D2C"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Bušević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ADCCD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51" w:type="pct"/>
            <w:tcBorders>
              <w:top w:val="nil"/>
              <w:left w:val="nil"/>
              <w:bottom w:val="single" w:sz="4" w:space="0" w:color="auto"/>
              <w:right w:val="single" w:sz="4" w:space="0" w:color="auto"/>
            </w:tcBorders>
            <w:shd w:val="clear" w:color="auto" w:fill="auto"/>
            <w:noWrap/>
            <w:vAlign w:val="center"/>
            <w:hideMark/>
          </w:tcPr>
          <w:p w14:paraId="63B879D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3727DB7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0F1A54D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0034BC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454" w:type="pct"/>
            <w:tcBorders>
              <w:top w:val="nil"/>
              <w:left w:val="nil"/>
              <w:bottom w:val="single" w:sz="4" w:space="0" w:color="auto"/>
              <w:right w:val="single" w:sz="4" w:space="0" w:color="auto"/>
            </w:tcBorders>
            <w:shd w:val="clear" w:color="auto" w:fill="auto"/>
            <w:noWrap/>
            <w:vAlign w:val="center"/>
            <w:hideMark/>
          </w:tcPr>
          <w:p w14:paraId="023BED6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r>
      <w:tr w:rsidR="00CA60A7" w:rsidRPr="00CA60A7" w14:paraId="0F18053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CF05C1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C09801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38328B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9BD4606"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Dnopolje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D343CB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w:t>
            </w:r>
          </w:p>
        </w:tc>
        <w:tc>
          <w:tcPr>
            <w:tcW w:w="451" w:type="pct"/>
            <w:tcBorders>
              <w:top w:val="nil"/>
              <w:left w:val="nil"/>
              <w:bottom w:val="single" w:sz="4" w:space="0" w:color="auto"/>
              <w:right w:val="single" w:sz="4" w:space="0" w:color="auto"/>
            </w:tcBorders>
            <w:shd w:val="clear" w:color="auto" w:fill="auto"/>
            <w:noWrap/>
            <w:vAlign w:val="center"/>
            <w:hideMark/>
          </w:tcPr>
          <w:p w14:paraId="7809AE2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66</w:t>
            </w:r>
          </w:p>
        </w:tc>
        <w:tc>
          <w:tcPr>
            <w:tcW w:w="338" w:type="pct"/>
            <w:tcBorders>
              <w:top w:val="nil"/>
              <w:left w:val="nil"/>
              <w:bottom w:val="single" w:sz="4" w:space="0" w:color="auto"/>
              <w:right w:val="single" w:sz="4" w:space="0" w:color="auto"/>
            </w:tcBorders>
            <w:shd w:val="clear" w:color="auto" w:fill="auto"/>
            <w:noWrap/>
            <w:vAlign w:val="center"/>
            <w:hideMark/>
          </w:tcPr>
          <w:p w14:paraId="266A725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476" w:type="pct"/>
            <w:tcBorders>
              <w:top w:val="nil"/>
              <w:left w:val="nil"/>
              <w:bottom w:val="single" w:sz="4" w:space="0" w:color="auto"/>
              <w:right w:val="single" w:sz="4" w:space="0" w:color="auto"/>
            </w:tcBorders>
            <w:shd w:val="clear" w:color="auto" w:fill="auto"/>
            <w:noWrap/>
            <w:vAlign w:val="center"/>
            <w:hideMark/>
          </w:tcPr>
          <w:p w14:paraId="5CB271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338" w:type="pct"/>
            <w:tcBorders>
              <w:top w:val="nil"/>
              <w:left w:val="nil"/>
              <w:bottom w:val="single" w:sz="4" w:space="0" w:color="auto"/>
              <w:right w:val="single" w:sz="4" w:space="0" w:color="auto"/>
            </w:tcBorders>
            <w:shd w:val="clear" w:color="auto" w:fill="auto"/>
            <w:noWrap/>
            <w:vAlign w:val="center"/>
            <w:hideMark/>
          </w:tcPr>
          <w:p w14:paraId="44B9A7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103</w:t>
            </w:r>
          </w:p>
        </w:tc>
        <w:tc>
          <w:tcPr>
            <w:tcW w:w="454" w:type="pct"/>
            <w:tcBorders>
              <w:top w:val="nil"/>
              <w:left w:val="nil"/>
              <w:bottom w:val="single" w:sz="4" w:space="0" w:color="auto"/>
              <w:right w:val="single" w:sz="4" w:space="0" w:color="auto"/>
            </w:tcBorders>
            <w:shd w:val="clear" w:color="auto" w:fill="auto"/>
            <w:noWrap/>
            <w:vAlign w:val="center"/>
            <w:hideMark/>
          </w:tcPr>
          <w:p w14:paraId="216DDF3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101</w:t>
            </w:r>
          </w:p>
        </w:tc>
      </w:tr>
      <w:tr w:rsidR="00CA60A7" w:rsidRPr="00CA60A7" w14:paraId="7D5E85F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78CBB1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CF320D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640127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310BC0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Dobroselo</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409B1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82</w:t>
            </w:r>
          </w:p>
        </w:tc>
        <w:tc>
          <w:tcPr>
            <w:tcW w:w="451" w:type="pct"/>
            <w:tcBorders>
              <w:top w:val="nil"/>
              <w:left w:val="nil"/>
              <w:bottom w:val="single" w:sz="4" w:space="0" w:color="auto"/>
              <w:right w:val="single" w:sz="4" w:space="0" w:color="auto"/>
            </w:tcBorders>
            <w:shd w:val="clear" w:color="auto" w:fill="auto"/>
            <w:noWrap/>
            <w:vAlign w:val="center"/>
            <w:hideMark/>
          </w:tcPr>
          <w:p w14:paraId="02E00A3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w:t>
            </w:r>
          </w:p>
        </w:tc>
        <w:tc>
          <w:tcPr>
            <w:tcW w:w="338" w:type="pct"/>
            <w:tcBorders>
              <w:top w:val="nil"/>
              <w:left w:val="nil"/>
              <w:bottom w:val="single" w:sz="4" w:space="0" w:color="auto"/>
              <w:right w:val="single" w:sz="4" w:space="0" w:color="auto"/>
            </w:tcBorders>
            <w:shd w:val="clear" w:color="auto" w:fill="auto"/>
            <w:noWrap/>
            <w:vAlign w:val="center"/>
            <w:hideMark/>
          </w:tcPr>
          <w:p w14:paraId="67F55A5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76" w:type="pct"/>
            <w:tcBorders>
              <w:top w:val="nil"/>
              <w:left w:val="nil"/>
              <w:bottom w:val="single" w:sz="4" w:space="0" w:color="auto"/>
              <w:right w:val="single" w:sz="4" w:space="0" w:color="auto"/>
            </w:tcBorders>
            <w:shd w:val="clear" w:color="auto" w:fill="auto"/>
            <w:noWrap/>
            <w:vAlign w:val="center"/>
            <w:hideMark/>
          </w:tcPr>
          <w:p w14:paraId="4A96A9F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338" w:type="pct"/>
            <w:tcBorders>
              <w:top w:val="nil"/>
              <w:left w:val="nil"/>
              <w:bottom w:val="single" w:sz="4" w:space="0" w:color="auto"/>
              <w:right w:val="single" w:sz="4" w:space="0" w:color="auto"/>
            </w:tcBorders>
            <w:shd w:val="clear" w:color="auto" w:fill="auto"/>
            <w:noWrap/>
            <w:vAlign w:val="center"/>
            <w:hideMark/>
          </w:tcPr>
          <w:p w14:paraId="1102959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114</w:t>
            </w:r>
          </w:p>
        </w:tc>
        <w:tc>
          <w:tcPr>
            <w:tcW w:w="454" w:type="pct"/>
            <w:tcBorders>
              <w:top w:val="nil"/>
              <w:left w:val="nil"/>
              <w:bottom w:val="single" w:sz="4" w:space="0" w:color="auto"/>
              <w:right w:val="single" w:sz="4" w:space="0" w:color="auto"/>
            </w:tcBorders>
            <w:shd w:val="clear" w:color="auto" w:fill="auto"/>
            <w:noWrap/>
            <w:vAlign w:val="center"/>
            <w:hideMark/>
          </w:tcPr>
          <w:p w14:paraId="2B3077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106</w:t>
            </w:r>
          </w:p>
        </w:tc>
      </w:tr>
      <w:tr w:rsidR="00CA60A7" w:rsidRPr="00CA60A7" w14:paraId="4803D41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E46344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64FDEF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129371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5326DC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Doljani</w:t>
            </w:r>
          </w:p>
        </w:tc>
        <w:tc>
          <w:tcPr>
            <w:tcW w:w="493" w:type="pct"/>
            <w:tcBorders>
              <w:top w:val="nil"/>
              <w:left w:val="nil"/>
              <w:bottom w:val="single" w:sz="4" w:space="0" w:color="auto"/>
              <w:right w:val="single" w:sz="4" w:space="0" w:color="auto"/>
            </w:tcBorders>
            <w:shd w:val="clear" w:color="auto" w:fill="auto"/>
            <w:noWrap/>
            <w:vAlign w:val="center"/>
            <w:hideMark/>
          </w:tcPr>
          <w:p w14:paraId="6AA9522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72</w:t>
            </w:r>
          </w:p>
        </w:tc>
        <w:tc>
          <w:tcPr>
            <w:tcW w:w="451" w:type="pct"/>
            <w:tcBorders>
              <w:top w:val="nil"/>
              <w:left w:val="nil"/>
              <w:bottom w:val="single" w:sz="4" w:space="0" w:color="auto"/>
              <w:right w:val="single" w:sz="4" w:space="0" w:color="auto"/>
            </w:tcBorders>
            <w:shd w:val="clear" w:color="auto" w:fill="auto"/>
            <w:noWrap/>
            <w:vAlign w:val="center"/>
            <w:hideMark/>
          </w:tcPr>
          <w:p w14:paraId="7CC0FE6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70</w:t>
            </w:r>
          </w:p>
        </w:tc>
        <w:tc>
          <w:tcPr>
            <w:tcW w:w="338" w:type="pct"/>
            <w:tcBorders>
              <w:top w:val="nil"/>
              <w:left w:val="nil"/>
              <w:bottom w:val="single" w:sz="4" w:space="0" w:color="auto"/>
              <w:right w:val="single" w:sz="4" w:space="0" w:color="auto"/>
            </w:tcBorders>
            <w:shd w:val="clear" w:color="auto" w:fill="auto"/>
            <w:noWrap/>
            <w:vAlign w:val="center"/>
            <w:hideMark/>
          </w:tcPr>
          <w:p w14:paraId="12ED832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76" w:type="pct"/>
            <w:tcBorders>
              <w:top w:val="nil"/>
              <w:left w:val="nil"/>
              <w:bottom w:val="single" w:sz="4" w:space="0" w:color="auto"/>
              <w:right w:val="single" w:sz="4" w:space="0" w:color="auto"/>
            </w:tcBorders>
            <w:shd w:val="clear" w:color="auto" w:fill="auto"/>
            <w:noWrap/>
            <w:vAlign w:val="center"/>
            <w:hideMark/>
          </w:tcPr>
          <w:p w14:paraId="3CCD23D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338" w:type="pct"/>
            <w:tcBorders>
              <w:top w:val="nil"/>
              <w:left w:val="nil"/>
              <w:bottom w:val="single" w:sz="4" w:space="0" w:color="auto"/>
              <w:right w:val="single" w:sz="4" w:space="0" w:color="auto"/>
            </w:tcBorders>
            <w:shd w:val="clear" w:color="auto" w:fill="auto"/>
            <w:noWrap/>
            <w:vAlign w:val="center"/>
            <w:hideMark/>
          </w:tcPr>
          <w:p w14:paraId="24E4E3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140</w:t>
            </w:r>
          </w:p>
        </w:tc>
        <w:tc>
          <w:tcPr>
            <w:tcW w:w="454" w:type="pct"/>
            <w:tcBorders>
              <w:top w:val="nil"/>
              <w:left w:val="nil"/>
              <w:bottom w:val="single" w:sz="4" w:space="0" w:color="auto"/>
              <w:right w:val="single" w:sz="4" w:space="0" w:color="auto"/>
            </w:tcBorders>
            <w:shd w:val="clear" w:color="auto" w:fill="auto"/>
            <w:noWrap/>
            <w:vAlign w:val="center"/>
            <w:hideMark/>
          </w:tcPr>
          <w:p w14:paraId="7BFA2FA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126</w:t>
            </w:r>
          </w:p>
        </w:tc>
      </w:tr>
      <w:tr w:rsidR="00CA60A7" w:rsidRPr="00CA60A7" w14:paraId="3B0CC72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5EB704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440624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5067CD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4EFBEB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Donji Lapac</w:t>
            </w:r>
          </w:p>
        </w:tc>
        <w:tc>
          <w:tcPr>
            <w:tcW w:w="493" w:type="pct"/>
            <w:tcBorders>
              <w:top w:val="nil"/>
              <w:left w:val="nil"/>
              <w:bottom w:val="single" w:sz="4" w:space="0" w:color="auto"/>
              <w:right w:val="single" w:sz="4" w:space="0" w:color="auto"/>
            </w:tcBorders>
            <w:shd w:val="clear" w:color="auto" w:fill="auto"/>
            <w:noWrap/>
            <w:vAlign w:val="center"/>
            <w:hideMark/>
          </w:tcPr>
          <w:p w14:paraId="4C7422F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738</w:t>
            </w:r>
          </w:p>
        </w:tc>
        <w:tc>
          <w:tcPr>
            <w:tcW w:w="451" w:type="pct"/>
            <w:tcBorders>
              <w:top w:val="nil"/>
              <w:left w:val="nil"/>
              <w:bottom w:val="single" w:sz="4" w:space="0" w:color="auto"/>
              <w:right w:val="single" w:sz="4" w:space="0" w:color="auto"/>
            </w:tcBorders>
            <w:shd w:val="clear" w:color="auto" w:fill="auto"/>
            <w:noWrap/>
            <w:vAlign w:val="center"/>
            <w:hideMark/>
          </w:tcPr>
          <w:p w14:paraId="1E6DFED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708</w:t>
            </w:r>
          </w:p>
        </w:tc>
        <w:tc>
          <w:tcPr>
            <w:tcW w:w="338" w:type="pct"/>
            <w:tcBorders>
              <w:top w:val="nil"/>
              <w:left w:val="nil"/>
              <w:bottom w:val="single" w:sz="4" w:space="0" w:color="auto"/>
              <w:right w:val="single" w:sz="4" w:space="0" w:color="auto"/>
            </w:tcBorders>
            <w:shd w:val="clear" w:color="auto" w:fill="auto"/>
            <w:noWrap/>
            <w:vAlign w:val="center"/>
            <w:hideMark/>
          </w:tcPr>
          <w:p w14:paraId="7CD6AF9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333</w:t>
            </w:r>
          </w:p>
        </w:tc>
        <w:tc>
          <w:tcPr>
            <w:tcW w:w="476" w:type="pct"/>
            <w:tcBorders>
              <w:top w:val="nil"/>
              <w:left w:val="nil"/>
              <w:bottom w:val="single" w:sz="4" w:space="0" w:color="auto"/>
              <w:right w:val="single" w:sz="4" w:space="0" w:color="auto"/>
            </w:tcBorders>
            <w:shd w:val="clear" w:color="auto" w:fill="auto"/>
            <w:noWrap/>
            <w:vAlign w:val="center"/>
            <w:hideMark/>
          </w:tcPr>
          <w:p w14:paraId="531BD94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329</w:t>
            </w:r>
          </w:p>
        </w:tc>
        <w:tc>
          <w:tcPr>
            <w:tcW w:w="338" w:type="pct"/>
            <w:tcBorders>
              <w:top w:val="nil"/>
              <w:left w:val="nil"/>
              <w:bottom w:val="single" w:sz="4" w:space="0" w:color="auto"/>
              <w:right w:val="single" w:sz="4" w:space="0" w:color="auto"/>
            </w:tcBorders>
            <w:shd w:val="clear" w:color="auto" w:fill="auto"/>
            <w:noWrap/>
            <w:vAlign w:val="center"/>
            <w:hideMark/>
          </w:tcPr>
          <w:p w14:paraId="6E6B37F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667</w:t>
            </w:r>
          </w:p>
        </w:tc>
        <w:tc>
          <w:tcPr>
            <w:tcW w:w="454" w:type="pct"/>
            <w:tcBorders>
              <w:top w:val="nil"/>
              <w:left w:val="nil"/>
              <w:bottom w:val="single" w:sz="4" w:space="0" w:color="auto"/>
              <w:right w:val="single" w:sz="4" w:space="0" w:color="auto"/>
            </w:tcBorders>
            <w:shd w:val="clear" w:color="auto" w:fill="auto"/>
            <w:noWrap/>
            <w:vAlign w:val="center"/>
            <w:hideMark/>
          </w:tcPr>
          <w:p w14:paraId="224E90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638</w:t>
            </w:r>
          </w:p>
        </w:tc>
      </w:tr>
      <w:tr w:rsidR="00CA60A7" w:rsidRPr="00CA60A7" w14:paraId="5AF374C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440A05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E53475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BE602C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20511C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Donji </w:t>
            </w:r>
            <w:proofErr w:type="spellStart"/>
            <w:r w:rsidRPr="00CA60A7">
              <w:rPr>
                <w:rFonts w:ascii="Arial" w:eastAsia="Times New Roman" w:hAnsi="Arial" w:cs="Arial"/>
                <w:sz w:val="18"/>
                <w:szCs w:val="18"/>
                <w:lang w:eastAsia="hr-HR"/>
              </w:rPr>
              <w:t>Štrbci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78749A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51" w:type="pct"/>
            <w:tcBorders>
              <w:top w:val="nil"/>
              <w:left w:val="nil"/>
              <w:bottom w:val="single" w:sz="4" w:space="0" w:color="auto"/>
              <w:right w:val="single" w:sz="4" w:space="0" w:color="auto"/>
            </w:tcBorders>
            <w:shd w:val="clear" w:color="auto" w:fill="auto"/>
            <w:noWrap/>
            <w:vAlign w:val="center"/>
            <w:hideMark/>
          </w:tcPr>
          <w:p w14:paraId="4C2116A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2C7005F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60A114F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1EAE31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63</w:t>
            </w:r>
          </w:p>
        </w:tc>
        <w:tc>
          <w:tcPr>
            <w:tcW w:w="454" w:type="pct"/>
            <w:tcBorders>
              <w:top w:val="nil"/>
              <w:left w:val="nil"/>
              <w:bottom w:val="single" w:sz="4" w:space="0" w:color="auto"/>
              <w:right w:val="single" w:sz="4" w:space="0" w:color="auto"/>
            </w:tcBorders>
            <w:shd w:val="clear" w:color="auto" w:fill="auto"/>
            <w:noWrap/>
            <w:vAlign w:val="center"/>
            <w:hideMark/>
          </w:tcPr>
          <w:p w14:paraId="1BBA73A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63</w:t>
            </w:r>
          </w:p>
        </w:tc>
      </w:tr>
      <w:tr w:rsidR="00CA60A7" w:rsidRPr="00CA60A7" w14:paraId="2E1B435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8D3EF7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59603F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722F7D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38BD105"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Gajine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5DE90B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c>
          <w:tcPr>
            <w:tcW w:w="451" w:type="pct"/>
            <w:tcBorders>
              <w:top w:val="nil"/>
              <w:left w:val="nil"/>
              <w:bottom w:val="single" w:sz="4" w:space="0" w:color="auto"/>
              <w:right w:val="single" w:sz="4" w:space="0" w:color="auto"/>
            </w:tcBorders>
            <w:shd w:val="clear" w:color="auto" w:fill="auto"/>
            <w:noWrap/>
            <w:vAlign w:val="center"/>
            <w:hideMark/>
          </w:tcPr>
          <w:p w14:paraId="2661DB6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c>
          <w:tcPr>
            <w:tcW w:w="338" w:type="pct"/>
            <w:tcBorders>
              <w:top w:val="nil"/>
              <w:left w:val="nil"/>
              <w:bottom w:val="single" w:sz="4" w:space="0" w:color="auto"/>
              <w:right w:val="single" w:sz="4" w:space="0" w:color="auto"/>
            </w:tcBorders>
            <w:shd w:val="clear" w:color="auto" w:fill="auto"/>
            <w:noWrap/>
            <w:vAlign w:val="center"/>
            <w:hideMark/>
          </w:tcPr>
          <w:p w14:paraId="1329BC2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76" w:type="pct"/>
            <w:tcBorders>
              <w:top w:val="nil"/>
              <w:left w:val="nil"/>
              <w:bottom w:val="single" w:sz="4" w:space="0" w:color="auto"/>
              <w:right w:val="single" w:sz="4" w:space="0" w:color="auto"/>
            </w:tcBorders>
            <w:shd w:val="clear" w:color="auto" w:fill="auto"/>
            <w:noWrap/>
            <w:vAlign w:val="center"/>
            <w:hideMark/>
          </w:tcPr>
          <w:p w14:paraId="432318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345E914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116</w:t>
            </w:r>
          </w:p>
        </w:tc>
        <w:tc>
          <w:tcPr>
            <w:tcW w:w="454" w:type="pct"/>
            <w:tcBorders>
              <w:top w:val="nil"/>
              <w:left w:val="nil"/>
              <w:bottom w:val="single" w:sz="4" w:space="0" w:color="auto"/>
              <w:right w:val="single" w:sz="4" w:space="0" w:color="auto"/>
            </w:tcBorders>
            <w:shd w:val="clear" w:color="auto" w:fill="auto"/>
            <w:noWrap/>
            <w:vAlign w:val="center"/>
            <w:hideMark/>
          </w:tcPr>
          <w:p w14:paraId="2AF9040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110</w:t>
            </w:r>
          </w:p>
        </w:tc>
      </w:tr>
      <w:tr w:rsidR="00CA60A7" w:rsidRPr="00CA60A7" w14:paraId="37C0121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6F394E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9A37CF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FFEDC6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F5A949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Gornji Lapac</w:t>
            </w:r>
          </w:p>
        </w:tc>
        <w:tc>
          <w:tcPr>
            <w:tcW w:w="493" w:type="pct"/>
            <w:tcBorders>
              <w:top w:val="nil"/>
              <w:left w:val="nil"/>
              <w:bottom w:val="single" w:sz="4" w:space="0" w:color="auto"/>
              <w:right w:val="single" w:sz="4" w:space="0" w:color="auto"/>
            </w:tcBorders>
            <w:shd w:val="clear" w:color="auto" w:fill="auto"/>
            <w:noWrap/>
            <w:vAlign w:val="center"/>
            <w:hideMark/>
          </w:tcPr>
          <w:p w14:paraId="0102523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46</w:t>
            </w:r>
          </w:p>
        </w:tc>
        <w:tc>
          <w:tcPr>
            <w:tcW w:w="451" w:type="pct"/>
            <w:tcBorders>
              <w:top w:val="nil"/>
              <w:left w:val="nil"/>
              <w:bottom w:val="single" w:sz="4" w:space="0" w:color="auto"/>
              <w:right w:val="single" w:sz="4" w:space="0" w:color="auto"/>
            </w:tcBorders>
            <w:shd w:val="clear" w:color="auto" w:fill="auto"/>
            <w:noWrap/>
            <w:vAlign w:val="center"/>
            <w:hideMark/>
          </w:tcPr>
          <w:p w14:paraId="51191C9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46</w:t>
            </w:r>
          </w:p>
        </w:tc>
        <w:tc>
          <w:tcPr>
            <w:tcW w:w="338" w:type="pct"/>
            <w:tcBorders>
              <w:top w:val="nil"/>
              <w:left w:val="nil"/>
              <w:bottom w:val="single" w:sz="4" w:space="0" w:color="auto"/>
              <w:right w:val="single" w:sz="4" w:space="0" w:color="auto"/>
            </w:tcBorders>
            <w:shd w:val="clear" w:color="auto" w:fill="auto"/>
            <w:noWrap/>
            <w:vAlign w:val="center"/>
            <w:hideMark/>
          </w:tcPr>
          <w:p w14:paraId="4B69A19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76" w:type="pct"/>
            <w:tcBorders>
              <w:top w:val="nil"/>
              <w:left w:val="nil"/>
              <w:bottom w:val="single" w:sz="4" w:space="0" w:color="auto"/>
              <w:right w:val="single" w:sz="4" w:space="0" w:color="auto"/>
            </w:tcBorders>
            <w:shd w:val="clear" w:color="auto" w:fill="auto"/>
            <w:noWrap/>
            <w:vAlign w:val="center"/>
            <w:hideMark/>
          </w:tcPr>
          <w:p w14:paraId="2E683A8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338" w:type="pct"/>
            <w:tcBorders>
              <w:top w:val="nil"/>
              <w:left w:val="nil"/>
              <w:bottom w:val="single" w:sz="4" w:space="0" w:color="auto"/>
              <w:right w:val="single" w:sz="4" w:space="0" w:color="auto"/>
            </w:tcBorders>
            <w:shd w:val="clear" w:color="auto" w:fill="auto"/>
            <w:noWrap/>
            <w:vAlign w:val="center"/>
            <w:hideMark/>
          </w:tcPr>
          <w:p w14:paraId="6F991F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c>
          <w:tcPr>
            <w:tcW w:w="454" w:type="pct"/>
            <w:tcBorders>
              <w:top w:val="nil"/>
              <w:left w:val="nil"/>
              <w:bottom w:val="single" w:sz="4" w:space="0" w:color="auto"/>
              <w:right w:val="single" w:sz="4" w:space="0" w:color="auto"/>
            </w:tcBorders>
            <w:shd w:val="clear" w:color="auto" w:fill="auto"/>
            <w:noWrap/>
            <w:vAlign w:val="center"/>
            <w:hideMark/>
          </w:tcPr>
          <w:p w14:paraId="606903B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r>
      <w:tr w:rsidR="00CA60A7" w:rsidRPr="00CA60A7" w14:paraId="296E5BA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E82E64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ECA120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92292A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E5FD62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Gornji </w:t>
            </w:r>
            <w:proofErr w:type="spellStart"/>
            <w:r w:rsidRPr="00CA60A7">
              <w:rPr>
                <w:rFonts w:ascii="Arial" w:eastAsia="Times New Roman" w:hAnsi="Arial" w:cs="Arial"/>
                <w:sz w:val="18"/>
                <w:szCs w:val="18"/>
                <w:lang w:eastAsia="hr-HR"/>
              </w:rPr>
              <w:t>Štrbci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DA82BD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07A72A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3309F45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1FEF67F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3E74A86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54" w:type="pct"/>
            <w:tcBorders>
              <w:top w:val="nil"/>
              <w:left w:val="nil"/>
              <w:bottom w:val="single" w:sz="4" w:space="0" w:color="auto"/>
              <w:right w:val="single" w:sz="4" w:space="0" w:color="auto"/>
            </w:tcBorders>
            <w:shd w:val="clear" w:color="auto" w:fill="auto"/>
            <w:noWrap/>
            <w:vAlign w:val="center"/>
            <w:hideMark/>
          </w:tcPr>
          <w:p w14:paraId="1C6D554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r>
      <w:tr w:rsidR="00CA60A7" w:rsidRPr="00CA60A7" w14:paraId="1566114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9BF69C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F4A4CD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072A18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8AAC40E"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Kestenovac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A3020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51" w:type="pct"/>
            <w:tcBorders>
              <w:top w:val="nil"/>
              <w:left w:val="nil"/>
              <w:bottom w:val="single" w:sz="4" w:space="0" w:color="auto"/>
              <w:right w:val="single" w:sz="4" w:space="0" w:color="auto"/>
            </w:tcBorders>
            <w:shd w:val="clear" w:color="auto" w:fill="auto"/>
            <w:noWrap/>
            <w:vAlign w:val="center"/>
            <w:hideMark/>
          </w:tcPr>
          <w:p w14:paraId="7349AFA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338" w:type="pct"/>
            <w:tcBorders>
              <w:top w:val="nil"/>
              <w:left w:val="nil"/>
              <w:bottom w:val="single" w:sz="4" w:space="0" w:color="auto"/>
              <w:right w:val="single" w:sz="4" w:space="0" w:color="auto"/>
            </w:tcBorders>
            <w:shd w:val="clear" w:color="auto" w:fill="auto"/>
            <w:noWrap/>
            <w:vAlign w:val="center"/>
            <w:hideMark/>
          </w:tcPr>
          <w:p w14:paraId="6CE5080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76" w:type="pct"/>
            <w:tcBorders>
              <w:top w:val="nil"/>
              <w:left w:val="nil"/>
              <w:bottom w:val="single" w:sz="4" w:space="0" w:color="auto"/>
              <w:right w:val="single" w:sz="4" w:space="0" w:color="auto"/>
            </w:tcBorders>
            <w:shd w:val="clear" w:color="auto" w:fill="auto"/>
            <w:noWrap/>
            <w:vAlign w:val="center"/>
            <w:hideMark/>
          </w:tcPr>
          <w:p w14:paraId="297153A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338" w:type="pct"/>
            <w:tcBorders>
              <w:top w:val="nil"/>
              <w:left w:val="nil"/>
              <w:bottom w:val="single" w:sz="4" w:space="0" w:color="auto"/>
              <w:right w:val="single" w:sz="4" w:space="0" w:color="auto"/>
            </w:tcBorders>
            <w:shd w:val="clear" w:color="auto" w:fill="auto"/>
            <w:noWrap/>
            <w:vAlign w:val="center"/>
            <w:hideMark/>
          </w:tcPr>
          <w:p w14:paraId="7BA2EB2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53</w:t>
            </w:r>
          </w:p>
        </w:tc>
        <w:tc>
          <w:tcPr>
            <w:tcW w:w="454" w:type="pct"/>
            <w:tcBorders>
              <w:top w:val="nil"/>
              <w:left w:val="nil"/>
              <w:bottom w:val="single" w:sz="4" w:space="0" w:color="auto"/>
              <w:right w:val="single" w:sz="4" w:space="0" w:color="auto"/>
            </w:tcBorders>
            <w:shd w:val="clear" w:color="auto" w:fill="auto"/>
            <w:noWrap/>
            <w:vAlign w:val="center"/>
            <w:hideMark/>
          </w:tcPr>
          <w:p w14:paraId="342548C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53</w:t>
            </w:r>
          </w:p>
        </w:tc>
      </w:tr>
      <w:tr w:rsidR="00CA60A7" w:rsidRPr="00CA60A7" w14:paraId="675E9AF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7B184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034BC5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22A95B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6BEA98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Kruge</w:t>
            </w:r>
          </w:p>
        </w:tc>
        <w:tc>
          <w:tcPr>
            <w:tcW w:w="493" w:type="pct"/>
            <w:tcBorders>
              <w:top w:val="nil"/>
              <w:left w:val="nil"/>
              <w:bottom w:val="single" w:sz="4" w:space="0" w:color="auto"/>
              <w:right w:val="single" w:sz="4" w:space="0" w:color="auto"/>
            </w:tcBorders>
            <w:shd w:val="clear" w:color="auto" w:fill="auto"/>
            <w:noWrap/>
            <w:vAlign w:val="center"/>
            <w:hideMark/>
          </w:tcPr>
          <w:p w14:paraId="0B7B942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51" w:type="pct"/>
            <w:tcBorders>
              <w:top w:val="nil"/>
              <w:left w:val="nil"/>
              <w:bottom w:val="single" w:sz="4" w:space="0" w:color="auto"/>
              <w:right w:val="single" w:sz="4" w:space="0" w:color="auto"/>
            </w:tcBorders>
            <w:shd w:val="clear" w:color="auto" w:fill="auto"/>
            <w:noWrap/>
            <w:vAlign w:val="center"/>
            <w:hideMark/>
          </w:tcPr>
          <w:p w14:paraId="1EEEDDC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338" w:type="pct"/>
            <w:tcBorders>
              <w:top w:val="nil"/>
              <w:left w:val="nil"/>
              <w:bottom w:val="single" w:sz="4" w:space="0" w:color="auto"/>
              <w:right w:val="single" w:sz="4" w:space="0" w:color="auto"/>
            </w:tcBorders>
            <w:shd w:val="clear" w:color="auto" w:fill="auto"/>
            <w:noWrap/>
            <w:vAlign w:val="center"/>
            <w:hideMark/>
          </w:tcPr>
          <w:p w14:paraId="4CBE033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76" w:type="pct"/>
            <w:tcBorders>
              <w:top w:val="nil"/>
              <w:left w:val="nil"/>
              <w:bottom w:val="single" w:sz="4" w:space="0" w:color="auto"/>
              <w:right w:val="single" w:sz="4" w:space="0" w:color="auto"/>
            </w:tcBorders>
            <w:shd w:val="clear" w:color="auto" w:fill="auto"/>
            <w:noWrap/>
            <w:vAlign w:val="center"/>
            <w:hideMark/>
          </w:tcPr>
          <w:p w14:paraId="308D2C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32F57D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c>
          <w:tcPr>
            <w:tcW w:w="454" w:type="pct"/>
            <w:tcBorders>
              <w:top w:val="nil"/>
              <w:left w:val="nil"/>
              <w:bottom w:val="single" w:sz="4" w:space="0" w:color="auto"/>
              <w:right w:val="single" w:sz="4" w:space="0" w:color="auto"/>
            </w:tcBorders>
            <w:shd w:val="clear" w:color="auto" w:fill="auto"/>
            <w:noWrap/>
            <w:vAlign w:val="center"/>
            <w:hideMark/>
          </w:tcPr>
          <w:p w14:paraId="0EE0F6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r>
      <w:tr w:rsidR="00CA60A7" w:rsidRPr="00CA60A7" w14:paraId="620477E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36BF49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F92E5D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187A67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C0B1D9E"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Melinovac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17C1B2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012B72F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7AE5B9C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5A15F26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1700FAE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454" w:type="pct"/>
            <w:tcBorders>
              <w:top w:val="nil"/>
              <w:left w:val="nil"/>
              <w:bottom w:val="single" w:sz="4" w:space="0" w:color="auto"/>
              <w:right w:val="single" w:sz="4" w:space="0" w:color="auto"/>
            </w:tcBorders>
            <w:shd w:val="clear" w:color="auto" w:fill="auto"/>
            <w:noWrap/>
            <w:vAlign w:val="center"/>
            <w:hideMark/>
          </w:tcPr>
          <w:p w14:paraId="1BA69D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r>
      <w:tr w:rsidR="00CA60A7" w:rsidRPr="00CA60A7" w14:paraId="377B7A1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079336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4B6101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794577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0EC358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Mišljenovac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0CEC9B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281D88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1017504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696FD27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01EAFAA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54" w:type="pct"/>
            <w:tcBorders>
              <w:top w:val="nil"/>
              <w:left w:val="nil"/>
              <w:bottom w:val="single" w:sz="4" w:space="0" w:color="auto"/>
              <w:right w:val="single" w:sz="4" w:space="0" w:color="auto"/>
            </w:tcBorders>
            <w:shd w:val="clear" w:color="auto" w:fill="auto"/>
            <w:noWrap/>
            <w:vAlign w:val="center"/>
            <w:hideMark/>
          </w:tcPr>
          <w:p w14:paraId="2E9F7C9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r>
      <w:tr w:rsidR="00CA60A7" w:rsidRPr="00CA60A7" w14:paraId="1BDCA08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708591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64DB34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DE4477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995BC47"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Nebljusi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064BDC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120</w:t>
            </w:r>
          </w:p>
        </w:tc>
        <w:tc>
          <w:tcPr>
            <w:tcW w:w="451" w:type="pct"/>
            <w:tcBorders>
              <w:top w:val="nil"/>
              <w:left w:val="nil"/>
              <w:bottom w:val="single" w:sz="4" w:space="0" w:color="auto"/>
              <w:right w:val="single" w:sz="4" w:space="0" w:color="auto"/>
            </w:tcBorders>
            <w:shd w:val="clear" w:color="auto" w:fill="auto"/>
            <w:noWrap/>
            <w:vAlign w:val="center"/>
            <w:hideMark/>
          </w:tcPr>
          <w:p w14:paraId="53D1F1F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110</w:t>
            </w:r>
          </w:p>
        </w:tc>
        <w:tc>
          <w:tcPr>
            <w:tcW w:w="338" w:type="pct"/>
            <w:tcBorders>
              <w:top w:val="nil"/>
              <w:left w:val="nil"/>
              <w:bottom w:val="single" w:sz="4" w:space="0" w:color="auto"/>
              <w:right w:val="single" w:sz="4" w:space="0" w:color="auto"/>
            </w:tcBorders>
            <w:shd w:val="clear" w:color="auto" w:fill="auto"/>
            <w:noWrap/>
            <w:vAlign w:val="center"/>
            <w:hideMark/>
          </w:tcPr>
          <w:p w14:paraId="383C1C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c>
          <w:tcPr>
            <w:tcW w:w="476" w:type="pct"/>
            <w:tcBorders>
              <w:top w:val="nil"/>
              <w:left w:val="nil"/>
              <w:bottom w:val="single" w:sz="4" w:space="0" w:color="auto"/>
              <w:right w:val="single" w:sz="4" w:space="0" w:color="auto"/>
            </w:tcBorders>
            <w:shd w:val="clear" w:color="auto" w:fill="auto"/>
            <w:noWrap/>
            <w:vAlign w:val="center"/>
            <w:hideMark/>
          </w:tcPr>
          <w:p w14:paraId="75183BB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c>
          <w:tcPr>
            <w:tcW w:w="338" w:type="pct"/>
            <w:tcBorders>
              <w:top w:val="nil"/>
              <w:left w:val="nil"/>
              <w:bottom w:val="single" w:sz="4" w:space="0" w:color="auto"/>
              <w:right w:val="single" w:sz="4" w:space="0" w:color="auto"/>
            </w:tcBorders>
            <w:shd w:val="clear" w:color="auto" w:fill="auto"/>
            <w:noWrap/>
            <w:vAlign w:val="center"/>
            <w:hideMark/>
          </w:tcPr>
          <w:p w14:paraId="3DB82D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172</w:t>
            </w:r>
          </w:p>
        </w:tc>
        <w:tc>
          <w:tcPr>
            <w:tcW w:w="454" w:type="pct"/>
            <w:tcBorders>
              <w:top w:val="nil"/>
              <w:left w:val="nil"/>
              <w:bottom w:val="single" w:sz="4" w:space="0" w:color="auto"/>
              <w:right w:val="single" w:sz="4" w:space="0" w:color="auto"/>
            </w:tcBorders>
            <w:shd w:val="clear" w:color="auto" w:fill="auto"/>
            <w:noWrap/>
            <w:vAlign w:val="center"/>
            <w:hideMark/>
          </w:tcPr>
          <w:p w14:paraId="5DBC4C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170</w:t>
            </w:r>
          </w:p>
        </w:tc>
      </w:tr>
      <w:tr w:rsidR="00CA60A7" w:rsidRPr="00CA60A7" w14:paraId="04E1400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A0765B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8D6BF7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17B9D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E49D7F5"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Oraovac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1EEC1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137</w:t>
            </w:r>
          </w:p>
        </w:tc>
        <w:tc>
          <w:tcPr>
            <w:tcW w:w="451" w:type="pct"/>
            <w:tcBorders>
              <w:top w:val="nil"/>
              <w:left w:val="nil"/>
              <w:bottom w:val="single" w:sz="4" w:space="0" w:color="auto"/>
              <w:right w:val="single" w:sz="4" w:space="0" w:color="auto"/>
            </w:tcBorders>
            <w:shd w:val="clear" w:color="auto" w:fill="auto"/>
            <w:noWrap/>
            <w:vAlign w:val="center"/>
            <w:hideMark/>
          </w:tcPr>
          <w:p w14:paraId="5F84E9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137</w:t>
            </w:r>
          </w:p>
        </w:tc>
        <w:tc>
          <w:tcPr>
            <w:tcW w:w="338" w:type="pct"/>
            <w:tcBorders>
              <w:top w:val="nil"/>
              <w:left w:val="nil"/>
              <w:bottom w:val="single" w:sz="4" w:space="0" w:color="auto"/>
              <w:right w:val="single" w:sz="4" w:space="0" w:color="auto"/>
            </w:tcBorders>
            <w:shd w:val="clear" w:color="auto" w:fill="auto"/>
            <w:noWrap/>
            <w:vAlign w:val="center"/>
            <w:hideMark/>
          </w:tcPr>
          <w:p w14:paraId="0906C5A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54</w:t>
            </w:r>
          </w:p>
        </w:tc>
        <w:tc>
          <w:tcPr>
            <w:tcW w:w="476" w:type="pct"/>
            <w:tcBorders>
              <w:top w:val="nil"/>
              <w:left w:val="nil"/>
              <w:bottom w:val="single" w:sz="4" w:space="0" w:color="auto"/>
              <w:right w:val="single" w:sz="4" w:space="0" w:color="auto"/>
            </w:tcBorders>
            <w:shd w:val="clear" w:color="auto" w:fill="auto"/>
            <w:noWrap/>
            <w:vAlign w:val="center"/>
            <w:hideMark/>
          </w:tcPr>
          <w:p w14:paraId="63D89B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54</w:t>
            </w:r>
          </w:p>
        </w:tc>
        <w:tc>
          <w:tcPr>
            <w:tcW w:w="338" w:type="pct"/>
            <w:tcBorders>
              <w:top w:val="nil"/>
              <w:left w:val="nil"/>
              <w:bottom w:val="single" w:sz="4" w:space="0" w:color="auto"/>
              <w:right w:val="single" w:sz="4" w:space="0" w:color="auto"/>
            </w:tcBorders>
            <w:shd w:val="clear" w:color="auto" w:fill="auto"/>
            <w:noWrap/>
            <w:vAlign w:val="center"/>
            <w:hideMark/>
          </w:tcPr>
          <w:p w14:paraId="07D2CB4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109</w:t>
            </w:r>
          </w:p>
        </w:tc>
        <w:tc>
          <w:tcPr>
            <w:tcW w:w="454" w:type="pct"/>
            <w:tcBorders>
              <w:top w:val="nil"/>
              <w:left w:val="nil"/>
              <w:bottom w:val="single" w:sz="4" w:space="0" w:color="auto"/>
              <w:right w:val="single" w:sz="4" w:space="0" w:color="auto"/>
            </w:tcBorders>
            <w:shd w:val="clear" w:color="auto" w:fill="auto"/>
            <w:noWrap/>
            <w:vAlign w:val="center"/>
            <w:hideMark/>
          </w:tcPr>
          <w:p w14:paraId="3CCC4E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90</w:t>
            </w:r>
          </w:p>
        </w:tc>
      </w:tr>
      <w:tr w:rsidR="00CA60A7" w:rsidRPr="00CA60A7" w14:paraId="069B00D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06291F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087158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95304D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Karlobag</w:t>
            </w:r>
          </w:p>
        </w:tc>
        <w:tc>
          <w:tcPr>
            <w:tcW w:w="741" w:type="pct"/>
            <w:tcBorders>
              <w:top w:val="nil"/>
              <w:left w:val="nil"/>
              <w:bottom w:val="single" w:sz="4" w:space="0" w:color="auto"/>
              <w:right w:val="single" w:sz="4" w:space="0" w:color="auto"/>
            </w:tcBorders>
            <w:shd w:val="clear" w:color="auto" w:fill="auto"/>
            <w:noWrap/>
            <w:vAlign w:val="center"/>
            <w:hideMark/>
          </w:tcPr>
          <w:p w14:paraId="50EC6EC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196208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796</w:t>
            </w:r>
          </w:p>
        </w:tc>
        <w:tc>
          <w:tcPr>
            <w:tcW w:w="451" w:type="pct"/>
            <w:tcBorders>
              <w:top w:val="nil"/>
              <w:left w:val="nil"/>
              <w:bottom w:val="single" w:sz="4" w:space="0" w:color="auto"/>
              <w:right w:val="single" w:sz="4" w:space="0" w:color="auto"/>
            </w:tcBorders>
            <w:shd w:val="clear" w:color="auto" w:fill="auto"/>
            <w:noWrap/>
            <w:vAlign w:val="center"/>
            <w:hideMark/>
          </w:tcPr>
          <w:p w14:paraId="60EB2D4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787</w:t>
            </w:r>
          </w:p>
        </w:tc>
        <w:tc>
          <w:tcPr>
            <w:tcW w:w="338" w:type="pct"/>
            <w:tcBorders>
              <w:top w:val="nil"/>
              <w:left w:val="nil"/>
              <w:bottom w:val="single" w:sz="4" w:space="0" w:color="auto"/>
              <w:right w:val="single" w:sz="4" w:space="0" w:color="auto"/>
            </w:tcBorders>
            <w:shd w:val="clear" w:color="auto" w:fill="auto"/>
            <w:noWrap/>
            <w:vAlign w:val="center"/>
            <w:hideMark/>
          </w:tcPr>
          <w:p w14:paraId="393495D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390</w:t>
            </w:r>
          </w:p>
        </w:tc>
        <w:tc>
          <w:tcPr>
            <w:tcW w:w="476" w:type="pct"/>
            <w:tcBorders>
              <w:top w:val="nil"/>
              <w:left w:val="nil"/>
              <w:bottom w:val="single" w:sz="4" w:space="0" w:color="auto"/>
              <w:right w:val="single" w:sz="4" w:space="0" w:color="auto"/>
            </w:tcBorders>
            <w:shd w:val="clear" w:color="auto" w:fill="auto"/>
            <w:noWrap/>
            <w:vAlign w:val="center"/>
            <w:hideMark/>
          </w:tcPr>
          <w:p w14:paraId="316466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388</w:t>
            </w:r>
          </w:p>
        </w:tc>
        <w:tc>
          <w:tcPr>
            <w:tcW w:w="338" w:type="pct"/>
            <w:tcBorders>
              <w:top w:val="nil"/>
              <w:left w:val="nil"/>
              <w:bottom w:val="single" w:sz="4" w:space="0" w:color="auto"/>
              <w:right w:val="single" w:sz="4" w:space="0" w:color="auto"/>
            </w:tcBorders>
            <w:shd w:val="clear" w:color="auto" w:fill="auto"/>
            <w:noWrap/>
            <w:vAlign w:val="center"/>
            <w:hideMark/>
          </w:tcPr>
          <w:p w14:paraId="73B8E0A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2.211</w:t>
            </w:r>
          </w:p>
        </w:tc>
        <w:tc>
          <w:tcPr>
            <w:tcW w:w="454" w:type="pct"/>
            <w:tcBorders>
              <w:top w:val="nil"/>
              <w:left w:val="nil"/>
              <w:bottom w:val="single" w:sz="4" w:space="0" w:color="auto"/>
              <w:right w:val="single" w:sz="4" w:space="0" w:color="auto"/>
            </w:tcBorders>
            <w:shd w:val="clear" w:color="auto" w:fill="auto"/>
            <w:noWrap/>
            <w:vAlign w:val="center"/>
            <w:hideMark/>
          </w:tcPr>
          <w:p w14:paraId="168EFD6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1.295</w:t>
            </w:r>
          </w:p>
        </w:tc>
      </w:tr>
      <w:tr w:rsidR="00CA60A7" w:rsidRPr="00CA60A7" w14:paraId="323E26C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37C6EC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57B2C25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FD6CC6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E6CD08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Barić Draga</w:t>
            </w:r>
          </w:p>
        </w:tc>
        <w:tc>
          <w:tcPr>
            <w:tcW w:w="493" w:type="pct"/>
            <w:tcBorders>
              <w:top w:val="nil"/>
              <w:left w:val="nil"/>
              <w:bottom w:val="single" w:sz="4" w:space="0" w:color="auto"/>
              <w:right w:val="single" w:sz="4" w:space="0" w:color="auto"/>
            </w:tcBorders>
            <w:shd w:val="clear" w:color="auto" w:fill="auto"/>
            <w:noWrap/>
            <w:vAlign w:val="center"/>
            <w:hideMark/>
          </w:tcPr>
          <w:p w14:paraId="5F89AD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w:t>
            </w:r>
          </w:p>
        </w:tc>
        <w:tc>
          <w:tcPr>
            <w:tcW w:w="451" w:type="pct"/>
            <w:tcBorders>
              <w:top w:val="nil"/>
              <w:left w:val="nil"/>
              <w:bottom w:val="single" w:sz="4" w:space="0" w:color="auto"/>
              <w:right w:val="single" w:sz="4" w:space="0" w:color="auto"/>
            </w:tcBorders>
            <w:shd w:val="clear" w:color="auto" w:fill="auto"/>
            <w:noWrap/>
            <w:vAlign w:val="center"/>
            <w:hideMark/>
          </w:tcPr>
          <w:p w14:paraId="3FD2FB1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w:t>
            </w:r>
          </w:p>
        </w:tc>
        <w:tc>
          <w:tcPr>
            <w:tcW w:w="338" w:type="pct"/>
            <w:tcBorders>
              <w:top w:val="nil"/>
              <w:left w:val="nil"/>
              <w:bottom w:val="single" w:sz="4" w:space="0" w:color="auto"/>
              <w:right w:val="single" w:sz="4" w:space="0" w:color="auto"/>
            </w:tcBorders>
            <w:shd w:val="clear" w:color="auto" w:fill="auto"/>
            <w:noWrap/>
            <w:vAlign w:val="center"/>
            <w:hideMark/>
          </w:tcPr>
          <w:p w14:paraId="1BF6B20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76" w:type="pct"/>
            <w:tcBorders>
              <w:top w:val="nil"/>
              <w:left w:val="nil"/>
              <w:bottom w:val="single" w:sz="4" w:space="0" w:color="auto"/>
              <w:right w:val="single" w:sz="4" w:space="0" w:color="auto"/>
            </w:tcBorders>
            <w:shd w:val="clear" w:color="auto" w:fill="auto"/>
            <w:noWrap/>
            <w:vAlign w:val="center"/>
            <w:hideMark/>
          </w:tcPr>
          <w:p w14:paraId="6217FA1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338" w:type="pct"/>
            <w:tcBorders>
              <w:top w:val="nil"/>
              <w:left w:val="nil"/>
              <w:bottom w:val="single" w:sz="4" w:space="0" w:color="auto"/>
              <w:right w:val="single" w:sz="4" w:space="0" w:color="auto"/>
            </w:tcBorders>
            <w:shd w:val="clear" w:color="auto" w:fill="auto"/>
            <w:noWrap/>
            <w:vAlign w:val="center"/>
            <w:hideMark/>
          </w:tcPr>
          <w:p w14:paraId="4CE194B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236</w:t>
            </w:r>
          </w:p>
        </w:tc>
        <w:tc>
          <w:tcPr>
            <w:tcW w:w="454" w:type="pct"/>
            <w:tcBorders>
              <w:top w:val="nil"/>
              <w:left w:val="nil"/>
              <w:bottom w:val="single" w:sz="4" w:space="0" w:color="auto"/>
              <w:right w:val="single" w:sz="4" w:space="0" w:color="auto"/>
            </w:tcBorders>
            <w:shd w:val="clear" w:color="auto" w:fill="auto"/>
            <w:noWrap/>
            <w:vAlign w:val="center"/>
            <w:hideMark/>
          </w:tcPr>
          <w:p w14:paraId="0512832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r>
      <w:tr w:rsidR="00CA60A7" w:rsidRPr="00CA60A7" w14:paraId="0C29E8C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561FE8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B6D516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BD90BF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0AD3FC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Baške Oštarije</w:t>
            </w:r>
          </w:p>
        </w:tc>
        <w:tc>
          <w:tcPr>
            <w:tcW w:w="493" w:type="pct"/>
            <w:tcBorders>
              <w:top w:val="nil"/>
              <w:left w:val="nil"/>
              <w:bottom w:val="single" w:sz="4" w:space="0" w:color="auto"/>
              <w:right w:val="single" w:sz="4" w:space="0" w:color="auto"/>
            </w:tcBorders>
            <w:shd w:val="clear" w:color="auto" w:fill="auto"/>
            <w:noWrap/>
            <w:vAlign w:val="center"/>
            <w:hideMark/>
          </w:tcPr>
          <w:p w14:paraId="0174737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51" w:type="pct"/>
            <w:tcBorders>
              <w:top w:val="nil"/>
              <w:left w:val="nil"/>
              <w:bottom w:val="single" w:sz="4" w:space="0" w:color="auto"/>
              <w:right w:val="single" w:sz="4" w:space="0" w:color="auto"/>
            </w:tcBorders>
            <w:shd w:val="clear" w:color="auto" w:fill="auto"/>
            <w:noWrap/>
            <w:vAlign w:val="center"/>
            <w:hideMark/>
          </w:tcPr>
          <w:p w14:paraId="6B7F2C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08E466E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76" w:type="pct"/>
            <w:tcBorders>
              <w:top w:val="nil"/>
              <w:left w:val="nil"/>
              <w:bottom w:val="single" w:sz="4" w:space="0" w:color="auto"/>
              <w:right w:val="single" w:sz="4" w:space="0" w:color="auto"/>
            </w:tcBorders>
            <w:shd w:val="clear" w:color="auto" w:fill="auto"/>
            <w:noWrap/>
            <w:vAlign w:val="center"/>
            <w:hideMark/>
          </w:tcPr>
          <w:p w14:paraId="3D4D07F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4F3814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82</w:t>
            </w:r>
          </w:p>
        </w:tc>
        <w:tc>
          <w:tcPr>
            <w:tcW w:w="454" w:type="pct"/>
            <w:tcBorders>
              <w:top w:val="nil"/>
              <w:left w:val="nil"/>
              <w:bottom w:val="single" w:sz="4" w:space="0" w:color="auto"/>
              <w:right w:val="single" w:sz="4" w:space="0" w:color="auto"/>
            </w:tcBorders>
            <w:shd w:val="clear" w:color="auto" w:fill="auto"/>
            <w:noWrap/>
            <w:vAlign w:val="center"/>
            <w:hideMark/>
          </w:tcPr>
          <w:p w14:paraId="3572B22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r>
      <w:tr w:rsidR="00CA60A7" w:rsidRPr="00CA60A7" w14:paraId="3FCEF1A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ED4B76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18C7D0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5A444A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9EA00A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Cesarica</w:t>
            </w:r>
          </w:p>
        </w:tc>
        <w:tc>
          <w:tcPr>
            <w:tcW w:w="493" w:type="pct"/>
            <w:tcBorders>
              <w:top w:val="nil"/>
              <w:left w:val="nil"/>
              <w:bottom w:val="single" w:sz="4" w:space="0" w:color="auto"/>
              <w:right w:val="single" w:sz="4" w:space="0" w:color="auto"/>
            </w:tcBorders>
            <w:shd w:val="clear" w:color="auto" w:fill="auto"/>
            <w:noWrap/>
            <w:vAlign w:val="center"/>
            <w:hideMark/>
          </w:tcPr>
          <w:p w14:paraId="7128BB8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113</w:t>
            </w:r>
          </w:p>
        </w:tc>
        <w:tc>
          <w:tcPr>
            <w:tcW w:w="451" w:type="pct"/>
            <w:tcBorders>
              <w:top w:val="nil"/>
              <w:left w:val="nil"/>
              <w:bottom w:val="single" w:sz="4" w:space="0" w:color="auto"/>
              <w:right w:val="single" w:sz="4" w:space="0" w:color="auto"/>
            </w:tcBorders>
            <w:shd w:val="clear" w:color="auto" w:fill="auto"/>
            <w:noWrap/>
            <w:vAlign w:val="center"/>
            <w:hideMark/>
          </w:tcPr>
          <w:p w14:paraId="42B014D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109</w:t>
            </w:r>
          </w:p>
        </w:tc>
        <w:tc>
          <w:tcPr>
            <w:tcW w:w="338" w:type="pct"/>
            <w:tcBorders>
              <w:top w:val="nil"/>
              <w:left w:val="nil"/>
              <w:bottom w:val="single" w:sz="4" w:space="0" w:color="auto"/>
              <w:right w:val="single" w:sz="4" w:space="0" w:color="auto"/>
            </w:tcBorders>
            <w:shd w:val="clear" w:color="auto" w:fill="auto"/>
            <w:noWrap/>
            <w:vAlign w:val="center"/>
            <w:hideMark/>
          </w:tcPr>
          <w:p w14:paraId="781BD7C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64</w:t>
            </w:r>
          </w:p>
        </w:tc>
        <w:tc>
          <w:tcPr>
            <w:tcW w:w="476" w:type="pct"/>
            <w:tcBorders>
              <w:top w:val="nil"/>
              <w:left w:val="nil"/>
              <w:bottom w:val="single" w:sz="4" w:space="0" w:color="auto"/>
              <w:right w:val="single" w:sz="4" w:space="0" w:color="auto"/>
            </w:tcBorders>
            <w:shd w:val="clear" w:color="auto" w:fill="auto"/>
            <w:noWrap/>
            <w:vAlign w:val="center"/>
            <w:hideMark/>
          </w:tcPr>
          <w:p w14:paraId="5F3150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64</w:t>
            </w:r>
          </w:p>
        </w:tc>
        <w:tc>
          <w:tcPr>
            <w:tcW w:w="338" w:type="pct"/>
            <w:tcBorders>
              <w:top w:val="nil"/>
              <w:left w:val="nil"/>
              <w:bottom w:val="single" w:sz="4" w:space="0" w:color="auto"/>
              <w:right w:val="single" w:sz="4" w:space="0" w:color="auto"/>
            </w:tcBorders>
            <w:shd w:val="clear" w:color="auto" w:fill="auto"/>
            <w:noWrap/>
            <w:vAlign w:val="center"/>
            <w:hideMark/>
          </w:tcPr>
          <w:p w14:paraId="01E5222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754</w:t>
            </w:r>
          </w:p>
        </w:tc>
        <w:tc>
          <w:tcPr>
            <w:tcW w:w="454" w:type="pct"/>
            <w:tcBorders>
              <w:top w:val="nil"/>
              <w:left w:val="nil"/>
              <w:bottom w:val="single" w:sz="4" w:space="0" w:color="auto"/>
              <w:right w:val="single" w:sz="4" w:space="0" w:color="auto"/>
            </w:tcBorders>
            <w:shd w:val="clear" w:color="auto" w:fill="auto"/>
            <w:noWrap/>
            <w:vAlign w:val="center"/>
            <w:hideMark/>
          </w:tcPr>
          <w:p w14:paraId="4E5C239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529</w:t>
            </w:r>
          </w:p>
        </w:tc>
      </w:tr>
      <w:tr w:rsidR="00CA60A7" w:rsidRPr="00CA60A7" w14:paraId="5CFB7D0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119D70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75A2FC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9E8E80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719181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Crni Dabar</w:t>
            </w:r>
          </w:p>
        </w:tc>
        <w:tc>
          <w:tcPr>
            <w:tcW w:w="493" w:type="pct"/>
            <w:tcBorders>
              <w:top w:val="nil"/>
              <w:left w:val="nil"/>
              <w:bottom w:val="single" w:sz="4" w:space="0" w:color="auto"/>
              <w:right w:val="single" w:sz="4" w:space="0" w:color="auto"/>
            </w:tcBorders>
            <w:shd w:val="clear" w:color="auto" w:fill="auto"/>
            <w:noWrap/>
            <w:vAlign w:val="center"/>
            <w:hideMark/>
          </w:tcPr>
          <w:p w14:paraId="58BE579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193313E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578F227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2929124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27AE33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4" w:type="pct"/>
            <w:tcBorders>
              <w:top w:val="nil"/>
              <w:left w:val="nil"/>
              <w:bottom w:val="single" w:sz="4" w:space="0" w:color="auto"/>
              <w:right w:val="single" w:sz="4" w:space="0" w:color="auto"/>
            </w:tcBorders>
            <w:shd w:val="clear" w:color="auto" w:fill="auto"/>
            <w:noWrap/>
            <w:vAlign w:val="center"/>
            <w:hideMark/>
          </w:tcPr>
          <w:p w14:paraId="60EF722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r>
      <w:tr w:rsidR="00CA60A7" w:rsidRPr="00CA60A7" w14:paraId="3AE2FD0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6F8C2E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05AACD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1A60E3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A7C712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Došen Dabar</w:t>
            </w:r>
          </w:p>
        </w:tc>
        <w:tc>
          <w:tcPr>
            <w:tcW w:w="493" w:type="pct"/>
            <w:tcBorders>
              <w:top w:val="nil"/>
              <w:left w:val="nil"/>
              <w:bottom w:val="single" w:sz="4" w:space="0" w:color="auto"/>
              <w:right w:val="single" w:sz="4" w:space="0" w:color="auto"/>
            </w:tcBorders>
            <w:shd w:val="clear" w:color="auto" w:fill="auto"/>
            <w:noWrap/>
            <w:vAlign w:val="center"/>
            <w:hideMark/>
          </w:tcPr>
          <w:p w14:paraId="230EDD1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0C4453A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344941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7975ACC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3273142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4" w:type="pct"/>
            <w:tcBorders>
              <w:top w:val="nil"/>
              <w:left w:val="nil"/>
              <w:bottom w:val="single" w:sz="4" w:space="0" w:color="auto"/>
              <w:right w:val="single" w:sz="4" w:space="0" w:color="auto"/>
            </w:tcBorders>
            <w:shd w:val="clear" w:color="auto" w:fill="auto"/>
            <w:noWrap/>
            <w:vAlign w:val="center"/>
            <w:hideMark/>
          </w:tcPr>
          <w:p w14:paraId="03D91AB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r>
      <w:tr w:rsidR="00CA60A7" w:rsidRPr="00CA60A7" w14:paraId="2515F52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111DCD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5531CF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08C2F2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CF93D0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Karlobag</w:t>
            </w:r>
          </w:p>
        </w:tc>
        <w:tc>
          <w:tcPr>
            <w:tcW w:w="493" w:type="pct"/>
            <w:tcBorders>
              <w:top w:val="nil"/>
              <w:left w:val="nil"/>
              <w:bottom w:val="single" w:sz="4" w:space="0" w:color="auto"/>
              <w:right w:val="single" w:sz="4" w:space="0" w:color="auto"/>
            </w:tcBorders>
            <w:shd w:val="clear" w:color="auto" w:fill="auto"/>
            <w:noWrap/>
            <w:vAlign w:val="center"/>
            <w:hideMark/>
          </w:tcPr>
          <w:p w14:paraId="50A67A2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377</w:t>
            </w:r>
          </w:p>
        </w:tc>
        <w:tc>
          <w:tcPr>
            <w:tcW w:w="451" w:type="pct"/>
            <w:tcBorders>
              <w:top w:val="nil"/>
              <w:left w:val="nil"/>
              <w:bottom w:val="single" w:sz="4" w:space="0" w:color="auto"/>
              <w:right w:val="single" w:sz="4" w:space="0" w:color="auto"/>
            </w:tcBorders>
            <w:shd w:val="clear" w:color="auto" w:fill="auto"/>
            <w:noWrap/>
            <w:vAlign w:val="center"/>
            <w:hideMark/>
          </w:tcPr>
          <w:p w14:paraId="1DA7F5E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373</w:t>
            </w:r>
          </w:p>
        </w:tc>
        <w:tc>
          <w:tcPr>
            <w:tcW w:w="338" w:type="pct"/>
            <w:tcBorders>
              <w:top w:val="nil"/>
              <w:left w:val="nil"/>
              <w:bottom w:val="single" w:sz="4" w:space="0" w:color="auto"/>
              <w:right w:val="single" w:sz="4" w:space="0" w:color="auto"/>
            </w:tcBorders>
            <w:shd w:val="clear" w:color="auto" w:fill="auto"/>
            <w:noWrap/>
            <w:vAlign w:val="center"/>
            <w:hideMark/>
          </w:tcPr>
          <w:p w14:paraId="4F9104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172</w:t>
            </w:r>
          </w:p>
        </w:tc>
        <w:tc>
          <w:tcPr>
            <w:tcW w:w="476" w:type="pct"/>
            <w:tcBorders>
              <w:top w:val="nil"/>
              <w:left w:val="nil"/>
              <w:bottom w:val="single" w:sz="4" w:space="0" w:color="auto"/>
              <w:right w:val="single" w:sz="4" w:space="0" w:color="auto"/>
            </w:tcBorders>
            <w:shd w:val="clear" w:color="auto" w:fill="auto"/>
            <w:noWrap/>
            <w:vAlign w:val="center"/>
            <w:hideMark/>
          </w:tcPr>
          <w:p w14:paraId="096B049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170</w:t>
            </w:r>
          </w:p>
        </w:tc>
        <w:tc>
          <w:tcPr>
            <w:tcW w:w="338" w:type="pct"/>
            <w:tcBorders>
              <w:top w:val="nil"/>
              <w:left w:val="nil"/>
              <w:bottom w:val="single" w:sz="4" w:space="0" w:color="auto"/>
              <w:right w:val="single" w:sz="4" w:space="0" w:color="auto"/>
            </w:tcBorders>
            <w:shd w:val="clear" w:color="auto" w:fill="auto"/>
            <w:noWrap/>
            <w:vAlign w:val="center"/>
            <w:hideMark/>
          </w:tcPr>
          <w:p w14:paraId="699C74A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726</w:t>
            </w:r>
          </w:p>
        </w:tc>
        <w:tc>
          <w:tcPr>
            <w:tcW w:w="454" w:type="pct"/>
            <w:tcBorders>
              <w:top w:val="nil"/>
              <w:left w:val="nil"/>
              <w:bottom w:val="single" w:sz="4" w:space="0" w:color="auto"/>
              <w:right w:val="single" w:sz="4" w:space="0" w:color="auto"/>
            </w:tcBorders>
            <w:shd w:val="clear" w:color="auto" w:fill="auto"/>
            <w:noWrap/>
            <w:vAlign w:val="center"/>
            <w:hideMark/>
          </w:tcPr>
          <w:p w14:paraId="32348D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519</w:t>
            </w:r>
          </w:p>
        </w:tc>
      </w:tr>
      <w:tr w:rsidR="00CA60A7" w:rsidRPr="00CA60A7" w14:paraId="19F8B99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66A1F9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04C03C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F39F48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D660BC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Konjsko</w:t>
            </w:r>
          </w:p>
        </w:tc>
        <w:tc>
          <w:tcPr>
            <w:tcW w:w="493" w:type="pct"/>
            <w:tcBorders>
              <w:top w:val="nil"/>
              <w:left w:val="nil"/>
              <w:bottom w:val="single" w:sz="4" w:space="0" w:color="auto"/>
              <w:right w:val="single" w:sz="4" w:space="0" w:color="auto"/>
            </w:tcBorders>
            <w:shd w:val="clear" w:color="auto" w:fill="auto"/>
            <w:noWrap/>
            <w:vAlign w:val="center"/>
            <w:hideMark/>
          </w:tcPr>
          <w:p w14:paraId="3EDF72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451" w:type="pct"/>
            <w:tcBorders>
              <w:top w:val="nil"/>
              <w:left w:val="nil"/>
              <w:bottom w:val="single" w:sz="4" w:space="0" w:color="auto"/>
              <w:right w:val="single" w:sz="4" w:space="0" w:color="auto"/>
            </w:tcBorders>
            <w:shd w:val="clear" w:color="auto" w:fill="auto"/>
            <w:noWrap/>
            <w:vAlign w:val="center"/>
            <w:hideMark/>
          </w:tcPr>
          <w:p w14:paraId="1D3910E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338" w:type="pct"/>
            <w:tcBorders>
              <w:top w:val="nil"/>
              <w:left w:val="nil"/>
              <w:bottom w:val="single" w:sz="4" w:space="0" w:color="auto"/>
              <w:right w:val="single" w:sz="4" w:space="0" w:color="auto"/>
            </w:tcBorders>
            <w:shd w:val="clear" w:color="auto" w:fill="auto"/>
            <w:noWrap/>
            <w:vAlign w:val="center"/>
            <w:hideMark/>
          </w:tcPr>
          <w:p w14:paraId="3149B3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737CCED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16175C5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54" w:type="pct"/>
            <w:tcBorders>
              <w:top w:val="nil"/>
              <w:left w:val="nil"/>
              <w:bottom w:val="single" w:sz="4" w:space="0" w:color="auto"/>
              <w:right w:val="single" w:sz="4" w:space="0" w:color="auto"/>
            </w:tcBorders>
            <w:shd w:val="clear" w:color="auto" w:fill="auto"/>
            <w:noWrap/>
            <w:vAlign w:val="center"/>
            <w:hideMark/>
          </w:tcPr>
          <w:p w14:paraId="193ED18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r>
      <w:tr w:rsidR="00CA60A7" w:rsidRPr="00CA60A7" w14:paraId="776CF7D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5F4299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2EBB8D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81E815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554EF1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Kućišta </w:t>
            </w:r>
            <w:proofErr w:type="spellStart"/>
            <w:r w:rsidRPr="00CA60A7">
              <w:rPr>
                <w:rFonts w:ascii="Arial" w:eastAsia="Times New Roman" w:hAnsi="Arial" w:cs="Arial"/>
                <w:sz w:val="18"/>
                <w:szCs w:val="18"/>
                <w:lang w:eastAsia="hr-HR"/>
              </w:rPr>
              <w:t>Cesarička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666768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51" w:type="pct"/>
            <w:tcBorders>
              <w:top w:val="nil"/>
              <w:left w:val="nil"/>
              <w:bottom w:val="single" w:sz="4" w:space="0" w:color="auto"/>
              <w:right w:val="single" w:sz="4" w:space="0" w:color="auto"/>
            </w:tcBorders>
            <w:shd w:val="clear" w:color="auto" w:fill="auto"/>
            <w:noWrap/>
            <w:vAlign w:val="center"/>
            <w:hideMark/>
          </w:tcPr>
          <w:p w14:paraId="23DD824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338" w:type="pct"/>
            <w:tcBorders>
              <w:top w:val="nil"/>
              <w:left w:val="nil"/>
              <w:bottom w:val="single" w:sz="4" w:space="0" w:color="auto"/>
              <w:right w:val="single" w:sz="4" w:space="0" w:color="auto"/>
            </w:tcBorders>
            <w:shd w:val="clear" w:color="auto" w:fill="auto"/>
            <w:noWrap/>
            <w:vAlign w:val="center"/>
            <w:hideMark/>
          </w:tcPr>
          <w:p w14:paraId="03DB3C2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76" w:type="pct"/>
            <w:tcBorders>
              <w:top w:val="nil"/>
              <w:left w:val="nil"/>
              <w:bottom w:val="single" w:sz="4" w:space="0" w:color="auto"/>
              <w:right w:val="single" w:sz="4" w:space="0" w:color="auto"/>
            </w:tcBorders>
            <w:shd w:val="clear" w:color="auto" w:fill="auto"/>
            <w:noWrap/>
            <w:vAlign w:val="center"/>
            <w:hideMark/>
          </w:tcPr>
          <w:p w14:paraId="0C9F68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5A7EA94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54" w:type="pct"/>
            <w:tcBorders>
              <w:top w:val="nil"/>
              <w:left w:val="nil"/>
              <w:bottom w:val="single" w:sz="4" w:space="0" w:color="auto"/>
              <w:right w:val="single" w:sz="4" w:space="0" w:color="auto"/>
            </w:tcBorders>
            <w:shd w:val="clear" w:color="auto" w:fill="auto"/>
            <w:noWrap/>
            <w:vAlign w:val="center"/>
            <w:hideMark/>
          </w:tcPr>
          <w:p w14:paraId="4830139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r>
      <w:tr w:rsidR="00CA60A7" w:rsidRPr="00CA60A7" w14:paraId="1F3B30D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A6D382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B1098A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6BDCA2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A01724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Ledenik </w:t>
            </w:r>
            <w:proofErr w:type="spellStart"/>
            <w:r w:rsidRPr="00CA60A7">
              <w:rPr>
                <w:rFonts w:ascii="Arial" w:eastAsia="Times New Roman" w:hAnsi="Arial" w:cs="Arial"/>
                <w:sz w:val="18"/>
                <w:szCs w:val="18"/>
                <w:lang w:eastAsia="hr-HR"/>
              </w:rPr>
              <w:t>Cesarički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4897FB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51" w:type="pct"/>
            <w:tcBorders>
              <w:top w:val="nil"/>
              <w:left w:val="nil"/>
              <w:bottom w:val="single" w:sz="4" w:space="0" w:color="auto"/>
              <w:right w:val="single" w:sz="4" w:space="0" w:color="auto"/>
            </w:tcBorders>
            <w:shd w:val="clear" w:color="auto" w:fill="auto"/>
            <w:noWrap/>
            <w:vAlign w:val="center"/>
            <w:hideMark/>
          </w:tcPr>
          <w:p w14:paraId="09F516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1A7C4EB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76" w:type="pct"/>
            <w:tcBorders>
              <w:top w:val="nil"/>
              <w:left w:val="nil"/>
              <w:bottom w:val="single" w:sz="4" w:space="0" w:color="auto"/>
              <w:right w:val="single" w:sz="4" w:space="0" w:color="auto"/>
            </w:tcBorders>
            <w:shd w:val="clear" w:color="auto" w:fill="auto"/>
            <w:noWrap/>
            <w:vAlign w:val="center"/>
            <w:hideMark/>
          </w:tcPr>
          <w:p w14:paraId="2DE4C8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3CEDBB2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54" w:type="pct"/>
            <w:tcBorders>
              <w:top w:val="nil"/>
              <w:left w:val="nil"/>
              <w:bottom w:val="single" w:sz="4" w:space="0" w:color="auto"/>
              <w:right w:val="single" w:sz="4" w:space="0" w:color="auto"/>
            </w:tcBorders>
            <w:shd w:val="clear" w:color="auto" w:fill="auto"/>
            <w:noWrap/>
            <w:vAlign w:val="center"/>
            <w:hideMark/>
          </w:tcPr>
          <w:p w14:paraId="0731DE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r>
      <w:tr w:rsidR="00CA60A7" w:rsidRPr="00CA60A7" w14:paraId="7CC9171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CCD475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A3717B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E95C76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30ED6C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Lukovo </w:t>
            </w:r>
            <w:proofErr w:type="spellStart"/>
            <w:r w:rsidRPr="00CA60A7">
              <w:rPr>
                <w:rFonts w:ascii="Arial" w:eastAsia="Times New Roman" w:hAnsi="Arial" w:cs="Arial"/>
                <w:sz w:val="18"/>
                <w:szCs w:val="18"/>
                <w:lang w:eastAsia="hr-HR"/>
              </w:rPr>
              <w:t>Šugarje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B51E0B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103</w:t>
            </w:r>
          </w:p>
        </w:tc>
        <w:tc>
          <w:tcPr>
            <w:tcW w:w="451" w:type="pct"/>
            <w:tcBorders>
              <w:top w:val="nil"/>
              <w:left w:val="nil"/>
              <w:bottom w:val="single" w:sz="4" w:space="0" w:color="auto"/>
              <w:right w:val="single" w:sz="4" w:space="0" w:color="auto"/>
            </w:tcBorders>
            <w:shd w:val="clear" w:color="auto" w:fill="auto"/>
            <w:noWrap/>
            <w:vAlign w:val="center"/>
            <w:hideMark/>
          </w:tcPr>
          <w:p w14:paraId="2F26994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103</w:t>
            </w:r>
          </w:p>
        </w:tc>
        <w:tc>
          <w:tcPr>
            <w:tcW w:w="338" w:type="pct"/>
            <w:tcBorders>
              <w:top w:val="nil"/>
              <w:left w:val="nil"/>
              <w:bottom w:val="single" w:sz="4" w:space="0" w:color="auto"/>
              <w:right w:val="single" w:sz="4" w:space="0" w:color="auto"/>
            </w:tcBorders>
            <w:shd w:val="clear" w:color="auto" w:fill="auto"/>
            <w:noWrap/>
            <w:vAlign w:val="center"/>
            <w:hideMark/>
          </w:tcPr>
          <w:p w14:paraId="76D33F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76" w:type="pct"/>
            <w:tcBorders>
              <w:top w:val="nil"/>
              <w:left w:val="nil"/>
              <w:bottom w:val="single" w:sz="4" w:space="0" w:color="auto"/>
              <w:right w:val="single" w:sz="4" w:space="0" w:color="auto"/>
            </w:tcBorders>
            <w:shd w:val="clear" w:color="auto" w:fill="auto"/>
            <w:noWrap/>
            <w:vAlign w:val="center"/>
            <w:hideMark/>
          </w:tcPr>
          <w:p w14:paraId="2149B44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338" w:type="pct"/>
            <w:tcBorders>
              <w:top w:val="nil"/>
              <w:left w:val="nil"/>
              <w:bottom w:val="single" w:sz="4" w:space="0" w:color="auto"/>
              <w:right w:val="single" w:sz="4" w:space="0" w:color="auto"/>
            </w:tcBorders>
            <w:shd w:val="clear" w:color="auto" w:fill="auto"/>
            <w:noWrap/>
            <w:vAlign w:val="center"/>
            <w:hideMark/>
          </w:tcPr>
          <w:p w14:paraId="239607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266</w:t>
            </w:r>
          </w:p>
        </w:tc>
        <w:tc>
          <w:tcPr>
            <w:tcW w:w="454" w:type="pct"/>
            <w:tcBorders>
              <w:top w:val="nil"/>
              <w:left w:val="nil"/>
              <w:bottom w:val="single" w:sz="4" w:space="0" w:color="auto"/>
              <w:right w:val="single" w:sz="4" w:space="0" w:color="auto"/>
            </w:tcBorders>
            <w:shd w:val="clear" w:color="auto" w:fill="auto"/>
            <w:noWrap/>
            <w:vAlign w:val="center"/>
            <w:hideMark/>
          </w:tcPr>
          <w:p w14:paraId="4DBD934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r>
      <w:tr w:rsidR="00CA60A7" w:rsidRPr="00CA60A7" w14:paraId="26B989F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9879B9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2686EE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B72A01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774004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Ravni Dabar</w:t>
            </w:r>
          </w:p>
        </w:tc>
        <w:tc>
          <w:tcPr>
            <w:tcW w:w="493" w:type="pct"/>
            <w:tcBorders>
              <w:top w:val="nil"/>
              <w:left w:val="nil"/>
              <w:bottom w:val="single" w:sz="4" w:space="0" w:color="auto"/>
              <w:right w:val="single" w:sz="4" w:space="0" w:color="auto"/>
            </w:tcBorders>
            <w:shd w:val="clear" w:color="auto" w:fill="auto"/>
            <w:noWrap/>
            <w:vAlign w:val="center"/>
            <w:hideMark/>
          </w:tcPr>
          <w:p w14:paraId="683C461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6B58C7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47ED44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746D4E2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205C7E0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4" w:type="pct"/>
            <w:tcBorders>
              <w:top w:val="nil"/>
              <w:left w:val="nil"/>
              <w:bottom w:val="single" w:sz="4" w:space="0" w:color="auto"/>
              <w:right w:val="single" w:sz="4" w:space="0" w:color="auto"/>
            </w:tcBorders>
            <w:shd w:val="clear" w:color="auto" w:fill="auto"/>
            <w:noWrap/>
            <w:vAlign w:val="center"/>
            <w:hideMark/>
          </w:tcPr>
          <w:p w14:paraId="175B5AD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r>
      <w:tr w:rsidR="00CA60A7" w:rsidRPr="00CA60A7" w14:paraId="338E951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6EF36C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2154CE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634273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9D2298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Staništa</w:t>
            </w:r>
          </w:p>
        </w:tc>
        <w:tc>
          <w:tcPr>
            <w:tcW w:w="493" w:type="pct"/>
            <w:tcBorders>
              <w:top w:val="nil"/>
              <w:left w:val="nil"/>
              <w:bottom w:val="single" w:sz="4" w:space="0" w:color="auto"/>
              <w:right w:val="single" w:sz="4" w:space="0" w:color="auto"/>
            </w:tcBorders>
            <w:shd w:val="clear" w:color="auto" w:fill="auto"/>
            <w:noWrap/>
            <w:vAlign w:val="center"/>
            <w:hideMark/>
          </w:tcPr>
          <w:p w14:paraId="7E8FD5C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51" w:type="pct"/>
            <w:tcBorders>
              <w:top w:val="nil"/>
              <w:left w:val="nil"/>
              <w:bottom w:val="single" w:sz="4" w:space="0" w:color="auto"/>
              <w:right w:val="single" w:sz="4" w:space="0" w:color="auto"/>
            </w:tcBorders>
            <w:shd w:val="clear" w:color="auto" w:fill="auto"/>
            <w:noWrap/>
            <w:vAlign w:val="center"/>
            <w:hideMark/>
          </w:tcPr>
          <w:p w14:paraId="6F08A31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39663A0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21CCAB5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43D69E3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54" w:type="pct"/>
            <w:tcBorders>
              <w:top w:val="nil"/>
              <w:left w:val="nil"/>
              <w:bottom w:val="single" w:sz="4" w:space="0" w:color="auto"/>
              <w:right w:val="single" w:sz="4" w:space="0" w:color="auto"/>
            </w:tcBorders>
            <w:shd w:val="clear" w:color="auto" w:fill="auto"/>
            <w:noWrap/>
            <w:vAlign w:val="center"/>
            <w:hideMark/>
          </w:tcPr>
          <w:p w14:paraId="1B80B43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r>
      <w:tr w:rsidR="00CA60A7" w:rsidRPr="00CA60A7" w14:paraId="2F7D1A0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FF9AD6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87D33E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63D4B2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87A263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Sušanj </w:t>
            </w:r>
            <w:proofErr w:type="spellStart"/>
            <w:r w:rsidRPr="00CA60A7">
              <w:rPr>
                <w:rFonts w:ascii="Arial" w:eastAsia="Times New Roman" w:hAnsi="Arial" w:cs="Arial"/>
                <w:sz w:val="18"/>
                <w:szCs w:val="18"/>
                <w:lang w:eastAsia="hr-HR"/>
              </w:rPr>
              <w:t>Cesarički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119B5A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51" w:type="pct"/>
            <w:tcBorders>
              <w:top w:val="nil"/>
              <w:left w:val="nil"/>
              <w:bottom w:val="single" w:sz="4" w:space="0" w:color="auto"/>
              <w:right w:val="single" w:sz="4" w:space="0" w:color="auto"/>
            </w:tcBorders>
            <w:shd w:val="clear" w:color="auto" w:fill="auto"/>
            <w:noWrap/>
            <w:vAlign w:val="center"/>
            <w:hideMark/>
          </w:tcPr>
          <w:p w14:paraId="325B54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74BA757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76" w:type="pct"/>
            <w:tcBorders>
              <w:top w:val="nil"/>
              <w:left w:val="nil"/>
              <w:bottom w:val="single" w:sz="4" w:space="0" w:color="auto"/>
              <w:right w:val="single" w:sz="4" w:space="0" w:color="auto"/>
            </w:tcBorders>
            <w:shd w:val="clear" w:color="auto" w:fill="auto"/>
            <w:noWrap/>
            <w:vAlign w:val="center"/>
            <w:hideMark/>
          </w:tcPr>
          <w:p w14:paraId="3038DB2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103D26E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w:t>
            </w:r>
          </w:p>
        </w:tc>
        <w:tc>
          <w:tcPr>
            <w:tcW w:w="454" w:type="pct"/>
            <w:tcBorders>
              <w:top w:val="nil"/>
              <w:left w:val="nil"/>
              <w:bottom w:val="single" w:sz="4" w:space="0" w:color="auto"/>
              <w:right w:val="single" w:sz="4" w:space="0" w:color="auto"/>
            </w:tcBorders>
            <w:shd w:val="clear" w:color="auto" w:fill="auto"/>
            <w:noWrap/>
            <w:vAlign w:val="center"/>
            <w:hideMark/>
          </w:tcPr>
          <w:p w14:paraId="1509AE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r>
      <w:tr w:rsidR="00CA60A7" w:rsidRPr="00CA60A7" w14:paraId="5E99815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D5B3EB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0823F6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FC770E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142BB3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Vidovac</w:t>
            </w:r>
            <w:proofErr w:type="spellEnd"/>
            <w:r w:rsidRPr="00CA60A7">
              <w:rPr>
                <w:rFonts w:ascii="Arial" w:eastAsia="Times New Roman" w:hAnsi="Arial" w:cs="Arial"/>
                <w:sz w:val="18"/>
                <w:szCs w:val="18"/>
                <w:lang w:eastAsia="hr-HR"/>
              </w:rPr>
              <w:t xml:space="preserve"> </w:t>
            </w:r>
            <w:proofErr w:type="spellStart"/>
            <w:r w:rsidRPr="00CA60A7">
              <w:rPr>
                <w:rFonts w:ascii="Arial" w:eastAsia="Times New Roman" w:hAnsi="Arial" w:cs="Arial"/>
                <w:sz w:val="18"/>
                <w:szCs w:val="18"/>
                <w:lang w:eastAsia="hr-HR"/>
              </w:rPr>
              <w:t>Cesarički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813EAB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51" w:type="pct"/>
            <w:tcBorders>
              <w:top w:val="nil"/>
              <w:left w:val="nil"/>
              <w:bottom w:val="single" w:sz="4" w:space="0" w:color="auto"/>
              <w:right w:val="single" w:sz="4" w:space="0" w:color="auto"/>
            </w:tcBorders>
            <w:shd w:val="clear" w:color="auto" w:fill="auto"/>
            <w:noWrap/>
            <w:vAlign w:val="center"/>
            <w:hideMark/>
          </w:tcPr>
          <w:p w14:paraId="4F1F625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338" w:type="pct"/>
            <w:tcBorders>
              <w:top w:val="nil"/>
              <w:left w:val="nil"/>
              <w:bottom w:val="single" w:sz="4" w:space="0" w:color="auto"/>
              <w:right w:val="single" w:sz="4" w:space="0" w:color="auto"/>
            </w:tcBorders>
            <w:shd w:val="clear" w:color="auto" w:fill="auto"/>
            <w:noWrap/>
            <w:vAlign w:val="center"/>
            <w:hideMark/>
          </w:tcPr>
          <w:p w14:paraId="020D70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76" w:type="pct"/>
            <w:tcBorders>
              <w:top w:val="nil"/>
              <w:left w:val="nil"/>
              <w:bottom w:val="single" w:sz="4" w:space="0" w:color="auto"/>
              <w:right w:val="single" w:sz="4" w:space="0" w:color="auto"/>
            </w:tcBorders>
            <w:shd w:val="clear" w:color="auto" w:fill="auto"/>
            <w:noWrap/>
            <w:vAlign w:val="center"/>
            <w:hideMark/>
          </w:tcPr>
          <w:p w14:paraId="589C6CC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338" w:type="pct"/>
            <w:tcBorders>
              <w:top w:val="nil"/>
              <w:left w:val="nil"/>
              <w:bottom w:val="single" w:sz="4" w:space="0" w:color="auto"/>
              <w:right w:val="single" w:sz="4" w:space="0" w:color="auto"/>
            </w:tcBorders>
            <w:shd w:val="clear" w:color="auto" w:fill="auto"/>
            <w:noWrap/>
            <w:vAlign w:val="center"/>
            <w:hideMark/>
          </w:tcPr>
          <w:p w14:paraId="040736E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53</w:t>
            </w:r>
          </w:p>
        </w:tc>
        <w:tc>
          <w:tcPr>
            <w:tcW w:w="454" w:type="pct"/>
            <w:tcBorders>
              <w:top w:val="nil"/>
              <w:left w:val="nil"/>
              <w:bottom w:val="single" w:sz="4" w:space="0" w:color="auto"/>
              <w:right w:val="single" w:sz="4" w:space="0" w:color="auto"/>
            </w:tcBorders>
            <w:shd w:val="clear" w:color="auto" w:fill="auto"/>
            <w:noWrap/>
            <w:vAlign w:val="center"/>
            <w:hideMark/>
          </w:tcPr>
          <w:p w14:paraId="23D2873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w:t>
            </w:r>
          </w:p>
        </w:tc>
      </w:tr>
      <w:tr w:rsidR="00CA60A7" w:rsidRPr="00CA60A7" w14:paraId="22545B3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2041AA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27F8B6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212D4B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Lovinac</w:t>
            </w:r>
          </w:p>
        </w:tc>
        <w:tc>
          <w:tcPr>
            <w:tcW w:w="741" w:type="pct"/>
            <w:tcBorders>
              <w:top w:val="nil"/>
              <w:left w:val="nil"/>
              <w:bottom w:val="single" w:sz="4" w:space="0" w:color="auto"/>
              <w:right w:val="single" w:sz="4" w:space="0" w:color="auto"/>
            </w:tcBorders>
            <w:shd w:val="clear" w:color="auto" w:fill="auto"/>
            <w:noWrap/>
            <w:vAlign w:val="center"/>
            <w:hideMark/>
          </w:tcPr>
          <w:p w14:paraId="077841F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2B8732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971</w:t>
            </w:r>
          </w:p>
        </w:tc>
        <w:tc>
          <w:tcPr>
            <w:tcW w:w="451" w:type="pct"/>
            <w:tcBorders>
              <w:top w:val="nil"/>
              <w:left w:val="nil"/>
              <w:bottom w:val="single" w:sz="4" w:space="0" w:color="auto"/>
              <w:right w:val="single" w:sz="4" w:space="0" w:color="auto"/>
            </w:tcBorders>
            <w:shd w:val="clear" w:color="auto" w:fill="auto"/>
            <w:noWrap/>
            <w:vAlign w:val="center"/>
            <w:hideMark/>
          </w:tcPr>
          <w:p w14:paraId="7C9781E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957</w:t>
            </w:r>
          </w:p>
        </w:tc>
        <w:tc>
          <w:tcPr>
            <w:tcW w:w="338" w:type="pct"/>
            <w:tcBorders>
              <w:top w:val="nil"/>
              <w:left w:val="nil"/>
              <w:bottom w:val="single" w:sz="4" w:space="0" w:color="auto"/>
              <w:right w:val="single" w:sz="4" w:space="0" w:color="auto"/>
            </w:tcBorders>
            <w:shd w:val="clear" w:color="auto" w:fill="auto"/>
            <w:noWrap/>
            <w:vAlign w:val="center"/>
            <w:hideMark/>
          </w:tcPr>
          <w:p w14:paraId="5B5F2D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389</w:t>
            </w:r>
          </w:p>
        </w:tc>
        <w:tc>
          <w:tcPr>
            <w:tcW w:w="476" w:type="pct"/>
            <w:tcBorders>
              <w:top w:val="nil"/>
              <w:left w:val="nil"/>
              <w:bottom w:val="single" w:sz="4" w:space="0" w:color="auto"/>
              <w:right w:val="single" w:sz="4" w:space="0" w:color="auto"/>
            </w:tcBorders>
            <w:shd w:val="clear" w:color="auto" w:fill="auto"/>
            <w:noWrap/>
            <w:vAlign w:val="center"/>
            <w:hideMark/>
          </w:tcPr>
          <w:p w14:paraId="6D5B6C3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388</w:t>
            </w:r>
          </w:p>
        </w:tc>
        <w:tc>
          <w:tcPr>
            <w:tcW w:w="338" w:type="pct"/>
            <w:tcBorders>
              <w:top w:val="nil"/>
              <w:left w:val="nil"/>
              <w:bottom w:val="single" w:sz="4" w:space="0" w:color="auto"/>
              <w:right w:val="single" w:sz="4" w:space="0" w:color="auto"/>
            </w:tcBorders>
            <w:shd w:val="clear" w:color="auto" w:fill="auto"/>
            <w:noWrap/>
            <w:vAlign w:val="center"/>
            <w:hideMark/>
          </w:tcPr>
          <w:p w14:paraId="6754A0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1.239</w:t>
            </w:r>
          </w:p>
        </w:tc>
        <w:tc>
          <w:tcPr>
            <w:tcW w:w="454" w:type="pct"/>
            <w:tcBorders>
              <w:top w:val="nil"/>
              <w:left w:val="nil"/>
              <w:bottom w:val="single" w:sz="4" w:space="0" w:color="auto"/>
              <w:right w:val="single" w:sz="4" w:space="0" w:color="auto"/>
            </w:tcBorders>
            <w:shd w:val="clear" w:color="auto" w:fill="auto"/>
            <w:noWrap/>
            <w:vAlign w:val="center"/>
            <w:hideMark/>
          </w:tcPr>
          <w:p w14:paraId="34A112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736</w:t>
            </w:r>
          </w:p>
        </w:tc>
      </w:tr>
      <w:tr w:rsidR="00CA60A7" w:rsidRPr="00CA60A7" w14:paraId="3FF41CD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93B433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18D60D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7C971E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62445B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Gornja Ploča</w:t>
            </w:r>
          </w:p>
        </w:tc>
        <w:tc>
          <w:tcPr>
            <w:tcW w:w="493" w:type="pct"/>
            <w:tcBorders>
              <w:top w:val="nil"/>
              <w:left w:val="nil"/>
              <w:bottom w:val="single" w:sz="4" w:space="0" w:color="auto"/>
              <w:right w:val="single" w:sz="4" w:space="0" w:color="auto"/>
            </w:tcBorders>
            <w:shd w:val="clear" w:color="auto" w:fill="auto"/>
            <w:noWrap/>
            <w:vAlign w:val="center"/>
            <w:hideMark/>
          </w:tcPr>
          <w:p w14:paraId="3892AB4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451" w:type="pct"/>
            <w:tcBorders>
              <w:top w:val="nil"/>
              <w:left w:val="nil"/>
              <w:bottom w:val="single" w:sz="4" w:space="0" w:color="auto"/>
              <w:right w:val="single" w:sz="4" w:space="0" w:color="auto"/>
            </w:tcBorders>
            <w:shd w:val="clear" w:color="auto" w:fill="auto"/>
            <w:noWrap/>
            <w:vAlign w:val="center"/>
            <w:hideMark/>
          </w:tcPr>
          <w:p w14:paraId="6DC1DF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338" w:type="pct"/>
            <w:tcBorders>
              <w:top w:val="nil"/>
              <w:left w:val="nil"/>
              <w:bottom w:val="single" w:sz="4" w:space="0" w:color="auto"/>
              <w:right w:val="single" w:sz="4" w:space="0" w:color="auto"/>
            </w:tcBorders>
            <w:shd w:val="clear" w:color="auto" w:fill="auto"/>
            <w:noWrap/>
            <w:vAlign w:val="center"/>
            <w:hideMark/>
          </w:tcPr>
          <w:p w14:paraId="41A3F14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76" w:type="pct"/>
            <w:tcBorders>
              <w:top w:val="nil"/>
              <w:left w:val="nil"/>
              <w:bottom w:val="single" w:sz="4" w:space="0" w:color="auto"/>
              <w:right w:val="single" w:sz="4" w:space="0" w:color="auto"/>
            </w:tcBorders>
            <w:shd w:val="clear" w:color="auto" w:fill="auto"/>
            <w:noWrap/>
            <w:vAlign w:val="center"/>
            <w:hideMark/>
          </w:tcPr>
          <w:p w14:paraId="496CAEB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6977DF4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98</w:t>
            </w:r>
          </w:p>
        </w:tc>
        <w:tc>
          <w:tcPr>
            <w:tcW w:w="454" w:type="pct"/>
            <w:tcBorders>
              <w:top w:val="nil"/>
              <w:left w:val="nil"/>
              <w:bottom w:val="single" w:sz="4" w:space="0" w:color="auto"/>
              <w:right w:val="single" w:sz="4" w:space="0" w:color="auto"/>
            </w:tcBorders>
            <w:shd w:val="clear" w:color="auto" w:fill="auto"/>
            <w:noWrap/>
            <w:vAlign w:val="center"/>
            <w:hideMark/>
          </w:tcPr>
          <w:p w14:paraId="36BE5C9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r>
      <w:tr w:rsidR="00CA60A7" w:rsidRPr="00CA60A7" w14:paraId="4DED777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302950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51D221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9B1845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A2E584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Kik</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EFDFD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51" w:type="pct"/>
            <w:tcBorders>
              <w:top w:val="nil"/>
              <w:left w:val="nil"/>
              <w:bottom w:val="single" w:sz="4" w:space="0" w:color="auto"/>
              <w:right w:val="single" w:sz="4" w:space="0" w:color="auto"/>
            </w:tcBorders>
            <w:shd w:val="clear" w:color="auto" w:fill="auto"/>
            <w:noWrap/>
            <w:vAlign w:val="center"/>
            <w:hideMark/>
          </w:tcPr>
          <w:p w14:paraId="70F4EEE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7F7ED8B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404D67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748E7D4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54" w:type="pct"/>
            <w:tcBorders>
              <w:top w:val="nil"/>
              <w:left w:val="nil"/>
              <w:bottom w:val="single" w:sz="4" w:space="0" w:color="auto"/>
              <w:right w:val="single" w:sz="4" w:space="0" w:color="auto"/>
            </w:tcBorders>
            <w:shd w:val="clear" w:color="auto" w:fill="auto"/>
            <w:noWrap/>
            <w:vAlign w:val="center"/>
            <w:hideMark/>
          </w:tcPr>
          <w:p w14:paraId="1968360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r>
      <w:tr w:rsidR="00CA60A7" w:rsidRPr="00CA60A7" w14:paraId="2CE8E2F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A0E0B8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7DCB29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8BD7EA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8B01D3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Ličko Cerje</w:t>
            </w:r>
          </w:p>
        </w:tc>
        <w:tc>
          <w:tcPr>
            <w:tcW w:w="493" w:type="pct"/>
            <w:tcBorders>
              <w:top w:val="nil"/>
              <w:left w:val="nil"/>
              <w:bottom w:val="single" w:sz="4" w:space="0" w:color="auto"/>
              <w:right w:val="single" w:sz="4" w:space="0" w:color="auto"/>
            </w:tcBorders>
            <w:shd w:val="clear" w:color="auto" w:fill="auto"/>
            <w:noWrap/>
            <w:vAlign w:val="center"/>
            <w:hideMark/>
          </w:tcPr>
          <w:p w14:paraId="275E87D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63</w:t>
            </w:r>
          </w:p>
        </w:tc>
        <w:tc>
          <w:tcPr>
            <w:tcW w:w="451" w:type="pct"/>
            <w:tcBorders>
              <w:top w:val="nil"/>
              <w:left w:val="nil"/>
              <w:bottom w:val="single" w:sz="4" w:space="0" w:color="auto"/>
              <w:right w:val="single" w:sz="4" w:space="0" w:color="auto"/>
            </w:tcBorders>
            <w:shd w:val="clear" w:color="auto" w:fill="auto"/>
            <w:noWrap/>
            <w:vAlign w:val="center"/>
            <w:hideMark/>
          </w:tcPr>
          <w:p w14:paraId="708D7B3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338" w:type="pct"/>
            <w:tcBorders>
              <w:top w:val="nil"/>
              <w:left w:val="nil"/>
              <w:bottom w:val="single" w:sz="4" w:space="0" w:color="auto"/>
              <w:right w:val="single" w:sz="4" w:space="0" w:color="auto"/>
            </w:tcBorders>
            <w:shd w:val="clear" w:color="auto" w:fill="auto"/>
            <w:noWrap/>
            <w:vAlign w:val="center"/>
            <w:hideMark/>
          </w:tcPr>
          <w:p w14:paraId="7EBE18A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76" w:type="pct"/>
            <w:tcBorders>
              <w:top w:val="nil"/>
              <w:left w:val="nil"/>
              <w:bottom w:val="single" w:sz="4" w:space="0" w:color="auto"/>
              <w:right w:val="single" w:sz="4" w:space="0" w:color="auto"/>
            </w:tcBorders>
            <w:shd w:val="clear" w:color="auto" w:fill="auto"/>
            <w:noWrap/>
            <w:vAlign w:val="center"/>
            <w:hideMark/>
          </w:tcPr>
          <w:p w14:paraId="5DC550D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338" w:type="pct"/>
            <w:tcBorders>
              <w:top w:val="nil"/>
              <w:left w:val="nil"/>
              <w:bottom w:val="single" w:sz="4" w:space="0" w:color="auto"/>
              <w:right w:val="single" w:sz="4" w:space="0" w:color="auto"/>
            </w:tcBorders>
            <w:shd w:val="clear" w:color="auto" w:fill="auto"/>
            <w:noWrap/>
            <w:vAlign w:val="center"/>
            <w:hideMark/>
          </w:tcPr>
          <w:p w14:paraId="75BAC6D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111</w:t>
            </w:r>
          </w:p>
        </w:tc>
        <w:tc>
          <w:tcPr>
            <w:tcW w:w="454" w:type="pct"/>
            <w:tcBorders>
              <w:top w:val="nil"/>
              <w:left w:val="nil"/>
              <w:bottom w:val="single" w:sz="4" w:space="0" w:color="auto"/>
              <w:right w:val="single" w:sz="4" w:space="0" w:color="auto"/>
            </w:tcBorders>
            <w:shd w:val="clear" w:color="auto" w:fill="auto"/>
            <w:noWrap/>
            <w:vAlign w:val="center"/>
            <w:hideMark/>
          </w:tcPr>
          <w:p w14:paraId="196AAFD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83</w:t>
            </w:r>
          </w:p>
        </w:tc>
      </w:tr>
      <w:tr w:rsidR="00CA60A7" w:rsidRPr="00CA60A7" w14:paraId="558E178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D58BE8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091365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DDEEC4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C1BCBA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Lovinac</w:t>
            </w:r>
          </w:p>
        </w:tc>
        <w:tc>
          <w:tcPr>
            <w:tcW w:w="493" w:type="pct"/>
            <w:tcBorders>
              <w:top w:val="nil"/>
              <w:left w:val="nil"/>
              <w:bottom w:val="single" w:sz="4" w:space="0" w:color="auto"/>
              <w:right w:val="single" w:sz="4" w:space="0" w:color="auto"/>
            </w:tcBorders>
            <w:shd w:val="clear" w:color="auto" w:fill="auto"/>
            <w:noWrap/>
            <w:vAlign w:val="center"/>
            <w:hideMark/>
          </w:tcPr>
          <w:p w14:paraId="7161317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253</w:t>
            </w:r>
          </w:p>
        </w:tc>
        <w:tc>
          <w:tcPr>
            <w:tcW w:w="451" w:type="pct"/>
            <w:tcBorders>
              <w:top w:val="nil"/>
              <w:left w:val="nil"/>
              <w:bottom w:val="single" w:sz="4" w:space="0" w:color="auto"/>
              <w:right w:val="single" w:sz="4" w:space="0" w:color="auto"/>
            </w:tcBorders>
            <w:shd w:val="clear" w:color="auto" w:fill="auto"/>
            <w:noWrap/>
            <w:vAlign w:val="center"/>
            <w:hideMark/>
          </w:tcPr>
          <w:p w14:paraId="38B393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246</w:t>
            </w:r>
          </w:p>
        </w:tc>
        <w:tc>
          <w:tcPr>
            <w:tcW w:w="338" w:type="pct"/>
            <w:tcBorders>
              <w:top w:val="nil"/>
              <w:left w:val="nil"/>
              <w:bottom w:val="single" w:sz="4" w:space="0" w:color="auto"/>
              <w:right w:val="single" w:sz="4" w:space="0" w:color="auto"/>
            </w:tcBorders>
            <w:shd w:val="clear" w:color="auto" w:fill="auto"/>
            <w:noWrap/>
            <w:vAlign w:val="center"/>
            <w:hideMark/>
          </w:tcPr>
          <w:p w14:paraId="5C40871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91</w:t>
            </w:r>
          </w:p>
        </w:tc>
        <w:tc>
          <w:tcPr>
            <w:tcW w:w="476" w:type="pct"/>
            <w:tcBorders>
              <w:top w:val="nil"/>
              <w:left w:val="nil"/>
              <w:bottom w:val="single" w:sz="4" w:space="0" w:color="auto"/>
              <w:right w:val="single" w:sz="4" w:space="0" w:color="auto"/>
            </w:tcBorders>
            <w:shd w:val="clear" w:color="auto" w:fill="auto"/>
            <w:noWrap/>
            <w:vAlign w:val="center"/>
            <w:hideMark/>
          </w:tcPr>
          <w:p w14:paraId="328BF3D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91</w:t>
            </w:r>
          </w:p>
        </w:tc>
        <w:tc>
          <w:tcPr>
            <w:tcW w:w="338" w:type="pct"/>
            <w:tcBorders>
              <w:top w:val="nil"/>
              <w:left w:val="nil"/>
              <w:bottom w:val="single" w:sz="4" w:space="0" w:color="auto"/>
              <w:right w:val="single" w:sz="4" w:space="0" w:color="auto"/>
            </w:tcBorders>
            <w:shd w:val="clear" w:color="auto" w:fill="auto"/>
            <w:noWrap/>
            <w:vAlign w:val="center"/>
            <w:hideMark/>
          </w:tcPr>
          <w:p w14:paraId="3E177C6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219</w:t>
            </w:r>
          </w:p>
        </w:tc>
        <w:tc>
          <w:tcPr>
            <w:tcW w:w="454" w:type="pct"/>
            <w:tcBorders>
              <w:top w:val="nil"/>
              <w:left w:val="nil"/>
              <w:bottom w:val="single" w:sz="4" w:space="0" w:color="auto"/>
              <w:right w:val="single" w:sz="4" w:space="0" w:color="auto"/>
            </w:tcBorders>
            <w:shd w:val="clear" w:color="auto" w:fill="auto"/>
            <w:noWrap/>
            <w:vAlign w:val="center"/>
            <w:hideMark/>
          </w:tcPr>
          <w:p w14:paraId="260CD6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204</w:t>
            </w:r>
          </w:p>
        </w:tc>
      </w:tr>
      <w:tr w:rsidR="00CA60A7" w:rsidRPr="00CA60A7" w14:paraId="52FCEDD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72ABD1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4DA4E3A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9BEAF1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35030B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Raduč</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669C62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49</w:t>
            </w:r>
          </w:p>
        </w:tc>
        <w:tc>
          <w:tcPr>
            <w:tcW w:w="451" w:type="pct"/>
            <w:tcBorders>
              <w:top w:val="nil"/>
              <w:left w:val="nil"/>
              <w:bottom w:val="single" w:sz="4" w:space="0" w:color="auto"/>
              <w:right w:val="single" w:sz="4" w:space="0" w:color="auto"/>
            </w:tcBorders>
            <w:shd w:val="clear" w:color="auto" w:fill="auto"/>
            <w:noWrap/>
            <w:vAlign w:val="center"/>
            <w:hideMark/>
          </w:tcPr>
          <w:p w14:paraId="42E2BE2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46</w:t>
            </w:r>
          </w:p>
        </w:tc>
        <w:tc>
          <w:tcPr>
            <w:tcW w:w="338" w:type="pct"/>
            <w:tcBorders>
              <w:top w:val="nil"/>
              <w:left w:val="nil"/>
              <w:bottom w:val="single" w:sz="4" w:space="0" w:color="auto"/>
              <w:right w:val="single" w:sz="4" w:space="0" w:color="auto"/>
            </w:tcBorders>
            <w:shd w:val="clear" w:color="auto" w:fill="auto"/>
            <w:noWrap/>
            <w:vAlign w:val="center"/>
            <w:hideMark/>
          </w:tcPr>
          <w:p w14:paraId="0FA684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76" w:type="pct"/>
            <w:tcBorders>
              <w:top w:val="nil"/>
              <w:left w:val="nil"/>
              <w:bottom w:val="single" w:sz="4" w:space="0" w:color="auto"/>
              <w:right w:val="single" w:sz="4" w:space="0" w:color="auto"/>
            </w:tcBorders>
            <w:shd w:val="clear" w:color="auto" w:fill="auto"/>
            <w:noWrap/>
            <w:vAlign w:val="center"/>
            <w:hideMark/>
          </w:tcPr>
          <w:p w14:paraId="0229F5F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1ECEA88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86</w:t>
            </w:r>
          </w:p>
        </w:tc>
        <w:tc>
          <w:tcPr>
            <w:tcW w:w="454" w:type="pct"/>
            <w:tcBorders>
              <w:top w:val="nil"/>
              <w:left w:val="nil"/>
              <w:bottom w:val="single" w:sz="4" w:space="0" w:color="auto"/>
              <w:right w:val="single" w:sz="4" w:space="0" w:color="auto"/>
            </w:tcBorders>
            <w:shd w:val="clear" w:color="auto" w:fill="auto"/>
            <w:noWrap/>
            <w:vAlign w:val="center"/>
            <w:hideMark/>
          </w:tcPr>
          <w:p w14:paraId="79231C2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r>
      <w:tr w:rsidR="00CA60A7" w:rsidRPr="00CA60A7" w14:paraId="1C3F20C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C3D6F4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BE2E1A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9F72B2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A3FDB5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Ričice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ECDDCB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80</w:t>
            </w:r>
          </w:p>
        </w:tc>
        <w:tc>
          <w:tcPr>
            <w:tcW w:w="451" w:type="pct"/>
            <w:tcBorders>
              <w:top w:val="nil"/>
              <w:left w:val="nil"/>
              <w:bottom w:val="single" w:sz="4" w:space="0" w:color="auto"/>
              <w:right w:val="single" w:sz="4" w:space="0" w:color="auto"/>
            </w:tcBorders>
            <w:shd w:val="clear" w:color="auto" w:fill="auto"/>
            <w:noWrap/>
            <w:vAlign w:val="center"/>
            <w:hideMark/>
          </w:tcPr>
          <w:p w14:paraId="5A9A137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80</w:t>
            </w:r>
          </w:p>
        </w:tc>
        <w:tc>
          <w:tcPr>
            <w:tcW w:w="338" w:type="pct"/>
            <w:tcBorders>
              <w:top w:val="nil"/>
              <w:left w:val="nil"/>
              <w:bottom w:val="single" w:sz="4" w:space="0" w:color="auto"/>
              <w:right w:val="single" w:sz="4" w:space="0" w:color="auto"/>
            </w:tcBorders>
            <w:shd w:val="clear" w:color="auto" w:fill="auto"/>
            <w:noWrap/>
            <w:vAlign w:val="center"/>
            <w:hideMark/>
          </w:tcPr>
          <w:p w14:paraId="63EA20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76" w:type="pct"/>
            <w:tcBorders>
              <w:top w:val="nil"/>
              <w:left w:val="nil"/>
              <w:bottom w:val="single" w:sz="4" w:space="0" w:color="auto"/>
              <w:right w:val="single" w:sz="4" w:space="0" w:color="auto"/>
            </w:tcBorders>
            <w:shd w:val="clear" w:color="auto" w:fill="auto"/>
            <w:noWrap/>
            <w:vAlign w:val="center"/>
            <w:hideMark/>
          </w:tcPr>
          <w:p w14:paraId="27FA92B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338" w:type="pct"/>
            <w:tcBorders>
              <w:top w:val="nil"/>
              <w:left w:val="nil"/>
              <w:bottom w:val="single" w:sz="4" w:space="0" w:color="auto"/>
              <w:right w:val="single" w:sz="4" w:space="0" w:color="auto"/>
            </w:tcBorders>
            <w:shd w:val="clear" w:color="auto" w:fill="auto"/>
            <w:noWrap/>
            <w:vAlign w:val="center"/>
            <w:hideMark/>
          </w:tcPr>
          <w:p w14:paraId="52DAB8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151</w:t>
            </w:r>
          </w:p>
        </w:tc>
        <w:tc>
          <w:tcPr>
            <w:tcW w:w="454" w:type="pct"/>
            <w:tcBorders>
              <w:top w:val="nil"/>
              <w:left w:val="nil"/>
              <w:bottom w:val="single" w:sz="4" w:space="0" w:color="auto"/>
              <w:right w:val="single" w:sz="4" w:space="0" w:color="auto"/>
            </w:tcBorders>
            <w:shd w:val="clear" w:color="auto" w:fill="auto"/>
            <w:noWrap/>
            <w:vAlign w:val="center"/>
            <w:hideMark/>
          </w:tcPr>
          <w:p w14:paraId="2BE5717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r>
      <w:tr w:rsidR="00CA60A7" w:rsidRPr="00CA60A7" w14:paraId="5D4BA82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CD9226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1096E0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1D0087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4E1C752"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Smokrić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4A88BE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51" w:type="pct"/>
            <w:tcBorders>
              <w:top w:val="nil"/>
              <w:left w:val="nil"/>
              <w:bottom w:val="single" w:sz="4" w:space="0" w:color="auto"/>
              <w:right w:val="single" w:sz="4" w:space="0" w:color="auto"/>
            </w:tcBorders>
            <w:shd w:val="clear" w:color="auto" w:fill="auto"/>
            <w:noWrap/>
            <w:vAlign w:val="center"/>
            <w:hideMark/>
          </w:tcPr>
          <w:p w14:paraId="210CD5B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0470C1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76" w:type="pct"/>
            <w:tcBorders>
              <w:top w:val="nil"/>
              <w:left w:val="nil"/>
              <w:bottom w:val="single" w:sz="4" w:space="0" w:color="auto"/>
              <w:right w:val="single" w:sz="4" w:space="0" w:color="auto"/>
            </w:tcBorders>
            <w:shd w:val="clear" w:color="auto" w:fill="auto"/>
            <w:noWrap/>
            <w:vAlign w:val="center"/>
            <w:hideMark/>
          </w:tcPr>
          <w:p w14:paraId="74B37F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338" w:type="pct"/>
            <w:tcBorders>
              <w:top w:val="nil"/>
              <w:left w:val="nil"/>
              <w:bottom w:val="single" w:sz="4" w:space="0" w:color="auto"/>
              <w:right w:val="single" w:sz="4" w:space="0" w:color="auto"/>
            </w:tcBorders>
            <w:shd w:val="clear" w:color="auto" w:fill="auto"/>
            <w:noWrap/>
            <w:vAlign w:val="center"/>
            <w:hideMark/>
          </w:tcPr>
          <w:p w14:paraId="253AF8D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53</w:t>
            </w:r>
          </w:p>
        </w:tc>
        <w:tc>
          <w:tcPr>
            <w:tcW w:w="454" w:type="pct"/>
            <w:tcBorders>
              <w:top w:val="nil"/>
              <w:left w:val="nil"/>
              <w:bottom w:val="single" w:sz="4" w:space="0" w:color="auto"/>
              <w:right w:val="single" w:sz="4" w:space="0" w:color="auto"/>
            </w:tcBorders>
            <w:shd w:val="clear" w:color="auto" w:fill="auto"/>
            <w:noWrap/>
            <w:vAlign w:val="center"/>
            <w:hideMark/>
          </w:tcPr>
          <w:p w14:paraId="62687B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r>
      <w:tr w:rsidR="00CA60A7" w:rsidRPr="00CA60A7" w14:paraId="6E3C533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A7F8CD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A4B847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E260AC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478083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Sveti Rok</w:t>
            </w:r>
          </w:p>
        </w:tc>
        <w:tc>
          <w:tcPr>
            <w:tcW w:w="493" w:type="pct"/>
            <w:tcBorders>
              <w:top w:val="nil"/>
              <w:left w:val="nil"/>
              <w:bottom w:val="single" w:sz="4" w:space="0" w:color="auto"/>
              <w:right w:val="single" w:sz="4" w:space="0" w:color="auto"/>
            </w:tcBorders>
            <w:shd w:val="clear" w:color="auto" w:fill="auto"/>
            <w:noWrap/>
            <w:vAlign w:val="center"/>
            <w:hideMark/>
          </w:tcPr>
          <w:p w14:paraId="2BE058B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253</w:t>
            </w:r>
          </w:p>
        </w:tc>
        <w:tc>
          <w:tcPr>
            <w:tcW w:w="451" w:type="pct"/>
            <w:tcBorders>
              <w:top w:val="nil"/>
              <w:left w:val="nil"/>
              <w:bottom w:val="single" w:sz="4" w:space="0" w:color="auto"/>
              <w:right w:val="single" w:sz="4" w:space="0" w:color="auto"/>
            </w:tcBorders>
            <w:shd w:val="clear" w:color="auto" w:fill="auto"/>
            <w:noWrap/>
            <w:vAlign w:val="center"/>
            <w:hideMark/>
          </w:tcPr>
          <w:p w14:paraId="58B7139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250</w:t>
            </w:r>
          </w:p>
        </w:tc>
        <w:tc>
          <w:tcPr>
            <w:tcW w:w="338" w:type="pct"/>
            <w:tcBorders>
              <w:top w:val="nil"/>
              <w:left w:val="nil"/>
              <w:bottom w:val="single" w:sz="4" w:space="0" w:color="auto"/>
              <w:right w:val="single" w:sz="4" w:space="0" w:color="auto"/>
            </w:tcBorders>
            <w:shd w:val="clear" w:color="auto" w:fill="auto"/>
            <w:noWrap/>
            <w:vAlign w:val="center"/>
            <w:hideMark/>
          </w:tcPr>
          <w:p w14:paraId="0277051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107</w:t>
            </w:r>
          </w:p>
        </w:tc>
        <w:tc>
          <w:tcPr>
            <w:tcW w:w="476" w:type="pct"/>
            <w:tcBorders>
              <w:top w:val="nil"/>
              <w:left w:val="nil"/>
              <w:bottom w:val="single" w:sz="4" w:space="0" w:color="auto"/>
              <w:right w:val="single" w:sz="4" w:space="0" w:color="auto"/>
            </w:tcBorders>
            <w:shd w:val="clear" w:color="auto" w:fill="auto"/>
            <w:noWrap/>
            <w:vAlign w:val="center"/>
            <w:hideMark/>
          </w:tcPr>
          <w:p w14:paraId="2B0ADB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106</w:t>
            </w:r>
          </w:p>
        </w:tc>
        <w:tc>
          <w:tcPr>
            <w:tcW w:w="338" w:type="pct"/>
            <w:tcBorders>
              <w:top w:val="nil"/>
              <w:left w:val="nil"/>
              <w:bottom w:val="single" w:sz="4" w:space="0" w:color="auto"/>
              <w:right w:val="single" w:sz="4" w:space="0" w:color="auto"/>
            </w:tcBorders>
            <w:shd w:val="clear" w:color="auto" w:fill="auto"/>
            <w:noWrap/>
            <w:vAlign w:val="center"/>
            <w:hideMark/>
          </w:tcPr>
          <w:p w14:paraId="5A876A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288</w:t>
            </w:r>
          </w:p>
        </w:tc>
        <w:tc>
          <w:tcPr>
            <w:tcW w:w="454" w:type="pct"/>
            <w:tcBorders>
              <w:top w:val="nil"/>
              <w:left w:val="nil"/>
              <w:bottom w:val="single" w:sz="4" w:space="0" w:color="auto"/>
              <w:right w:val="single" w:sz="4" w:space="0" w:color="auto"/>
            </w:tcBorders>
            <w:shd w:val="clear" w:color="auto" w:fill="auto"/>
            <w:noWrap/>
            <w:vAlign w:val="center"/>
            <w:hideMark/>
          </w:tcPr>
          <w:p w14:paraId="1818107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223</w:t>
            </w:r>
          </w:p>
        </w:tc>
      </w:tr>
      <w:tr w:rsidR="00CA60A7" w:rsidRPr="00CA60A7" w14:paraId="17CAE09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B5212D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6AAA20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B17603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AD28D6C"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Štikada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A883C9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203</w:t>
            </w:r>
          </w:p>
        </w:tc>
        <w:tc>
          <w:tcPr>
            <w:tcW w:w="451" w:type="pct"/>
            <w:tcBorders>
              <w:top w:val="nil"/>
              <w:left w:val="nil"/>
              <w:bottom w:val="single" w:sz="4" w:space="0" w:color="auto"/>
              <w:right w:val="single" w:sz="4" w:space="0" w:color="auto"/>
            </w:tcBorders>
            <w:shd w:val="clear" w:color="auto" w:fill="auto"/>
            <w:noWrap/>
            <w:vAlign w:val="center"/>
            <w:hideMark/>
          </w:tcPr>
          <w:p w14:paraId="3789CE0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203</w:t>
            </w:r>
          </w:p>
        </w:tc>
        <w:tc>
          <w:tcPr>
            <w:tcW w:w="338" w:type="pct"/>
            <w:tcBorders>
              <w:top w:val="nil"/>
              <w:left w:val="nil"/>
              <w:bottom w:val="single" w:sz="4" w:space="0" w:color="auto"/>
              <w:right w:val="single" w:sz="4" w:space="0" w:color="auto"/>
            </w:tcBorders>
            <w:shd w:val="clear" w:color="auto" w:fill="auto"/>
            <w:noWrap/>
            <w:vAlign w:val="center"/>
            <w:hideMark/>
          </w:tcPr>
          <w:p w14:paraId="3CB142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476" w:type="pct"/>
            <w:tcBorders>
              <w:top w:val="nil"/>
              <w:left w:val="nil"/>
              <w:bottom w:val="single" w:sz="4" w:space="0" w:color="auto"/>
              <w:right w:val="single" w:sz="4" w:space="0" w:color="auto"/>
            </w:tcBorders>
            <w:shd w:val="clear" w:color="auto" w:fill="auto"/>
            <w:noWrap/>
            <w:vAlign w:val="center"/>
            <w:hideMark/>
          </w:tcPr>
          <w:p w14:paraId="775B7F2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338" w:type="pct"/>
            <w:tcBorders>
              <w:top w:val="nil"/>
              <w:left w:val="nil"/>
              <w:bottom w:val="single" w:sz="4" w:space="0" w:color="auto"/>
              <w:right w:val="single" w:sz="4" w:space="0" w:color="auto"/>
            </w:tcBorders>
            <w:shd w:val="clear" w:color="auto" w:fill="auto"/>
            <w:noWrap/>
            <w:vAlign w:val="center"/>
            <w:hideMark/>
          </w:tcPr>
          <w:p w14:paraId="0C2A7B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196</w:t>
            </w:r>
          </w:p>
        </w:tc>
        <w:tc>
          <w:tcPr>
            <w:tcW w:w="454" w:type="pct"/>
            <w:tcBorders>
              <w:top w:val="nil"/>
              <w:left w:val="nil"/>
              <w:bottom w:val="single" w:sz="4" w:space="0" w:color="auto"/>
              <w:right w:val="single" w:sz="4" w:space="0" w:color="auto"/>
            </w:tcBorders>
            <w:shd w:val="clear" w:color="auto" w:fill="auto"/>
            <w:noWrap/>
            <w:vAlign w:val="center"/>
            <w:hideMark/>
          </w:tcPr>
          <w:p w14:paraId="54C800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r>
      <w:tr w:rsidR="00CA60A7" w:rsidRPr="00CA60A7" w14:paraId="610F4FA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D15FA5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F32738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D873FF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8AE91FF"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Vranik</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C23A93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51" w:type="pct"/>
            <w:tcBorders>
              <w:top w:val="nil"/>
              <w:left w:val="nil"/>
              <w:bottom w:val="single" w:sz="4" w:space="0" w:color="auto"/>
              <w:right w:val="single" w:sz="4" w:space="0" w:color="auto"/>
            </w:tcBorders>
            <w:shd w:val="clear" w:color="auto" w:fill="auto"/>
            <w:noWrap/>
            <w:vAlign w:val="center"/>
            <w:hideMark/>
          </w:tcPr>
          <w:p w14:paraId="6F20A5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5289B5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07F8A85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695DCF8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54" w:type="pct"/>
            <w:tcBorders>
              <w:top w:val="nil"/>
              <w:left w:val="nil"/>
              <w:bottom w:val="single" w:sz="4" w:space="0" w:color="auto"/>
              <w:right w:val="single" w:sz="4" w:space="0" w:color="auto"/>
            </w:tcBorders>
            <w:shd w:val="clear" w:color="auto" w:fill="auto"/>
            <w:noWrap/>
            <w:vAlign w:val="center"/>
            <w:hideMark/>
          </w:tcPr>
          <w:p w14:paraId="4EEFD0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r>
      <w:tr w:rsidR="00CA60A7" w:rsidRPr="00CA60A7" w14:paraId="3BB4FAA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36FD48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439C3A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713610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Perušić</w:t>
            </w:r>
          </w:p>
        </w:tc>
        <w:tc>
          <w:tcPr>
            <w:tcW w:w="741" w:type="pct"/>
            <w:tcBorders>
              <w:top w:val="nil"/>
              <w:left w:val="nil"/>
              <w:bottom w:val="single" w:sz="4" w:space="0" w:color="auto"/>
              <w:right w:val="single" w:sz="4" w:space="0" w:color="auto"/>
            </w:tcBorders>
            <w:shd w:val="clear" w:color="auto" w:fill="auto"/>
            <w:noWrap/>
            <w:vAlign w:val="center"/>
            <w:hideMark/>
          </w:tcPr>
          <w:p w14:paraId="0D7E9D2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4D5F461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2.002</w:t>
            </w:r>
          </w:p>
        </w:tc>
        <w:tc>
          <w:tcPr>
            <w:tcW w:w="451" w:type="pct"/>
            <w:tcBorders>
              <w:top w:val="nil"/>
              <w:left w:val="nil"/>
              <w:bottom w:val="single" w:sz="4" w:space="0" w:color="auto"/>
              <w:right w:val="single" w:sz="4" w:space="0" w:color="auto"/>
            </w:tcBorders>
            <w:shd w:val="clear" w:color="auto" w:fill="auto"/>
            <w:noWrap/>
            <w:vAlign w:val="center"/>
            <w:hideMark/>
          </w:tcPr>
          <w:p w14:paraId="5B11D7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1.987</w:t>
            </w:r>
          </w:p>
        </w:tc>
        <w:tc>
          <w:tcPr>
            <w:tcW w:w="338" w:type="pct"/>
            <w:tcBorders>
              <w:top w:val="nil"/>
              <w:left w:val="nil"/>
              <w:bottom w:val="single" w:sz="4" w:space="0" w:color="auto"/>
              <w:right w:val="single" w:sz="4" w:space="0" w:color="auto"/>
            </w:tcBorders>
            <w:shd w:val="clear" w:color="auto" w:fill="auto"/>
            <w:noWrap/>
            <w:vAlign w:val="center"/>
            <w:hideMark/>
          </w:tcPr>
          <w:p w14:paraId="5677960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893</w:t>
            </w:r>
          </w:p>
        </w:tc>
        <w:tc>
          <w:tcPr>
            <w:tcW w:w="476" w:type="pct"/>
            <w:tcBorders>
              <w:top w:val="nil"/>
              <w:left w:val="nil"/>
              <w:bottom w:val="single" w:sz="4" w:space="0" w:color="auto"/>
              <w:right w:val="single" w:sz="4" w:space="0" w:color="auto"/>
            </w:tcBorders>
            <w:shd w:val="clear" w:color="auto" w:fill="auto"/>
            <w:noWrap/>
            <w:vAlign w:val="center"/>
            <w:hideMark/>
          </w:tcPr>
          <w:p w14:paraId="44C2B6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891</w:t>
            </w:r>
          </w:p>
        </w:tc>
        <w:tc>
          <w:tcPr>
            <w:tcW w:w="338" w:type="pct"/>
            <w:tcBorders>
              <w:top w:val="nil"/>
              <w:left w:val="nil"/>
              <w:bottom w:val="single" w:sz="4" w:space="0" w:color="auto"/>
              <w:right w:val="single" w:sz="4" w:space="0" w:color="auto"/>
            </w:tcBorders>
            <w:shd w:val="clear" w:color="auto" w:fill="auto"/>
            <w:noWrap/>
            <w:vAlign w:val="center"/>
            <w:hideMark/>
          </w:tcPr>
          <w:p w14:paraId="7CD961B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2.444</w:t>
            </w:r>
          </w:p>
        </w:tc>
        <w:tc>
          <w:tcPr>
            <w:tcW w:w="454" w:type="pct"/>
            <w:tcBorders>
              <w:top w:val="nil"/>
              <w:left w:val="nil"/>
              <w:bottom w:val="single" w:sz="4" w:space="0" w:color="auto"/>
              <w:right w:val="single" w:sz="4" w:space="0" w:color="auto"/>
            </w:tcBorders>
            <w:shd w:val="clear" w:color="auto" w:fill="auto"/>
            <w:noWrap/>
            <w:vAlign w:val="center"/>
            <w:hideMark/>
          </w:tcPr>
          <w:p w14:paraId="3A85D7C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2.209</w:t>
            </w:r>
          </w:p>
        </w:tc>
      </w:tr>
      <w:tr w:rsidR="00CA60A7" w:rsidRPr="00CA60A7" w14:paraId="7D719F5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900224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52F8FD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CAE6F6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AF531D1"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Bakovac</w:t>
            </w:r>
            <w:proofErr w:type="spellEnd"/>
            <w:r w:rsidRPr="00CA60A7">
              <w:rPr>
                <w:rFonts w:ascii="Arial" w:eastAsia="Times New Roman" w:hAnsi="Arial" w:cs="Arial"/>
                <w:sz w:val="18"/>
                <w:szCs w:val="18"/>
                <w:lang w:eastAsia="hr-HR"/>
              </w:rPr>
              <w:t xml:space="preserve"> Kosinjski</w:t>
            </w:r>
          </w:p>
        </w:tc>
        <w:tc>
          <w:tcPr>
            <w:tcW w:w="493" w:type="pct"/>
            <w:tcBorders>
              <w:top w:val="nil"/>
              <w:left w:val="nil"/>
              <w:bottom w:val="single" w:sz="4" w:space="0" w:color="auto"/>
              <w:right w:val="single" w:sz="4" w:space="0" w:color="auto"/>
            </w:tcBorders>
            <w:shd w:val="clear" w:color="auto" w:fill="auto"/>
            <w:noWrap/>
            <w:vAlign w:val="center"/>
            <w:hideMark/>
          </w:tcPr>
          <w:p w14:paraId="4B84DF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69</w:t>
            </w:r>
          </w:p>
        </w:tc>
        <w:tc>
          <w:tcPr>
            <w:tcW w:w="451" w:type="pct"/>
            <w:tcBorders>
              <w:top w:val="nil"/>
              <w:left w:val="nil"/>
              <w:bottom w:val="single" w:sz="4" w:space="0" w:color="auto"/>
              <w:right w:val="single" w:sz="4" w:space="0" w:color="auto"/>
            </w:tcBorders>
            <w:shd w:val="clear" w:color="auto" w:fill="auto"/>
            <w:noWrap/>
            <w:vAlign w:val="center"/>
            <w:hideMark/>
          </w:tcPr>
          <w:p w14:paraId="437F94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69</w:t>
            </w:r>
          </w:p>
        </w:tc>
        <w:tc>
          <w:tcPr>
            <w:tcW w:w="338" w:type="pct"/>
            <w:tcBorders>
              <w:top w:val="nil"/>
              <w:left w:val="nil"/>
              <w:bottom w:val="single" w:sz="4" w:space="0" w:color="auto"/>
              <w:right w:val="single" w:sz="4" w:space="0" w:color="auto"/>
            </w:tcBorders>
            <w:shd w:val="clear" w:color="auto" w:fill="auto"/>
            <w:noWrap/>
            <w:vAlign w:val="center"/>
            <w:hideMark/>
          </w:tcPr>
          <w:p w14:paraId="106F2D9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76" w:type="pct"/>
            <w:tcBorders>
              <w:top w:val="nil"/>
              <w:left w:val="nil"/>
              <w:bottom w:val="single" w:sz="4" w:space="0" w:color="auto"/>
              <w:right w:val="single" w:sz="4" w:space="0" w:color="auto"/>
            </w:tcBorders>
            <w:shd w:val="clear" w:color="auto" w:fill="auto"/>
            <w:noWrap/>
            <w:vAlign w:val="center"/>
            <w:hideMark/>
          </w:tcPr>
          <w:p w14:paraId="1435A3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338" w:type="pct"/>
            <w:tcBorders>
              <w:top w:val="nil"/>
              <w:left w:val="nil"/>
              <w:bottom w:val="single" w:sz="4" w:space="0" w:color="auto"/>
              <w:right w:val="single" w:sz="4" w:space="0" w:color="auto"/>
            </w:tcBorders>
            <w:shd w:val="clear" w:color="auto" w:fill="auto"/>
            <w:noWrap/>
            <w:vAlign w:val="center"/>
            <w:hideMark/>
          </w:tcPr>
          <w:p w14:paraId="68BEBF5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135</w:t>
            </w:r>
          </w:p>
        </w:tc>
        <w:tc>
          <w:tcPr>
            <w:tcW w:w="454" w:type="pct"/>
            <w:tcBorders>
              <w:top w:val="nil"/>
              <w:left w:val="nil"/>
              <w:bottom w:val="single" w:sz="4" w:space="0" w:color="auto"/>
              <w:right w:val="single" w:sz="4" w:space="0" w:color="auto"/>
            </w:tcBorders>
            <w:shd w:val="clear" w:color="auto" w:fill="auto"/>
            <w:noWrap/>
            <w:vAlign w:val="center"/>
            <w:hideMark/>
          </w:tcPr>
          <w:p w14:paraId="78C01EF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133</w:t>
            </w:r>
          </w:p>
        </w:tc>
      </w:tr>
      <w:tr w:rsidR="00CA60A7" w:rsidRPr="00CA60A7" w14:paraId="34F3817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AFA6E6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46A15E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4D6E00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25D9E0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Bukovac </w:t>
            </w:r>
            <w:proofErr w:type="spellStart"/>
            <w:r w:rsidRPr="00CA60A7">
              <w:rPr>
                <w:rFonts w:ascii="Arial" w:eastAsia="Times New Roman" w:hAnsi="Arial" w:cs="Arial"/>
                <w:sz w:val="18"/>
                <w:szCs w:val="18"/>
                <w:lang w:eastAsia="hr-HR"/>
              </w:rPr>
              <w:t>Perušićki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C8517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69</w:t>
            </w:r>
          </w:p>
        </w:tc>
        <w:tc>
          <w:tcPr>
            <w:tcW w:w="451" w:type="pct"/>
            <w:tcBorders>
              <w:top w:val="nil"/>
              <w:left w:val="nil"/>
              <w:bottom w:val="single" w:sz="4" w:space="0" w:color="auto"/>
              <w:right w:val="single" w:sz="4" w:space="0" w:color="auto"/>
            </w:tcBorders>
            <w:shd w:val="clear" w:color="auto" w:fill="auto"/>
            <w:noWrap/>
            <w:vAlign w:val="center"/>
            <w:hideMark/>
          </w:tcPr>
          <w:p w14:paraId="28F51DE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c>
          <w:tcPr>
            <w:tcW w:w="338" w:type="pct"/>
            <w:tcBorders>
              <w:top w:val="nil"/>
              <w:left w:val="nil"/>
              <w:bottom w:val="single" w:sz="4" w:space="0" w:color="auto"/>
              <w:right w:val="single" w:sz="4" w:space="0" w:color="auto"/>
            </w:tcBorders>
            <w:shd w:val="clear" w:color="auto" w:fill="auto"/>
            <w:noWrap/>
            <w:vAlign w:val="center"/>
            <w:hideMark/>
          </w:tcPr>
          <w:p w14:paraId="5E88B8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76" w:type="pct"/>
            <w:tcBorders>
              <w:top w:val="nil"/>
              <w:left w:val="nil"/>
              <w:bottom w:val="single" w:sz="4" w:space="0" w:color="auto"/>
              <w:right w:val="single" w:sz="4" w:space="0" w:color="auto"/>
            </w:tcBorders>
            <w:shd w:val="clear" w:color="auto" w:fill="auto"/>
            <w:noWrap/>
            <w:vAlign w:val="center"/>
            <w:hideMark/>
          </w:tcPr>
          <w:p w14:paraId="3E24806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338" w:type="pct"/>
            <w:tcBorders>
              <w:top w:val="nil"/>
              <w:left w:val="nil"/>
              <w:bottom w:val="single" w:sz="4" w:space="0" w:color="auto"/>
              <w:right w:val="single" w:sz="4" w:space="0" w:color="auto"/>
            </w:tcBorders>
            <w:shd w:val="clear" w:color="auto" w:fill="auto"/>
            <w:noWrap/>
            <w:vAlign w:val="center"/>
            <w:hideMark/>
          </w:tcPr>
          <w:p w14:paraId="195FDE4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72</w:t>
            </w:r>
          </w:p>
        </w:tc>
        <w:tc>
          <w:tcPr>
            <w:tcW w:w="454" w:type="pct"/>
            <w:tcBorders>
              <w:top w:val="nil"/>
              <w:left w:val="nil"/>
              <w:bottom w:val="single" w:sz="4" w:space="0" w:color="auto"/>
              <w:right w:val="single" w:sz="4" w:space="0" w:color="auto"/>
            </w:tcBorders>
            <w:shd w:val="clear" w:color="auto" w:fill="auto"/>
            <w:noWrap/>
            <w:vAlign w:val="center"/>
            <w:hideMark/>
          </w:tcPr>
          <w:p w14:paraId="0DDEBC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69</w:t>
            </w:r>
          </w:p>
        </w:tc>
      </w:tr>
      <w:tr w:rsidR="00CA60A7" w:rsidRPr="00CA60A7" w14:paraId="12F93AD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CBAF78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BB666C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F90F83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78F4AB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Donji Kosinj</w:t>
            </w:r>
          </w:p>
        </w:tc>
        <w:tc>
          <w:tcPr>
            <w:tcW w:w="493" w:type="pct"/>
            <w:tcBorders>
              <w:top w:val="nil"/>
              <w:left w:val="nil"/>
              <w:bottom w:val="single" w:sz="4" w:space="0" w:color="auto"/>
              <w:right w:val="single" w:sz="4" w:space="0" w:color="auto"/>
            </w:tcBorders>
            <w:shd w:val="clear" w:color="auto" w:fill="auto"/>
            <w:noWrap/>
            <w:vAlign w:val="center"/>
            <w:hideMark/>
          </w:tcPr>
          <w:p w14:paraId="5F324E8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323</w:t>
            </w:r>
          </w:p>
        </w:tc>
        <w:tc>
          <w:tcPr>
            <w:tcW w:w="451" w:type="pct"/>
            <w:tcBorders>
              <w:top w:val="nil"/>
              <w:left w:val="nil"/>
              <w:bottom w:val="single" w:sz="4" w:space="0" w:color="auto"/>
              <w:right w:val="single" w:sz="4" w:space="0" w:color="auto"/>
            </w:tcBorders>
            <w:shd w:val="clear" w:color="auto" w:fill="auto"/>
            <w:noWrap/>
            <w:vAlign w:val="center"/>
            <w:hideMark/>
          </w:tcPr>
          <w:p w14:paraId="27FBA18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323</w:t>
            </w:r>
          </w:p>
        </w:tc>
        <w:tc>
          <w:tcPr>
            <w:tcW w:w="338" w:type="pct"/>
            <w:tcBorders>
              <w:top w:val="nil"/>
              <w:left w:val="nil"/>
              <w:bottom w:val="single" w:sz="4" w:space="0" w:color="auto"/>
              <w:right w:val="single" w:sz="4" w:space="0" w:color="auto"/>
            </w:tcBorders>
            <w:shd w:val="clear" w:color="auto" w:fill="auto"/>
            <w:noWrap/>
            <w:vAlign w:val="center"/>
            <w:hideMark/>
          </w:tcPr>
          <w:p w14:paraId="7B6FB37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163</w:t>
            </w:r>
          </w:p>
        </w:tc>
        <w:tc>
          <w:tcPr>
            <w:tcW w:w="476" w:type="pct"/>
            <w:tcBorders>
              <w:top w:val="nil"/>
              <w:left w:val="nil"/>
              <w:bottom w:val="single" w:sz="4" w:space="0" w:color="auto"/>
              <w:right w:val="single" w:sz="4" w:space="0" w:color="auto"/>
            </w:tcBorders>
            <w:shd w:val="clear" w:color="auto" w:fill="auto"/>
            <w:noWrap/>
            <w:vAlign w:val="center"/>
            <w:hideMark/>
          </w:tcPr>
          <w:p w14:paraId="0745DC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163</w:t>
            </w:r>
          </w:p>
        </w:tc>
        <w:tc>
          <w:tcPr>
            <w:tcW w:w="338" w:type="pct"/>
            <w:tcBorders>
              <w:top w:val="nil"/>
              <w:left w:val="nil"/>
              <w:bottom w:val="single" w:sz="4" w:space="0" w:color="auto"/>
              <w:right w:val="single" w:sz="4" w:space="0" w:color="auto"/>
            </w:tcBorders>
            <w:shd w:val="clear" w:color="auto" w:fill="auto"/>
            <w:noWrap/>
            <w:vAlign w:val="center"/>
            <w:hideMark/>
          </w:tcPr>
          <w:p w14:paraId="1E2D45F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378</w:t>
            </w:r>
          </w:p>
        </w:tc>
        <w:tc>
          <w:tcPr>
            <w:tcW w:w="454" w:type="pct"/>
            <w:tcBorders>
              <w:top w:val="nil"/>
              <w:left w:val="nil"/>
              <w:bottom w:val="single" w:sz="4" w:space="0" w:color="auto"/>
              <w:right w:val="single" w:sz="4" w:space="0" w:color="auto"/>
            </w:tcBorders>
            <w:shd w:val="clear" w:color="auto" w:fill="auto"/>
            <w:noWrap/>
            <w:vAlign w:val="center"/>
            <w:hideMark/>
          </w:tcPr>
          <w:p w14:paraId="49E28AF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283</w:t>
            </w:r>
          </w:p>
        </w:tc>
      </w:tr>
      <w:tr w:rsidR="00CA60A7" w:rsidRPr="00CA60A7" w14:paraId="0AAFBC1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E51E95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770CBA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D40951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1A35BC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Gornji Kosinj</w:t>
            </w:r>
          </w:p>
        </w:tc>
        <w:tc>
          <w:tcPr>
            <w:tcW w:w="493" w:type="pct"/>
            <w:tcBorders>
              <w:top w:val="nil"/>
              <w:left w:val="nil"/>
              <w:bottom w:val="single" w:sz="4" w:space="0" w:color="auto"/>
              <w:right w:val="single" w:sz="4" w:space="0" w:color="auto"/>
            </w:tcBorders>
            <w:shd w:val="clear" w:color="auto" w:fill="auto"/>
            <w:noWrap/>
            <w:vAlign w:val="center"/>
            <w:hideMark/>
          </w:tcPr>
          <w:p w14:paraId="1304E0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92</w:t>
            </w:r>
          </w:p>
        </w:tc>
        <w:tc>
          <w:tcPr>
            <w:tcW w:w="451" w:type="pct"/>
            <w:tcBorders>
              <w:top w:val="nil"/>
              <w:left w:val="nil"/>
              <w:bottom w:val="single" w:sz="4" w:space="0" w:color="auto"/>
              <w:right w:val="single" w:sz="4" w:space="0" w:color="auto"/>
            </w:tcBorders>
            <w:shd w:val="clear" w:color="auto" w:fill="auto"/>
            <w:noWrap/>
            <w:vAlign w:val="center"/>
            <w:hideMark/>
          </w:tcPr>
          <w:p w14:paraId="3D2ED8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92</w:t>
            </w:r>
          </w:p>
        </w:tc>
        <w:tc>
          <w:tcPr>
            <w:tcW w:w="338" w:type="pct"/>
            <w:tcBorders>
              <w:top w:val="nil"/>
              <w:left w:val="nil"/>
              <w:bottom w:val="single" w:sz="4" w:space="0" w:color="auto"/>
              <w:right w:val="single" w:sz="4" w:space="0" w:color="auto"/>
            </w:tcBorders>
            <w:shd w:val="clear" w:color="auto" w:fill="auto"/>
            <w:noWrap/>
            <w:vAlign w:val="center"/>
            <w:hideMark/>
          </w:tcPr>
          <w:p w14:paraId="492539A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76" w:type="pct"/>
            <w:tcBorders>
              <w:top w:val="nil"/>
              <w:left w:val="nil"/>
              <w:bottom w:val="single" w:sz="4" w:space="0" w:color="auto"/>
              <w:right w:val="single" w:sz="4" w:space="0" w:color="auto"/>
            </w:tcBorders>
            <w:shd w:val="clear" w:color="auto" w:fill="auto"/>
            <w:noWrap/>
            <w:vAlign w:val="center"/>
            <w:hideMark/>
          </w:tcPr>
          <w:p w14:paraId="3422B9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c>
          <w:tcPr>
            <w:tcW w:w="338" w:type="pct"/>
            <w:tcBorders>
              <w:top w:val="nil"/>
              <w:left w:val="nil"/>
              <w:bottom w:val="single" w:sz="4" w:space="0" w:color="auto"/>
              <w:right w:val="single" w:sz="4" w:space="0" w:color="auto"/>
            </w:tcBorders>
            <w:shd w:val="clear" w:color="auto" w:fill="auto"/>
            <w:noWrap/>
            <w:vAlign w:val="center"/>
            <w:hideMark/>
          </w:tcPr>
          <w:p w14:paraId="332216B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290</w:t>
            </w:r>
          </w:p>
        </w:tc>
        <w:tc>
          <w:tcPr>
            <w:tcW w:w="454" w:type="pct"/>
            <w:tcBorders>
              <w:top w:val="nil"/>
              <w:left w:val="nil"/>
              <w:bottom w:val="single" w:sz="4" w:space="0" w:color="auto"/>
              <w:right w:val="single" w:sz="4" w:space="0" w:color="auto"/>
            </w:tcBorders>
            <w:shd w:val="clear" w:color="auto" w:fill="auto"/>
            <w:noWrap/>
            <w:vAlign w:val="center"/>
            <w:hideMark/>
          </w:tcPr>
          <w:p w14:paraId="3DCD5E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289</w:t>
            </w:r>
          </w:p>
        </w:tc>
      </w:tr>
      <w:tr w:rsidR="00CA60A7" w:rsidRPr="00CA60A7" w14:paraId="61280D0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2D01C9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4E5C35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D82DAF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015DADD"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Kaluđerovac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17A3A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51" w:type="pct"/>
            <w:tcBorders>
              <w:top w:val="nil"/>
              <w:left w:val="nil"/>
              <w:bottom w:val="single" w:sz="4" w:space="0" w:color="auto"/>
              <w:right w:val="single" w:sz="4" w:space="0" w:color="auto"/>
            </w:tcBorders>
            <w:shd w:val="clear" w:color="auto" w:fill="auto"/>
            <w:noWrap/>
            <w:vAlign w:val="center"/>
            <w:hideMark/>
          </w:tcPr>
          <w:p w14:paraId="1924632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23FB95C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76" w:type="pct"/>
            <w:tcBorders>
              <w:top w:val="nil"/>
              <w:left w:val="nil"/>
              <w:bottom w:val="single" w:sz="4" w:space="0" w:color="auto"/>
              <w:right w:val="single" w:sz="4" w:space="0" w:color="auto"/>
            </w:tcBorders>
            <w:shd w:val="clear" w:color="auto" w:fill="auto"/>
            <w:noWrap/>
            <w:vAlign w:val="center"/>
            <w:hideMark/>
          </w:tcPr>
          <w:p w14:paraId="05AE7E6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1234710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64</w:t>
            </w:r>
          </w:p>
        </w:tc>
        <w:tc>
          <w:tcPr>
            <w:tcW w:w="454" w:type="pct"/>
            <w:tcBorders>
              <w:top w:val="nil"/>
              <w:left w:val="nil"/>
              <w:bottom w:val="single" w:sz="4" w:space="0" w:color="auto"/>
              <w:right w:val="single" w:sz="4" w:space="0" w:color="auto"/>
            </w:tcBorders>
            <w:shd w:val="clear" w:color="auto" w:fill="auto"/>
            <w:noWrap/>
            <w:vAlign w:val="center"/>
            <w:hideMark/>
          </w:tcPr>
          <w:p w14:paraId="00E15F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59</w:t>
            </w:r>
          </w:p>
        </w:tc>
      </w:tr>
      <w:tr w:rsidR="00CA60A7" w:rsidRPr="00CA60A7" w14:paraId="145E687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887F08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2223D9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6A16A3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974F88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Klenovac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76F3B7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51" w:type="pct"/>
            <w:tcBorders>
              <w:top w:val="nil"/>
              <w:left w:val="nil"/>
              <w:bottom w:val="single" w:sz="4" w:space="0" w:color="auto"/>
              <w:right w:val="single" w:sz="4" w:space="0" w:color="auto"/>
            </w:tcBorders>
            <w:shd w:val="clear" w:color="auto" w:fill="auto"/>
            <w:noWrap/>
            <w:vAlign w:val="center"/>
            <w:hideMark/>
          </w:tcPr>
          <w:p w14:paraId="414A328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338" w:type="pct"/>
            <w:tcBorders>
              <w:top w:val="nil"/>
              <w:left w:val="nil"/>
              <w:bottom w:val="single" w:sz="4" w:space="0" w:color="auto"/>
              <w:right w:val="single" w:sz="4" w:space="0" w:color="auto"/>
            </w:tcBorders>
            <w:shd w:val="clear" w:color="auto" w:fill="auto"/>
            <w:noWrap/>
            <w:vAlign w:val="center"/>
            <w:hideMark/>
          </w:tcPr>
          <w:p w14:paraId="56824C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76" w:type="pct"/>
            <w:tcBorders>
              <w:top w:val="nil"/>
              <w:left w:val="nil"/>
              <w:bottom w:val="single" w:sz="4" w:space="0" w:color="auto"/>
              <w:right w:val="single" w:sz="4" w:space="0" w:color="auto"/>
            </w:tcBorders>
            <w:shd w:val="clear" w:color="auto" w:fill="auto"/>
            <w:noWrap/>
            <w:vAlign w:val="center"/>
            <w:hideMark/>
          </w:tcPr>
          <w:p w14:paraId="5FD0C38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338" w:type="pct"/>
            <w:tcBorders>
              <w:top w:val="nil"/>
              <w:left w:val="nil"/>
              <w:bottom w:val="single" w:sz="4" w:space="0" w:color="auto"/>
              <w:right w:val="single" w:sz="4" w:space="0" w:color="auto"/>
            </w:tcBorders>
            <w:shd w:val="clear" w:color="auto" w:fill="auto"/>
            <w:noWrap/>
            <w:vAlign w:val="center"/>
            <w:hideMark/>
          </w:tcPr>
          <w:p w14:paraId="66EAEE2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c>
          <w:tcPr>
            <w:tcW w:w="454" w:type="pct"/>
            <w:tcBorders>
              <w:top w:val="nil"/>
              <w:left w:val="nil"/>
              <w:bottom w:val="single" w:sz="4" w:space="0" w:color="auto"/>
              <w:right w:val="single" w:sz="4" w:space="0" w:color="auto"/>
            </w:tcBorders>
            <w:shd w:val="clear" w:color="auto" w:fill="auto"/>
            <w:noWrap/>
            <w:vAlign w:val="center"/>
            <w:hideMark/>
          </w:tcPr>
          <w:p w14:paraId="5DBF70F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r>
      <w:tr w:rsidR="00CA60A7" w:rsidRPr="00CA60A7" w14:paraId="4498676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4D951F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029B92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BB02FB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12405B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Konjsko Brdo</w:t>
            </w:r>
          </w:p>
        </w:tc>
        <w:tc>
          <w:tcPr>
            <w:tcW w:w="493" w:type="pct"/>
            <w:tcBorders>
              <w:top w:val="nil"/>
              <w:left w:val="nil"/>
              <w:bottom w:val="single" w:sz="4" w:space="0" w:color="auto"/>
              <w:right w:val="single" w:sz="4" w:space="0" w:color="auto"/>
            </w:tcBorders>
            <w:shd w:val="clear" w:color="auto" w:fill="auto"/>
            <w:noWrap/>
            <w:vAlign w:val="center"/>
            <w:hideMark/>
          </w:tcPr>
          <w:p w14:paraId="4DFCA6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c>
          <w:tcPr>
            <w:tcW w:w="451" w:type="pct"/>
            <w:tcBorders>
              <w:top w:val="nil"/>
              <w:left w:val="nil"/>
              <w:bottom w:val="single" w:sz="4" w:space="0" w:color="auto"/>
              <w:right w:val="single" w:sz="4" w:space="0" w:color="auto"/>
            </w:tcBorders>
            <w:shd w:val="clear" w:color="auto" w:fill="auto"/>
            <w:noWrap/>
            <w:vAlign w:val="center"/>
            <w:hideMark/>
          </w:tcPr>
          <w:p w14:paraId="709AFEA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c>
          <w:tcPr>
            <w:tcW w:w="338" w:type="pct"/>
            <w:tcBorders>
              <w:top w:val="nil"/>
              <w:left w:val="nil"/>
              <w:bottom w:val="single" w:sz="4" w:space="0" w:color="auto"/>
              <w:right w:val="single" w:sz="4" w:space="0" w:color="auto"/>
            </w:tcBorders>
            <w:shd w:val="clear" w:color="auto" w:fill="auto"/>
            <w:noWrap/>
            <w:vAlign w:val="center"/>
            <w:hideMark/>
          </w:tcPr>
          <w:p w14:paraId="0528ECC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w:t>
            </w:r>
          </w:p>
        </w:tc>
        <w:tc>
          <w:tcPr>
            <w:tcW w:w="476" w:type="pct"/>
            <w:tcBorders>
              <w:top w:val="nil"/>
              <w:left w:val="nil"/>
              <w:bottom w:val="single" w:sz="4" w:space="0" w:color="auto"/>
              <w:right w:val="single" w:sz="4" w:space="0" w:color="auto"/>
            </w:tcBorders>
            <w:shd w:val="clear" w:color="auto" w:fill="auto"/>
            <w:noWrap/>
            <w:vAlign w:val="center"/>
            <w:hideMark/>
          </w:tcPr>
          <w:p w14:paraId="0E1004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w:t>
            </w:r>
          </w:p>
        </w:tc>
        <w:tc>
          <w:tcPr>
            <w:tcW w:w="338" w:type="pct"/>
            <w:tcBorders>
              <w:top w:val="nil"/>
              <w:left w:val="nil"/>
              <w:bottom w:val="single" w:sz="4" w:space="0" w:color="auto"/>
              <w:right w:val="single" w:sz="4" w:space="0" w:color="auto"/>
            </w:tcBorders>
            <w:shd w:val="clear" w:color="auto" w:fill="auto"/>
            <w:noWrap/>
            <w:vAlign w:val="center"/>
            <w:hideMark/>
          </w:tcPr>
          <w:p w14:paraId="17941D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454" w:type="pct"/>
            <w:tcBorders>
              <w:top w:val="nil"/>
              <w:left w:val="nil"/>
              <w:bottom w:val="single" w:sz="4" w:space="0" w:color="auto"/>
              <w:right w:val="single" w:sz="4" w:space="0" w:color="auto"/>
            </w:tcBorders>
            <w:shd w:val="clear" w:color="auto" w:fill="auto"/>
            <w:noWrap/>
            <w:vAlign w:val="center"/>
            <w:hideMark/>
          </w:tcPr>
          <w:p w14:paraId="283CEE8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r>
      <w:tr w:rsidR="00CA60A7" w:rsidRPr="00CA60A7" w14:paraId="645020B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5C3752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672C68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C3786C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939862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Kosa </w:t>
            </w:r>
            <w:proofErr w:type="spellStart"/>
            <w:r w:rsidRPr="00CA60A7">
              <w:rPr>
                <w:rFonts w:ascii="Arial" w:eastAsia="Times New Roman" w:hAnsi="Arial" w:cs="Arial"/>
                <w:sz w:val="18"/>
                <w:szCs w:val="18"/>
                <w:lang w:eastAsia="hr-HR"/>
              </w:rPr>
              <w:t>Janjačka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EDCA9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c>
          <w:tcPr>
            <w:tcW w:w="451" w:type="pct"/>
            <w:tcBorders>
              <w:top w:val="nil"/>
              <w:left w:val="nil"/>
              <w:bottom w:val="single" w:sz="4" w:space="0" w:color="auto"/>
              <w:right w:val="single" w:sz="4" w:space="0" w:color="auto"/>
            </w:tcBorders>
            <w:shd w:val="clear" w:color="auto" w:fill="auto"/>
            <w:noWrap/>
            <w:vAlign w:val="center"/>
            <w:hideMark/>
          </w:tcPr>
          <w:p w14:paraId="326E3E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338" w:type="pct"/>
            <w:tcBorders>
              <w:top w:val="nil"/>
              <w:left w:val="nil"/>
              <w:bottom w:val="single" w:sz="4" w:space="0" w:color="auto"/>
              <w:right w:val="single" w:sz="4" w:space="0" w:color="auto"/>
            </w:tcBorders>
            <w:shd w:val="clear" w:color="auto" w:fill="auto"/>
            <w:noWrap/>
            <w:vAlign w:val="center"/>
            <w:hideMark/>
          </w:tcPr>
          <w:p w14:paraId="4A6F40A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76" w:type="pct"/>
            <w:tcBorders>
              <w:top w:val="nil"/>
              <w:left w:val="nil"/>
              <w:bottom w:val="single" w:sz="4" w:space="0" w:color="auto"/>
              <w:right w:val="single" w:sz="4" w:space="0" w:color="auto"/>
            </w:tcBorders>
            <w:shd w:val="clear" w:color="auto" w:fill="auto"/>
            <w:noWrap/>
            <w:vAlign w:val="center"/>
            <w:hideMark/>
          </w:tcPr>
          <w:p w14:paraId="290F939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338" w:type="pct"/>
            <w:tcBorders>
              <w:top w:val="nil"/>
              <w:left w:val="nil"/>
              <w:bottom w:val="single" w:sz="4" w:space="0" w:color="auto"/>
              <w:right w:val="single" w:sz="4" w:space="0" w:color="auto"/>
            </w:tcBorders>
            <w:shd w:val="clear" w:color="auto" w:fill="auto"/>
            <w:noWrap/>
            <w:vAlign w:val="center"/>
            <w:hideMark/>
          </w:tcPr>
          <w:p w14:paraId="559D002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98</w:t>
            </w:r>
          </w:p>
        </w:tc>
        <w:tc>
          <w:tcPr>
            <w:tcW w:w="454" w:type="pct"/>
            <w:tcBorders>
              <w:top w:val="nil"/>
              <w:left w:val="nil"/>
              <w:bottom w:val="single" w:sz="4" w:space="0" w:color="auto"/>
              <w:right w:val="single" w:sz="4" w:space="0" w:color="auto"/>
            </w:tcBorders>
            <w:shd w:val="clear" w:color="auto" w:fill="auto"/>
            <w:noWrap/>
            <w:vAlign w:val="center"/>
            <w:hideMark/>
          </w:tcPr>
          <w:p w14:paraId="031C009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97</w:t>
            </w:r>
          </w:p>
        </w:tc>
      </w:tr>
      <w:tr w:rsidR="00CA60A7" w:rsidRPr="00CA60A7" w14:paraId="7B12F05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104B1C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C24015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C546AB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D8E5E2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Krš</w:t>
            </w:r>
          </w:p>
        </w:tc>
        <w:tc>
          <w:tcPr>
            <w:tcW w:w="493" w:type="pct"/>
            <w:tcBorders>
              <w:top w:val="nil"/>
              <w:left w:val="nil"/>
              <w:bottom w:val="single" w:sz="4" w:space="0" w:color="auto"/>
              <w:right w:val="single" w:sz="4" w:space="0" w:color="auto"/>
            </w:tcBorders>
            <w:shd w:val="clear" w:color="auto" w:fill="auto"/>
            <w:noWrap/>
            <w:vAlign w:val="center"/>
            <w:hideMark/>
          </w:tcPr>
          <w:p w14:paraId="59BE9AD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451" w:type="pct"/>
            <w:tcBorders>
              <w:top w:val="nil"/>
              <w:left w:val="nil"/>
              <w:bottom w:val="single" w:sz="4" w:space="0" w:color="auto"/>
              <w:right w:val="single" w:sz="4" w:space="0" w:color="auto"/>
            </w:tcBorders>
            <w:shd w:val="clear" w:color="auto" w:fill="auto"/>
            <w:noWrap/>
            <w:vAlign w:val="center"/>
            <w:hideMark/>
          </w:tcPr>
          <w:p w14:paraId="0048000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338" w:type="pct"/>
            <w:tcBorders>
              <w:top w:val="nil"/>
              <w:left w:val="nil"/>
              <w:bottom w:val="single" w:sz="4" w:space="0" w:color="auto"/>
              <w:right w:val="single" w:sz="4" w:space="0" w:color="auto"/>
            </w:tcBorders>
            <w:shd w:val="clear" w:color="auto" w:fill="auto"/>
            <w:noWrap/>
            <w:vAlign w:val="center"/>
            <w:hideMark/>
          </w:tcPr>
          <w:p w14:paraId="6534F98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76" w:type="pct"/>
            <w:tcBorders>
              <w:top w:val="nil"/>
              <w:left w:val="nil"/>
              <w:bottom w:val="single" w:sz="4" w:space="0" w:color="auto"/>
              <w:right w:val="single" w:sz="4" w:space="0" w:color="auto"/>
            </w:tcBorders>
            <w:shd w:val="clear" w:color="auto" w:fill="auto"/>
            <w:noWrap/>
            <w:vAlign w:val="center"/>
            <w:hideMark/>
          </w:tcPr>
          <w:p w14:paraId="3C55C81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338" w:type="pct"/>
            <w:tcBorders>
              <w:top w:val="nil"/>
              <w:left w:val="nil"/>
              <w:bottom w:val="single" w:sz="4" w:space="0" w:color="auto"/>
              <w:right w:val="single" w:sz="4" w:space="0" w:color="auto"/>
            </w:tcBorders>
            <w:shd w:val="clear" w:color="auto" w:fill="auto"/>
            <w:noWrap/>
            <w:vAlign w:val="center"/>
            <w:hideMark/>
          </w:tcPr>
          <w:p w14:paraId="41E957D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454" w:type="pct"/>
            <w:tcBorders>
              <w:top w:val="nil"/>
              <w:left w:val="nil"/>
              <w:bottom w:val="single" w:sz="4" w:space="0" w:color="auto"/>
              <w:right w:val="single" w:sz="4" w:space="0" w:color="auto"/>
            </w:tcBorders>
            <w:shd w:val="clear" w:color="auto" w:fill="auto"/>
            <w:noWrap/>
            <w:vAlign w:val="center"/>
            <w:hideMark/>
          </w:tcPr>
          <w:p w14:paraId="2FDAE1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59</w:t>
            </w:r>
          </w:p>
        </w:tc>
      </w:tr>
      <w:tr w:rsidR="00CA60A7" w:rsidRPr="00CA60A7" w14:paraId="02A756C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09A396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79906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49B2D6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02A68A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Kvarte</w:t>
            </w:r>
          </w:p>
        </w:tc>
        <w:tc>
          <w:tcPr>
            <w:tcW w:w="493" w:type="pct"/>
            <w:tcBorders>
              <w:top w:val="nil"/>
              <w:left w:val="nil"/>
              <w:bottom w:val="single" w:sz="4" w:space="0" w:color="auto"/>
              <w:right w:val="single" w:sz="4" w:space="0" w:color="auto"/>
            </w:tcBorders>
            <w:shd w:val="clear" w:color="auto" w:fill="auto"/>
            <w:noWrap/>
            <w:vAlign w:val="center"/>
            <w:hideMark/>
          </w:tcPr>
          <w:p w14:paraId="25FE393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91</w:t>
            </w:r>
          </w:p>
        </w:tc>
        <w:tc>
          <w:tcPr>
            <w:tcW w:w="451" w:type="pct"/>
            <w:tcBorders>
              <w:top w:val="nil"/>
              <w:left w:val="nil"/>
              <w:bottom w:val="single" w:sz="4" w:space="0" w:color="auto"/>
              <w:right w:val="single" w:sz="4" w:space="0" w:color="auto"/>
            </w:tcBorders>
            <w:shd w:val="clear" w:color="auto" w:fill="auto"/>
            <w:noWrap/>
            <w:vAlign w:val="center"/>
            <w:hideMark/>
          </w:tcPr>
          <w:p w14:paraId="24E4FB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90</w:t>
            </w:r>
          </w:p>
        </w:tc>
        <w:tc>
          <w:tcPr>
            <w:tcW w:w="338" w:type="pct"/>
            <w:tcBorders>
              <w:top w:val="nil"/>
              <w:left w:val="nil"/>
              <w:bottom w:val="single" w:sz="4" w:space="0" w:color="auto"/>
              <w:right w:val="single" w:sz="4" w:space="0" w:color="auto"/>
            </w:tcBorders>
            <w:shd w:val="clear" w:color="auto" w:fill="auto"/>
            <w:noWrap/>
            <w:vAlign w:val="center"/>
            <w:hideMark/>
          </w:tcPr>
          <w:p w14:paraId="7F8A4F8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476" w:type="pct"/>
            <w:tcBorders>
              <w:top w:val="nil"/>
              <w:left w:val="nil"/>
              <w:bottom w:val="single" w:sz="4" w:space="0" w:color="auto"/>
              <w:right w:val="single" w:sz="4" w:space="0" w:color="auto"/>
            </w:tcBorders>
            <w:shd w:val="clear" w:color="auto" w:fill="auto"/>
            <w:noWrap/>
            <w:vAlign w:val="center"/>
            <w:hideMark/>
          </w:tcPr>
          <w:p w14:paraId="781AE17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338" w:type="pct"/>
            <w:tcBorders>
              <w:top w:val="nil"/>
              <w:left w:val="nil"/>
              <w:bottom w:val="single" w:sz="4" w:space="0" w:color="auto"/>
              <w:right w:val="single" w:sz="4" w:space="0" w:color="auto"/>
            </w:tcBorders>
            <w:shd w:val="clear" w:color="auto" w:fill="auto"/>
            <w:noWrap/>
            <w:vAlign w:val="center"/>
            <w:hideMark/>
          </w:tcPr>
          <w:p w14:paraId="3A4854D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109</w:t>
            </w:r>
          </w:p>
        </w:tc>
        <w:tc>
          <w:tcPr>
            <w:tcW w:w="454" w:type="pct"/>
            <w:tcBorders>
              <w:top w:val="nil"/>
              <w:left w:val="nil"/>
              <w:bottom w:val="single" w:sz="4" w:space="0" w:color="auto"/>
              <w:right w:val="single" w:sz="4" w:space="0" w:color="auto"/>
            </w:tcBorders>
            <w:shd w:val="clear" w:color="auto" w:fill="auto"/>
            <w:noWrap/>
            <w:vAlign w:val="center"/>
            <w:hideMark/>
          </w:tcPr>
          <w:p w14:paraId="03EBA8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75</w:t>
            </w:r>
          </w:p>
        </w:tc>
      </w:tr>
      <w:tr w:rsidR="00CA60A7" w:rsidRPr="00CA60A7" w14:paraId="2BC437E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8B8B2F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0B74B3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2CD230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2C6415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Lipovo Polje</w:t>
            </w:r>
          </w:p>
        </w:tc>
        <w:tc>
          <w:tcPr>
            <w:tcW w:w="493" w:type="pct"/>
            <w:tcBorders>
              <w:top w:val="nil"/>
              <w:left w:val="nil"/>
              <w:bottom w:val="single" w:sz="4" w:space="0" w:color="auto"/>
              <w:right w:val="single" w:sz="4" w:space="0" w:color="auto"/>
            </w:tcBorders>
            <w:shd w:val="clear" w:color="auto" w:fill="auto"/>
            <w:noWrap/>
            <w:vAlign w:val="center"/>
            <w:hideMark/>
          </w:tcPr>
          <w:p w14:paraId="3AC4EF4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451" w:type="pct"/>
            <w:tcBorders>
              <w:top w:val="nil"/>
              <w:left w:val="nil"/>
              <w:bottom w:val="single" w:sz="4" w:space="0" w:color="auto"/>
              <w:right w:val="single" w:sz="4" w:space="0" w:color="auto"/>
            </w:tcBorders>
            <w:shd w:val="clear" w:color="auto" w:fill="auto"/>
            <w:noWrap/>
            <w:vAlign w:val="center"/>
            <w:hideMark/>
          </w:tcPr>
          <w:p w14:paraId="301D81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338" w:type="pct"/>
            <w:tcBorders>
              <w:top w:val="nil"/>
              <w:left w:val="nil"/>
              <w:bottom w:val="single" w:sz="4" w:space="0" w:color="auto"/>
              <w:right w:val="single" w:sz="4" w:space="0" w:color="auto"/>
            </w:tcBorders>
            <w:shd w:val="clear" w:color="auto" w:fill="auto"/>
            <w:noWrap/>
            <w:vAlign w:val="center"/>
            <w:hideMark/>
          </w:tcPr>
          <w:p w14:paraId="770719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76" w:type="pct"/>
            <w:tcBorders>
              <w:top w:val="nil"/>
              <w:left w:val="nil"/>
              <w:bottom w:val="single" w:sz="4" w:space="0" w:color="auto"/>
              <w:right w:val="single" w:sz="4" w:space="0" w:color="auto"/>
            </w:tcBorders>
            <w:shd w:val="clear" w:color="auto" w:fill="auto"/>
            <w:noWrap/>
            <w:vAlign w:val="center"/>
            <w:hideMark/>
          </w:tcPr>
          <w:p w14:paraId="6679C8D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338" w:type="pct"/>
            <w:tcBorders>
              <w:top w:val="nil"/>
              <w:left w:val="nil"/>
              <w:bottom w:val="single" w:sz="4" w:space="0" w:color="auto"/>
              <w:right w:val="single" w:sz="4" w:space="0" w:color="auto"/>
            </w:tcBorders>
            <w:shd w:val="clear" w:color="auto" w:fill="auto"/>
            <w:noWrap/>
            <w:vAlign w:val="center"/>
            <w:hideMark/>
          </w:tcPr>
          <w:p w14:paraId="691B188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102</w:t>
            </w:r>
          </w:p>
        </w:tc>
        <w:tc>
          <w:tcPr>
            <w:tcW w:w="454" w:type="pct"/>
            <w:tcBorders>
              <w:top w:val="nil"/>
              <w:left w:val="nil"/>
              <w:bottom w:val="single" w:sz="4" w:space="0" w:color="auto"/>
              <w:right w:val="single" w:sz="4" w:space="0" w:color="auto"/>
            </w:tcBorders>
            <w:shd w:val="clear" w:color="auto" w:fill="auto"/>
            <w:noWrap/>
            <w:vAlign w:val="center"/>
            <w:hideMark/>
          </w:tcPr>
          <w:p w14:paraId="4F87E76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92</w:t>
            </w:r>
          </w:p>
        </w:tc>
      </w:tr>
      <w:tr w:rsidR="00CA60A7" w:rsidRPr="00CA60A7" w14:paraId="082009A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1A14D3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41C2EF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841A5F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98913C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Malo Polje</w:t>
            </w:r>
          </w:p>
        </w:tc>
        <w:tc>
          <w:tcPr>
            <w:tcW w:w="493" w:type="pct"/>
            <w:tcBorders>
              <w:top w:val="nil"/>
              <w:left w:val="nil"/>
              <w:bottom w:val="single" w:sz="4" w:space="0" w:color="auto"/>
              <w:right w:val="single" w:sz="4" w:space="0" w:color="auto"/>
            </w:tcBorders>
            <w:shd w:val="clear" w:color="auto" w:fill="auto"/>
            <w:noWrap/>
            <w:vAlign w:val="center"/>
            <w:hideMark/>
          </w:tcPr>
          <w:p w14:paraId="7AC991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54</w:t>
            </w:r>
          </w:p>
        </w:tc>
        <w:tc>
          <w:tcPr>
            <w:tcW w:w="451" w:type="pct"/>
            <w:tcBorders>
              <w:top w:val="nil"/>
              <w:left w:val="nil"/>
              <w:bottom w:val="single" w:sz="4" w:space="0" w:color="auto"/>
              <w:right w:val="single" w:sz="4" w:space="0" w:color="auto"/>
            </w:tcBorders>
            <w:shd w:val="clear" w:color="auto" w:fill="auto"/>
            <w:noWrap/>
            <w:vAlign w:val="center"/>
            <w:hideMark/>
          </w:tcPr>
          <w:p w14:paraId="21D4BA7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54</w:t>
            </w:r>
          </w:p>
        </w:tc>
        <w:tc>
          <w:tcPr>
            <w:tcW w:w="338" w:type="pct"/>
            <w:tcBorders>
              <w:top w:val="nil"/>
              <w:left w:val="nil"/>
              <w:bottom w:val="single" w:sz="4" w:space="0" w:color="auto"/>
              <w:right w:val="single" w:sz="4" w:space="0" w:color="auto"/>
            </w:tcBorders>
            <w:shd w:val="clear" w:color="auto" w:fill="auto"/>
            <w:noWrap/>
            <w:vAlign w:val="center"/>
            <w:hideMark/>
          </w:tcPr>
          <w:p w14:paraId="7902CFE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76" w:type="pct"/>
            <w:tcBorders>
              <w:top w:val="nil"/>
              <w:left w:val="nil"/>
              <w:bottom w:val="single" w:sz="4" w:space="0" w:color="auto"/>
              <w:right w:val="single" w:sz="4" w:space="0" w:color="auto"/>
            </w:tcBorders>
            <w:shd w:val="clear" w:color="auto" w:fill="auto"/>
            <w:noWrap/>
            <w:vAlign w:val="center"/>
            <w:hideMark/>
          </w:tcPr>
          <w:p w14:paraId="7BEDEA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338" w:type="pct"/>
            <w:tcBorders>
              <w:top w:val="nil"/>
              <w:left w:val="nil"/>
              <w:bottom w:val="single" w:sz="4" w:space="0" w:color="auto"/>
              <w:right w:val="single" w:sz="4" w:space="0" w:color="auto"/>
            </w:tcBorders>
            <w:shd w:val="clear" w:color="auto" w:fill="auto"/>
            <w:noWrap/>
            <w:vAlign w:val="center"/>
            <w:hideMark/>
          </w:tcPr>
          <w:p w14:paraId="7152519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c>
          <w:tcPr>
            <w:tcW w:w="454" w:type="pct"/>
            <w:tcBorders>
              <w:top w:val="nil"/>
              <w:left w:val="nil"/>
              <w:bottom w:val="single" w:sz="4" w:space="0" w:color="auto"/>
              <w:right w:val="single" w:sz="4" w:space="0" w:color="auto"/>
            </w:tcBorders>
            <w:shd w:val="clear" w:color="auto" w:fill="auto"/>
            <w:noWrap/>
            <w:vAlign w:val="center"/>
            <w:hideMark/>
          </w:tcPr>
          <w:p w14:paraId="7E11B37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r>
      <w:tr w:rsidR="00CA60A7" w:rsidRPr="00CA60A7" w14:paraId="453F3EF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01ED82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4A58435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71D1AC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29935E2"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Mezinovac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AB507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51" w:type="pct"/>
            <w:tcBorders>
              <w:top w:val="nil"/>
              <w:left w:val="nil"/>
              <w:bottom w:val="single" w:sz="4" w:space="0" w:color="auto"/>
              <w:right w:val="single" w:sz="4" w:space="0" w:color="auto"/>
            </w:tcBorders>
            <w:shd w:val="clear" w:color="auto" w:fill="auto"/>
            <w:noWrap/>
            <w:vAlign w:val="center"/>
            <w:hideMark/>
          </w:tcPr>
          <w:p w14:paraId="0DDB6EF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363D927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76" w:type="pct"/>
            <w:tcBorders>
              <w:top w:val="nil"/>
              <w:left w:val="nil"/>
              <w:bottom w:val="single" w:sz="4" w:space="0" w:color="auto"/>
              <w:right w:val="single" w:sz="4" w:space="0" w:color="auto"/>
            </w:tcBorders>
            <w:shd w:val="clear" w:color="auto" w:fill="auto"/>
            <w:noWrap/>
            <w:vAlign w:val="center"/>
            <w:hideMark/>
          </w:tcPr>
          <w:p w14:paraId="7329903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1C8D65E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54" w:type="pct"/>
            <w:tcBorders>
              <w:top w:val="nil"/>
              <w:left w:val="nil"/>
              <w:bottom w:val="single" w:sz="4" w:space="0" w:color="auto"/>
              <w:right w:val="single" w:sz="4" w:space="0" w:color="auto"/>
            </w:tcBorders>
            <w:shd w:val="clear" w:color="auto" w:fill="auto"/>
            <w:noWrap/>
            <w:vAlign w:val="center"/>
            <w:hideMark/>
          </w:tcPr>
          <w:p w14:paraId="778BB22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r>
      <w:tr w:rsidR="00CA60A7" w:rsidRPr="00CA60A7" w14:paraId="58D03A62"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65F62A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4592B4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BDD8DD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D967B0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Mlakva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0FA3E7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451" w:type="pct"/>
            <w:tcBorders>
              <w:top w:val="nil"/>
              <w:left w:val="nil"/>
              <w:bottom w:val="single" w:sz="4" w:space="0" w:color="auto"/>
              <w:right w:val="single" w:sz="4" w:space="0" w:color="auto"/>
            </w:tcBorders>
            <w:shd w:val="clear" w:color="auto" w:fill="auto"/>
            <w:noWrap/>
            <w:vAlign w:val="center"/>
            <w:hideMark/>
          </w:tcPr>
          <w:p w14:paraId="4B3B384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c>
          <w:tcPr>
            <w:tcW w:w="338" w:type="pct"/>
            <w:tcBorders>
              <w:top w:val="nil"/>
              <w:left w:val="nil"/>
              <w:bottom w:val="single" w:sz="4" w:space="0" w:color="auto"/>
              <w:right w:val="single" w:sz="4" w:space="0" w:color="auto"/>
            </w:tcBorders>
            <w:shd w:val="clear" w:color="auto" w:fill="auto"/>
            <w:noWrap/>
            <w:vAlign w:val="center"/>
            <w:hideMark/>
          </w:tcPr>
          <w:p w14:paraId="39EB5FC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76" w:type="pct"/>
            <w:tcBorders>
              <w:top w:val="nil"/>
              <w:left w:val="nil"/>
              <w:bottom w:val="single" w:sz="4" w:space="0" w:color="auto"/>
              <w:right w:val="single" w:sz="4" w:space="0" w:color="auto"/>
            </w:tcBorders>
            <w:shd w:val="clear" w:color="auto" w:fill="auto"/>
            <w:noWrap/>
            <w:vAlign w:val="center"/>
            <w:hideMark/>
          </w:tcPr>
          <w:p w14:paraId="15C70B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0FFFA1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94</w:t>
            </w:r>
          </w:p>
        </w:tc>
        <w:tc>
          <w:tcPr>
            <w:tcW w:w="454" w:type="pct"/>
            <w:tcBorders>
              <w:top w:val="nil"/>
              <w:left w:val="nil"/>
              <w:bottom w:val="single" w:sz="4" w:space="0" w:color="auto"/>
              <w:right w:val="single" w:sz="4" w:space="0" w:color="auto"/>
            </w:tcBorders>
            <w:shd w:val="clear" w:color="auto" w:fill="auto"/>
            <w:noWrap/>
            <w:vAlign w:val="center"/>
            <w:hideMark/>
          </w:tcPr>
          <w:p w14:paraId="5CE1ADA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91</w:t>
            </w:r>
          </w:p>
        </w:tc>
      </w:tr>
      <w:tr w:rsidR="00CA60A7" w:rsidRPr="00CA60A7" w14:paraId="505BBF1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75CA37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7F7A1E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20A47E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F75128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Perušić</w:t>
            </w:r>
          </w:p>
        </w:tc>
        <w:tc>
          <w:tcPr>
            <w:tcW w:w="493" w:type="pct"/>
            <w:tcBorders>
              <w:top w:val="nil"/>
              <w:left w:val="nil"/>
              <w:bottom w:val="single" w:sz="4" w:space="0" w:color="auto"/>
              <w:right w:val="single" w:sz="4" w:space="0" w:color="auto"/>
            </w:tcBorders>
            <w:shd w:val="clear" w:color="auto" w:fill="auto"/>
            <w:noWrap/>
            <w:vAlign w:val="center"/>
            <w:hideMark/>
          </w:tcPr>
          <w:p w14:paraId="2953B17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776</w:t>
            </w:r>
          </w:p>
        </w:tc>
        <w:tc>
          <w:tcPr>
            <w:tcW w:w="451" w:type="pct"/>
            <w:tcBorders>
              <w:top w:val="nil"/>
              <w:left w:val="nil"/>
              <w:bottom w:val="single" w:sz="4" w:space="0" w:color="auto"/>
              <w:right w:val="single" w:sz="4" w:space="0" w:color="auto"/>
            </w:tcBorders>
            <w:shd w:val="clear" w:color="auto" w:fill="auto"/>
            <w:noWrap/>
            <w:vAlign w:val="center"/>
            <w:hideMark/>
          </w:tcPr>
          <w:p w14:paraId="0ACAE69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769</w:t>
            </w:r>
          </w:p>
        </w:tc>
        <w:tc>
          <w:tcPr>
            <w:tcW w:w="338" w:type="pct"/>
            <w:tcBorders>
              <w:top w:val="nil"/>
              <w:left w:val="nil"/>
              <w:bottom w:val="single" w:sz="4" w:space="0" w:color="auto"/>
              <w:right w:val="single" w:sz="4" w:space="0" w:color="auto"/>
            </w:tcBorders>
            <w:shd w:val="clear" w:color="auto" w:fill="auto"/>
            <w:noWrap/>
            <w:vAlign w:val="center"/>
            <w:hideMark/>
          </w:tcPr>
          <w:p w14:paraId="24FDCF1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291</w:t>
            </w:r>
          </w:p>
        </w:tc>
        <w:tc>
          <w:tcPr>
            <w:tcW w:w="476" w:type="pct"/>
            <w:tcBorders>
              <w:top w:val="nil"/>
              <w:left w:val="nil"/>
              <w:bottom w:val="single" w:sz="4" w:space="0" w:color="auto"/>
              <w:right w:val="single" w:sz="4" w:space="0" w:color="auto"/>
            </w:tcBorders>
            <w:shd w:val="clear" w:color="auto" w:fill="auto"/>
            <w:noWrap/>
            <w:vAlign w:val="center"/>
            <w:hideMark/>
          </w:tcPr>
          <w:p w14:paraId="37FF0F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290</w:t>
            </w:r>
          </w:p>
        </w:tc>
        <w:tc>
          <w:tcPr>
            <w:tcW w:w="338" w:type="pct"/>
            <w:tcBorders>
              <w:top w:val="nil"/>
              <w:left w:val="nil"/>
              <w:bottom w:val="single" w:sz="4" w:space="0" w:color="auto"/>
              <w:right w:val="single" w:sz="4" w:space="0" w:color="auto"/>
            </w:tcBorders>
            <w:shd w:val="clear" w:color="auto" w:fill="auto"/>
            <w:noWrap/>
            <w:vAlign w:val="center"/>
            <w:hideMark/>
          </w:tcPr>
          <w:p w14:paraId="4F11191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531</w:t>
            </w:r>
          </w:p>
        </w:tc>
        <w:tc>
          <w:tcPr>
            <w:tcW w:w="454" w:type="pct"/>
            <w:tcBorders>
              <w:top w:val="nil"/>
              <w:left w:val="nil"/>
              <w:bottom w:val="single" w:sz="4" w:space="0" w:color="auto"/>
              <w:right w:val="single" w:sz="4" w:space="0" w:color="auto"/>
            </w:tcBorders>
            <w:shd w:val="clear" w:color="auto" w:fill="auto"/>
            <w:noWrap/>
            <w:vAlign w:val="center"/>
            <w:hideMark/>
          </w:tcPr>
          <w:p w14:paraId="5DFD100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507</w:t>
            </w:r>
          </w:p>
        </w:tc>
      </w:tr>
      <w:tr w:rsidR="00CA60A7" w:rsidRPr="00CA60A7" w14:paraId="7DA6D1C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ABFCA0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AB71AA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D857E6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54E6505"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Prvan</w:t>
            </w:r>
            <w:proofErr w:type="spellEnd"/>
            <w:r w:rsidRPr="00CA60A7">
              <w:rPr>
                <w:rFonts w:ascii="Arial" w:eastAsia="Times New Roman" w:hAnsi="Arial" w:cs="Arial"/>
                <w:sz w:val="18"/>
                <w:szCs w:val="18"/>
                <w:lang w:eastAsia="hr-HR"/>
              </w:rPr>
              <w:t xml:space="preserve"> Selo</w:t>
            </w:r>
          </w:p>
        </w:tc>
        <w:tc>
          <w:tcPr>
            <w:tcW w:w="493" w:type="pct"/>
            <w:tcBorders>
              <w:top w:val="nil"/>
              <w:left w:val="nil"/>
              <w:bottom w:val="single" w:sz="4" w:space="0" w:color="auto"/>
              <w:right w:val="single" w:sz="4" w:space="0" w:color="auto"/>
            </w:tcBorders>
            <w:shd w:val="clear" w:color="auto" w:fill="auto"/>
            <w:noWrap/>
            <w:vAlign w:val="center"/>
            <w:hideMark/>
          </w:tcPr>
          <w:p w14:paraId="6B864E7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c>
          <w:tcPr>
            <w:tcW w:w="451" w:type="pct"/>
            <w:tcBorders>
              <w:top w:val="nil"/>
              <w:left w:val="nil"/>
              <w:bottom w:val="single" w:sz="4" w:space="0" w:color="auto"/>
              <w:right w:val="single" w:sz="4" w:space="0" w:color="auto"/>
            </w:tcBorders>
            <w:shd w:val="clear" w:color="auto" w:fill="auto"/>
            <w:noWrap/>
            <w:vAlign w:val="center"/>
            <w:hideMark/>
          </w:tcPr>
          <w:p w14:paraId="1A7D7A1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c>
          <w:tcPr>
            <w:tcW w:w="338" w:type="pct"/>
            <w:tcBorders>
              <w:top w:val="nil"/>
              <w:left w:val="nil"/>
              <w:bottom w:val="single" w:sz="4" w:space="0" w:color="auto"/>
              <w:right w:val="single" w:sz="4" w:space="0" w:color="auto"/>
            </w:tcBorders>
            <w:shd w:val="clear" w:color="auto" w:fill="auto"/>
            <w:noWrap/>
            <w:vAlign w:val="center"/>
            <w:hideMark/>
          </w:tcPr>
          <w:p w14:paraId="5AC24B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476" w:type="pct"/>
            <w:tcBorders>
              <w:top w:val="nil"/>
              <w:left w:val="nil"/>
              <w:bottom w:val="single" w:sz="4" w:space="0" w:color="auto"/>
              <w:right w:val="single" w:sz="4" w:space="0" w:color="auto"/>
            </w:tcBorders>
            <w:shd w:val="clear" w:color="auto" w:fill="auto"/>
            <w:noWrap/>
            <w:vAlign w:val="center"/>
            <w:hideMark/>
          </w:tcPr>
          <w:p w14:paraId="6ACECB1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34</w:t>
            </w:r>
          </w:p>
        </w:tc>
        <w:tc>
          <w:tcPr>
            <w:tcW w:w="338" w:type="pct"/>
            <w:tcBorders>
              <w:top w:val="nil"/>
              <w:left w:val="nil"/>
              <w:bottom w:val="single" w:sz="4" w:space="0" w:color="auto"/>
              <w:right w:val="single" w:sz="4" w:space="0" w:color="auto"/>
            </w:tcBorders>
            <w:shd w:val="clear" w:color="auto" w:fill="auto"/>
            <w:noWrap/>
            <w:vAlign w:val="center"/>
            <w:hideMark/>
          </w:tcPr>
          <w:p w14:paraId="1A522B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80</w:t>
            </w:r>
          </w:p>
        </w:tc>
        <w:tc>
          <w:tcPr>
            <w:tcW w:w="454" w:type="pct"/>
            <w:tcBorders>
              <w:top w:val="nil"/>
              <w:left w:val="nil"/>
              <w:bottom w:val="single" w:sz="4" w:space="0" w:color="auto"/>
              <w:right w:val="single" w:sz="4" w:space="0" w:color="auto"/>
            </w:tcBorders>
            <w:shd w:val="clear" w:color="auto" w:fill="auto"/>
            <w:noWrap/>
            <w:vAlign w:val="center"/>
            <w:hideMark/>
          </w:tcPr>
          <w:p w14:paraId="5D5E17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75</w:t>
            </w:r>
          </w:p>
        </w:tc>
      </w:tr>
      <w:tr w:rsidR="00CA60A7" w:rsidRPr="00CA60A7" w14:paraId="2B5FC5B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3CA451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1C8503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CB9A91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999AFA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Selo Sveti Marko</w:t>
            </w:r>
          </w:p>
        </w:tc>
        <w:tc>
          <w:tcPr>
            <w:tcW w:w="493" w:type="pct"/>
            <w:tcBorders>
              <w:top w:val="nil"/>
              <w:left w:val="nil"/>
              <w:bottom w:val="single" w:sz="4" w:space="0" w:color="auto"/>
              <w:right w:val="single" w:sz="4" w:space="0" w:color="auto"/>
            </w:tcBorders>
            <w:shd w:val="clear" w:color="auto" w:fill="auto"/>
            <w:noWrap/>
            <w:vAlign w:val="center"/>
            <w:hideMark/>
          </w:tcPr>
          <w:p w14:paraId="17F47CA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51" w:type="pct"/>
            <w:tcBorders>
              <w:top w:val="nil"/>
              <w:left w:val="nil"/>
              <w:bottom w:val="single" w:sz="4" w:space="0" w:color="auto"/>
              <w:right w:val="single" w:sz="4" w:space="0" w:color="auto"/>
            </w:tcBorders>
            <w:shd w:val="clear" w:color="auto" w:fill="auto"/>
            <w:noWrap/>
            <w:vAlign w:val="center"/>
            <w:hideMark/>
          </w:tcPr>
          <w:p w14:paraId="195EC43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63998E7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76" w:type="pct"/>
            <w:tcBorders>
              <w:top w:val="nil"/>
              <w:left w:val="nil"/>
              <w:bottom w:val="single" w:sz="4" w:space="0" w:color="auto"/>
              <w:right w:val="single" w:sz="4" w:space="0" w:color="auto"/>
            </w:tcBorders>
            <w:shd w:val="clear" w:color="auto" w:fill="auto"/>
            <w:noWrap/>
            <w:vAlign w:val="center"/>
            <w:hideMark/>
          </w:tcPr>
          <w:p w14:paraId="14FBAFC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338" w:type="pct"/>
            <w:tcBorders>
              <w:top w:val="nil"/>
              <w:left w:val="nil"/>
              <w:bottom w:val="single" w:sz="4" w:space="0" w:color="auto"/>
              <w:right w:val="single" w:sz="4" w:space="0" w:color="auto"/>
            </w:tcBorders>
            <w:shd w:val="clear" w:color="auto" w:fill="auto"/>
            <w:noWrap/>
            <w:vAlign w:val="center"/>
            <w:hideMark/>
          </w:tcPr>
          <w:p w14:paraId="1692DD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54" w:type="pct"/>
            <w:tcBorders>
              <w:top w:val="nil"/>
              <w:left w:val="nil"/>
              <w:bottom w:val="single" w:sz="4" w:space="0" w:color="auto"/>
              <w:right w:val="single" w:sz="4" w:space="0" w:color="auto"/>
            </w:tcBorders>
            <w:shd w:val="clear" w:color="auto" w:fill="auto"/>
            <w:noWrap/>
            <w:vAlign w:val="center"/>
            <w:hideMark/>
          </w:tcPr>
          <w:p w14:paraId="1B37165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r>
      <w:tr w:rsidR="00CA60A7" w:rsidRPr="00CA60A7" w14:paraId="52BF125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42FEDD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DC4497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E4242F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F0F486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Studenci</w:t>
            </w:r>
          </w:p>
        </w:tc>
        <w:tc>
          <w:tcPr>
            <w:tcW w:w="493" w:type="pct"/>
            <w:tcBorders>
              <w:top w:val="nil"/>
              <w:left w:val="nil"/>
              <w:bottom w:val="single" w:sz="4" w:space="0" w:color="auto"/>
              <w:right w:val="single" w:sz="4" w:space="0" w:color="auto"/>
            </w:tcBorders>
            <w:shd w:val="clear" w:color="auto" w:fill="auto"/>
            <w:noWrap/>
            <w:vAlign w:val="center"/>
            <w:hideMark/>
          </w:tcPr>
          <w:p w14:paraId="5858A4D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51" w:type="pct"/>
            <w:tcBorders>
              <w:top w:val="nil"/>
              <w:left w:val="nil"/>
              <w:bottom w:val="single" w:sz="4" w:space="0" w:color="auto"/>
              <w:right w:val="single" w:sz="4" w:space="0" w:color="auto"/>
            </w:tcBorders>
            <w:shd w:val="clear" w:color="auto" w:fill="auto"/>
            <w:noWrap/>
            <w:vAlign w:val="center"/>
            <w:hideMark/>
          </w:tcPr>
          <w:p w14:paraId="5BB9237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6891CDF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476" w:type="pct"/>
            <w:tcBorders>
              <w:top w:val="nil"/>
              <w:left w:val="nil"/>
              <w:bottom w:val="single" w:sz="4" w:space="0" w:color="auto"/>
              <w:right w:val="single" w:sz="4" w:space="0" w:color="auto"/>
            </w:tcBorders>
            <w:shd w:val="clear" w:color="auto" w:fill="auto"/>
            <w:noWrap/>
            <w:vAlign w:val="center"/>
            <w:hideMark/>
          </w:tcPr>
          <w:p w14:paraId="3C9758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w:t>
            </w:r>
          </w:p>
        </w:tc>
        <w:tc>
          <w:tcPr>
            <w:tcW w:w="338" w:type="pct"/>
            <w:tcBorders>
              <w:top w:val="nil"/>
              <w:left w:val="nil"/>
              <w:bottom w:val="single" w:sz="4" w:space="0" w:color="auto"/>
              <w:right w:val="single" w:sz="4" w:space="0" w:color="auto"/>
            </w:tcBorders>
            <w:shd w:val="clear" w:color="auto" w:fill="auto"/>
            <w:noWrap/>
            <w:vAlign w:val="center"/>
            <w:hideMark/>
          </w:tcPr>
          <w:p w14:paraId="15344CF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83</w:t>
            </w:r>
          </w:p>
        </w:tc>
        <w:tc>
          <w:tcPr>
            <w:tcW w:w="454" w:type="pct"/>
            <w:tcBorders>
              <w:top w:val="nil"/>
              <w:left w:val="nil"/>
              <w:bottom w:val="single" w:sz="4" w:space="0" w:color="auto"/>
              <w:right w:val="single" w:sz="4" w:space="0" w:color="auto"/>
            </w:tcBorders>
            <w:shd w:val="clear" w:color="auto" w:fill="auto"/>
            <w:noWrap/>
            <w:vAlign w:val="center"/>
            <w:hideMark/>
          </w:tcPr>
          <w:p w14:paraId="12794E5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51</w:t>
            </w:r>
          </w:p>
        </w:tc>
      </w:tr>
      <w:tr w:rsidR="00CA60A7" w:rsidRPr="00CA60A7" w14:paraId="3444274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72F1F9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5DBE67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024E0F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1D7EC2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Varoš</w:t>
            </w:r>
          </w:p>
        </w:tc>
        <w:tc>
          <w:tcPr>
            <w:tcW w:w="493" w:type="pct"/>
            <w:tcBorders>
              <w:top w:val="nil"/>
              <w:left w:val="nil"/>
              <w:bottom w:val="single" w:sz="4" w:space="0" w:color="auto"/>
              <w:right w:val="single" w:sz="4" w:space="0" w:color="auto"/>
            </w:tcBorders>
            <w:shd w:val="clear" w:color="auto" w:fill="auto"/>
            <w:noWrap/>
            <w:vAlign w:val="center"/>
            <w:hideMark/>
          </w:tcPr>
          <w:p w14:paraId="438B6E6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w:t>
            </w:r>
          </w:p>
        </w:tc>
        <w:tc>
          <w:tcPr>
            <w:tcW w:w="451" w:type="pct"/>
            <w:tcBorders>
              <w:top w:val="nil"/>
              <w:left w:val="nil"/>
              <w:bottom w:val="single" w:sz="4" w:space="0" w:color="auto"/>
              <w:right w:val="single" w:sz="4" w:space="0" w:color="auto"/>
            </w:tcBorders>
            <w:shd w:val="clear" w:color="auto" w:fill="auto"/>
            <w:noWrap/>
            <w:vAlign w:val="center"/>
            <w:hideMark/>
          </w:tcPr>
          <w:p w14:paraId="571673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w:t>
            </w:r>
          </w:p>
        </w:tc>
        <w:tc>
          <w:tcPr>
            <w:tcW w:w="338" w:type="pct"/>
            <w:tcBorders>
              <w:top w:val="nil"/>
              <w:left w:val="nil"/>
              <w:bottom w:val="single" w:sz="4" w:space="0" w:color="auto"/>
              <w:right w:val="single" w:sz="4" w:space="0" w:color="auto"/>
            </w:tcBorders>
            <w:shd w:val="clear" w:color="auto" w:fill="auto"/>
            <w:noWrap/>
            <w:vAlign w:val="center"/>
            <w:hideMark/>
          </w:tcPr>
          <w:p w14:paraId="136377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76" w:type="pct"/>
            <w:tcBorders>
              <w:top w:val="nil"/>
              <w:left w:val="nil"/>
              <w:bottom w:val="single" w:sz="4" w:space="0" w:color="auto"/>
              <w:right w:val="single" w:sz="4" w:space="0" w:color="auto"/>
            </w:tcBorders>
            <w:shd w:val="clear" w:color="auto" w:fill="auto"/>
            <w:noWrap/>
            <w:vAlign w:val="center"/>
            <w:hideMark/>
          </w:tcPr>
          <w:p w14:paraId="69FB82A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338" w:type="pct"/>
            <w:tcBorders>
              <w:top w:val="nil"/>
              <w:left w:val="nil"/>
              <w:bottom w:val="single" w:sz="4" w:space="0" w:color="auto"/>
              <w:right w:val="single" w:sz="4" w:space="0" w:color="auto"/>
            </w:tcBorders>
            <w:shd w:val="clear" w:color="auto" w:fill="auto"/>
            <w:noWrap/>
            <w:vAlign w:val="center"/>
            <w:hideMark/>
          </w:tcPr>
          <w:p w14:paraId="70D0212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c>
          <w:tcPr>
            <w:tcW w:w="454" w:type="pct"/>
            <w:tcBorders>
              <w:top w:val="nil"/>
              <w:left w:val="nil"/>
              <w:bottom w:val="single" w:sz="4" w:space="0" w:color="auto"/>
              <w:right w:val="single" w:sz="4" w:space="0" w:color="auto"/>
            </w:tcBorders>
            <w:shd w:val="clear" w:color="auto" w:fill="auto"/>
            <w:noWrap/>
            <w:vAlign w:val="center"/>
            <w:hideMark/>
          </w:tcPr>
          <w:p w14:paraId="7B95936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w:t>
            </w:r>
          </w:p>
        </w:tc>
      </w:tr>
      <w:tr w:rsidR="00CA60A7" w:rsidRPr="00CA60A7" w14:paraId="097E70D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5A4122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2586A6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4F7F41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Plitvička Jezera</w:t>
            </w:r>
          </w:p>
        </w:tc>
        <w:tc>
          <w:tcPr>
            <w:tcW w:w="741" w:type="pct"/>
            <w:tcBorders>
              <w:top w:val="nil"/>
              <w:left w:val="nil"/>
              <w:bottom w:val="single" w:sz="4" w:space="0" w:color="auto"/>
              <w:right w:val="single" w:sz="4" w:space="0" w:color="auto"/>
            </w:tcBorders>
            <w:shd w:val="clear" w:color="auto" w:fill="auto"/>
            <w:noWrap/>
            <w:vAlign w:val="center"/>
            <w:hideMark/>
          </w:tcPr>
          <w:p w14:paraId="775D345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4DAD905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3.744</w:t>
            </w:r>
          </w:p>
        </w:tc>
        <w:tc>
          <w:tcPr>
            <w:tcW w:w="451" w:type="pct"/>
            <w:tcBorders>
              <w:top w:val="nil"/>
              <w:left w:val="nil"/>
              <w:bottom w:val="single" w:sz="4" w:space="0" w:color="auto"/>
              <w:right w:val="single" w:sz="4" w:space="0" w:color="auto"/>
            </w:tcBorders>
            <w:shd w:val="clear" w:color="auto" w:fill="auto"/>
            <w:noWrap/>
            <w:vAlign w:val="center"/>
            <w:hideMark/>
          </w:tcPr>
          <w:p w14:paraId="168871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3.691</w:t>
            </w:r>
          </w:p>
        </w:tc>
        <w:tc>
          <w:tcPr>
            <w:tcW w:w="338" w:type="pct"/>
            <w:tcBorders>
              <w:top w:val="nil"/>
              <w:left w:val="nil"/>
              <w:bottom w:val="single" w:sz="4" w:space="0" w:color="auto"/>
              <w:right w:val="single" w:sz="4" w:space="0" w:color="auto"/>
            </w:tcBorders>
            <w:shd w:val="clear" w:color="auto" w:fill="auto"/>
            <w:noWrap/>
            <w:vAlign w:val="center"/>
            <w:hideMark/>
          </w:tcPr>
          <w:p w14:paraId="0B6949B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1.466</w:t>
            </w:r>
          </w:p>
        </w:tc>
        <w:tc>
          <w:tcPr>
            <w:tcW w:w="476" w:type="pct"/>
            <w:tcBorders>
              <w:top w:val="nil"/>
              <w:left w:val="nil"/>
              <w:bottom w:val="single" w:sz="4" w:space="0" w:color="auto"/>
              <w:right w:val="single" w:sz="4" w:space="0" w:color="auto"/>
            </w:tcBorders>
            <w:shd w:val="clear" w:color="auto" w:fill="auto"/>
            <w:noWrap/>
            <w:vAlign w:val="center"/>
            <w:hideMark/>
          </w:tcPr>
          <w:p w14:paraId="613EEBC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1.464</w:t>
            </w:r>
          </w:p>
        </w:tc>
        <w:tc>
          <w:tcPr>
            <w:tcW w:w="338" w:type="pct"/>
            <w:tcBorders>
              <w:top w:val="nil"/>
              <w:left w:val="nil"/>
              <w:bottom w:val="single" w:sz="4" w:space="0" w:color="auto"/>
              <w:right w:val="single" w:sz="4" w:space="0" w:color="auto"/>
            </w:tcBorders>
            <w:shd w:val="clear" w:color="auto" w:fill="auto"/>
            <w:noWrap/>
            <w:vAlign w:val="center"/>
            <w:hideMark/>
          </w:tcPr>
          <w:p w14:paraId="45E8A88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2.969</w:t>
            </w:r>
          </w:p>
        </w:tc>
        <w:tc>
          <w:tcPr>
            <w:tcW w:w="454" w:type="pct"/>
            <w:tcBorders>
              <w:top w:val="nil"/>
              <w:left w:val="nil"/>
              <w:bottom w:val="single" w:sz="4" w:space="0" w:color="auto"/>
              <w:right w:val="single" w:sz="4" w:space="0" w:color="auto"/>
            </w:tcBorders>
            <w:shd w:val="clear" w:color="auto" w:fill="auto"/>
            <w:noWrap/>
            <w:vAlign w:val="center"/>
            <w:hideMark/>
          </w:tcPr>
          <w:p w14:paraId="0997395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2.621</w:t>
            </w:r>
          </w:p>
        </w:tc>
      </w:tr>
      <w:tr w:rsidR="00CA60A7" w:rsidRPr="00CA60A7" w14:paraId="3697B51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2BC3D4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A879DB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FBA55E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A7EC315"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Bjelopolje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C0EC4A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w:t>
            </w:r>
          </w:p>
        </w:tc>
        <w:tc>
          <w:tcPr>
            <w:tcW w:w="451" w:type="pct"/>
            <w:tcBorders>
              <w:top w:val="nil"/>
              <w:left w:val="nil"/>
              <w:bottom w:val="single" w:sz="4" w:space="0" w:color="auto"/>
              <w:right w:val="single" w:sz="4" w:space="0" w:color="auto"/>
            </w:tcBorders>
            <w:shd w:val="clear" w:color="auto" w:fill="auto"/>
            <w:noWrap/>
            <w:vAlign w:val="center"/>
            <w:hideMark/>
          </w:tcPr>
          <w:p w14:paraId="1D9A6A0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73</w:t>
            </w:r>
          </w:p>
        </w:tc>
        <w:tc>
          <w:tcPr>
            <w:tcW w:w="338" w:type="pct"/>
            <w:tcBorders>
              <w:top w:val="nil"/>
              <w:left w:val="nil"/>
              <w:bottom w:val="single" w:sz="4" w:space="0" w:color="auto"/>
              <w:right w:val="single" w:sz="4" w:space="0" w:color="auto"/>
            </w:tcBorders>
            <w:shd w:val="clear" w:color="auto" w:fill="auto"/>
            <w:noWrap/>
            <w:vAlign w:val="center"/>
            <w:hideMark/>
          </w:tcPr>
          <w:p w14:paraId="47E3171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c>
          <w:tcPr>
            <w:tcW w:w="476" w:type="pct"/>
            <w:tcBorders>
              <w:top w:val="nil"/>
              <w:left w:val="nil"/>
              <w:bottom w:val="single" w:sz="4" w:space="0" w:color="auto"/>
              <w:right w:val="single" w:sz="4" w:space="0" w:color="auto"/>
            </w:tcBorders>
            <w:shd w:val="clear" w:color="auto" w:fill="auto"/>
            <w:noWrap/>
            <w:vAlign w:val="center"/>
            <w:hideMark/>
          </w:tcPr>
          <w:p w14:paraId="6DFA9BA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c>
          <w:tcPr>
            <w:tcW w:w="338" w:type="pct"/>
            <w:tcBorders>
              <w:top w:val="nil"/>
              <w:left w:val="nil"/>
              <w:bottom w:val="single" w:sz="4" w:space="0" w:color="auto"/>
              <w:right w:val="single" w:sz="4" w:space="0" w:color="auto"/>
            </w:tcBorders>
            <w:shd w:val="clear" w:color="auto" w:fill="auto"/>
            <w:noWrap/>
            <w:vAlign w:val="center"/>
            <w:hideMark/>
          </w:tcPr>
          <w:p w14:paraId="423374D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w:t>
            </w:r>
          </w:p>
        </w:tc>
        <w:tc>
          <w:tcPr>
            <w:tcW w:w="454" w:type="pct"/>
            <w:tcBorders>
              <w:top w:val="nil"/>
              <w:left w:val="nil"/>
              <w:bottom w:val="single" w:sz="4" w:space="0" w:color="auto"/>
              <w:right w:val="single" w:sz="4" w:space="0" w:color="auto"/>
            </w:tcBorders>
            <w:shd w:val="clear" w:color="auto" w:fill="auto"/>
            <w:noWrap/>
            <w:vAlign w:val="center"/>
            <w:hideMark/>
          </w:tcPr>
          <w:p w14:paraId="4B166E7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45</w:t>
            </w:r>
          </w:p>
        </w:tc>
      </w:tr>
      <w:tr w:rsidR="00CA60A7" w:rsidRPr="00CA60A7" w14:paraId="6886855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50A737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CFB923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A250BA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A3C6D3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Čanak</w:t>
            </w:r>
          </w:p>
        </w:tc>
        <w:tc>
          <w:tcPr>
            <w:tcW w:w="493" w:type="pct"/>
            <w:tcBorders>
              <w:top w:val="nil"/>
              <w:left w:val="nil"/>
              <w:bottom w:val="single" w:sz="4" w:space="0" w:color="auto"/>
              <w:right w:val="single" w:sz="4" w:space="0" w:color="auto"/>
            </w:tcBorders>
            <w:shd w:val="clear" w:color="auto" w:fill="auto"/>
            <w:noWrap/>
            <w:vAlign w:val="center"/>
            <w:hideMark/>
          </w:tcPr>
          <w:p w14:paraId="4B37B5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51" w:type="pct"/>
            <w:tcBorders>
              <w:top w:val="nil"/>
              <w:left w:val="nil"/>
              <w:bottom w:val="single" w:sz="4" w:space="0" w:color="auto"/>
              <w:right w:val="single" w:sz="4" w:space="0" w:color="auto"/>
            </w:tcBorders>
            <w:shd w:val="clear" w:color="auto" w:fill="auto"/>
            <w:noWrap/>
            <w:vAlign w:val="center"/>
            <w:hideMark/>
          </w:tcPr>
          <w:p w14:paraId="332C38A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338" w:type="pct"/>
            <w:tcBorders>
              <w:top w:val="nil"/>
              <w:left w:val="nil"/>
              <w:bottom w:val="single" w:sz="4" w:space="0" w:color="auto"/>
              <w:right w:val="single" w:sz="4" w:space="0" w:color="auto"/>
            </w:tcBorders>
            <w:shd w:val="clear" w:color="auto" w:fill="auto"/>
            <w:noWrap/>
            <w:vAlign w:val="center"/>
            <w:hideMark/>
          </w:tcPr>
          <w:p w14:paraId="428763E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76" w:type="pct"/>
            <w:tcBorders>
              <w:top w:val="nil"/>
              <w:left w:val="nil"/>
              <w:bottom w:val="single" w:sz="4" w:space="0" w:color="auto"/>
              <w:right w:val="single" w:sz="4" w:space="0" w:color="auto"/>
            </w:tcBorders>
            <w:shd w:val="clear" w:color="auto" w:fill="auto"/>
            <w:noWrap/>
            <w:vAlign w:val="center"/>
            <w:hideMark/>
          </w:tcPr>
          <w:p w14:paraId="5F11201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2F09C8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70</w:t>
            </w:r>
          </w:p>
        </w:tc>
        <w:tc>
          <w:tcPr>
            <w:tcW w:w="454" w:type="pct"/>
            <w:tcBorders>
              <w:top w:val="nil"/>
              <w:left w:val="nil"/>
              <w:bottom w:val="single" w:sz="4" w:space="0" w:color="auto"/>
              <w:right w:val="single" w:sz="4" w:space="0" w:color="auto"/>
            </w:tcBorders>
            <w:shd w:val="clear" w:color="auto" w:fill="auto"/>
            <w:noWrap/>
            <w:vAlign w:val="center"/>
            <w:hideMark/>
          </w:tcPr>
          <w:p w14:paraId="254BD06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w:t>
            </w:r>
          </w:p>
        </w:tc>
      </w:tr>
      <w:tr w:rsidR="00CA60A7" w:rsidRPr="00CA60A7" w14:paraId="406D4CE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BB61B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449962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61226C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166FE4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Čujića Krčevina</w:t>
            </w:r>
          </w:p>
        </w:tc>
        <w:tc>
          <w:tcPr>
            <w:tcW w:w="493" w:type="pct"/>
            <w:tcBorders>
              <w:top w:val="nil"/>
              <w:left w:val="nil"/>
              <w:bottom w:val="single" w:sz="4" w:space="0" w:color="auto"/>
              <w:right w:val="single" w:sz="4" w:space="0" w:color="auto"/>
            </w:tcBorders>
            <w:shd w:val="clear" w:color="auto" w:fill="auto"/>
            <w:noWrap/>
            <w:vAlign w:val="center"/>
            <w:hideMark/>
          </w:tcPr>
          <w:p w14:paraId="5736D7F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51" w:type="pct"/>
            <w:tcBorders>
              <w:top w:val="nil"/>
              <w:left w:val="nil"/>
              <w:bottom w:val="single" w:sz="4" w:space="0" w:color="auto"/>
              <w:right w:val="single" w:sz="4" w:space="0" w:color="auto"/>
            </w:tcBorders>
            <w:shd w:val="clear" w:color="auto" w:fill="auto"/>
            <w:noWrap/>
            <w:vAlign w:val="center"/>
            <w:hideMark/>
          </w:tcPr>
          <w:p w14:paraId="6E0812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46BD3D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76" w:type="pct"/>
            <w:tcBorders>
              <w:top w:val="nil"/>
              <w:left w:val="nil"/>
              <w:bottom w:val="single" w:sz="4" w:space="0" w:color="auto"/>
              <w:right w:val="single" w:sz="4" w:space="0" w:color="auto"/>
            </w:tcBorders>
            <w:shd w:val="clear" w:color="auto" w:fill="auto"/>
            <w:noWrap/>
            <w:vAlign w:val="center"/>
            <w:hideMark/>
          </w:tcPr>
          <w:p w14:paraId="64FA09A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6750BCA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54" w:type="pct"/>
            <w:tcBorders>
              <w:top w:val="nil"/>
              <w:left w:val="nil"/>
              <w:bottom w:val="single" w:sz="4" w:space="0" w:color="auto"/>
              <w:right w:val="single" w:sz="4" w:space="0" w:color="auto"/>
            </w:tcBorders>
            <w:shd w:val="clear" w:color="auto" w:fill="auto"/>
            <w:noWrap/>
            <w:vAlign w:val="center"/>
            <w:hideMark/>
          </w:tcPr>
          <w:p w14:paraId="1F6352D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r>
      <w:tr w:rsidR="00CA60A7" w:rsidRPr="00CA60A7" w14:paraId="692050F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C2C3B7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7F2469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48B843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75D39D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Donji </w:t>
            </w:r>
            <w:proofErr w:type="spellStart"/>
            <w:r w:rsidRPr="00CA60A7">
              <w:rPr>
                <w:rFonts w:ascii="Arial" w:eastAsia="Times New Roman" w:hAnsi="Arial" w:cs="Arial"/>
                <w:sz w:val="18"/>
                <w:szCs w:val="18"/>
                <w:lang w:eastAsia="hr-HR"/>
              </w:rPr>
              <w:t>Vaganac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E815FC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451" w:type="pct"/>
            <w:tcBorders>
              <w:top w:val="nil"/>
              <w:left w:val="nil"/>
              <w:bottom w:val="single" w:sz="4" w:space="0" w:color="auto"/>
              <w:right w:val="single" w:sz="4" w:space="0" w:color="auto"/>
            </w:tcBorders>
            <w:shd w:val="clear" w:color="auto" w:fill="auto"/>
            <w:noWrap/>
            <w:vAlign w:val="center"/>
            <w:hideMark/>
          </w:tcPr>
          <w:p w14:paraId="0444FBC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338" w:type="pct"/>
            <w:tcBorders>
              <w:top w:val="nil"/>
              <w:left w:val="nil"/>
              <w:bottom w:val="single" w:sz="4" w:space="0" w:color="auto"/>
              <w:right w:val="single" w:sz="4" w:space="0" w:color="auto"/>
            </w:tcBorders>
            <w:shd w:val="clear" w:color="auto" w:fill="auto"/>
            <w:noWrap/>
            <w:vAlign w:val="center"/>
            <w:hideMark/>
          </w:tcPr>
          <w:p w14:paraId="657B3B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76" w:type="pct"/>
            <w:tcBorders>
              <w:top w:val="nil"/>
              <w:left w:val="nil"/>
              <w:bottom w:val="single" w:sz="4" w:space="0" w:color="auto"/>
              <w:right w:val="single" w:sz="4" w:space="0" w:color="auto"/>
            </w:tcBorders>
            <w:shd w:val="clear" w:color="auto" w:fill="auto"/>
            <w:noWrap/>
            <w:vAlign w:val="center"/>
            <w:hideMark/>
          </w:tcPr>
          <w:p w14:paraId="43B34BF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338" w:type="pct"/>
            <w:tcBorders>
              <w:top w:val="nil"/>
              <w:left w:val="nil"/>
              <w:bottom w:val="single" w:sz="4" w:space="0" w:color="auto"/>
              <w:right w:val="single" w:sz="4" w:space="0" w:color="auto"/>
            </w:tcBorders>
            <w:shd w:val="clear" w:color="auto" w:fill="auto"/>
            <w:noWrap/>
            <w:vAlign w:val="center"/>
            <w:hideMark/>
          </w:tcPr>
          <w:p w14:paraId="5076510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w:t>
            </w:r>
          </w:p>
        </w:tc>
        <w:tc>
          <w:tcPr>
            <w:tcW w:w="454" w:type="pct"/>
            <w:tcBorders>
              <w:top w:val="nil"/>
              <w:left w:val="nil"/>
              <w:bottom w:val="single" w:sz="4" w:space="0" w:color="auto"/>
              <w:right w:val="single" w:sz="4" w:space="0" w:color="auto"/>
            </w:tcBorders>
            <w:shd w:val="clear" w:color="auto" w:fill="auto"/>
            <w:noWrap/>
            <w:vAlign w:val="center"/>
            <w:hideMark/>
          </w:tcPr>
          <w:p w14:paraId="660F042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r>
      <w:tr w:rsidR="00CA60A7" w:rsidRPr="00CA60A7" w14:paraId="477926E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7CF286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14D463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C8A92A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B29DEA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Drakulić Rijeka</w:t>
            </w:r>
          </w:p>
        </w:tc>
        <w:tc>
          <w:tcPr>
            <w:tcW w:w="493" w:type="pct"/>
            <w:tcBorders>
              <w:top w:val="nil"/>
              <w:left w:val="nil"/>
              <w:bottom w:val="single" w:sz="4" w:space="0" w:color="auto"/>
              <w:right w:val="single" w:sz="4" w:space="0" w:color="auto"/>
            </w:tcBorders>
            <w:shd w:val="clear" w:color="auto" w:fill="auto"/>
            <w:noWrap/>
            <w:vAlign w:val="center"/>
            <w:hideMark/>
          </w:tcPr>
          <w:p w14:paraId="504E75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51" w:type="pct"/>
            <w:tcBorders>
              <w:top w:val="nil"/>
              <w:left w:val="nil"/>
              <w:bottom w:val="single" w:sz="4" w:space="0" w:color="auto"/>
              <w:right w:val="single" w:sz="4" w:space="0" w:color="auto"/>
            </w:tcBorders>
            <w:shd w:val="clear" w:color="auto" w:fill="auto"/>
            <w:noWrap/>
            <w:vAlign w:val="center"/>
            <w:hideMark/>
          </w:tcPr>
          <w:p w14:paraId="6CED82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6EC1230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0269DB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320DDF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54" w:type="pct"/>
            <w:tcBorders>
              <w:top w:val="nil"/>
              <w:left w:val="nil"/>
              <w:bottom w:val="single" w:sz="4" w:space="0" w:color="auto"/>
              <w:right w:val="single" w:sz="4" w:space="0" w:color="auto"/>
            </w:tcBorders>
            <w:shd w:val="clear" w:color="auto" w:fill="auto"/>
            <w:noWrap/>
            <w:vAlign w:val="center"/>
            <w:hideMark/>
          </w:tcPr>
          <w:p w14:paraId="594502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r>
      <w:tr w:rsidR="00CA60A7" w:rsidRPr="00CA60A7" w14:paraId="6AC6201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DD5E90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258554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1CB778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5B64D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Gornji </w:t>
            </w:r>
            <w:proofErr w:type="spellStart"/>
            <w:r w:rsidRPr="00CA60A7">
              <w:rPr>
                <w:rFonts w:ascii="Arial" w:eastAsia="Times New Roman" w:hAnsi="Arial" w:cs="Arial"/>
                <w:sz w:val="18"/>
                <w:szCs w:val="18"/>
                <w:lang w:eastAsia="hr-HR"/>
              </w:rPr>
              <w:t>Vaganac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DC2CD6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87</w:t>
            </w:r>
          </w:p>
        </w:tc>
        <w:tc>
          <w:tcPr>
            <w:tcW w:w="451" w:type="pct"/>
            <w:tcBorders>
              <w:top w:val="nil"/>
              <w:left w:val="nil"/>
              <w:bottom w:val="single" w:sz="4" w:space="0" w:color="auto"/>
              <w:right w:val="single" w:sz="4" w:space="0" w:color="auto"/>
            </w:tcBorders>
            <w:shd w:val="clear" w:color="auto" w:fill="auto"/>
            <w:noWrap/>
            <w:vAlign w:val="center"/>
            <w:hideMark/>
          </w:tcPr>
          <w:p w14:paraId="154F332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87</w:t>
            </w:r>
          </w:p>
        </w:tc>
        <w:tc>
          <w:tcPr>
            <w:tcW w:w="338" w:type="pct"/>
            <w:tcBorders>
              <w:top w:val="nil"/>
              <w:left w:val="nil"/>
              <w:bottom w:val="single" w:sz="4" w:space="0" w:color="auto"/>
              <w:right w:val="single" w:sz="4" w:space="0" w:color="auto"/>
            </w:tcBorders>
            <w:shd w:val="clear" w:color="auto" w:fill="auto"/>
            <w:noWrap/>
            <w:vAlign w:val="center"/>
            <w:hideMark/>
          </w:tcPr>
          <w:p w14:paraId="1A6B0CC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476" w:type="pct"/>
            <w:tcBorders>
              <w:top w:val="nil"/>
              <w:left w:val="nil"/>
              <w:bottom w:val="single" w:sz="4" w:space="0" w:color="auto"/>
              <w:right w:val="single" w:sz="4" w:space="0" w:color="auto"/>
            </w:tcBorders>
            <w:shd w:val="clear" w:color="auto" w:fill="auto"/>
            <w:noWrap/>
            <w:vAlign w:val="center"/>
            <w:hideMark/>
          </w:tcPr>
          <w:p w14:paraId="17D525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338" w:type="pct"/>
            <w:tcBorders>
              <w:top w:val="nil"/>
              <w:left w:val="nil"/>
              <w:bottom w:val="single" w:sz="4" w:space="0" w:color="auto"/>
              <w:right w:val="single" w:sz="4" w:space="0" w:color="auto"/>
            </w:tcBorders>
            <w:shd w:val="clear" w:color="auto" w:fill="auto"/>
            <w:noWrap/>
            <w:vAlign w:val="center"/>
            <w:hideMark/>
          </w:tcPr>
          <w:p w14:paraId="671CB8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76</w:t>
            </w:r>
          </w:p>
        </w:tc>
        <w:tc>
          <w:tcPr>
            <w:tcW w:w="454" w:type="pct"/>
            <w:tcBorders>
              <w:top w:val="nil"/>
              <w:left w:val="nil"/>
              <w:bottom w:val="single" w:sz="4" w:space="0" w:color="auto"/>
              <w:right w:val="single" w:sz="4" w:space="0" w:color="auto"/>
            </w:tcBorders>
            <w:shd w:val="clear" w:color="auto" w:fill="auto"/>
            <w:noWrap/>
            <w:vAlign w:val="center"/>
            <w:hideMark/>
          </w:tcPr>
          <w:p w14:paraId="53DD45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60</w:t>
            </w:r>
          </w:p>
        </w:tc>
      </w:tr>
      <w:tr w:rsidR="00CA60A7" w:rsidRPr="00CA60A7" w14:paraId="30C5AE6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DCAC97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79F6DE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A49614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C250F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Gradina Korenička</w:t>
            </w:r>
          </w:p>
        </w:tc>
        <w:tc>
          <w:tcPr>
            <w:tcW w:w="493" w:type="pct"/>
            <w:tcBorders>
              <w:top w:val="nil"/>
              <w:left w:val="nil"/>
              <w:bottom w:val="single" w:sz="4" w:space="0" w:color="auto"/>
              <w:right w:val="single" w:sz="4" w:space="0" w:color="auto"/>
            </w:tcBorders>
            <w:shd w:val="clear" w:color="auto" w:fill="auto"/>
            <w:noWrap/>
            <w:vAlign w:val="center"/>
            <w:hideMark/>
          </w:tcPr>
          <w:p w14:paraId="24D051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c>
          <w:tcPr>
            <w:tcW w:w="451" w:type="pct"/>
            <w:tcBorders>
              <w:top w:val="nil"/>
              <w:left w:val="nil"/>
              <w:bottom w:val="single" w:sz="4" w:space="0" w:color="auto"/>
              <w:right w:val="single" w:sz="4" w:space="0" w:color="auto"/>
            </w:tcBorders>
            <w:shd w:val="clear" w:color="auto" w:fill="auto"/>
            <w:noWrap/>
            <w:vAlign w:val="center"/>
            <w:hideMark/>
          </w:tcPr>
          <w:p w14:paraId="66E2F1C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w:t>
            </w:r>
          </w:p>
        </w:tc>
        <w:tc>
          <w:tcPr>
            <w:tcW w:w="338" w:type="pct"/>
            <w:tcBorders>
              <w:top w:val="nil"/>
              <w:left w:val="nil"/>
              <w:bottom w:val="single" w:sz="4" w:space="0" w:color="auto"/>
              <w:right w:val="single" w:sz="4" w:space="0" w:color="auto"/>
            </w:tcBorders>
            <w:shd w:val="clear" w:color="auto" w:fill="auto"/>
            <w:noWrap/>
            <w:vAlign w:val="center"/>
            <w:hideMark/>
          </w:tcPr>
          <w:p w14:paraId="2B62E1A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476" w:type="pct"/>
            <w:tcBorders>
              <w:top w:val="nil"/>
              <w:left w:val="nil"/>
              <w:bottom w:val="single" w:sz="4" w:space="0" w:color="auto"/>
              <w:right w:val="single" w:sz="4" w:space="0" w:color="auto"/>
            </w:tcBorders>
            <w:shd w:val="clear" w:color="auto" w:fill="auto"/>
            <w:noWrap/>
            <w:vAlign w:val="center"/>
            <w:hideMark/>
          </w:tcPr>
          <w:p w14:paraId="0B775C2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7D17C6A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64</w:t>
            </w:r>
          </w:p>
        </w:tc>
        <w:tc>
          <w:tcPr>
            <w:tcW w:w="454" w:type="pct"/>
            <w:tcBorders>
              <w:top w:val="nil"/>
              <w:left w:val="nil"/>
              <w:bottom w:val="single" w:sz="4" w:space="0" w:color="auto"/>
              <w:right w:val="single" w:sz="4" w:space="0" w:color="auto"/>
            </w:tcBorders>
            <w:shd w:val="clear" w:color="auto" w:fill="auto"/>
            <w:noWrap/>
            <w:vAlign w:val="center"/>
            <w:hideMark/>
          </w:tcPr>
          <w:p w14:paraId="142D814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r>
      <w:tr w:rsidR="00CA60A7" w:rsidRPr="00CA60A7" w14:paraId="02EE13E1"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AC079F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512C1D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BA2D37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097097F"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Homoljac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D5406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51" w:type="pct"/>
            <w:tcBorders>
              <w:top w:val="nil"/>
              <w:left w:val="nil"/>
              <w:bottom w:val="single" w:sz="4" w:space="0" w:color="auto"/>
              <w:right w:val="single" w:sz="4" w:space="0" w:color="auto"/>
            </w:tcBorders>
            <w:shd w:val="clear" w:color="auto" w:fill="auto"/>
            <w:noWrap/>
            <w:vAlign w:val="center"/>
            <w:hideMark/>
          </w:tcPr>
          <w:p w14:paraId="7B85AEB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528DCAB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24A7066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36AE810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54" w:type="pct"/>
            <w:tcBorders>
              <w:top w:val="nil"/>
              <w:left w:val="nil"/>
              <w:bottom w:val="single" w:sz="4" w:space="0" w:color="auto"/>
              <w:right w:val="single" w:sz="4" w:space="0" w:color="auto"/>
            </w:tcBorders>
            <w:shd w:val="clear" w:color="auto" w:fill="auto"/>
            <w:noWrap/>
            <w:vAlign w:val="center"/>
            <w:hideMark/>
          </w:tcPr>
          <w:p w14:paraId="5F98C5E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r>
      <w:tr w:rsidR="00CA60A7" w:rsidRPr="00CA60A7" w14:paraId="027D196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27D5F1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EB6436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144F14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CE7FBD7"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Jasikovac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AB54DE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451" w:type="pct"/>
            <w:tcBorders>
              <w:top w:val="nil"/>
              <w:left w:val="nil"/>
              <w:bottom w:val="single" w:sz="4" w:space="0" w:color="auto"/>
              <w:right w:val="single" w:sz="4" w:space="0" w:color="auto"/>
            </w:tcBorders>
            <w:shd w:val="clear" w:color="auto" w:fill="auto"/>
            <w:noWrap/>
            <w:vAlign w:val="center"/>
            <w:hideMark/>
          </w:tcPr>
          <w:p w14:paraId="287A9F3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338" w:type="pct"/>
            <w:tcBorders>
              <w:top w:val="nil"/>
              <w:left w:val="nil"/>
              <w:bottom w:val="single" w:sz="4" w:space="0" w:color="auto"/>
              <w:right w:val="single" w:sz="4" w:space="0" w:color="auto"/>
            </w:tcBorders>
            <w:shd w:val="clear" w:color="auto" w:fill="auto"/>
            <w:noWrap/>
            <w:vAlign w:val="center"/>
            <w:hideMark/>
          </w:tcPr>
          <w:p w14:paraId="033AC3F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76" w:type="pct"/>
            <w:tcBorders>
              <w:top w:val="nil"/>
              <w:left w:val="nil"/>
              <w:bottom w:val="single" w:sz="4" w:space="0" w:color="auto"/>
              <w:right w:val="single" w:sz="4" w:space="0" w:color="auto"/>
            </w:tcBorders>
            <w:shd w:val="clear" w:color="auto" w:fill="auto"/>
            <w:noWrap/>
            <w:vAlign w:val="center"/>
            <w:hideMark/>
          </w:tcPr>
          <w:p w14:paraId="007CC36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338" w:type="pct"/>
            <w:tcBorders>
              <w:top w:val="nil"/>
              <w:left w:val="nil"/>
              <w:bottom w:val="single" w:sz="4" w:space="0" w:color="auto"/>
              <w:right w:val="single" w:sz="4" w:space="0" w:color="auto"/>
            </w:tcBorders>
            <w:shd w:val="clear" w:color="auto" w:fill="auto"/>
            <w:noWrap/>
            <w:vAlign w:val="center"/>
            <w:hideMark/>
          </w:tcPr>
          <w:p w14:paraId="4D613D1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54" w:type="pct"/>
            <w:tcBorders>
              <w:top w:val="nil"/>
              <w:left w:val="nil"/>
              <w:bottom w:val="single" w:sz="4" w:space="0" w:color="auto"/>
              <w:right w:val="single" w:sz="4" w:space="0" w:color="auto"/>
            </w:tcBorders>
            <w:shd w:val="clear" w:color="auto" w:fill="auto"/>
            <w:noWrap/>
            <w:vAlign w:val="center"/>
            <w:hideMark/>
          </w:tcPr>
          <w:p w14:paraId="26721AD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r>
      <w:tr w:rsidR="00CA60A7" w:rsidRPr="00CA60A7" w14:paraId="6074633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4454A9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14B03C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5DBFAD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3333AB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Jezerce</w:t>
            </w:r>
          </w:p>
        </w:tc>
        <w:tc>
          <w:tcPr>
            <w:tcW w:w="493" w:type="pct"/>
            <w:tcBorders>
              <w:top w:val="nil"/>
              <w:left w:val="nil"/>
              <w:bottom w:val="single" w:sz="4" w:space="0" w:color="auto"/>
              <w:right w:val="single" w:sz="4" w:space="0" w:color="auto"/>
            </w:tcBorders>
            <w:shd w:val="clear" w:color="auto" w:fill="auto"/>
            <w:noWrap/>
            <w:vAlign w:val="center"/>
            <w:hideMark/>
          </w:tcPr>
          <w:p w14:paraId="2F6036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228</w:t>
            </w:r>
          </w:p>
        </w:tc>
        <w:tc>
          <w:tcPr>
            <w:tcW w:w="451" w:type="pct"/>
            <w:tcBorders>
              <w:top w:val="nil"/>
              <w:left w:val="nil"/>
              <w:bottom w:val="single" w:sz="4" w:space="0" w:color="auto"/>
              <w:right w:val="single" w:sz="4" w:space="0" w:color="auto"/>
            </w:tcBorders>
            <w:shd w:val="clear" w:color="auto" w:fill="auto"/>
            <w:noWrap/>
            <w:vAlign w:val="center"/>
            <w:hideMark/>
          </w:tcPr>
          <w:p w14:paraId="19270D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227</w:t>
            </w:r>
          </w:p>
        </w:tc>
        <w:tc>
          <w:tcPr>
            <w:tcW w:w="338" w:type="pct"/>
            <w:tcBorders>
              <w:top w:val="nil"/>
              <w:left w:val="nil"/>
              <w:bottom w:val="single" w:sz="4" w:space="0" w:color="auto"/>
              <w:right w:val="single" w:sz="4" w:space="0" w:color="auto"/>
            </w:tcBorders>
            <w:shd w:val="clear" w:color="auto" w:fill="auto"/>
            <w:noWrap/>
            <w:vAlign w:val="center"/>
            <w:hideMark/>
          </w:tcPr>
          <w:p w14:paraId="0A2FF4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476" w:type="pct"/>
            <w:tcBorders>
              <w:top w:val="nil"/>
              <w:left w:val="nil"/>
              <w:bottom w:val="single" w:sz="4" w:space="0" w:color="auto"/>
              <w:right w:val="single" w:sz="4" w:space="0" w:color="auto"/>
            </w:tcBorders>
            <w:shd w:val="clear" w:color="auto" w:fill="auto"/>
            <w:noWrap/>
            <w:vAlign w:val="center"/>
            <w:hideMark/>
          </w:tcPr>
          <w:p w14:paraId="6CB14AC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338" w:type="pct"/>
            <w:tcBorders>
              <w:top w:val="nil"/>
              <w:left w:val="nil"/>
              <w:bottom w:val="single" w:sz="4" w:space="0" w:color="auto"/>
              <w:right w:val="single" w:sz="4" w:space="0" w:color="auto"/>
            </w:tcBorders>
            <w:shd w:val="clear" w:color="auto" w:fill="auto"/>
            <w:noWrap/>
            <w:vAlign w:val="center"/>
            <w:hideMark/>
          </w:tcPr>
          <w:p w14:paraId="688E311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156</w:t>
            </w:r>
          </w:p>
        </w:tc>
        <w:tc>
          <w:tcPr>
            <w:tcW w:w="454" w:type="pct"/>
            <w:tcBorders>
              <w:top w:val="nil"/>
              <w:left w:val="nil"/>
              <w:bottom w:val="single" w:sz="4" w:space="0" w:color="auto"/>
              <w:right w:val="single" w:sz="4" w:space="0" w:color="auto"/>
            </w:tcBorders>
            <w:shd w:val="clear" w:color="auto" w:fill="auto"/>
            <w:noWrap/>
            <w:vAlign w:val="center"/>
            <w:hideMark/>
          </w:tcPr>
          <w:p w14:paraId="31FD60B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141</w:t>
            </w:r>
          </w:p>
        </w:tc>
      </w:tr>
      <w:tr w:rsidR="00CA60A7" w:rsidRPr="00CA60A7" w14:paraId="3A1B9DB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C0FE05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81D76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D52C03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AA44C61"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Kalebovac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C12F5A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w:t>
            </w:r>
          </w:p>
        </w:tc>
        <w:tc>
          <w:tcPr>
            <w:tcW w:w="451" w:type="pct"/>
            <w:tcBorders>
              <w:top w:val="nil"/>
              <w:left w:val="nil"/>
              <w:bottom w:val="single" w:sz="4" w:space="0" w:color="auto"/>
              <w:right w:val="single" w:sz="4" w:space="0" w:color="auto"/>
            </w:tcBorders>
            <w:shd w:val="clear" w:color="auto" w:fill="auto"/>
            <w:noWrap/>
            <w:vAlign w:val="center"/>
            <w:hideMark/>
          </w:tcPr>
          <w:p w14:paraId="1E66443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w:t>
            </w:r>
          </w:p>
        </w:tc>
        <w:tc>
          <w:tcPr>
            <w:tcW w:w="338" w:type="pct"/>
            <w:tcBorders>
              <w:top w:val="nil"/>
              <w:left w:val="nil"/>
              <w:bottom w:val="single" w:sz="4" w:space="0" w:color="auto"/>
              <w:right w:val="single" w:sz="4" w:space="0" w:color="auto"/>
            </w:tcBorders>
            <w:shd w:val="clear" w:color="auto" w:fill="auto"/>
            <w:noWrap/>
            <w:vAlign w:val="center"/>
            <w:hideMark/>
          </w:tcPr>
          <w:p w14:paraId="5454795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76" w:type="pct"/>
            <w:tcBorders>
              <w:top w:val="nil"/>
              <w:left w:val="nil"/>
              <w:bottom w:val="single" w:sz="4" w:space="0" w:color="auto"/>
              <w:right w:val="single" w:sz="4" w:space="0" w:color="auto"/>
            </w:tcBorders>
            <w:shd w:val="clear" w:color="auto" w:fill="auto"/>
            <w:noWrap/>
            <w:vAlign w:val="center"/>
            <w:hideMark/>
          </w:tcPr>
          <w:p w14:paraId="47C05D7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39CD998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w:t>
            </w:r>
          </w:p>
        </w:tc>
        <w:tc>
          <w:tcPr>
            <w:tcW w:w="454" w:type="pct"/>
            <w:tcBorders>
              <w:top w:val="nil"/>
              <w:left w:val="nil"/>
              <w:bottom w:val="single" w:sz="4" w:space="0" w:color="auto"/>
              <w:right w:val="single" w:sz="4" w:space="0" w:color="auto"/>
            </w:tcBorders>
            <w:shd w:val="clear" w:color="auto" w:fill="auto"/>
            <w:noWrap/>
            <w:vAlign w:val="center"/>
            <w:hideMark/>
          </w:tcPr>
          <w:p w14:paraId="1F87DC5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w:t>
            </w:r>
          </w:p>
        </w:tc>
      </w:tr>
      <w:tr w:rsidR="00CA60A7" w:rsidRPr="00CA60A7" w14:paraId="5A20E61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07F29B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3970F57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D861D8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D28174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Kapela Korenička</w:t>
            </w:r>
          </w:p>
        </w:tc>
        <w:tc>
          <w:tcPr>
            <w:tcW w:w="493" w:type="pct"/>
            <w:tcBorders>
              <w:top w:val="nil"/>
              <w:left w:val="nil"/>
              <w:bottom w:val="single" w:sz="4" w:space="0" w:color="auto"/>
              <w:right w:val="single" w:sz="4" w:space="0" w:color="auto"/>
            </w:tcBorders>
            <w:shd w:val="clear" w:color="auto" w:fill="auto"/>
            <w:noWrap/>
            <w:vAlign w:val="center"/>
            <w:hideMark/>
          </w:tcPr>
          <w:p w14:paraId="6611674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51" w:type="pct"/>
            <w:tcBorders>
              <w:top w:val="nil"/>
              <w:left w:val="nil"/>
              <w:bottom w:val="single" w:sz="4" w:space="0" w:color="auto"/>
              <w:right w:val="single" w:sz="4" w:space="0" w:color="auto"/>
            </w:tcBorders>
            <w:shd w:val="clear" w:color="auto" w:fill="auto"/>
            <w:noWrap/>
            <w:vAlign w:val="center"/>
            <w:hideMark/>
          </w:tcPr>
          <w:p w14:paraId="44B3743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338" w:type="pct"/>
            <w:tcBorders>
              <w:top w:val="nil"/>
              <w:left w:val="nil"/>
              <w:bottom w:val="single" w:sz="4" w:space="0" w:color="auto"/>
              <w:right w:val="single" w:sz="4" w:space="0" w:color="auto"/>
            </w:tcBorders>
            <w:shd w:val="clear" w:color="auto" w:fill="auto"/>
            <w:noWrap/>
            <w:vAlign w:val="center"/>
            <w:hideMark/>
          </w:tcPr>
          <w:p w14:paraId="337D697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76" w:type="pct"/>
            <w:tcBorders>
              <w:top w:val="nil"/>
              <w:left w:val="nil"/>
              <w:bottom w:val="single" w:sz="4" w:space="0" w:color="auto"/>
              <w:right w:val="single" w:sz="4" w:space="0" w:color="auto"/>
            </w:tcBorders>
            <w:shd w:val="clear" w:color="auto" w:fill="auto"/>
            <w:noWrap/>
            <w:vAlign w:val="center"/>
            <w:hideMark/>
          </w:tcPr>
          <w:p w14:paraId="6D4503F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0BB67BA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54" w:type="pct"/>
            <w:tcBorders>
              <w:top w:val="nil"/>
              <w:left w:val="nil"/>
              <w:bottom w:val="single" w:sz="4" w:space="0" w:color="auto"/>
              <w:right w:val="single" w:sz="4" w:space="0" w:color="auto"/>
            </w:tcBorders>
            <w:shd w:val="clear" w:color="auto" w:fill="auto"/>
            <w:noWrap/>
            <w:vAlign w:val="center"/>
            <w:hideMark/>
          </w:tcPr>
          <w:p w14:paraId="72B30DA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r>
      <w:tr w:rsidR="00CA60A7" w:rsidRPr="00CA60A7" w14:paraId="747E088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B28C3F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5F2EE5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3AE52F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1B30736"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Kompolje</w:t>
            </w:r>
            <w:proofErr w:type="spellEnd"/>
            <w:r w:rsidRPr="00CA60A7">
              <w:rPr>
                <w:rFonts w:ascii="Arial" w:eastAsia="Times New Roman" w:hAnsi="Arial" w:cs="Arial"/>
                <w:sz w:val="18"/>
                <w:szCs w:val="18"/>
                <w:lang w:eastAsia="hr-HR"/>
              </w:rPr>
              <w:t xml:space="preserve"> Koreničko</w:t>
            </w:r>
          </w:p>
        </w:tc>
        <w:tc>
          <w:tcPr>
            <w:tcW w:w="493" w:type="pct"/>
            <w:tcBorders>
              <w:top w:val="nil"/>
              <w:left w:val="nil"/>
              <w:bottom w:val="single" w:sz="4" w:space="0" w:color="auto"/>
              <w:right w:val="single" w:sz="4" w:space="0" w:color="auto"/>
            </w:tcBorders>
            <w:shd w:val="clear" w:color="auto" w:fill="auto"/>
            <w:noWrap/>
            <w:vAlign w:val="center"/>
            <w:hideMark/>
          </w:tcPr>
          <w:p w14:paraId="4C285EC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114</w:t>
            </w:r>
          </w:p>
        </w:tc>
        <w:tc>
          <w:tcPr>
            <w:tcW w:w="451" w:type="pct"/>
            <w:tcBorders>
              <w:top w:val="nil"/>
              <w:left w:val="nil"/>
              <w:bottom w:val="single" w:sz="4" w:space="0" w:color="auto"/>
              <w:right w:val="single" w:sz="4" w:space="0" w:color="auto"/>
            </w:tcBorders>
            <w:shd w:val="clear" w:color="auto" w:fill="auto"/>
            <w:noWrap/>
            <w:vAlign w:val="center"/>
            <w:hideMark/>
          </w:tcPr>
          <w:p w14:paraId="43C919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110</w:t>
            </w:r>
          </w:p>
        </w:tc>
        <w:tc>
          <w:tcPr>
            <w:tcW w:w="338" w:type="pct"/>
            <w:tcBorders>
              <w:top w:val="nil"/>
              <w:left w:val="nil"/>
              <w:bottom w:val="single" w:sz="4" w:space="0" w:color="auto"/>
              <w:right w:val="single" w:sz="4" w:space="0" w:color="auto"/>
            </w:tcBorders>
            <w:shd w:val="clear" w:color="auto" w:fill="auto"/>
            <w:noWrap/>
            <w:vAlign w:val="center"/>
            <w:hideMark/>
          </w:tcPr>
          <w:p w14:paraId="14DFF0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76" w:type="pct"/>
            <w:tcBorders>
              <w:top w:val="nil"/>
              <w:left w:val="nil"/>
              <w:bottom w:val="single" w:sz="4" w:space="0" w:color="auto"/>
              <w:right w:val="single" w:sz="4" w:space="0" w:color="auto"/>
            </w:tcBorders>
            <w:shd w:val="clear" w:color="auto" w:fill="auto"/>
            <w:noWrap/>
            <w:vAlign w:val="center"/>
            <w:hideMark/>
          </w:tcPr>
          <w:p w14:paraId="6E0879E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338" w:type="pct"/>
            <w:tcBorders>
              <w:top w:val="nil"/>
              <w:left w:val="nil"/>
              <w:bottom w:val="single" w:sz="4" w:space="0" w:color="auto"/>
              <w:right w:val="single" w:sz="4" w:space="0" w:color="auto"/>
            </w:tcBorders>
            <w:shd w:val="clear" w:color="auto" w:fill="auto"/>
            <w:noWrap/>
            <w:vAlign w:val="center"/>
            <w:hideMark/>
          </w:tcPr>
          <w:p w14:paraId="5638D3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w:t>
            </w:r>
          </w:p>
        </w:tc>
        <w:tc>
          <w:tcPr>
            <w:tcW w:w="454" w:type="pct"/>
            <w:tcBorders>
              <w:top w:val="nil"/>
              <w:left w:val="nil"/>
              <w:bottom w:val="single" w:sz="4" w:space="0" w:color="auto"/>
              <w:right w:val="single" w:sz="4" w:space="0" w:color="auto"/>
            </w:tcBorders>
            <w:shd w:val="clear" w:color="auto" w:fill="auto"/>
            <w:noWrap/>
            <w:vAlign w:val="center"/>
            <w:hideMark/>
          </w:tcPr>
          <w:p w14:paraId="5D17C8C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51</w:t>
            </w:r>
          </w:p>
        </w:tc>
      </w:tr>
      <w:tr w:rsidR="00CA60A7" w:rsidRPr="00CA60A7" w14:paraId="019044F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21A108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CF859F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EA0338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2E63B08"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Končarev</w:t>
            </w:r>
            <w:proofErr w:type="spellEnd"/>
            <w:r w:rsidRPr="00CA60A7">
              <w:rPr>
                <w:rFonts w:ascii="Arial" w:eastAsia="Times New Roman" w:hAnsi="Arial" w:cs="Arial"/>
                <w:sz w:val="18"/>
                <w:szCs w:val="18"/>
                <w:lang w:eastAsia="hr-HR"/>
              </w:rPr>
              <w:t xml:space="preserve"> Kraj</w:t>
            </w:r>
          </w:p>
        </w:tc>
        <w:tc>
          <w:tcPr>
            <w:tcW w:w="493" w:type="pct"/>
            <w:tcBorders>
              <w:top w:val="nil"/>
              <w:left w:val="nil"/>
              <w:bottom w:val="single" w:sz="4" w:space="0" w:color="auto"/>
              <w:right w:val="single" w:sz="4" w:space="0" w:color="auto"/>
            </w:tcBorders>
            <w:shd w:val="clear" w:color="auto" w:fill="auto"/>
            <w:noWrap/>
            <w:vAlign w:val="center"/>
            <w:hideMark/>
          </w:tcPr>
          <w:p w14:paraId="75736C1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51" w:type="pct"/>
            <w:tcBorders>
              <w:top w:val="nil"/>
              <w:left w:val="nil"/>
              <w:bottom w:val="single" w:sz="4" w:space="0" w:color="auto"/>
              <w:right w:val="single" w:sz="4" w:space="0" w:color="auto"/>
            </w:tcBorders>
            <w:shd w:val="clear" w:color="auto" w:fill="auto"/>
            <w:noWrap/>
            <w:vAlign w:val="center"/>
            <w:hideMark/>
          </w:tcPr>
          <w:p w14:paraId="68065B1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56E145C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1B3E43D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3EBCC46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454" w:type="pct"/>
            <w:tcBorders>
              <w:top w:val="nil"/>
              <w:left w:val="nil"/>
              <w:bottom w:val="single" w:sz="4" w:space="0" w:color="auto"/>
              <w:right w:val="single" w:sz="4" w:space="0" w:color="auto"/>
            </w:tcBorders>
            <w:shd w:val="clear" w:color="auto" w:fill="auto"/>
            <w:noWrap/>
            <w:vAlign w:val="center"/>
            <w:hideMark/>
          </w:tcPr>
          <w:p w14:paraId="6AC7799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r>
      <w:tr w:rsidR="00CA60A7" w:rsidRPr="00CA60A7" w14:paraId="36F1391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6B35B2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9BBC3D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3545BE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656212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Korana</w:t>
            </w:r>
          </w:p>
        </w:tc>
        <w:tc>
          <w:tcPr>
            <w:tcW w:w="493" w:type="pct"/>
            <w:tcBorders>
              <w:top w:val="nil"/>
              <w:left w:val="nil"/>
              <w:bottom w:val="single" w:sz="4" w:space="0" w:color="auto"/>
              <w:right w:val="single" w:sz="4" w:space="0" w:color="auto"/>
            </w:tcBorders>
            <w:shd w:val="clear" w:color="auto" w:fill="auto"/>
            <w:noWrap/>
            <w:vAlign w:val="center"/>
            <w:hideMark/>
          </w:tcPr>
          <w:p w14:paraId="7142C1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w:t>
            </w:r>
          </w:p>
        </w:tc>
        <w:tc>
          <w:tcPr>
            <w:tcW w:w="451" w:type="pct"/>
            <w:tcBorders>
              <w:top w:val="nil"/>
              <w:left w:val="nil"/>
              <w:bottom w:val="single" w:sz="4" w:space="0" w:color="auto"/>
              <w:right w:val="single" w:sz="4" w:space="0" w:color="auto"/>
            </w:tcBorders>
            <w:shd w:val="clear" w:color="auto" w:fill="auto"/>
            <w:noWrap/>
            <w:vAlign w:val="center"/>
            <w:hideMark/>
          </w:tcPr>
          <w:p w14:paraId="2906B1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w:t>
            </w:r>
          </w:p>
        </w:tc>
        <w:tc>
          <w:tcPr>
            <w:tcW w:w="338" w:type="pct"/>
            <w:tcBorders>
              <w:top w:val="nil"/>
              <w:left w:val="nil"/>
              <w:bottom w:val="single" w:sz="4" w:space="0" w:color="auto"/>
              <w:right w:val="single" w:sz="4" w:space="0" w:color="auto"/>
            </w:tcBorders>
            <w:shd w:val="clear" w:color="auto" w:fill="auto"/>
            <w:noWrap/>
            <w:vAlign w:val="center"/>
            <w:hideMark/>
          </w:tcPr>
          <w:p w14:paraId="00D29A8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76" w:type="pct"/>
            <w:tcBorders>
              <w:top w:val="nil"/>
              <w:left w:val="nil"/>
              <w:bottom w:val="single" w:sz="4" w:space="0" w:color="auto"/>
              <w:right w:val="single" w:sz="4" w:space="0" w:color="auto"/>
            </w:tcBorders>
            <w:shd w:val="clear" w:color="auto" w:fill="auto"/>
            <w:noWrap/>
            <w:vAlign w:val="center"/>
            <w:hideMark/>
          </w:tcPr>
          <w:p w14:paraId="2A7E78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50E5335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454" w:type="pct"/>
            <w:tcBorders>
              <w:top w:val="nil"/>
              <w:left w:val="nil"/>
              <w:bottom w:val="single" w:sz="4" w:space="0" w:color="auto"/>
              <w:right w:val="single" w:sz="4" w:space="0" w:color="auto"/>
            </w:tcBorders>
            <w:shd w:val="clear" w:color="auto" w:fill="auto"/>
            <w:noWrap/>
            <w:vAlign w:val="center"/>
            <w:hideMark/>
          </w:tcPr>
          <w:p w14:paraId="03F05B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r>
      <w:tr w:rsidR="00CA60A7" w:rsidRPr="00CA60A7" w14:paraId="4FC95F3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F274FC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22BDF1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819EA0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534716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Korenica</w:t>
            </w:r>
          </w:p>
        </w:tc>
        <w:tc>
          <w:tcPr>
            <w:tcW w:w="493" w:type="pct"/>
            <w:tcBorders>
              <w:top w:val="nil"/>
              <w:left w:val="nil"/>
              <w:bottom w:val="single" w:sz="4" w:space="0" w:color="auto"/>
              <w:right w:val="single" w:sz="4" w:space="0" w:color="auto"/>
            </w:tcBorders>
            <w:shd w:val="clear" w:color="auto" w:fill="auto"/>
            <w:noWrap/>
            <w:vAlign w:val="center"/>
            <w:hideMark/>
          </w:tcPr>
          <w:p w14:paraId="07F053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1.602</w:t>
            </w:r>
          </w:p>
        </w:tc>
        <w:tc>
          <w:tcPr>
            <w:tcW w:w="451" w:type="pct"/>
            <w:tcBorders>
              <w:top w:val="nil"/>
              <w:left w:val="nil"/>
              <w:bottom w:val="single" w:sz="4" w:space="0" w:color="auto"/>
              <w:right w:val="single" w:sz="4" w:space="0" w:color="auto"/>
            </w:tcBorders>
            <w:shd w:val="clear" w:color="auto" w:fill="auto"/>
            <w:noWrap/>
            <w:vAlign w:val="center"/>
            <w:hideMark/>
          </w:tcPr>
          <w:p w14:paraId="29C95E2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1.586</w:t>
            </w:r>
          </w:p>
        </w:tc>
        <w:tc>
          <w:tcPr>
            <w:tcW w:w="338" w:type="pct"/>
            <w:tcBorders>
              <w:top w:val="nil"/>
              <w:left w:val="nil"/>
              <w:bottom w:val="single" w:sz="4" w:space="0" w:color="auto"/>
              <w:right w:val="single" w:sz="4" w:space="0" w:color="auto"/>
            </w:tcBorders>
            <w:shd w:val="clear" w:color="auto" w:fill="auto"/>
            <w:noWrap/>
            <w:vAlign w:val="center"/>
            <w:hideMark/>
          </w:tcPr>
          <w:p w14:paraId="2D2D54C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581</w:t>
            </w:r>
          </w:p>
        </w:tc>
        <w:tc>
          <w:tcPr>
            <w:tcW w:w="476" w:type="pct"/>
            <w:tcBorders>
              <w:top w:val="nil"/>
              <w:left w:val="nil"/>
              <w:bottom w:val="single" w:sz="4" w:space="0" w:color="auto"/>
              <w:right w:val="single" w:sz="4" w:space="0" w:color="auto"/>
            </w:tcBorders>
            <w:shd w:val="clear" w:color="auto" w:fill="auto"/>
            <w:noWrap/>
            <w:vAlign w:val="center"/>
            <w:hideMark/>
          </w:tcPr>
          <w:p w14:paraId="3F1B58D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581</w:t>
            </w:r>
          </w:p>
        </w:tc>
        <w:tc>
          <w:tcPr>
            <w:tcW w:w="338" w:type="pct"/>
            <w:tcBorders>
              <w:top w:val="nil"/>
              <w:left w:val="nil"/>
              <w:bottom w:val="single" w:sz="4" w:space="0" w:color="auto"/>
              <w:right w:val="single" w:sz="4" w:space="0" w:color="auto"/>
            </w:tcBorders>
            <w:shd w:val="clear" w:color="auto" w:fill="auto"/>
            <w:noWrap/>
            <w:vAlign w:val="center"/>
            <w:hideMark/>
          </w:tcPr>
          <w:p w14:paraId="172C59E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829</w:t>
            </w:r>
          </w:p>
        </w:tc>
        <w:tc>
          <w:tcPr>
            <w:tcW w:w="454" w:type="pct"/>
            <w:tcBorders>
              <w:top w:val="nil"/>
              <w:left w:val="nil"/>
              <w:bottom w:val="single" w:sz="4" w:space="0" w:color="auto"/>
              <w:right w:val="single" w:sz="4" w:space="0" w:color="auto"/>
            </w:tcBorders>
            <w:shd w:val="clear" w:color="auto" w:fill="auto"/>
            <w:noWrap/>
            <w:vAlign w:val="center"/>
            <w:hideMark/>
          </w:tcPr>
          <w:p w14:paraId="1B81709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780</w:t>
            </w:r>
          </w:p>
        </w:tc>
      </w:tr>
      <w:tr w:rsidR="00CA60A7" w:rsidRPr="00CA60A7" w14:paraId="6BD5862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B56C5A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AEA71F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F23BF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971456D"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Kozjan</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9813CF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51" w:type="pct"/>
            <w:tcBorders>
              <w:top w:val="nil"/>
              <w:left w:val="nil"/>
              <w:bottom w:val="single" w:sz="4" w:space="0" w:color="auto"/>
              <w:right w:val="single" w:sz="4" w:space="0" w:color="auto"/>
            </w:tcBorders>
            <w:shd w:val="clear" w:color="auto" w:fill="auto"/>
            <w:noWrap/>
            <w:vAlign w:val="center"/>
            <w:hideMark/>
          </w:tcPr>
          <w:p w14:paraId="7E0DA04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6BCBCDD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476" w:type="pct"/>
            <w:tcBorders>
              <w:top w:val="nil"/>
              <w:left w:val="nil"/>
              <w:bottom w:val="single" w:sz="4" w:space="0" w:color="auto"/>
              <w:right w:val="single" w:sz="4" w:space="0" w:color="auto"/>
            </w:tcBorders>
            <w:shd w:val="clear" w:color="auto" w:fill="auto"/>
            <w:noWrap/>
            <w:vAlign w:val="center"/>
            <w:hideMark/>
          </w:tcPr>
          <w:p w14:paraId="04A4948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w:t>
            </w:r>
          </w:p>
        </w:tc>
        <w:tc>
          <w:tcPr>
            <w:tcW w:w="338" w:type="pct"/>
            <w:tcBorders>
              <w:top w:val="nil"/>
              <w:left w:val="nil"/>
              <w:bottom w:val="single" w:sz="4" w:space="0" w:color="auto"/>
              <w:right w:val="single" w:sz="4" w:space="0" w:color="auto"/>
            </w:tcBorders>
            <w:shd w:val="clear" w:color="auto" w:fill="auto"/>
            <w:noWrap/>
            <w:vAlign w:val="center"/>
            <w:hideMark/>
          </w:tcPr>
          <w:p w14:paraId="38E3271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54" w:type="pct"/>
            <w:tcBorders>
              <w:top w:val="nil"/>
              <w:left w:val="nil"/>
              <w:bottom w:val="single" w:sz="4" w:space="0" w:color="auto"/>
              <w:right w:val="single" w:sz="4" w:space="0" w:color="auto"/>
            </w:tcBorders>
            <w:shd w:val="clear" w:color="auto" w:fill="auto"/>
            <w:noWrap/>
            <w:vAlign w:val="center"/>
            <w:hideMark/>
          </w:tcPr>
          <w:p w14:paraId="7D6020C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r>
      <w:tr w:rsidR="00CA60A7" w:rsidRPr="00CA60A7" w14:paraId="10C28D5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9891BC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BFB7A6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992DA6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1D11189"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Krbavica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C9A7B2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51" w:type="pct"/>
            <w:tcBorders>
              <w:top w:val="nil"/>
              <w:left w:val="nil"/>
              <w:bottom w:val="single" w:sz="4" w:space="0" w:color="auto"/>
              <w:right w:val="single" w:sz="4" w:space="0" w:color="auto"/>
            </w:tcBorders>
            <w:shd w:val="clear" w:color="auto" w:fill="auto"/>
            <w:noWrap/>
            <w:vAlign w:val="center"/>
            <w:hideMark/>
          </w:tcPr>
          <w:p w14:paraId="0D7269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w:t>
            </w:r>
          </w:p>
        </w:tc>
        <w:tc>
          <w:tcPr>
            <w:tcW w:w="338" w:type="pct"/>
            <w:tcBorders>
              <w:top w:val="nil"/>
              <w:left w:val="nil"/>
              <w:bottom w:val="single" w:sz="4" w:space="0" w:color="auto"/>
              <w:right w:val="single" w:sz="4" w:space="0" w:color="auto"/>
            </w:tcBorders>
            <w:shd w:val="clear" w:color="auto" w:fill="auto"/>
            <w:noWrap/>
            <w:vAlign w:val="center"/>
            <w:hideMark/>
          </w:tcPr>
          <w:p w14:paraId="795825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76" w:type="pct"/>
            <w:tcBorders>
              <w:top w:val="nil"/>
              <w:left w:val="nil"/>
              <w:bottom w:val="single" w:sz="4" w:space="0" w:color="auto"/>
              <w:right w:val="single" w:sz="4" w:space="0" w:color="auto"/>
            </w:tcBorders>
            <w:shd w:val="clear" w:color="auto" w:fill="auto"/>
            <w:noWrap/>
            <w:vAlign w:val="center"/>
            <w:hideMark/>
          </w:tcPr>
          <w:p w14:paraId="45AE6F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5008C41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116</w:t>
            </w:r>
          </w:p>
        </w:tc>
        <w:tc>
          <w:tcPr>
            <w:tcW w:w="454" w:type="pct"/>
            <w:tcBorders>
              <w:top w:val="nil"/>
              <w:left w:val="nil"/>
              <w:bottom w:val="single" w:sz="4" w:space="0" w:color="auto"/>
              <w:right w:val="single" w:sz="4" w:space="0" w:color="auto"/>
            </w:tcBorders>
            <w:shd w:val="clear" w:color="auto" w:fill="auto"/>
            <w:noWrap/>
            <w:vAlign w:val="center"/>
            <w:hideMark/>
          </w:tcPr>
          <w:p w14:paraId="7B5897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116</w:t>
            </w:r>
          </w:p>
        </w:tc>
      </w:tr>
      <w:tr w:rsidR="00CA60A7" w:rsidRPr="00CA60A7" w14:paraId="7350CE9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2B4644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D7790F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F01552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12BC76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Ličko Petrovo Selo</w:t>
            </w:r>
          </w:p>
        </w:tc>
        <w:tc>
          <w:tcPr>
            <w:tcW w:w="493" w:type="pct"/>
            <w:tcBorders>
              <w:top w:val="nil"/>
              <w:left w:val="nil"/>
              <w:bottom w:val="single" w:sz="4" w:space="0" w:color="auto"/>
              <w:right w:val="single" w:sz="4" w:space="0" w:color="auto"/>
            </w:tcBorders>
            <w:shd w:val="clear" w:color="auto" w:fill="auto"/>
            <w:noWrap/>
            <w:vAlign w:val="center"/>
            <w:hideMark/>
          </w:tcPr>
          <w:p w14:paraId="178E84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51" w:type="pct"/>
            <w:tcBorders>
              <w:top w:val="nil"/>
              <w:left w:val="nil"/>
              <w:bottom w:val="single" w:sz="4" w:space="0" w:color="auto"/>
              <w:right w:val="single" w:sz="4" w:space="0" w:color="auto"/>
            </w:tcBorders>
            <w:shd w:val="clear" w:color="auto" w:fill="auto"/>
            <w:noWrap/>
            <w:vAlign w:val="center"/>
            <w:hideMark/>
          </w:tcPr>
          <w:p w14:paraId="51889A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54</w:t>
            </w:r>
          </w:p>
        </w:tc>
        <w:tc>
          <w:tcPr>
            <w:tcW w:w="338" w:type="pct"/>
            <w:tcBorders>
              <w:top w:val="nil"/>
              <w:left w:val="nil"/>
              <w:bottom w:val="single" w:sz="4" w:space="0" w:color="auto"/>
              <w:right w:val="single" w:sz="4" w:space="0" w:color="auto"/>
            </w:tcBorders>
            <w:shd w:val="clear" w:color="auto" w:fill="auto"/>
            <w:noWrap/>
            <w:vAlign w:val="center"/>
            <w:hideMark/>
          </w:tcPr>
          <w:p w14:paraId="009C73B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476" w:type="pct"/>
            <w:tcBorders>
              <w:top w:val="nil"/>
              <w:left w:val="nil"/>
              <w:bottom w:val="single" w:sz="4" w:space="0" w:color="auto"/>
              <w:right w:val="single" w:sz="4" w:space="0" w:color="auto"/>
            </w:tcBorders>
            <w:shd w:val="clear" w:color="auto" w:fill="auto"/>
            <w:noWrap/>
            <w:vAlign w:val="center"/>
            <w:hideMark/>
          </w:tcPr>
          <w:p w14:paraId="0D105BC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338" w:type="pct"/>
            <w:tcBorders>
              <w:top w:val="nil"/>
              <w:left w:val="nil"/>
              <w:bottom w:val="single" w:sz="4" w:space="0" w:color="auto"/>
              <w:right w:val="single" w:sz="4" w:space="0" w:color="auto"/>
            </w:tcBorders>
            <w:shd w:val="clear" w:color="auto" w:fill="auto"/>
            <w:noWrap/>
            <w:vAlign w:val="center"/>
            <w:hideMark/>
          </w:tcPr>
          <w:p w14:paraId="479D6D0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86</w:t>
            </w:r>
          </w:p>
        </w:tc>
        <w:tc>
          <w:tcPr>
            <w:tcW w:w="454" w:type="pct"/>
            <w:tcBorders>
              <w:top w:val="nil"/>
              <w:left w:val="nil"/>
              <w:bottom w:val="single" w:sz="4" w:space="0" w:color="auto"/>
              <w:right w:val="single" w:sz="4" w:space="0" w:color="auto"/>
            </w:tcBorders>
            <w:shd w:val="clear" w:color="auto" w:fill="auto"/>
            <w:noWrap/>
            <w:vAlign w:val="center"/>
            <w:hideMark/>
          </w:tcPr>
          <w:p w14:paraId="7D6DAB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r>
      <w:tr w:rsidR="00CA60A7" w:rsidRPr="00CA60A7" w14:paraId="10845FA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E130E6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C1CC6F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70985B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35C6A3F"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Mihaljevac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B64AA6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51" w:type="pct"/>
            <w:tcBorders>
              <w:top w:val="nil"/>
              <w:left w:val="nil"/>
              <w:bottom w:val="single" w:sz="4" w:space="0" w:color="auto"/>
              <w:right w:val="single" w:sz="4" w:space="0" w:color="auto"/>
            </w:tcBorders>
            <w:shd w:val="clear" w:color="auto" w:fill="auto"/>
            <w:noWrap/>
            <w:vAlign w:val="center"/>
            <w:hideMark/>
          </w:tcPr>
          <w:p w14:paraId="2FEA487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338" w:type="pct"/>
            <w:tcBorders>
              <w:top w:val="nil"/>
              <w:left w:val="nil"/>
              <w:bottom w:val="single" w:sz="4" w:space="0" w:color="auto"/>
              <w:right w:val="single" w:sz="4" w:space="0" w:color="auto"/>
            </w:tcBorders>
            <w:shd w:val="clear" w:color="auto" w:fill="auto"/>
            <w:noWrap/>
            <w:vAlign w:val="center"/>
            <w:hideMark/>
          </w:tcPr>
          <w:p w14:paraId="49EB2AF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76" w:type="pct"/>
            <w:tcBorders>
              <w:top w:val="nil"/>
              <w:left w:val="nil"/>
              <w:bottom w:val="single" w:sz="4" w:space="0" w:color="auto"/>
              <w:right w:val="single" w:sz="4" w:space="0" w:color="auto"/>
            </w:tcBorders>
            <w:shd w:val="clear" w:color="auto" w:fill="auto"/>
            <w:noWrap/>
            <w:vAlign w:val="center"/>
            <w:hideMark/>
          </w:tcPr>
          <w:p w14:paraId="5DDD0E5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338" w:type="pct"/>
            <w:tcBorders>
              <w:top w:val="nil"/>
              <w:left w:val="nil"/>
              <w:bottom w:val="single" w:sz="4" w:space="0" w:color="auto"/>
              <w:right w:val="single" w:sz="4" w:space="0" w:color="auto"/>
            </w:tcBorders>
            <w:shd w:val="clear" w:color="auto" w:fill="auto"/>
            <w:noWrap/>
            <w:vAlign w:val="center"/>
            <w:hideMark/>
          </w:tcPr>
          <w:p w14:paraId="047CF98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w:t>
            </w:r>
          </w:p>
        </w:tc>
        <w:tc>
          <w:tcPr>
            <w:tcW w:w="454" w:type="pct"/>
            <w:tcBorders>
              <w:top w:val="nil"/>
              <w:left w:val="nil"/>
              <w:bottom w:val="single" w:sz="4" w:space="0" w:color="auto"/>
              <w:right w:val="single" w:sz="4" w:space="0" w:color="auto"/>
            </w:tcBorders>
            <w:shd w:val="clear" w:color="auto" w:fill="auto"/>
            <w:noWrap/>
            <w:vAlign w:val="center"/>
            <w:hideMark/>
          </w:tcPr>
          <w:p w14:paraId="497E62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r>
      <w:tr w:rsidR="00CA60A7" w:rsidRPr="00CA60A7" w14:paraId="2E9786D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156FFE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1A355F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226E9C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9E2945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Novo Selo Koreničko</w:t>
            </w:r>
          </w:p>
        </w:tc>
        <w:tc>
          <w:tcPr>
            <w:tcW w:w="493" w:type="pct"/>
            <w:tcBorders>
              <w:top w:val="nil"/>
              <w:left w:val="nil"/>
              <w:bottom w:val="single" w:sz="4" w:space="0" w:color="auto"/>
              <w:right w:val="single" w:sz="4" w:space="0" w:color="auto"/>
            </w:tcBorders>
            <w:shd w:val="clear" w:color="auto" w:fill="auto"/>
            <w:noWrap/>
            <w:vAlign w:val="center"/>
            <w:hideMark/>
          </w:tcPr>
          <w:p w14:paraId="24609CE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451" w:type="pct"/>
            <w:tcBorders>
              <w:top w:val="nil"/>
              <w:left w:val="nil"/>
              <w:bottom w:val="single" w:sz="4" w:space="0" w:color="auto"/>
              <w:right w:val="single" w:sz="4" w:space="0" w:color="auto"/>
            </w:tcBorders>
            <w:shd w:val="clear" w:color="auto" w:fill="auto"/>
            <w:noWrap/>
            <w:vAlign w:val="center"/>
            <w:hideMark/>
          </w:tcPr>
          <w:p w14:paraId="2970FE1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6ED0E24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476" w:type="pct"/>
            <w:tcBorders>
              <w:top w:val="nil"/>
              <w:left w:val="nil"/>
              <w:bottom w:val="single" w:sz="4" w:space="0" w:color="auto"/>
              <w:right w:val="single" w:sz="4" w:space="0" w:color="auto"/>
            </w:tcBorders>
            <w:shd w:val="clear" w:color="auto" w:fill="auto"/>
            <w:noWrap/>
            <w:vAlign w:val="center"/>
            <w:hideMark/>
          </w:tcPr>
          <w:p w14:paraId="5E862F9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338" w:type="pct"/>
            <w:tcBorders>
              <w:top w:val="nil"/>
              <w:left w:val="nil"/>
              <w:bottom w:val="single" w:sz="4" w:space="0" w:color="auto"/>
              <w:right w:val="single" w:sz="4" w:space="0" w:color="auto"/>
            </w:tcBorders>
            <w:shd w:val="clear" w:color="auto" w:fill="auto"/>
            <w:noWrap/>
            <w:vAlign w:val="center"/>
            <w:hideMark/>
          </w:tcPr>
          <w:p w14:paraId="5CDC6D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w:t>
            </w:r>
          </w:p>
        </w:tc>
        <w:tc>
          <w:tcPr>
            <w:tcW w:w="454" w:type="pct"/>
            <w:tcBorders>
              <w:top w:val="nil"/>
              <w:left w:val="nil"/>
              <w:bottom w:val="single" w:sz="4" w:space="0" w:color="auto"/>
              <w:right w:val="single" w:sz="4" w:space="0" w:color="auto"/>
            </w:tcBorders>
            <w:shd w:val="clear" w:color="auto" w:fill="auto"/>
            <w:noWrap/>
            <w:vAlign w:val="center"/>
            <w:hideMark/>
          </w:tcPr>
          <w:p w14:paraId="0F5AEF3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r>
      <w:tr w:rsidR="00CA60A7" w:rsidRPr="00CA60A7" w14:paraId="78E7665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61DB87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D3B2B9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204F33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2F33BE7"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Oravac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84DEC3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51" w:type="pct"/>
            <w:tcBorders>
              <w:top w:val="nil"/>
              <w:left w:val="nil"/>
              <w:bottom w:val="single" w:sz="4" w:space="0" w:color="auto"/>
              <w:right w:val="single" w:sz="4" w:space="0" w:color="auto"/>
            </w:tcBorders>
            <w:shd w:val="clear" w:color="auto" w:fill="auto"/>
            <w:noWrap/>
            <w:vAlign w:val="center"/>
            <w:hideMark/>
          </w:tcPr>
          <w:p w14:paraId="206C48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752E27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76" w:type="pct"/>
            <w:tcBorders>
              <w:top w:val="nil"/>
              <w:left w:val="nil"/>
              <w:bottom w:val="single" w:sz="4" w:space="0" w:color="auto"/>
              <w:right w:val="single" w:sz="4" w:space="0" w:color="auto"/>
            </w:tcBorders>
            <w:shd w:val="clear" w:color="auto" w:fill="auto"/>
            <w:noWrap/>
            <w:vAlign w:val="center"/>
            <w:hideMark/>
          </w:tcPr>
          <w:p w14:paraId="06A32C3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3CE32B1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54" w:type="pct"/>
            <w:tcBorders>
              <w:top w:val="nil"/>
              <w:left w:val="nil"/>
              <w:bottom w:val="single" w:sz="4" w:space="0" w:color="auto"/>
              <w:right w:val="single" w:sz="4" w:space="0" w:color="auto"/>
            </w:tcBorders>
            <w:shd w:val="clear" w:color="auto" w:fill="auto"/>
            <w:noWrap/>
            <w:vAlign w:val="center"/>
            <w:hideMark/>
          </w:tcPr>
          <w:p w14:paraId="71F902A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r>
      <w:tr w:rsidR="00CA60A7" w:rsidRPr="00CA60A7" w14:paraId="3C8B8B0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04E98F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24FD2F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B5E0CC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21CF21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Plitvica Selo</w:t>
            </w:r>
          </w:p>
        </w:tc>
        <w:tc>
          <w:tcPr>
            <w:tcW w:w="493" w:type="pct"/>
            <w:tcBorders>
              <w:top w:val="nil"/>
              <w:left w:val="nil"/>
              <w:bottom w:val="single" w:sz="4" w:space="0" w:color="auto"/>
              <w:right w:val="single" w:sz="4" w:space="0" w:color="auto"/>
            </w:tcBorders>
            <w:shd w:val="clear" w:color="auto" w:fill="auto"/>
            <w:noWrap/>
            <w:vAlign w:val="center"/>
            <w:hideMark/>
          </w:tcPr>
          <w:p w14:paraId="1B80B80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c>
          <w:tcPr>
            <w:tcW w:w="451" w:type="pct"/>
            <w:tcBorders>
              <w:top w:val="nil"/>
              <w:left w:val="nil"/>
              <w:bottom w:val="single" w:sz="4" w:space="0" w:color="auto"/>
              <w:right w:val="single" w:sz="4" w:space="0" w:color="auto"/>
            </w:tcBorders>
            <w:shd w:val="clear" w:color="auto" w:fill="auto"/>
            <w:noWrap/>
            <w:vAlign w:val="center"/>
            <w:hideMark/>
          </w:tcPr>
          <w:p w14:paraId="34216DB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w:t>
            </w:r>
          </w:p>
        </w:tc>
        <w:tc>
          <w:tcPr>
            <w:tcW w:w="338" w:type="pct"/>
            <w:tcBorders>
              <w:top w:val="nil"/>
              <w:left w:val="nil"/>
              <w:bottom w:val="single" w:sz="4" w:space="0" w:color="auto"/>
              <w:right w:val="single" w:sz="4" w:space="0" w:color="auto"/>
            </w:tcBorders>
            <w:shd w:val="clear" w:color="auto" w:fill="auto"/>
            <w:noWrap/>
            <w:vAlign w:val="center"/>
            <w:hideMark/>
          </w:tcPr>
          <w:p w14:paraId="017AD8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476" w:type="pct"/>
            <w:tcBorders>
              <w:top w:val="nil"/>
              <w:left w:val="nil"/>
              <w:bottom w:val="single" w:sz="4" w:space="0" w:color="auto"/>
              <w:right w:val="single" w:sz="4" w:space="0" w:color="auto"/>
            </w:tcBorders>
            <w:shd w:val="clear" w:color="auto" w:fill="auto"/>
            <w:noWrap/>
            <w:vAlign w:val="center"/>
            <w:hideMark/>
          </w:tcPr>
          <w:p w14:paraId="60D649F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338" w:type="pct"/>
            <w:tcBorders>
              <w:top w:val="nil"/>
              <w:left w:val="nil"/>
              <w:bottom w:val="single" w:sz="4" w:space="0" w:color="auto"/>
              <w:right w:val="single" w:sz="4" w:space="0" w:color="auto"/>
            </w:tcBorders>
            <w:shd w:val="clear" w:color="auto" w:fill="auto"/>
            <w:noWrap/>
            <w:vAlign w:val="center"/>
            <w:hideMark/>
          </w:tcPr>
          <w:p w14:paraId="17E09DF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119</w:t>
            </w:r>
          </w:p>
        </w:tc>
        <w:tc>
          <w:tcPr>
            <w:tcW w:w="454" w:type="pct"/>
            <w:tcBorders>
              <w:top w:val="nil"/>
              <w:left w:val="nil"/>
              <w:bottom w:val="single" w:sz="4" w:space="0" w:color="auto"/>
              <w:right w:val="single" w:sz="4" w:space="0" w:color="auto"/>
            </w:tcBorders>
            <w:shd w:val="clear" w:color="auto" w:fill="auto"/>
            <w:noWrap/>
            <w:vAlign w:val="center"/>
            <w:hideMark/>
          </w:tcPr>
          <w:p w14:paraId="1F19D19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r>
      <w:tr w:rsidR="00CA60A7" w:rsidRPr="00CA60A7" w14:paraId="4985E79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060F28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244988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C9C667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7127FA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Plitvička Jezera</w:t>
            </w:r>
          </w:p>
        </w:tc>
        <w:tc>
          <w:tcPr>
            <w:tcW w:w="493" w:type="pct"/>
            <w:tcBorders>
              <w:top w:val="nil"/>
              <w:left w:val="nil"/>
              <w:bottom w:val="single" w:sz="4" w:space="0" w:color="auto"/>
              <w:right w:val="single" w:sz="4" w:space="0" w:color="auto"/>
            </w:tcBorders>
            <w:shd w:val="clear" w:color="auto" w:fill="auto"/>
            <w:noWrap/>
            <w:vAlign w:val="center"/>
            <w:hideMark/>
          </w:tcPr>
          <w:p w14:paraId="4BB8D1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306</w:t>
            </w:r>
          </w:p>
        </w:tc>
        <w:tc>
          <w:tcPr>
            <w:tcW w:w="451" w:type="pct"/>
            <w:tcBorders>
              <w:top w:val="nil"/>
              <w:left w:val="nil"/>
              <w:bottom w:val="single" w:sz="4" w:space="0" w:color="auto"/>
              <w:right w:val="single" w:sz="4" w:space="0" w:color="auto"/>
            </w:tcBorders>
            <w:shd w:val="clear" w:color="auto" w:fill="auto"/>
            <w:noWrap/>
            <w:vAlign w:val="center"/>
            <w:hideMark/>
          </w:tcPr>
          <w:p w14:paraId="0C38212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303</w:t>
            </w:r>
          </w:p>
        </w:tc>
        <w:tc>
          <w:tcPr>
            <w:tcW w:w="338" w:type="pct"/>
            <w:tcBorders>
              <w:top w:val="nil"/>
              <w:left w:val="nil"/>
              <w:bottom w:val="single" w:sz="4" w:space="0" w:color="auto"/>
              <w:right w:val="single" w:sz="4" w:space="0" w:color="auto"/>
            </w:tcBorders>
            <w:shd w:val="clear" w:color="auto" w:fill="auto"/>
            <w:noWrap/>
            <w:vAlign w:val="center"/>
            <w:hideMark/>
          </w:tcPr>
          <w:p w14:paraId="605CE20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140</w:t>
            </w:r>
          </w:p>
        </w:tc>
        <w:tc>
          <w:tcPr>
            <w:tcW w:w="476" w:type="pct"/>
            <w:tcBorders>
              <w:top w:val="nil"/>
              <w:left w:val="nil"/>
              <w:bottom w:val="single" w:sz="4" w:space="0" w:color="auto"/>
              <w:right w:val="single" w:sz="4" w:space="0" w:color="auto"/>
            </w:tcBorders>
            <w:shd w:val="clear" w:color="auto" w:fill="auto"/>
            <w:noWrap/>
            <w:vAlign w:val="center"/>
            <w:hideMark/>
          </w:tcPr>
          <w:p w14:paraId="665839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139</w:t>
            </w:r>
          </w:p>
        </w:tc>
        <w:tc>
          <w:tcPr>
            <w:tcW w:w="338" w:type="pct"/>
            <w:tcBorders>
              <w:top w:val="nil"/>
              <w:left w:val="nil"/>
              <w:bottom w:val="single" w:sz="4" w:space="0" w:color="auto"/>
              <w:right w:val="single" w:sz="4" w:space="0" w:color="auto"/>
            </w:tcBorders>
            <w:shd w:val="clear" w:color="auto" w:fill="auto"/>
            <w:noWrap/>
            <w:vAlign w:val="center"/>
            <w:hideMark/>
          </w:tcPr>
          <w:p w14:paraId="619C1EF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223</w:t>
            </w:r>
          </w:p>
        </w:tc>
        <w:tc>
          <w:tcPr>
            <w:tcW w:w="454" w:type="pct"/>
            <w:tcBorders>
              <w:top w:val="nil"/>
              <w:left w:val="nil"/>
              <w:bottom w:val="single" w:sz="4" w:space="0" w:color="auto"/>
              <w:right w:val="single" w:sz="4" w:space="0" w:color="auto"/>
            </w:tcBorders>
            <w:shd w:val="clear" w:color="auto" w:fill="auto"/>
            <w:noWrap/>
            <w:vAlign w:val="center"/>
            <w:hideMark/>
          </w:tcPr>
          <w:p w14:paraId="3D5D90B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200</w:t>
            </w:r>
          </w:p>
        </w:tc>
      </w:tr>
      <w:tr w:rsidR="00CA60A7" w:rsidRPr="00CA60A7" w14:paraId="7BEDB8A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1136D2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14EE8A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B3F273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0CFD10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xml:space="preserve">Plitvički </w:t>
            </w:r>
            <w:proofErr w:type="spellStart"/>
            <w:r w:rsidRPr="00CA60A7">
              <w:rPr>
                <w:rFonts w:ascii="Arial" w:eastAsia="Times New Roman" w:hAnsi="Arial" w:cs="Arial"/>
                <w:sz w:val="18"/>
                <w:szCs w:val="18"/>
                <w:lang w:eastAsia="hr-HR"/>
              </w:rPr>
              <w:t>Ljeskovac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F91E8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51" w:type="pct"/>
            <w:tcBorders>
              <w:top w:val="nil"/>
              <w:left w:val="nil"/>
              <w:bottom w:val="single" w:sz="4" w:space="0" w:color="auto"/>
              <w:right w:val="single" w:sz="4" w:space="0" w:color="auto"/>
            </w:tcBorders>
            <w:shd w:val="clear" w:color="auto" w:fill="auto"/>
            <w:noWrap/>
            <w:vAlign w:val="center"/>
            <w:hideMark/>
          </w:tcPr>
          <w:p w14:paraId="7B8DBD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07B8B5B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541F70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5533EA6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54" w:type="pct"/>
            <w:tcBorders>
              <w:top w:val="nil"/>
              <w:left w:val="nil"/>
              <w:bottom w:val="single" w:sz="4" w:space="0" w:color="auto"/>
              <w:right w:val="single" w:sz="4" w:space="0" w:color="auto"/>
            </w:tcBorders>
            <w:shd w:val="clear" w:color="auto" w:fill="auto"/>
            <w:noWrap/>
            <w:vAlign w:val="center"/>
            <w:hideMark/>
          </w:tcPr>
          <w:p w14:paraId="43B46E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r>
      <w:tr w:rsidR="00CA60A7" w:rsidRPr="00CA60A7" w14:paraId="087B21F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9D14AF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D35A20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D9688A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305C797"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Poljanak</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FC699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82</w:t>
            </w:r>
          </w:p>
        </w:tc>
        <w:tc>
          <w:tcPr>
            <w:tcW w:w="451" w:type="pct"/>
            <w:tcBorders>
              <w:top w:val="nil"/>
              <w:left w:val="nil"/>
              <w:bottom w:val="single" w:sz="4" w:space="0" w:color="auto"/>
              <w:right w:val="single" w:sz="4" w:space="0" w:color="auto"/>
            </w:tcBorders>
            <w:shd w:val="clear" w:color="auto" w:fill="auto"/>
            <w:noWrap/>
            <w:vAlign w:val="center"/>
            <w:hideMark/>
          </w:tcPr>
          <w:p w14:paraId="50FDFB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82</w:t>
            </w:r>
          </w:p>
        </w:tc>
        <w:tc>
          <w:tcPr>
            <w:tcW w:w="338" w:type="pct"/>
            <w:tcBorders>
              <w:top w:val="nil"/>
              <w:left w:val="nil"/>
              <w:bottom w:val="single" w:sz="4" w:space="0" w:color="auto"/>
              <w:right w:val="single" w:sz="4" w:space="0" w:color="auto"/>
            </w:tcBorders>
            <w:shd w:val="clear" w:color="auto" w:fill="auto"/>
            <w:noWrap/>
            <w:vAlign w:val="center"/>
            <w:hideMark/>
          </w:tcPr>
          <w:p w14:paraId="3AA6A5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76" w:type="pct"/>
            <w:tcBorders>
              <w:top w:val="nil"/>
              <w:left w:val="nil"/>
              <w:bottom w:val="single" w:sz="4" w:space="0" w:color="auto"/>
              <w:right w:val="single" w:sz="4" w:space="0" w:color="auto"/>
            </w:tcBorders>
            <w:shd w:val="clear" w:color="auto" w:fill="auto"/>
            <w:noWrap/>
            <w:vAlign w:val="center"/>
            <w:hideMark/>
          </w:tcPr>
          <w:p w14:paraId="261618F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338" w:type="pct"/>
            <w:tcBorders>
              <w:top w:val="nil"/>
              <w:left w:val="nil"/>
              <w:bottom w:val="single" w:sz="4" w:space="0" w:color="auto"/>
              <w:right w:val="single" w:sz="4" w:space="0" w:color="auto"/>
            </w:tcBorders>
            <w:shd w:val="clear" w:color="auto" w:fill="auto"/>
            <w:noWrap/>
            <w:vAlign w:val="center"/>
            <w:hideMark/>
          </w:tcPr>
          <w:p w14:paraId="38C7CB1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61</w:t>
            </w:r>
          </w:p>
        </w:tc>
        <w:tc>
          <w:tcPr>
            <w:tcW w:w="454" w:type="pct"/>
            <w:tcBorders>
              <w:top w:val="nil"/>
              <w:left w:val="nil"/>
              <w:bottom w:val="single" w:sz="4" w:space="0" w:color="auto"/>
              <w:right w:val="single" w:sz="4" w:space="0" w:color="auto"/>
            </w:tcBorders>
            <w:shd w:val="clear" w:color="auto" w:fill="auto"/>
            <w:noWrap/>
            <w:vAlign w:val="center"/>
            <w:hideMark/>
          </w:tcPr>
          <w:p w14:paraId="63C7F12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r>
      <w:tr w:rsidR="00CA60A7" w:rsidRPr="00CA60A7" w14:paraId="2244EB8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6D1B39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5E301D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0CB780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8C9020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Ponor Korenički</w:t>
            </w:r>
          </w:p>
        </w:tc>
        <w:tc>
          <w:tcPr>
            <w:tcW w:w="493" w:type="pct"/>
            <w:tcBorders>
              <w:top w:val="nil"/>
              <w:left w:val="nil"/>
              <w:bottom w:val="single" w:sz="4" w:space="0" w:color="auto"/>
              <w:right w:val="single" w:sz="4" w:space="0" w:color="auto"/>
            </w:tcBorders>
            <w:shd w:val="clear" w:color="auto" w:fill="auto"/>
            <w:noWrap/>
            <w:vAlign w:val="center"/>
            <w:hideMark/>
          </w:tcPr>
          <w:p w14:paraId="425FC40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51" w:type="pct"/>
            <w:tcBorders>
              <w:top w:val="nil"/>
              <w:left w:val="nil"/>
              <w:bottom w:val="single" w:sz="4" w:space="0" w:color="auto"/>
              <w:right w:val="single" w:sz="4" w:space="0" w:color="auto"/>
            </w:tcBorders>
            <w:shd w:val="clear" w:color="auto" w:fill="auto"/>
            <w:noWrap/>
            <w:vAlign w:val="center"/>
            <w:hideMark/>
          </w:tcPr>
          <w:p w14:paraId="6EF0E3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2A5CB7C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42030E1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0A41003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54" w:type="pct"/>
            <w:tcBorders>
              <w:top w:val="nil"/>
              <w:left w:val="nil"/>
              <w:bottom w:val="single" w:sz="4" w:space="0" w:color="auto"/>
              <w:right w:val="single" w:sz="4" w:space="0" w:color="auto"/>
            </w:tcBorders>
            <w:shd w:val="clear" w:color="auto" w:fill="auto"/>
            <w:noWrap/>
            <w:vAlign w:val="center"/>
            <w:hideMark/>
          </w:tcPr>
          <w:p w14:paraId="7AB2391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r>
      <w:tr w:rsidR="00CA60A7" w:rsidRPr="00CA60A7" w14:paraId="7B813AE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90CF25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0BA9C7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2119AC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86AE54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Prijeboj</w:t>
            </w:r>
          </w:p>
        </w:tc>
        <w:tc>
          <w:tcPr>
            <w:tcW w:w="493" w:type="pct"/>
            <w:tcBorders>
              <w:top w:val="nil"/>
              <w:left w:val="nil"/>
              <w:bottom w:val="single" w:sz="4" w:space="0" w:color="auto"/>
              <w:right w:val="single" w:sz="4" w:space="0" w:color="auto"/>
            </w:tcBorders>
            <w:shd w:val="clear" w:color="auto" w:fill="auto"/>
            <w:noWrap/>
            <w:vAlign w:val="center"/>
            <w:hideMark/>
          </w:tcPr>
          <w:p w14:paraId="17EAEF1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51" w:type="pct"/>
            <w:tcBorders>
              <w:top w:val="nil"/>
              <w:left w:val="nil"/>
              <w:bottom w:val="single" w:sz="4" w:space="0" w:color="auto"/>
              <w:right w:val="single" w:sz="4" w:space="0" w:color="auto"/>
            </w:tcBorders>
            <w:shd w:val="clear" w:color="auto" w:fill="auto"/>
            <w:noWrap/>
            <w:vAlign w:val="center"/>
            <w:hideMark/>
          </w:tcPr>
          <w:p w14:paraId="2AE25F4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496EFE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4214A3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2CC3904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54" w:type="pct"/>
            <w:tcBorders>
              <w:top w:val="nil"/>
              <w:left w:val="nil"/>
              <w:bottom w:val="single" w:sz="4" w:space="0" w:color="auto"/>
              <w:right w:val="single" w:sz="4" w:space="0" w:color="auto"/>
            </w:tcBorders>
            <w:shd w:val="clear" w:color="auto" w:fill="auto"/>
            <w:noWrap/>
            <w:vAlign w:val="center"/>
            <w:hideMark/>
          </w:tcPr>
          <w:p w14:paraId="65835C8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r>
      <w:tr w:rsidR="00CA60A7" w:rsidRPr="00CA60A7" w14:paraId="3D118C1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7BD689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861427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63EB2A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E57B291"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Rastovača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56A23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78</w:t>
            </w:r>
          </w:p>
        </w:tc>
        <w:tc>
          <w:tcPr>
            <w:tcW w:w="451" w:type="pct"/>
            <w:tcBorders>
              <w:top w:val="nil"/>
              <w:left w:val="nil"/>
              <w:bottom w:val="single" w:sz="4" w:space="0" w:color="auto"/>
              <w:right w:val="single" w:sz="4" w:space="0" w:color="auto"/>
            </w:tcBorders>
            <w:shd w:val="clear" w:color="auto" w:fill="auto"/>
            <w:noWrap/>
            <w:vAlign w:val="center"/>
            <w:hideMark/>
          </w:tcPr>
          <w:p w14:paraId="73E52E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78</w:t>
            </w:r>
          </w:p>
        </w:tc>
        <w:tc>
          <w:tcPr>
            <w:tcW w:w="338" w:type="pct"/>
            <w:tcBorders>
              <w:top w:val="nil"/>
              <w:left w:val="nil"/>
              <w:bottom w:val="single" w:sz="4" w:space="0" w:color="auto"/>
              <w:right w:val="single" w:sz="4" w:space="0" w:color="auto"/>
            </w:tcBorders>
            <w:shd w:val="clear" w:color="auto" w:fill="auto"/>
            <w:noWrap/>
            <w:vAlign w:val="center"/>
            <w:hideMark/>
          </w:tcPr>
          <w:p w14:paraId="3A2497C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76" w:type="pct"/>
            <w:tcBorders>
              <w:top w:val="nil"/>
              <w:left w:val="nil"/>
              <w:bottom w:val="single" w:sz="4" w:space="0" w:color="auto"/>
              <w:right w:val="single" w:sz="4" w:space="0" w:color="auto"/>
            </w:tcBorders>
            <w:shd w:val="clear" w:color="auto" w:fill="auto"/>
            <w:noWrap/>
            <w:vAlign w:val="center"/>
            <w:hideMark/>
          </w:tcPr>
          <w:p w14:paraId="28DF1B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338" w:type="pct"/>
            <w:tcBorders>
              <w:top w:val="nil"/>
              <w:left w:val="nil"/>
              <w:bottom w:val="single" w:sz="4" w:space="0" w:color="auto"/>
              <w:right w:val="single" w:sz="4" w:space="0" w:color="auto"/>
            </w:tcBorders>
            <w:shd w:val="clear" w:color="auto" w:fill="auto"/>
            <w:noWrap/>
            <w:vAlign w:val="center"/>
            <w:hideMark/>
          </w:tcPr>
          <w:p w14:paraId="12302EB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454" w:type="pct"/>
            <w:tcBorders>
              <w:top w:val="nil"/>
              <w:left w:val="nil"/>
              <w:bottom w:val="single" w:sz="4" w:space="0" w:color="auto"/>
              <w:right w:val="single" w:sz="4" w:space="0" w:color="auto"/>
            </w:tcBorders>
            <w:shd w:val="clear" w:color="auto" w:fill="auto"/>
            <w:noWrap/>
            <w:vAlign w:val="center"/>
            <w:hideMark/>
          </w:tcPr>
          <w:p w14:paraId="5D7DC5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r>
      <w:tr w:rsidR="00CA60A7" w:rsidRPr="00CA60A7" w14:paraId="429EA0D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538399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905B9D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BB6FCC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60BC39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Rešetar</w:t>
            </w:r>
          </w:p>
        </w:tc>
        <w:tc>
          <w:tcPr>
            <w:tcW w:w="493" w:type="pct"/>
            <w:tcBorders>
              <w:top w:val="nil"/>
              <w:left w:val="nil"/>
              <w:bottom w:val="single" w:sz="4" w:space="0" w:color="auto"/>
              <w:right w:val="single" w:sz="4" w:space="0" w:color="auto"/>
            </w:tcBorders>
            <w:shd w:val="clear" w:color="auto" w:fill="auto"/>
            <w:noWrap/>
            <w:vAlign w:val="center"/>
            <w:hideMark/>
          </w:tcPr>
          <w:p w14:paraId="2C5C6B2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51" w:type="pct"/>
            <w:tcBorders>
              <w:top w:val="nil"/>
              <w:left w:val="nil"/>
              <w:bottom w:val="single" w:sz="4" w:space="0" w:color="auto"/>
              <w:right w:val="single" w:sz="4" w:space="0" w:color="auto"/>
            </w:tcBorders>
            <w:shd w:val="clear" w:color="auto" w:fill="auto"/>
            <w:noWrap/>
            <w:vAlign w:val="center"/>
            <w:hideMark/>
          </w:tcPr>
          <w:p w14:paraId="7086859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w:t>
            </w:r>
          </w:p>
        </w:tc>
        <w:tc>
          <w:tcPr>
            <w:tcW w:w="338" w:type="pct"/>
            <w:tcBorders>
              <w:top w:val="nil"/>
              <w:left w:val="nil"/>
              <w:bottom w:val="single" w:sz="4" w:space="0" w:color="auto"/>
              <w:right w:val="single" w:sz="4" w:space="0" w:color="auto"/>
            </w:tcBorders>
            <w:shd w:val="clear" w:color="auto" w:fill="auto"/>
            <w:noWrap/>
            <w:vAlign w:val="center"/>
            <w:hideMark/>
          </w:tcPr>
          <w:p w14:paraId="73BFB8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76" w:type="pct"/>
            <w:tcBorders>
              <w:top w:val="nil"/>
              <w:left w:val="nil"/>
              <w:bottom w:val="single" w:sz="4" w:space="0" w:color="auto"/>
              <w:right w:val="single" w:sz="4" w:space="0" w:color="auto"/>
            </w:tcBorders>
            <w:shd w:val="clear" w:color="auto" w:fill="auto"/>
            <w:noWrap/>
            <w:vAlign w:val="center"/>
            <w:hideMark/>
          </w:tcPr>
          <w:p w14:paraId="1D279DB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13DB5CE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454" w:type="pct"/>
            <w:tcBorders>
              <w:top w:val="nil"/>
              <w:left w:val="nil"/>
              <w:bottom w:val="single" w:sz="4" w:space="0" w:color="auto"/>
              <w:right w:val="single" w:sz="4" w:space="0" w:color="auto"/>
            </w:tcBorders>
            <w:shd w:val="clear" w:color="auto" w:fill="auto"/>
            <w:noWrap/>
            <w:vAlign w:val="center"/>
            <w:hideMark/>
          </w:tcPr>
          <w:p w14:paraId="61883D2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r>
      <w:tr w:rsidR="00CA60A7" w:rsidRPr="00CA60A7" w14:paraId="10C5028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A8E11C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174C004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9B3F54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7D612FD"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Rudanovac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AA35E7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96</w:t>
            </w:r>
          </w:p>
        </w:tc>
        <w:tc>
          <w:tcPr>
            <w:tcW w:w="451" w:type="pct"/>
            <w:tcBorders>
              <w:top w:val="nil"/>
              <w:left w:val="nil"/>
              <w:bottom w:val="single" w:sz="4" w:space="0" w:color="auto"/>
              <w:right w:val="single" w:sz="4" w:space="0" w:color="auto"/>
            </w:tcBorders>
            <w:shd w:val="clear" w:color="auto" w:fill="auto"/>
            <w:noWrap/>
            <w:vAlign w:val="center"/>
            <w:hideMark/>
          </w:tcPr>
          <w:p w14:paraId="086B939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338" w:type="pct"/>
            <w:tcBorders>
              <w:top w:val="nil"/>
              <w:left w:val="nil"/>
              <w:bottom w:val="single" w:sz="4" w:space="0" w:color="auto"/>
              <w:right w:val="single" w:sz="4" w:space="0" w:color="auto"/>
            </w:tcBorders>
            <w:shd w:val="clear" w:color="auto" w:fill="auto"/>
            <w:noWrap/>
            <w:vAlign w:val="center"/>
            <w:hideMark/>
          </w:tcPr>
          <w:p w14:paraId="2209963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476" w:type="pct"/>
            <w:tcBorders>
              <w:top w:val="nil"/>
              <w:left w:val="nil"/>
              <w:bottom w:val="single" w:sz="4" w:space="0" w:color="auto"/>
              <w:right w:val="single" w:sz="4" w:space="0" w:color="auto"/>
            </w:tcBorders>
            <w:shd w:val="clear" w:color="auto" w:fill="auto"/>
            <w:noWrap/>
            <w:vAlign w:val="center"/>
            <w:hideMark/>
          </w:tcPr>
          <w:p w14:paraId="64D59D9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338" w:type="pct"/>
            <w:tcBorders>
              <w:top w:val="nil"/>
              <w:left w:val="nil"/>
              <w:bottom w:val="single" w:sz="4" w:space="0" w:color="auto"/>
              <w:right w:val="single" w:sz="4" w:space="0" w:color="auto"/>
            </w:tcBorders>
            <w:shd w:val="clear" w:color="auto" w:fill="auto"/>
            <w:noWrap/>
            <w:vAlign w:val="center"/>
            <w:hideMark/>
          </w:tcPr>
          <w:p w14:paraId="720AA3B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112</w:t>
            </w:r>
          </w:p>
        </w:tc>
        <w:tc>
          <w:tcPr>
            <w:tcW w:w="454" w:type="pct"/>
            <w:tcBorders>
              <w:top w:val="nil"/>
              <w:left w:val="nil"/>
              <w:bottom w:val="single" w:sz="4" w:space="0" w:color="auto"/>
              <w:right w:val="single" w:sz="4" w:space="0" w:color="auto"/>
            </w:tcBorders>
            <w:shd w:val="clear" w:color="auto" w:fill="auto"/>
            <w:noWrap/>
            <w:vAlign w:val="center"/>
            <w:hideMark/>
          </w:tcPr>
          <w:p w14:paraId="1D3837E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112</w:t>
            </w:r>
          </w:p>
        </w:tc>
      </w:tr>
      <w:tr w:rsidR="00CA60A7" w:rsidRPr="00CA60A7" w14:paraId="03193FE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0FE4FE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74B40F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D08B9B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2C9AE3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Sertić Poljana</w:t>
            </w:r>
          </w:p>
        </w:tc>
        <w:tc>
          <w:tcPr>
            <w:tcW w:w="493" w:type="pct"/>
            <w:tcBorders>
              <w:top w:val="nil"/>
              <w:left w:val="nil"/>
              <w:bottom w:val="single" w:sz="4" w:space="0" w:color="auto"/>
              <w:right w:val="single" w:sz="4" w:space="0" w:color="auto"/>
            </w:tcBorders>
            <w:shd w:val="clear" w:color="auto" w:fill="auto"/>
            <w:noWrap/>
            <w:vAlign w:val="center"/>
            <w:hideMark/>
          </w:tcPr>
          <w:p w14:paraId="6E2C92A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51" w:type="pct"/>
            <w:tcBorders>
              <w:top w:val="nil"/>
              <w:left w:val="nil"/>
              <w:bottom w:val="single" w:sz="4" w:space="0" w:color="auto"/>
              <w:right w:val="single" w:sz="4" w:space="0" w:color="auto"/>
            </w:tcBorders>
            <w:shd w:val="clear" w:color="auto" w:fill="auto"/>
            <w:noWrap/>
            <w:vAlign w:val="center"/>
            <w:hideMark/>
          </w:tcPr>
          <w:p w14:paraId="3F02C60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68736DE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2F4B363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736ACD6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454" w:type="pct"/>
            <w:tcBorders>
              <w:top w:val="nil"/>
              <w:left w:val="nil"/>
              <w:bottom w:val="single" w:sz="4" w:space="0" w:color="auto"/>
              <w:right w:val="single" w:sz="4" w:space="0" w:color="auto"/>
            </w:tcBorders>
            <w:shd w:val="clear" w:color="auto" w:fill="auto"/>
            <w:noWrap/>
            <w:vAlign w:val="center"/>
            <w:hideMark/>
          </w:tcPr>
          <w:p w14:paraId="63565C2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r>
      <w:tr w:rsidR="00CA60A7" w:rsidRPr="00CA60A7" w14:paraId="6239C3A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AB603B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3B9928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136DFA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12E82EC"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Smoljanac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0618A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234</w:t>
            </w:r>
          </w:p>
        </w:tc>
        <w:tc>
          <w:tcPr>
            <w:tcW w:w="451" w:type="pct"/>
            <w:tcBorders>
              <w:top w:val="nil"/>
              <w:left w:val="nil"/>
              <w:bottom w:val="single" w:sz="4" w:space="0" w:color="auto"/>
              <w:right w:val="single" w:sz="4" w:space="0" w:color="auto"/>
            </w:tcBorders>
            <w:shd w:val="clear" w:color="auto" w:fill="auto"/>
            <w:noWrap/>
            <w:vAlign w:val="center"/>
            <w:hideMark/>
          </w:tcPr>
          <w:p w14:paraId="4914BA9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233</w:t>
            </w:r>
          </w:p>
        </w:tc>
        <w:tc>
          <w:tcPr>
            <w:tcW w:w="338" w:type="pct"/>
            <w:tcBorders>
              <w:top w:val="nil"/>
              <w:left w:val="nil"/>
              <w:bottom w:val="single" w:sz="4" w:space="0" w:color="auto"/>
              <w:right w:val="single" w:sz="4" w:space="0" w:color="auto"/>
            </w:tcBorders>
            <w:shd w:val="clear" w:color="auto" w:fill="auto"/>
            <w:noWrap/>
            <w:vAlign w:val="center"/>
            <w:hideMark/>
          </w:tcPr>
          <w:p w14:paraId="3B483B8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c>
          <w:tcPr>
            <w:tcW w:w="476" w:type="pct"/>
            <w:tcBorders>
              <w:top w:val="nil"/>
              <w:left w:val="nil"/>
              <w:bottom w:val="single" w:sz="4" w:space="0" w:color="auto"/>
              <w:right w:val="single" w:sz="4" w:space="0" w:color="auto"/>
            </w:tcBorders>
            <w:shd w:val="clear" w:color="auto" w:fill="auto"/>
            <w:noWrap/>
            <w:vAlign w:val="center"/>
            <w:hideMark/>
          </w:tcPr>
          <w:p w14:paraId="5D218F9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c>
          <w:tcPr>
            <w:tcW w:w="338" w:type="pct"/>
            <w:tcBorders>
              <w:top w:val="nil"/>
              <w:left w:val="nil"/>
              <w:bottom w:val="single" w:sz="4" w:space="0" w:color="auto"/>
              <w:right w:val="single" w:sz="4" w:space="0" w:color="auto"/>
            </w:tcBorders>
            <w:shd w:val="clear" w:color="auto" w:fill="auto"/>
            <w:noWrap/>
            <w:vAlign w:val="center"/>
            <w:hideMark/>
          </w:tcPr>
          <w:p w14:paraId="6B8ED8B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122</w:t>
            </w:r>
          </w:p>
        </w:tc>
        <w:tc>
          <w:tcPr>
            <w:tcW w:w="454" w:type="pct"/>
            <w:tcBorders>
              <w:top w:val="nil"/>
              <w:left w:val="nil"/>
              <w:bottom w:val="single" w:sz="4" w:space="0" w:color="auto"/>
              <w:right w:val="single" w:sz="4" w:space="0" w:color="auto"/>
            </w:tcBorders>
            <w:shd w:val="clear" w:color="auto" w:fill="auto"/>
            <w:noWrap/>
            <w:vAlign w:val="center"/>
            <w:hideMark/>
          </w:tcPr>
          <w:p w14:paraId="621BDEA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107</w:t>
            </w:r>
          </w:p>
        </w:tc>
      </w:tr>
      <w:tr w:rsidR="00CA60A7" w:rsidRPr="00CA60A7" w14:paraId="214866E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D1391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2BCA9B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AC8119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857E9EE"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Šeganovac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FB6370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51" w:type="pct"/>
            <w:tcBorders>
              <w:top w:val="nil"/>
              <w:left w:val="nil"/>
              <w:bottom w:val="single" w:sz="4" w:space="0" w:color="auto"/>
              <w:right w:val="single" w:sz="4" w:space="0" w:color="auto"/>
            </w:tcBorders>
            <w:shd w:val="clear" w:color="auto" w:fill="auto"/>
            <w:noWrap/>
            <w:vAlign w:val="center"/>
            <w:hideMark/>
          </w:tcPr>
          <w:p w14:paraId="4C6948F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7E2185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476" w:type="pct"/>
            <w:tcBorders>
              <w:top w:val="nil"/>
              <w:left w:val="nil"/>
              <w:bottom w:val="single" w:sz="4" w:space="0" w:color="auto"/>
              <w:right w:val="single" w:sz="4" w:space="0" w:color="auto"/>
            </w:tcBorders>
            <w:shd w:val="clear" w:color="auto" w:fill="auto"/>
            <w:noWrap/>
            <w:vAlign w:val="center"/>
            <w:hideMark/>
          </w:tcPr>
          <w:p w14:paraId="6704873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c>
          <w:tcPr>
            <w:tcW w:w="338" w:type="pct"/>
            <w:tcBorders>
              <w:top w:val="nil"/>
              <w:left w:val="nil"/>
              <w:bottom w:val="single" w:sz="4" w:space="0" w:color="auto"/>
              <w:right w:val="single" w:sz="4" w:space="0" w:color="auto"/>
            </w:tcBorders>
            <w:shd w:val="clear" w:color="auto" w:fill="auto"/>
            <w:noWrap/>
            <w:vAlign w:val="center"/>
            <w:hideMark/>
          </w:tcPr>
          <w:p w14:paraId="33C3F62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454" w:type="pct"/>
            <w:tcBorders>
              <w:top w:val="nil"/>
              <w:left w:val="nil"/>
              <w:bottom w:val="single" w:sz="4" w:space="0" w:color="auto"/>
              <w:right w:val="single" w:sz="4" w:space="0" w:color="auto"/>
            </w:tcBorders>
            <w:shd w:val="clear" w:color="auto" w:fill="auto"/>
            <w:noWrap/>
            <w:vAlign w:val="center"/>
            <w:hideMark/>
          </w:tcPr>
          <w:p w14:paraId="7FC771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r>
      <w:tr w:rsidR="00CA60A7" w:rsidRPr="00CA60A7" w14:paraId="41B2E92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1A140E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244B21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0710F1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C5C02E5"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Trnavac</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0E817D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51" w:type="pct"/>
            <w:tcBorders>
              <w:top w:val="nil"/>
              <w:left w:val="nil"/>
              <w:bottom w:val="single" w:sz="4" w:space="0" w:color="auto"/>
              <w:right w:val="single" w:sz="4" w:space="0" w:color="auto"/>
            </w:tcBorders>
            <w:shd w:val="clear" w:color="auto" w:fill="auto"/>
            <w:noWrap/>
            <w:vAlign w:val="center"/>
            <w:hideMark/>
          </w:tcPr>
          <w:p w14:paraId="12E71D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477599F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76" w:type="pct"/>
            <w:tcBorders>
              <w:top w:val="nil"/>
              <w:left w:val="nil"/>
              <w:bottom w:val="single" w:sz="4" w:space="0" w:color="auto"/>
              <w:right w:val="single" w:sz="4" w:space="0" w:color="auto"/>
            </w:tcBorders>
            <w:shd w:val="clear" w:color="auto" w:fill="auto"/>
            <w:noWrap/>
            <w:vAlign w:val="center"/>
            <w:hideMark/>
          </w:tcPr>
          <w:p w14:paraId="05A0A7F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7F59A07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54" w:type="pct"/>
            <w:tcBorders>
              <w:top w:val="nil"/>
              <w:left w:val="nil"/>
              <w:bottom w:val="single" w:sz="4" w:space="0" w:color="auto"/>
              <w:right w:val="single" w:sz="4" w:space="0" w:color="auto"/>
            </w:tcBorders>
            <w:shd w:val="clear" w:color="auto" w:fill="auto"/>
            <w:noWrap/>
            <w:vAlign w:val="center"/>
            <w:hideMark/>
          </w:tcPr>
          <w:p w14:paraId="2C6F378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r>
      <w:tr w:rsidR="00CA60A7" w:rsidRPr="00CA60A7" w14:paraId="297CF11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7A82BB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9A26A3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6D2A70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A5EEE4C"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Tuk</w:t>
            </w:r>
            <w:proofErr w:type="spellEnd"/>
            <w:r w:rsidRPr="00CA60A7">
              <w:rPr>
                <w:rFonts w:ascii="Arial" w:eastAsia="Times New Roman" w:hAnsi="Arial" w:cs="Arial"/>
                <w:sz w:val="18"/>
                <w:szCs w:val="18"/>
                <w:lang w:eastAsia="hr-HR"/>
              </w:rPr>
              <w:t xml:space="preserve"> </w:t>
            </w:r>
            <w:proofErr w:type="spellStart"/>
            <w:r w:rsidRPr="00CA60A7">
              <w:rPr>
                <w:rFonts w:ascii="Arial" w:eastAsia="Times New Roman" w:hAnsi="Arial" w:cs="Arial"/>
                <w:sz w:val="18"/>
                <w:szCs w:val="18"/>
                <w:lang w:eastAsia="hr-HR"/>
              </w:rPr>
              <w:t>Bjelopoljski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6E88DE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451" w:type="pct"/>
            <w:tcBorders>
              <w:top w:val="nil"/>
              <w:left w:val="nil"/>
              <w:bottom w:val="single" w:sz="4" w:space="0" w:color="auto"/>
              <w:right w:val="single" w:sz="4" w:space="0" w:color="auto"/>
            </w:tcBorders>
            <w:shd w:val="clear" w:color="auto" w:fill="auto"/>
            <w:noWrap/>
            <w:vAlign w:val="center"/>
            <w:hideMark/>
          </w:tcPr>
          <w:p w14:paraId="6298F53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17</w:t>
            </w:r>
          </w:p>
        </w:tc>
        <w:tc>
          <w:tcPr>
            <w:tcW w:w="338" w:type="pct"/>
            <w:tcBorders>
              <w:top w:val="nil"/>
              <w:left w:val="nil"/>
              <w:bottom w:val="single" w:sz="4" w:space="0" w:color="auto"/>
              <w:right w:val="single" w:sz="4" w:space="0" w:color="auto"/>
            </w:tcBorders>
            <w:shd w:val="clear" w:color="auto" w:fill="auto"/>
            <w:noWrap/>
            <w:vAlign w:val="center"/>
            <w:hideMark/>
          </w:tcPr>
          <w:p w14:paraId="21051DF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76" w:type="pct"/>
            <w:tcBorders>
              <w:top w:val="nil"/>
              <w:left w:val="nil"/>
              <w:bottom w:val="single" w:sz="4" w:space="0" w:color="auto"/>
              <w:right w:val="single" w:sz="4" w:space="0" w:color="auto"/>
            </w:tcBorders>
            <w:shd w:val="clear" w:color="auto" w:fill="auto"/>
            <w:noWrap/>
            <w:vAlign w:val="center"/>
            <w:hideMark/>
          </w:tcPr>
          <w:p w14:paraId="5C5A9F4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1B9C98B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454" w:type="pct"/>
            <w:tcBorders>
              <w:top w:val="nil"/>
              <w:left w:val="nil"/>
              <w:bottom w:val="single" w:sz="4" w:space="0" w:color="auto"/>
              <w:right w:val="single" w:sz="4" w:space="0" w:color="auto"/>
            </w:tcBorders>
            <w:shd w:val="clear" w:color="auto" w:fill="auto"/>
            <w:noWrap/>
            <w:vAlign w:val="center"/>
            <w:hideMark/>
          </w:tcPr>
          <w:p w14:paraId="619B9A5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r>
      <w:tr w:rsidR="00CA60A7" w:rsidRPr="00CA60A7" w14:paraId="5EFE9B3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939F8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FF9EF0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25411A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E35DE0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Vranovača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39297E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140</w:t>
            </w:r>
          </w:p>
        </w:tc>
        <w:tc>
          <w:tcPr>
            <w:tcW w:w="451" w:type="pct"/>
            <w:tcBorders>
              <w:top w:val="nil"/>
              <w:left w:val="nil"/>
              <w:bottom w:val="single" w:sz="4" w:space="0" w:color="auto"/>
              <w:right w:val="single" w:sz="4" w:space="0" w:color="auto"/>
            </w:tcBorders>
            <w:shd w:val="clear" w:color="auto" w:fill="auto"/>
            <w:noWrap/>
            <w:vAlign w:val="center"/>
            <w:hideMark/>
          </w:tcPr>
          <w:p w14:paraId="39D9E34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136</w:t>
            </w:r>
          </w:p>
        </w:tc>
        <w:tc>
          <w:tcPr>
            <w:tcW w:w="338" w:type="pct"/>
            <w:tcBorders>
              <w:top w:val="nil"/>
              <w:left w:val="nil"/>
              <w:bottom w:val="single" w:sz="4" w:space="0" w:color="auto"/>
              <w:right w:val="single" w:sz="4" w:space="0" w:color="auto"/>
            </w:tcBorders>
            <w:shd w:val="clear" w:color="auto" w:fill="auto"/>
            <w:noWrap/>
            <w:vAlign w:val="center"/>
            <w:hideMark/>
          </w:tcPr>
          <w:p w14:paraId="76F06E9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c>
          <w:tcPr>
            <w:tcW w:w="476" w:type="pct"/>
            <w:tcBorders>
              <w:top w:val="nil"/>
              <w:left w:val="nil"/>
              <w:bottom w:val="single" w:sz="4" w:space="0" w:color="auto"/>
              <w:right w:val="single" w:sz="4" w:space="0" w:color="auto"/>
            </w:tcBorders>
            <w:shd w:val="clear" w:color="auto" w:fill="auto"/>
            <w:noWrap/>
            <w:vAlign w:val="center"/>
            <w:hideMark/>
          </w:tcPr>
          <w:p w14:paraId="00CF43E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c>
          <w:tcPr>
            <w:tcW w:w="338" w:type="pct"/>
            <w:tcBorders>
              <w:top w:val="nil"/>
              <w:left w:val="nil"/>
              <w:bottom w:val="single" w:sz="4" w:space="0" w:color="auto"/>
              <w:right w:val="single" w:sz="4" w:space="0" w:color="auto"/>
            </w:tcBorders>
            <w:shd w:val="clear" w:color="auto" w:fill="auto"/>
            <w:noWrap/>
            <w:vAlign w:val="center"/>
            <w:hideMark/>
          </w:tcPr>
          <w:p w14:paraId="2A6C3B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109</w:t>
            </w:r>
          </w:p>
        </w:tc>
        <w:tc>
          <w:tcPr>
            <w:tcW w:w="454" w:type="pct"/>
            <w:tcBorders>
              <w:top w:val="nil"/>
              <w:left w:val="nil"/>
              <w:bottom w:val="single" w:sz="4" w:space="0" w:color="auto"/>
              <w:right w:val="single" w:sz="4" w:space="0" w:color="auto"/>
            </w:tcBorders>
            <w:shd w:val="clear" w:color="auto" w:fill="auto"/>
            <w:noWrap/>
            <w:vAlign w:val="center"/>
            <w:hideMark/>
          </w:tcPr>
          <w:p w14:paraId="153CF7E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86</w:t>
            </w:r>
          </w:p>
        </w:tc>
      </w:tr>
      <w:tr w:rsidR="00CA60A7" w:rsidRPr="00CA60A7" w14:paraId="1075D8D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89563B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61F0D4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04DB75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080185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Vrelo Koreničko</w:t>
            </w:r>
          </w:p>
        </w:tc>
        <w:tc>
          <w:tcPr>
            <w:tcW w:w="493" w:type="pct"/>
            <w:tcBorders>
              <w:top w:val="nil"/>
              <w:left w:val="nil"/>
              <w:bottom w:val="single" w:sz="4" w:space="0" w:color="auto"/>
              <w:right w:val="single" w:sz="4" w:space="0" w:color="auto"/>
            </w:tcBorders>
            <w:shd w:val="clear" w:color="auto" w:fill="auto"/>
            <w:noWrap/>
            <w:vAlign w:val="center"/>
            <w:hideMark/>
          </w:tcPr>
          <w:p w14:paraId="3D32AC3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108</w:t>
            </w:r>
          </w:p>
        </w:tc>
        <w:tc>
          <w:tcPr>
            <w:tcW w:w="451" w:type="pct"/>
            <w:tcBorders>
              <w:top w:val="nil"/>
              <w:left w:val="nil"/>
              <w:bottom w:val="single" w:sz="4" w:space="0" w:color="auto"/>
              <w:right w:val="single" w:sz="4" w:space="0" w:color="auto"/>
            </w:tcBorders>
            <w:shd w:val="clear" w:color="auto" w:fill="auto"/>
            <w:noWrap/>
            <w:vAlign w:val="center"/>
            <w:hideMark/>
          </w:tcPr>
          <w:p w14:paraId="5C06191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102</w:t>
            </w:r>
          </w:p>
        </w:tc>
        <w:tc>
          <w:tcPr>
            <w:tcW w:w="338" w:type="pct"/>
            <w:tcBorders>
              <w:top w:val="nil"/>
              <w:left w:val="nil"/>
              <w:bottom w:val="single" w:sz="4" w:space="0" w:color="auto"/>
              <w:right w:val="single" w:sz="4" w:space="0" w:color="auto"/>
            </w:tcBorders>
            <w:shd w:val="clear" w:color="auto" w:fill="auto"/>
            <w:noWrap/>
            <w:vAlign w:val="center"/>
            <w:hideMark/>
          </w:tcPr>
          <w:p w14:paraId="70FE6A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476" w:type="pct"/>
            <w:tcBorders>
              <w:top w:val="nil"/>
              <w:left w:val="nil"/>
              <w:bottom w:val="single" w:sz="4" w:space="0" w:color="auto"/>
              <w:right w:val="single" w:sz="4" w:space="0" w:color="auto"/>
            </w:tcBorders>
            <w:shd w:val="clear" w:color="auto" w:fill="auto"/>
            <w:noWrap/>
            <w:vAlign w:val="center"/>
            <w:hideMark/>
          </w:tcPr>
          <w:p w14:paraId="6B57823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w:t>
            </w:r>
          </w:p>
        </w:tc>
        <w:tc>
          <w:tcPr>
            <w:tcW w:w="338" w:type="pct"/>
            <w:tcBorders>
              <w:top w:val="nil"/>
              <w:left w:val="nil"/>
              <w:bottom w:val="single" w:sz="4" w:space="0" w:color="auto"/>
              <w:right w:val="single" w:sz="4" w:space="0" w:color="auto"/>
            </w:tcBorders>
            <w:shd w:val="clear" w:color="auto" w:fill="auto"/>
            <w:noWrap/>
            <w:vAlign w:val="center"/>
            <w:hideMark/>
          </w:tcPr>
          <w:p w14:paraId="172C876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92</w:t>
            </w:r>
          </w:p>
        </w:tc>
        <w:tc>
          <w:tcPr>
            <w:tcW w:w="454" w:type="pct"/>
            <w:tcBorders>
              <w:top w:val="nil"/>
              <w:left w:val="nil"/>
              <w:bottom w:val="single" w:sz="4" w:space="0" w:color="auto"/>
              <w:right w:val="single" w:sz="4" w:space="0" w:color="auto"/>
            </w:tcBorders>
            <w:shd w:val="clear" w:color="auto" w:fill="auto"/>
            <w:noWrap/>
            <w:vAlign w:val="center"/>
            <w:hideMark/>
          </w:tcPr>
          <w:p w14:paraId="225420A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88</w:t>
            </w:r>
          </w:p>
        </w:tc>
      </w:tr>
      <w:tr w:rsidR="00CA60A7" w:rsidRPr="00CA60A7" w14:paraId="1B147D7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40CD46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B3E1A0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879AD3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EF666E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Vrpile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DD588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51" w:type="pct"/>
            <w:tcBorders>
              <w:top w:val="nil"/>
              <w:left w:val="nil"/>
              <w:bottom w:val="single" w:sz="4" w:space="0" w:color="auto"/>
              <w:right w:val="single" w:sz="4" w:space="0" w:color="auto"/>
            </w:tcBorders>
            <w:shd w:val="clear" w:color="auto" w:fill="auto"/>
            <w:noWrap/>
            <w:vAlign w:val="center"/>
            <w:hideMark/>
          </w:tcPr>
          <w:p w14:paraId="73D12B0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3A6D3A6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0B6699E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7A2AD8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54" w:type="pct"/>
            <w:tcBorders>
              <w:top w:val="nil"/>
              <w:left w:val="nil"/>
              <w:bottom w:val="single" w:sz="4" w:space="0" w:color="auto"/>
              <w:right w:val="single" w:sz="4" w:space="0" w:color="auto"/>
            </w:tcBorders>
            <w:shd w:val="clear" w:color="auto" w:fill="auto"/>
            <w:noWrap/>
            <w:vAlign w:val="center"/>
            <w:hideMark/>
          </w:tcPr>
          <w:p w14:paraId="58C1BA4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r>
      <w:tr w:rsidR="00CA60A7" w:rsidRPr="00CA60A7" w14:paraId="75630CA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C1E8DE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B37D0C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751631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85372C6"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Zaklopača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466F4B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451" w:type="pct"/>
            <w:tcBorders>
              <w:top w:val="nil"/>
              <w:left w:val="nil"/>
              <w:bottom w:val="single" w:sz="4" w:space="0" w:color="auto"/>
              <w:right w:val="single" w:sz="4" w:space="0" w:color="auto"/>
            </w:tcBorders>
            <w:shd w:val="clear" w:color="auto" w:fill="auto"/>
            <w:noWrap/>
            <w:vAlign w:val="center"/>
            <w:hideMark/>
          </w:tcPr>
          <w:p w14:paraId="2CC6E1B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338" w:type="pct"/>
            <w:tcBorders>
              <w:top w:val="nil"/>
              <w:left w:val="nil"/>
              <w:bottom w:val="single" w:sz="4" w:space="0" w:color="auto"/>
              <w:right w:val="single" w:sz="4" w:space="0" w:color="auto"/>
            </w:tcBorders>
            <w:shd w:val="clear" w:color="auto" w:fill="auto"/>
            <w:noWrap/>
            <w:vAlign w:val="center"/>
            <w:hideMark/>
          </w:tcPr>
          <w:p w14:paraId="64CD8C5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3C8D7F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1B6DD7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54" w:type="pct"/>
            <w:tcBorders>
              <w:top w:val="nil"/>
              <w:left w:val="nil"/>
              <w:bottom w:val="single" w:sz="4" w:space="0" w:color="auto"/>
              <w:right w:val="single" w:sz="4" w:space="0" w:color="auto"/>
            </w:tcBorders>
            <w:shd w:val="clear" w:color="auto" w:fill="auto"/>
            <w:noWrap/>
            <w:vAlign w:val="center"/>
            <w:hideMark/>
          </w:tcPr>
          <w:p w14:paraId="5FFFDA3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w:t>
            </w:r>
          </w:p>
        </w:tc>
      </w:tr>
      <w:tr w:rsidR="00CA60A7" w:rsidRPr="00CA60A7" w14:paraId="5DD9EB9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3EA387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B86061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FA5D70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83847C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Željava</w:t>
            </w:r>
          </w:p>
        </w:tc>
        <w:tc>
          <w:tcPr>
            <w:tcW w:w="493" w:type="pct"/>
            <w:tcBorders>
              <w:top w:val="nil"/>
              <w:left w:val="nil"/>
              <w:bottom w:val="single" w:sz="4" w:space="0" w:color="auto"/>
              <w:right w:val="single" w:sz="4" w:space="0" w:color="auto"/>
            </w:tcBorders>
            <w:shd w:val="clear" w:color="auto" w:fill="auto"/>
            <w:noWrap/>
            <w:vAlign w:val="center"/>
            <w:hideMark/>
          </w:tcPr>
          <w:p w14:paraId="22262AE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451" w:type="pct"/>
            <w:tcBorders>
              <w:top w:val="nil"/>
              <w:left w:val="nil"/>
              <w:bottom w:val="single" w:sz="4" w:space="0" w:color="auto"/>
              <w:right w:val="single" w:sz="4" w:space="0" w:color="auto"/>
            </w:tcBorders>
            <w:shd w:val="clear" w:color="auto" w:fill="auto"/>
            <w:noWrap/>
            <w:vAlign w:val="center"/>
            <w:hideMark/>
          </w:tcPr>
          <w:p w14:paraId="2D49C8B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c>
          <w:tcPr>
            <w:tcW w:w="338" w:type="pct"/>
            <w:tcBorders>
              <w:top w:val="nil"/>
              <w:left w:val="nil"/>
              <w:bottom w:val="single" w:sz="4" w:space="0" w:color="auto"/>
              <w:right w:val="single" w:sz="4" w:space="0" w:color="auto"/>
            </w:tcBorders>
            <w:shd w:val="clear" w:color="auto" w:fill="auto"/>
            <w:noWrap/>
            <w:vAlign w:val="center"/>
            <w:hideMark/>
          </w:tcPr>
          <w:p w14:paraId="02A5458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76" w:type="pct"/>
            <w:tcBorders>
              <w:top w:val="nil"/>
              <w:left w:val="nil"/>
              <w:bottom w:val="single" w:sz="4" w:space="0" w:color="auto"/>
              <w:right w:val="single" w:sz="4" w:space="0" w:color="auto"/>
            </w:tcBorders>
            <w:shd w:val="clear" w:color="auto" w:fill="auto"/>
            <w:noWrap/>
            <w:vAlign w:val="center"/>
            <w:hideMark/>
          </w:tcPr>
          <w:p w14:paraId="196854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528B49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41</w:t>
            </w:r>
          </w:p>
        </w:tc>
        <w:tc>
          <w:tcPr>
            <w:tcW w:w="454" w:type="pct"/>
            <w:tcBorders>
              <w:top w:val="nil"/>
              <w:left w:val="nil"/>
              <w:bottom w:val="single" w:sz="4" w:space="0" w:color="auto"/>
              <w:right w:val="single" w:sz="4" w:space="0" w:color="auto"/>
            </w:tcBorders>
            <w:shd w:val="clear" w:color="auto" w:fill="auto"/>
            <w:noWrap/>
            <w:vAlign w:val="center"/>
            <w:hideMark/>
          </w:tcPr>
          <w:p w14:paraId="4493315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r>
      <w:tr w:rsidR="00CA60A7" w:rsidRPr="00CA60A7" w14:paraId="707FEE69"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C2FF72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729008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B0572A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Udbina</w:t>
            </w:r>
          </w:p>
        </w:tc>
        <w:tc>
          <w:tcPr>
            <w:tcW w:w="741" w:type="pct"/>
            <w:tcBorders>
              <w:top w:val="nil"/>
              <w:left w:val="nil"/>
              <w:bottom w:val="single" w:sz="4" w:space="0" w:color="auto"/>
              <w:right w:val="single" w:sz="4" w:space="0" w:color="auto"/>
            </w:tcBorders>
            <w:shd w:val="clear" w:color="auto" w:fill="auto"/>
            <w:noWrap/>
            <w:vAlign w:val="center"/>
            <w:hideMark/>
          </w:tcPr>
          <w:p w14:paraId="4B0CABC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4026471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1.370</w:t>
            </w:r>
          </w:p>
        </w:tc>
        <w:tc>
          <w:tcPr>
            <w:tcW w:w="451" w:type="pct"/>
            <w:tcBorders>
              <w:top w:val="nil"/>
              <w:left w:val="nil"/>
              <w:bottom w:val="single" w:sz="4" w:space="0" w:color="auto"/>
              <w:right w:val="single" w:sz="4" w:space="0" w:color="auto"/>
            </w:tcBorders>
            <w:shd w:val="clear" w:color="auto" w:fill="auto"/>
            <w:noWrap/>
            <w:vAlign w:val="center"/>
            <w:hideMark/>
          </w:tcPr>
          <w:p w14:paraId="1782CCE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1.346</w:t>
            </w:r>
          </w:p>
        </w:tc>
        <w:tc>
          <w:tcPr>
            <w:tcW w:w="338" w:type="pct"/>
            <w:tcBorders>
              <w:top w:val="nil"/>
              <w:left w:val="nil"/>
              <w:bottom w:val="single" w:sz="4" w:space="0" w:color="auto"/>
              <w:right w:val="single" w:sz="4" w:space="0" w:color="auto"/>
            </w:tcBorders>
            <w:shd w:val="clear" w:color="auto" w:fill="auto"/>
            <w:noWrap/>
            <w:vAlign w:val="center"/>
            <w:hideMark/>
          </w:tcPr>
          <w:p w14:paraId="0FFB513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589</w:t>
            </w:r>
          </w:p>
        </w:tc>
        <w:tc>
          <w:tcPr>
            <w:tcW w:w="476" w:type="pct"/>
            <w:tcBorders>
              <w:top w:val="nil"/>
              <w:left w:val="nil"/>
              <w:bottom w:val="single" w:sz="4" w:space="0" w:color="auto"/>
              <w:right w:val="single" w:sz="4" w:space="0" w:color="auto"/>
            </w:tcBorders>
            <w:shd w:val="clear" w:color="auto" w:fill="auto"/>
            <w:noWrap/>
            <w:vAlign w:val="center"/>
            <w:hideMark/>
          </w:tcPr>
          <w:p w14:paraId="3767BDF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586</w:t>
            </w:r>
          </w:p>
        </w:tc>
        <w:tc>
          <w:tcPr>
            <w:tcW w:w="338" w:type="pct"/>
            <w:tcBorders>
              <w:top w:val="nil"/>
              <w:left w:val="nil"/>
              <w:bottom w:val="single" w:sz="4" w:space="0" w:color="auto"/>
              <w:right w:val="single" w:sz="4" w:space="0" w:color="auto"/>
            </w:tcBorders>
            <w:shd w:val="clear" w:color="auto" w:fill="auto"/>
            <w:noWrap/>
            <w:vAlign w:val="center"/>
            <w:hideMark/>
          </w:tcPr>
          <w:p w14:paraId="21F07B4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1.887</w:t>
            </w:r>
          </w:p>
        </w:tc>
        <w:tc>
          <w:tcPr>
            <w:tcW w:w="454" w:type="pct"/>
            <w:tcBorders>
              <w:top w:val="nil"/>
              <w:left w:val="nil"/>
              <w:bottom w:val="single" w:sz="4" w:space="0" w:color="auto"/>
              <w:right w:val="single" w:sz="4" w:space="0" w:color="auto"/>
            </w:tcBorders>
            <w:shd w:val="clear" w:color="auto" w:fill="auto"/>
            <w:noWrap/>
            <w:vAlign w:val="center"/>
            <w:hideMark/>
          </w:tcPr>
          <w:p w14:paraId="21B67A5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1.651</w:t>
            </w:r>
          </w:p>
        </w:tc>
      </w:tr>
      <w:tr w:rsidR="00CA60A7" w:rsidRPr="00CA60A7" w14:paraId="1BE383B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6EA22A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F418D3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0D2166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6B2F89C"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Breštani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4AF86E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51" w:type="pct"/>
            <w:tcBorders>
              <w:top w:val="nil"/>
              <w:left w:val="nil"/>
              <w:bottom w:val="single" w:sz="4" w:space="0" w:color="auto"/>
              <w:right w:val="single" w:sz="4" w:space="0" w:color="auto"/>
            </w:tcBorders>
            <w:shd w:val="clear" w:color="auto" w:fill="auto"/>
            <w:noWrap/>
            <w:vAlign w:val="center"/>
            <w:hideMark/>
          </w:tcPr>
          <w:p w14:paraId="37B54CF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41569FB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3339C5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4A6954D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54" w:type="pct"/>
            <w:tcBorders>
              <w:top w:val="nil"/>
              <w:left w:val="nil"/>
              <w:bottom w:val="single" w:sz="4" w:space="0" w:color="auto"/>
              <w:right w:val="single" w:sz="4" w:space="0" w:color="auto"/>
            </w:tcBorders>
            <w:shd w:val="clear" w:color="auto" w:fill="auto"/>
            <w:noWrap/>
            <w:vAlign w:val="center"/>
            <w:hideMark/>
          </w:tcPr>
          <w:p w14:paraId="45E922A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r>
      <w:tr w:rsidR="00CA60A7" w:rsidRPr="00CA60A7" w14:paraId="314006E8"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240C08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927962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EB7063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E77675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Bunić</w:t>
            </w:r>
          </w:p>
        </w:tc>
        <w:tc>
          <w:tcPr>
            <w:tcW w:w="493" w:type="pct"/>
            <w:tcBorders>
              <w:top w:val="nil"/>
              <w:left w:val="nil"/>
              <w:bottom w:val="single" w:sz="4" w:space="0" w:color="auto"/>
              <w:right w:val="single" w:sz="4" w:space="0" w:color="auto"/>
            </w:tcBorders>
            <w:shd w:val="clear" w:color="auto" w:fill="auto"/>
            <w:noWrap/>
            <w:vAlign w:val="center"/>
            <w:hideMark/>
          </w:tcPr>
          <w:p w14:paraId="25C40B3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96</w:t>
            </w:r>
          </w:p>
        </w:tc>
        <w:tc>
          <w:tcPr>
            <w:tcW w:w="451" w:type="pct"/>
            <w:tcBorders>
              <w:top w:val="nil"/>
              <w:left w:val="nil"/>
              <w:bottom w:val="single" w:sz="4" w:space="0" w:color="auto"/>
              <w:right w:val="single" w:sz="4" w:space="0" w:color="auto"/>
            </w:tcBorders>
            <w:shd w:val="clear" w:color="auto" w:fill="auto"/>
            <w:noWrap/>
            <w:vAlign w:val="center"/>
            <w:hideMark/>
          </w:tcPr>
          <w:p w14:paraId="6CEFD11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96</w:t>
            </w:r>
          </w:p>
        </w:tc>
        <w:tc>
          <w:tcPr>
            <w:tcW w:w="338" w:type="pct"/>
            <w:tcBorders>
              <w:top w:val="nil"/>
              <w:left w:val="nil"/>
              <w:bottom w:val="single" w:sz="4" w:space="0" w:color="auto"/>
              <w:right w:val="single" w:sz="4" w:space="0" w:color="auto"/>
            </w:tcBorders>
            <w:shd w:val="clear" w:color="auto" w:fill="auto"/>
            <w:noWrap/>
            <w:vAlign w:val="center"/>
            <w:hideMark/>
          </w:tcPr>
          <w:p w14:paraId="4735467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50</w:t>
            </w:r>
          </w:p>
        </w:tc>
        <w:tc>
          <w:tcPr>
            <w:tcW w:w="476" w:type="pct"/>
            <w:tcBorders>
              <w:top w:val="nil"/>
              <w:left w:val="nil"/>
              <w:bottom w:val="single" w:sz="4" w:space="0" w:color="auto"/>
              <w:right w:val="single" w:sz="4" w:space="0" w:color="auto"/>
            </w:tcBorders>
            <w:shd w:val="clear" w:color="auto" w:fill="auto"/>
            <w:noWrap/>
            <w:vAlign w:val="center"/>
            <w:hideMark/>
          </w:tcPr>
          <w:p w14:paraId="61DCCDF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49</w:t>
            </w:r>
          </w:p>
        </w:tc>
        <w:tc>
          <w:tcPr>
            <w:tcW w:w="338" w:type="pct"/>
            <w:tcBorders>
              <w:top w:val="nil"/>
              <w:left w:val="nil"/>
              <w:bottom w:val="single" w:sz="4" w:space="0" w:color="auto"/>
              <w:right w:val="single" w:sz="4" w:space="0" w:color="auto"/>
            </w:tcBorders>
            <w:shd w:val="clear" w:color="auto" w:fill="auto"/>
            <w:noWrap/>
            <w:vAlign w:val="center"/>
            <w:hideMark/>
          </w:tcPr>
          <w:p w14:paraId="6ED595C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186</w:t>
            </w:r>
          </w:p>
        </w:tc>
        <w:tc>
          <w:tcPr>
            <w:tcW w:w="454" w:type="pct"/>
            <w:tcBorders>
              <w:top w:val="nil"/>
              <w:left w:val="nil"/>
              <w:bottom w:val="single" w:sz="4" w:space="0" w:color="auto"/>
              <w:right w:val="single" w:sz="4" w:space="0" w:color="auto"/>
            </w:tcBorders>
            <w:shd w:val="clear" w:color="auto" w:fill="auto"/>
            <w:noWrap/>
            <w:vAlign w:val="center"/>
            <w:hideMark/>
          </w:tcPr>
          <w:p w14:paraId="12DFDD7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184</w:t>
            </w:r>
          </w:p>
        </w:tc>
      </w:tr>
      <w:tr w:rsidR="00CA60A7" w:rsidRPr="00CA60A7" w14:paraId="2545FA1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055C29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517835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2172C1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E03B4D7"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Ćojluk</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1F3D7C5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451" w:type="pct"/>
            <w:tcBorders>
              <w:top w:val="nil"/>
              <w:left w:val="nil"/>
              <w:bottom w:val="single" w:sz="4" w:space="0" w:color="auto"/>
              <w:right w:val="single" w:sz="4" w:space="0" w:color="auto"/>
            </w:tcBorders>
            <w:shd w:val="clear" w:color="auto" w:fill="auto"/>
            <w:noWrap/>
            <w:vAlign w:val="center"/>
            <w:hideMark/>
          </w:tcPr>
          <w:p w14:paraId="14D6EB9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w:t>
            </w:r>
          </w:p>
        </w:tc>
        <w:tc>
          <w:tcPr>
            <w:tcW w:w="338" w:type="pct"/>
            <w:tcBorders>
              <w:top w:val="nil"/>
              <w:left w:val="nil"/>
              <w:bottom w:val="single" w:sz="4" w:space="0" w:color="auto"/>
              <w:right w:val="single" w:sz="4" w:space="0" w:color="auto"/>
            </w:tcBorders>
            <w:shd w:val="clear" w:color="auto" w:fill="auto"/>
            <w:noWrap/>
            <w:vAlign w:val="center"/>
            <w:hideMark/>
          </w:tcPr>
          <w:p w14:paraId="1418FA9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476" w:type="pct"/>
            <w:tcBorders>
              <w:top w:val="nil"/>
              <w:left w:val="nil"/>
              <w:bottom w:val="single" w:sz="4" w:space="0" w:color="auto"/>
              <w:right w:val="single" w:sz="4" w:space="0" w:color="auto"/>
            </w:tcBorders>
            <w:shd w:val="clear" w:color="auto" w:fill="auto"/>
            <w:noWrap/>
            <w:vAlign w:val="center"/>
            <w:hideMark/>
          </w:tcPr>
          <w:p w14:paraId="1D523A9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338" w:type="pct"/>
            <w:tcBorders>
              <w:top w:val="nil"/>
              <w:left w:val="nil"/>
              <w:bottom w:val="single" w:sz="4" w:space="0" w:color="auto"/>
              <w:right w:val="single" w:sz="4" w:space="0" w:color="auto"/>
            </w:tcBorders>
            <w:shd w:val="clear" w:color="auto" w:fill="auto"/>
            <w:noWrap/>
            <w:vAlign w:val="center"/>
            <w:hideMark/>
          </w:tcPr>
          <w:p w14:paraId="769D79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454" w:type="pct"/>
            <w:tcBorders>
              <w:top w:val="nil"/>
              <w:left w:val="nil"/>
              <w:bottom w:val="single" w:sz="4" w:space="0" w:color="auto"/>
              <w:right w:val="single" w:sz="4" w:space="0" w:color="auto"/>
            </w:tcBorders>
            <w:shd w:val="clear" w:color="auto" w:fill="auto"/>
            <w:noWrap/>
            <w:vAlign w:val="center"/>
            <w:hideMark/>
          </w:tcPr>
          <w:p w14:paraId="1250151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w:t>
            </w:r>
          </w:p>
        </w:tc>
      </w:tr>
      <w:tr w:rsidR="00CA60A7" w:rsidRPr="00CA60A7" w14:paraId="71FF542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897D29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376D85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155D07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142AC5F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Debelo Brdo</w:t>
            </w:r>
          </w:p>
        </w:tc>
        <w:tc>
          <w:tcPr>
            <w:tcW w:w="493" w:type="pct"/>
            <w:tcBorders>
              <w:top w:val="nil"/>
              <w:left w:val="nil"/>
              <w:bottom w:val="single" w:sz="4" w:space="0" w:color="auto"/>
              <w:right w:val="single" w:sz="4" w:space="0" w:color="auto"/>
            </w:tcBorders>
            <w:shd w:val="clear" w:color="auto" w:fill="auto"/>
            <w:noWrap/>
            <w:vAlign w:val="center"/>
            <w:hideMark/>
          </w:tcPr>
          <w:p w14:paraId="47FA383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c>
          <w:tcPr>
            <w:tcW w:w="451" w:type="pct"/>
            <w:tcBorders>
              <w:top w:val="nil"/>
              <w:left w:val="nil"/>
              <w:bottom w:val="single" w:sz="4" w:space="0" w:color="auto"/>
              <w:right w:val="single" w:sz="4" w:space="0" w:color="auto"/>
            </w:tcBorders>
            <w:shd w:val="clear" w:color="auto" w:fill="auto"/>
            <w:noWrap/>
            <w:vAlign w:val="center"/>
            <w:hideMark/>
          </w:tcPr>
          <w:p w14:paraId="654AECB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c>
          <w:tcPr>
            <w:tcW w:w="338" w:type="pct"/>
            <w:tcBorders>
              <w:top w:val="nil"/>
              <w:left w:val="nil"/>
              <w:bottom w:val="single" w:sz="4" w:space="0" w:color="auto"/>
              <w:right w:val="single" w:sz="4" w:space="0" w:color="auto"/>
            </w:tcBorders>
            <w:shd w:val="clear" w:color="auto" w:fill="auto"/>
            <w:noWrap/>
            <w:vAlign w:val="center"/>
            <w:hideMark/>
          </w:tcPr>
          <w:p w14:paraId="06673F4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476" w:type="pct"/>
            <w:tcBorders>
              <w:top w:val="nil"/>
              <w:left w:val="nil"/>
              <w:bottom w:val="single" w:sz="4" w:space="0" w:color="auto"/>
              <w:right w:val="single" w:sz="4" w:space="0" w:color="auto"/>
            </w:tcBorders>
            <w:shd w:val="clear" w:color="auto" w:fill="auto"/>
            <w:noWrap/>
            <w:vAlign w:val="center"/>
            <w:hideMark/>
          </w:tcPr>
          <w:p w14:paraId="41F386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w:t>
            </w:r>
          </w:p>
        </w:tc>
        <w:tc>
          <w:tcPr>
            <w:tcW w:w="338" w:type="pct"/>
            <w:tcBorders>
              <w:top w:val="nil"/>
              <w:left w:val="nil"/>
              <w:bottom w:val="single" w:sz="4" w:space="0" w:color="auto"/>
              <w:right w:val="single" w:sz="4" w:space="0" w:color="auto"/>
            </w:tcBorders>
            <w:shd w:val="clear" w:color="auto" w:fill="auto"/>
            <w:noWrap/>
            <w:vAlign w:val="center"/>
            <w:hideMark/>
          </w:tcPr>
          <w:p w14:paraId="366C37D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119</w:t>
            </w:r>
          </w:p>
        </w:tc>
        <w:tc>
          <w:tcPr>
            <w:tcW w:w="454" w:type="pct"/>
            <w:tcBorders>
              <w:top w:val="nil"/>
              <w:left w:val="nil"/>
              <w:bottom w:val="single" w:sz="4" w:space="0" w:color="auto"/>
              <w:right w:val="single" w:sz="4" w:space="0" w:color="auto"/>
            </w:tcBorders>
            <w:shd w:val="clear" w:color="auto" w:fill="auto"/>
            <w:noWrap/>
            <w:vAlign w:val="center"/>
            <w:hideMark/>
          </w:tcPr>
          <w:p w14:paraId="70A7D76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119</w:t>
            </w:r>
          </w:p>
        </w:tc>
      </w:tr>
      <w:tr w:rsidR="00CA60A7" w:rsidRPr="00CA60A7" w14:paraId="142591B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B4C057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E7A104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BCF453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9A02002"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Frkašić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EF8C75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51" w:type="pct"/>
            <w:tcBorders>
              <w:top w:val="nil"/>
              <w:left w:val="nil"/>
              <w:bottom w:val="single" w:sz="4" w:space="0" w:color="auto"/>
              <w:right w:val="single" w:sz="4" w:space="0" w:color="auto"/>
            </w:tcBorders>
            <w:shd w:val="clear" w:color="auto" w:fill="auto"/>
            <w:noWrap/>
            <w:vAlign w:val="center"/>
            <w:hideMark/>
          </w:tcPr>
          <w:p w14:paraId="290339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7BB0A4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476" w:type="pct"/>
            <w:tcBorders>
              <w:top w:val="nil"/>
              <w:left w:val="nil"/>
              <w:bottom w:val="single" w:sz="4" w:space="0" w:color="auto"/>
              <w:right w:val="single" w:sz="4" w:space="0" w:color="auto"/>
            </w:tcBorders>
            <w:shd w:val="clear" w:color="auto" w:fill="auto"/>
            <w:noWrap/>
            <w:vAlign w:val="center"/>
            <w:hideMark/>
          </w:tcPr>
          <w:p w14:paraId="42A8867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w:t>
            </w:r>
          </w:p>
        </w:tc>
        <w:tc>
          <w:tcPr>
            <w:tcW w:w="338" w:type="pct"/>
            <w:tcBorders>
              <w:top w:val="nil"/>
              <w:left w:val="nil"/>
              <w:bottom w:val="single" w:sz="4" w:space="0" w:color="auto"/>
              <w:right w:val="single" w:sz="4" w:space="0" w:color="auto"/>
            </w:tcBorders>
            <w:shd w:val="clear" w:color="auto" w:fill="auto"/>
            <w:noWrap/>
            <w:vAlign w:val="center"/>
            <w:hideMark/>
          </w:tcPr>
          <w:p w14:paraId="563B2BE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c>
          <w:tcPr>
            <w:tcW w:w="454" w:type="pct"/>
            <w:tcBorders>
              <w:top w:val="nil"/>
              <w:left w:val="nil"/>
              <w:bottom w:val="single" w:sz="4" w:space="0" w:color="auto"/>
              <w:right w:val="single" w:sz="4" w:space="0" w:color="auto"/>
            </w:tcBorders>
            <w:shd w:val="clear" w:color="auto" w:fill="auto"/>
            <w:noWrap/>
            <w:vAlign w:val="center"/>
            <w:hideMark/>
          </w:tcPr>
          <w:p w14:paraId="3710A2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w:t>
            </w:r>
          </w:p>
        </w:tc>
      </w:tr>
      <w:tr w:rsidR="00CA60A7" w:rsidRPr="00CA60A7" w14:paraId="6B6BE316"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05497F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855A65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8DAE40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06B6811"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Grabušić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384277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53</w:t>
            </w:r>
          </w:p>
        </w:tc>
        <w:tc>
          <w:tcPr>
            <w:tcW w:w="451" w:type="pct"/>
            <w:tcBorders>
              <w:top w:val="nil"/>
              <w:left w:val="nil"/>
              <w:bottom w:val="single" w:sz="4" w:space="0" w:color="auto"/>
              <w:right w:val="single" w:sz="4" w:space="0" w:color="auto"/>
            </w:tcBorders>
            <w:shd w:val="clear" w:color="auto" w:fill="auto"/>
            <w:noWrap/>
            <w:vAlign w:val="center"/>
            <w:hideMark/>
          </w:tcPr>
          <w:p w14:paraId="0FEC0C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53</w:t>
            </w:r>
          </w:p>
        </w:tc>
        <w:tc>
          <w:tcPr>
            <w:tcW w:w="338" w:type="pct"/>
            <w:tcBorders>
              <w:top w:val="nil"/>
              <w:left w:val="nil"/>
              <w:bottom w:val="single" w:sz="4" w:space="0" w:color="auto"/>
              <w:right w:val="single" w:sz="4" w:space="0" w:color="auto"/>
            </w:tcBorders>
            <w:shd w:val="clear" w:color="auto" w:fill="auto"/>
            <w:noWrap/>
            <w:vAlign w:val="center"/>
            <w:hideMark/>
          </w:tcPr>
          <w:p w14:paraId="6DA3A58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76" w:type="pct"/>
            <w:tcBorders>
              <w:top w:val="nil"/>
              <w:left w:val="nil"/>
              <w:bottom w:val="single" w:sz="4" w:space="0" w:color="auto"/>
              <w:right w:val="single" w:sz="4" w:space="0" w:color="auto"/>
            </w:tcBorders>
            <w:shd w:val="clear" w:color="auto" w:fill="auto"/>
            <w:noWrap/>
            <w:vAlign w:val="center"/>
            <w:hideMark/>
          </w:tcPr>
          <w:p w14:paraId="3A12000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5F984AE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62</w:t>
            </w:r>
          </w:p>
        </w:tc>
        <w:tc>
          <w:tcPr>
            <w:tcW w:w="454" w:type="pct"/>
            <w:tcBorders>
              <w:top w:val="nil"/>
              <w:left w:val="nil"/>
              <w:bottom w:val="single" w:sz="4" w:space="0" w:color="auto"/>
              <w:right w:val="single" w:sz="4" w:space="0" w:color="auto"/>
            </w:tcBorders>
            <w:shd w:val="clear" w:color="auto" w:fill="auto"/>
            <w:noWrap/>
            <w:vAlign w:val="center"/>
            <w:hideMark/>
          </w:tcPr>
          <w:p w14:paraId="707FA1B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r>
      <w:tr w:rsidR="00CA60A7" w:rsidRPr="00CA60A7" w14:paraId="6504AF9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4F3BBB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574B3D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9243BE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E1C313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Jagodnje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A97F7D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51" w:type="pct"/>
            <w:tcBorders>
              <w:top w:val="nil"/>
              <w:left w:val="nil"/>
              <w:bottom w:val="single" w:sz="4" w:space="0" w:color="auto"/>
              <w:right w:val="single" w:sz="4" w:space="0" w:color="auto"/>
            </w:tcBorders>
            <w:shd w:val="clear" w:color="auto" w:fill="auto"/>
            <w:noWrap/>
            <w:vAlign w:val="center"/>
            <w:hideMark/>
          </w:tcPr>
          <w:p w14:paraId="330B170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4B7EEBA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76" w:type="pct"/>
            <w:tcBorders>
              <w:top w:val="nil"/>
              <w:left w:val="nil"/>
              <w:bottom w:val="single" w:sz="4" w:space="0" w:color="auto"/>
              <w:right w:val="single" w:sz="4" w:space="0" w:color="auto"/>
            </w:tcBorders>
            <w:shd w:val="clear" w:color="auto" w:fill="auto"/>
            <w:noWrap/>
            <w:vAlign w:val="center"/>
            <w:hideMark/>
          </w:tcPr>
          <w:p w14:paraId="5F23B23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777909E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454" w:type="pct"/>
            <w:tcBorders>
              <w:top w:val="nil"/>
              <w:left w:val="nil"/>
              <w:bottom w:val="single" w:sz="4" w:space="0" w:color="auto"/>
              <w:right w:val="single" w:sz="4" w:space="0" w:color="auto"/>
            </w:tcBorders>
            <w:shd w:val="clear" w:color="auto" w:fill="auto"/>
            <w:noWrap/>
            <w:vAlign w:val="center"/>
            <w:hideMark/>
          </w:tcPr>
          <w:p w14:paraId="797DAA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r>
      <w:tr w:rsidR="00CA60A7" w:rsidRPr="00CA60A7" w14:paraId="41FA651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FD077D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7B9239F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3C7727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57EBA5D"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Jošani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9C03CA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451" w:type="pct"/>
            <w:tcBorders>
              <w:top w:val="nil"/>
              <w:left w:val="nil"/>
              <w:bottom w:val="single" w:sz="4" w:space="0" w:color="auto"/>
              <w:right w:val="single" w:sz="4" w:space="0" w:color="auto"/>
            </w:tcBorders>
            <w:shd w:val="clear" w:color="auto" w:fill="auto"/>
            <w:noWrap/>
            <w:vAlign w:val="center"/>
            <w:hideMark/>
          </w:tcPr>
          <w:p w14:paraId="0EE4B0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38</w:t>
            </w:r>
          </w:p>
        </w:tc>
        <w:tc>
          <w:tcPr>
            <w:tcW w:w="338" w:type="pct"/>
            <w:tcBorders>
              <w:top w:val="nil"/>
              <w:left w:val="nil"/>
              <w:bottom w:val="single" w:sz="4" w:space="0" w:color="auto"/>
              <w:right w:val="single" w:sz="4" w:space="0" w:color="auto"/>
            </w:tcBorders>
            <w:shd w:val="clear" w:color="auto" w:fill="auto"/>
            <w:noWrap/>
            <w:vAlign w:val="center"/>
            <w:hideMark/>
          </w:tcPr>
          <w:p w14:paraId="7648C8A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476" w:type="pct"/>
            <w:tcBorders>
              <w:top w:val="nil"/>
              <w:left w:val="nil"/>
              <w:bottom w:val="single" w:sz="4" w:space="0" w:color="auto"/>
              <w:right w:val="single" w:sz="4" w:space="0" w:color="auto"/>
            </w:tcBorders>
            <w:shd w:val="clear" w:color="auto" w:fill="auto"/>
            <w:noWrap/>
            <w:vAlign w:val="center"/>
            <w:hideMark/>
          </w:tcPr>
          <w:p w14:paraId="6146A1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23</w:t>
            </w:r>
          </w:p>
        </w:tc>
        <w:tc>
          <w:tcPr>
            <w:tcW w:w="338" w:type="pct"/>
            <w:tcBorders>
              <w:top w:val="nil"/>
              <w:left w:val="nil"/>
              <w:bottom w:val="single" w:sz="4" w:space="0" w:color="auto"/>
              <w:right w:val="single" w:sz="4" w:space="0" w:color="auto"/>
            </w:tcBorders>
            <w:shd w:val="clear" w:color="auto" w:fill="auto"/>
            <w:noWrap/>
            <w:vAlign w:val="center"/>
            <w:hideMark/>
          </w:tcPr>
          <w:p w14:paraId="6DC1090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136</w:t>
            </w:r>
          </w:p>
        </w:tc>
        <w:tc>
          <w:tcPr>
            <w:tcW w:w="454" w:type="pct"/>
            <w:tcBorders>
              <w:top w:val="nil"/>
              <w:left w:val="nil"/>
              <w:bottom w:val="single" w:sz="4" w:space="0" w:color="auto"/>
              <w:right w:val="single" w:sz="4" w:space="0" w:color="auto"/>
            </w:tcBorders>
            <w:shd w:val="clear" w:color="auto" w:fill="auto"/>
            <w:noWrap/>
            <w:vAlign w:val="center"/>
            <w:hideMark/>
          </w:tcPr>
          <w:p w14:paraId="218337A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81</w:t>
            </w:r>
          </w:p>
        </w:tc>
      </w:tr>
      <w:tr w:rsidR="00CA60A7" w:rsidRPr="00CA60A7" w14:paraId="2C7C9BB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E06283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0D4254B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4B814C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50196D1"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Klašnjica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903B42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51" w:type="pct"/>
            <w:tcBorders>
              <w:top w:val="nil"/>
              <w:left w:val="nil"/>
              <w:bottom w:val="single" w:sz="4" w:space="0" w:color="auto"/>
              <w:right w:val="single" w:sz="4" w:space="0" w:color="auto"/>
            </w:tcBorders>
            <w:shd w:val="clear" w:color="auto" w:fill="auto"/>
            <w:noWrap/>
            <w:vAlign w:val="center"/>
            <w:hideMark/>
          </w:tcPr>
          <w:p w14:paraId="6E2423E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7B820A9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46DC389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0974B41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454" w:type="pct"/>
            <w:tcBorders>
              <w:top w:val="nil"/>
              <w:left w:val="nil"/>
              <w:bottom w:val="single" w:sz="4" w:space="0" w:color="auto"/>
              <w:right w:val="single" w:sz="4" w:space="0" w:color="auto"/>
            </w:tcBorders>
            <w:shd w:val="clear" w:color="auto" w:fill="auto"/>
            <w:noWrap/>
            <w:vAlign w:val="center"/>
            <w:hideMark/>
          </w:tcPr>
          <w:p w14:paraId="5D2D43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r>
      <w:tr w:rsidR="00CA60A7" w:rsidRPr="00CA60A7" w14:paraId="236755D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36FCB0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2CB85F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4DEE2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59F0C3C"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Komić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1A53CB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51" w:type="pct"/>
            <w:tcBorders>
              <w:top w:val="nil"/>
              <w:left w:val="nil"/>
              <w:bottom w:val="single" w:sz="4" w:space="0" w:color="auto"/>
              <w:right w:val="single" w:sz="4" w:space="0" w:color="auto"/>
            </w:tcBorders>
            <w:shd w:val="clear" w:color="auto" w:fill="auto"/>
            <w:noWrap/>
            <w:vAlign w:val="center"/>
            <w:hideMark/>
          </w:tcPr>
          <w:p w14:paraId="2B16963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1C8E7B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76" w:type="pct"/>
            <w:tcBorders>
              <w:top w:val="nil"/>
              <w:left w:val="nil"/>
              <w:bottom w:val="single" w:sz="4" w:space="0" w:color="auto"/>
              <w:right w:val="single" w:sz="4" w:space="0" w:color="auto"/>
            </w:tcBorders>
            <w:shd w:val="clear" w:color="auto" w:fill="auto"/>
            <w:noWrap/>
            <w:vAlign w:val="center"/>
            <w:hideMark/>
          </w:tcPr>
          <w:p w14:paraId="21297E5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4FDFD76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c>
          <w:tcPr>
            <w:tcW w:w="454" w:type="pct"/>
            <w:tcBorders>
              <w:top w:val="nil"/>
              <w:left w:val="nil"/>
              <w:bottom w:val="single" w:sz="4" w:space="0" w:color="auto"/>
              <w:right w:val="single" w:sz="4" w:space="0" w:color="auto"/>
            </w:tcBorders>
            <w:shd w:val="clear" w:color="auto" w:fill="auto"/>
            <w:noWrap/>
            <w:vAlign w:val="center"/>
            <w:hideMark/>
          </w:tcPr>
          <w:p w14:paraId="5958169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r>
      <w:tr w:rsidR="00CA60A7" w:rsidRPr="00CA60A7" w14:paraId="7D28668B"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E55727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F15637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295F8C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E76437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Krbava</w:t>
            </w:r>
          </w:p>
        </w:tc>
        <w:tc>
          <w:tcPr>
            <w:tcW w:w="493" w:type="pct"/>
            <w:tcBorders>
              <w:top w:val="nil"/>
              <w:left w:val="nil"/>
              <w:bottom w:val="single" w:sz="4" w:space="0" w:color="auto"/>
              <w:right w:val="single" w:sz="4" w:space="0" w:color="auto"/>
            </w:tcBorders>
            <w:shd w:val="clear" w:color="auto" w:fill="auto"/>
            <w:noWrap/>
            <w:vAlign w:val="center"/>
            <w:hideMark/>
          </w:tcPr>
          <w:p w14:paraId="5A05E24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451" w:type="pct"/>
            <w:tcBorders>
              <w:top w:val="nil"/>
              <w:left w:val="nil"/>
              <w:bottom w:val="single" w:sz="4" w:space="0" w:color="auto"/>
              <w:right w:val="single" w:sz="4" w:space="0" w:color="auto"/>
            </w:tcBorders>
            <w:shd w:val="clear" w:color="auto" w:fill="auto"/>
            <w:noWrap/>
            <w:vAlign w:val="center"/>
            <w:hideMark/>
          </w:tcPr>
          <w:p w14:paraId="2EC769C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35</w:t>
            </w:r>
          </w:p>
        </w:tc>
        <w:tc>
          <w:tcPr>
            <w:tcW w:w="338" w:type="pct"/>
            <w:tcBorders>
              <w:top w:val="nil"/>
              <w:left w:val="nil"/>
              <w:bottom w:val="single" w:sz="4" w:space="0" w:color="auto"/>
              <w:right w:val="single" w:sz="4" w:space="0" w:color="auto"/>
            </w:tcBorders>
            <w:shd w:val="clear" w:color="auto" w:fill="auto"/>
            <w:noWrap/>
            <w:vAlign w:val="center"/>
            <w:hideMark/>
          </w:tcPr>
          <w:p w14:paraId="3332E8C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76" w:type="pct"/>
            <w:tcBorders>
              <w:top w:val="nil"/>
              <w:left w:val="nil"/>
              <w:bottom w:val="single" w:sz="4" w:space="0" w:color="auto"/>
              <w:right w:val="single" w:sz="4" w:space="0" w:color="auto"/>
            </w:tcBorders>
            <w:shd w:val="clear" w:color="auto" w:fill="auto"/>
            <w:noWrap/>
            <w:vAlign w:val="center"/>
            <w:hideMark/>
          </w:tcPr>
          <w:p w14:paraId="4318746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1C358A8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c>
          <w:tcPr>
            <w:tcW w:w="454" w:type="pct"/>
            <w:tcBorders>
              <w:top w:val="nil"/>
              <w:left w:val="nil"/>
              <w:bottom w:val="single" w:sz="4" w:space="0" w:color="auto"/>
              <w:right w:val="single" w:sz="4" w:space="0" w:color="auto"/>
            </w:tcBorders>
            <w:shd w:val="clear" w:color="auto" w:fill="auto"/>
            <w:noWrap/>
            <w:vAlign w:val="center"/>
            <w:hideMark/>
          </w:tcPr>
          <w:p w14:paraId="4D1015F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r>
      <w:tr w:rsidR="00CA60A7" w:rsidRPr="00CA60A7" w14:paraId="0C5F21F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1F2E85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EC7552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01A77F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278D41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Kurjak</w:t>
            </w:r>
          </w:p>
        </w:tc>
        <w:tc>
          <w:tcPr>
            <w:tcW w:w="493" w:type="pct"/>
            <w:tcBorders>
              <w:top w:val="nil"/>
              <w:left w:val="nil"/>
              <w:bottom w:val="single" w:sz="4" w:space="0" w:color="auto"/>
              <w:right w:val="single" w:sz="4" w:space="0" w:color="auto"/>
            </w:tcBorders>
            <w:shd w:val="clear" w:color="auto" w:fill="auto"/>
            <w:noWrap/>
            <w:vAlign w:val="center"/>
            <w:hideMark/>
          </w:tcPr>
          <w:p w14:paraId="706D20E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451" w:type="pct"/>
            <w:tcBorders>
              <w:top w:val="nil"/>
              <w:left w:val="nil"/>
              <w:bottom w:val="single" w:sz="4" w:space="0" w:color="auto"/>
              <w:right w:val="single" w:sz="4" w:space="0" w:color="auto"/>
            </w:tcBorders>
            <w:shd w:val="clear" w:color="auto" w:fill="auto"/>
            <w:noWrap/>
            <w:vAlign w:val="center"/>
            <w:hideMark/>
          </w:tcPr>
          <w:p w14:paraId="2594917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c>
          <w:tcPr>
            <w:tcW w:w="338" w:type="pct"/>
            <w:tcBorders>
              <w:top w:val="nil"/>
              <w:left w:val="nil"/>
              <w:bottom w:val="single" w:sz="4" w:space="0" w:color="auto"/>
              <w:right w:val="single" w:sz="4" w:space="0" w:color="auto"/>
            </w:tcBorders>
            <w:shd w:val="clear" w:color="auto" w:fill="auto"/>
            <w:noWrap/>
            <w:vAlign w:val="center"/>
            <w:hideMark/>
          </w:tcPr>
          <w:p w14:paraId="4F9C842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476" w:type="pct"/>
            <w:tcBorders>
              <w:top w:val="nil"/>
              <w:left w:val="nil"/>
              <w:bottom w:val="single" w:sz="4" w:space="0" w:color="auto"/>
              <w:right w:val="single" w:sz="4" w:space="0" w:color="auto"/>
            </w:tcBorders>
            <w:shd w:val="clear" w:color="auto" w:fill="auto"/>
            <w:noWrap/>
            <w:vAlign w:val="center"/>
            <w:hideMark/>
          </w:tcPr>
          <w:p w14:paraId="4285A4E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w:t>
            </w:r>
          </w:p>
        </w:tc>
        <w:tc>
          <w:tcPr>
            <w:tcW w:w="338" w:type="pct"/>
            <w:tcBorders>
              <w:top w:val="nil"/>
              <w:left w:val="nil"/>
              <w:bottom w:val="single" w:sz="4" w:space="0" w:color="auto"/>
              <w:right w:val="single" w:sz="4" w:space="0" w:color="auto"/>
            </w:tcBorders>
            <w:shd w:val="clear" w:color="auto" w:fill="auto"/>
            <w:noWrap/>
            <w:vAlign w:val="center"/>
            <w:hideMark/>
          </w:tcPr>
          <w:p w14:paraId="1C15081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47</w:t>
            </w:r>
          </w:p>
        </w:tc>
        <w:tc>
          <w:tcPr>
            <w:tcW w:w="454" w:type="pct"/>
            <w:tcBorders>
              <w:top w:val="nil"/>
              <w:left w:val="nil"/>
              <w:bottom w:val="single" w:sz="4" w:space="0" w:color="auto"/>
              <w:right w:val="single" w:sz="4" w:space="0" w:color="auto"/>
            </w:tcBorders>
            <w:shd w:val="clear" w:color="auto" w:fill="auto"/>
            <w:noWrap/>
            <w:vAlign w:val="center"/>
            <w:hideMark/>
          </w:tcPr>
          <w:p w14:paraId="6DE52F94"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43</w:t>
            </w:r>
          </w:p>
        </w:tc>
      </w:tr>
      <w:tr w:rsidR="00CA60A7" w:rsidRPr="00CA60A7" w14:paraId="5C5476D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8A6316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AC148B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40FF66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36C269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Mekinjar</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711DEB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51" w:type="pct"/>
            <w:tcBorders>
              <w:top w:val="nil"/>
              <w:left w:val="nil"/>
              <w:bottom w:val="single" w:sz="4" w:space="0" w:color="auto"/>
              <w:right w:val="single" w:sz="4" w:space="0" w:color="auto"/>
            </w:tcBorders>
            <w:shd w:val="clear" w:color="auto" w:fill="auto"/>
            <w:noWrap/>
            <w:vAlign w:val="center"/>
            <w:hideMark/>
          </w:tcPr>
          <w:p w14:paraId="6399636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338" w:type="pct"/>
            <w:tcBorders>
              <w:top w:val="nil"/>
              <w:left w:val="nil"/>
              <w:bottom w:val="single" w:sz="4" w:space="0" w:color="auto"/>
              <w:right w:val="single" w:sz="4" w:space="0" w:color="auto"/>
            </w:tcBorders>
            <w:shd w:val="clear" w:color="auto" w:fill="auto"/>
            <w:noWrap/>
            <w:vAlign w:val="center"/>
            <w:hideMark/>
          </w:tcPr>
          <w:p w14:paraId="0E8823B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76" w:type="pct"/>
            <w:tcBorders>
              <w:top w:val="nil"/>
              <w:left w:val="nil"/>
              <w:bottom w:val="single" w:sz="4" w:space="0" w:color="auto"/>
              <w:right w:val="single" w:sz="4" w:space="0" w:color="auto"/>
            </w:tcBorders>
            <w:shd w:val="clear" w:color="auto" w:fill="auto"/>
            <w:noWrap/>
            <w:vAlign w:val="center"/>
            <w:hideMark/>
          </w:tcPr>
          <w:p w14:paraId="17CFED0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1EC486C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c>
          <w:tcPr>
            <w:tcW w:w="454" w:type="pct"/>
            <w:tcBorders>
              <w:top w:val="nil"/>
              <w:left w:val="nil"/>
              <w:bottom w:val="single" w:sz="4" w:space="0" w:color="auto"/>
              <w:right w:val="single" w:sz="4" w:space="0" w:color="auto"/>
            </w:tcBorders>
            <w:shd w:val="clear" w:color="auto" w:fill="auto"/>
            <w:noWrap/>
            <w:vAlign w:val="center"/>
            <w:hideMark/>
          </w:tcPr>
          <w:p w14:paraId="7472347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93</w:t>
            </w:r>
          </w:p>
        </w:tc>
      </w:tr>
      <w:tr w:rsidR="00CA60A7" w:rsidRPr="00CA60A7" w14:paraId="65C9F54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F60622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FA1A37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709FD4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5457057"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Mutilić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3F3AF9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40</w:t>
            </w:r>
          </w:p>
        </w:tc>
        <w:tc>
          <w:tcPr>
            <w:tcW w:w="451" w:type="pct"/>
            <w:tcBorders>
              <w:top w:val="nil"/>
              <w:left w:val="nil"/>
              <w:bottom w:val="single" w:sz="4" w:space="0" w:color="auto"/>
              <w:right w:val="single" w:sz="4" w:space="0" w:color="auto"/>
            </w:tcBorders>
            <w:shd w:val="clear" w:color="auto" w:fill="auto"/>
            <w:noWrap/>
            <w:vAlign w:val="center"/>
            <w:hideMark/>
          </w:tcPr>
          <w:p w14:paraId="36A51D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37</w:t>
            </w:r>
          </w:p>
        </w:tc>
        <w:tc>
          <w:tcPr>
            <w:tcW w:w="338" w:type="pct"/>
            <w:tcBorders>
              <w:top w:val="nil"/>
              <w:left w:val="nil"/>
              <w:bottom w:val="single" w:sz="4" w:space="0" w:color="auto"/>
              <w:right w:val="single" w:sz="4" w:space="0" w:color="auto"/>
            </w:tcBorders>
            <w:shd w:val="clear" w:color="auto" w:fill="auto"/>
            <w:noWrap/>
            <w:vAlign w:val="center"/>
            <w:hideMark/>
          </w:tcPr>
          <w:p w14:paraId="776AE22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76" w:type="pct"/>
            <w:tcBorders>
              <w:top w:val="nil"/>
              <w:left w:val="nil"/>
              <w:bottom w:val="single" w:sz="4" w:space="0" w:color="auto"/>
              <w:right w:val="single" w:sz="4" w:space="0" w:color="auto"/>
            </w:tcBorders>
            <w:shd w:val="clear" w:color="auto" w:fill="auto"/>
            <w:noWrap/>
            <w:vAlign w:val="center"/>
            <w:hideMark/>
          </w:tcPr>
          <w:p w14:paraId="5A7262F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714B2FC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55</w:t>
            </w:r>
          </w:p>
        </w:tc>
        <w:tc>
          <w:tcPr>
            <w:tcW w:w="454" w:type="pct"/>
            <w:tcBorders>
              <w:top w:val="nil"/>
              <w:left w:val="nil"/>
              <w:bottom w:val="single" w:sz="4" w:space="0" w:color="auto"/>
              <w:right w:val="single" w:sz="4" w:space="0" w:color="auto"/>
            </w:tcBorders>
            <w:shd w:val="clear" w:color="auto" w:fill="auto"/>
            <w:noWrap/>
            <w:vAlign w:val="center"/>
            <w:hideMark/>
          </w:tcPr>
          <w:p w14:paraId="6C75299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r>
      <w:tr w:rsidR="00CA60A7" w:rsidRPr="00CA60A7" w14:paraId="7F1DC284"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FD27F4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969974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2DCE8B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FD791BC"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Ondić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BFEC56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451" w:type="pct"/>
            <w:tcBorders>
              <w:top w:val="nil"/>
              <w:left w:val="nil"/>
              <w:bottom w:val="single" w:sz="4" w:space="0" w:color="auto"/>
              <w:right w:val="single" w:sz="4" w:space="0" w:color="auto"/>
            </w:tcBorders>
            <w:shd w:val="clear" w:color="auto" w:fill="auto"/>
            <w:noWrap/>
            <w:vAlign w:val="center"/>
            <w:hideMark/>
          </w:tcPr>
          <w:p w14:paraId="37E88ED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c>
          <w:tcPr>
            <w:tcW w:w="338" w:type="pct"/>
            <w:tcBorders>
              <w:top w:val="nil"/>
              <w:left w:val="nil"/>
              <w:bottom w:val="single" w:sz="4" w:space="0" w:color="auto"/>
              <w:right w:val="single" w:sz="4" w:space="0" w:color="auto"/>
            </w:tcBorders>
            <w:shd w:val="clear" w:color="auto" w:fill="auto"/>
            <w:noWrap/>
            <w:vAlign w:val="center"/>
            <w:hideMark/>
          </w:tcPr>
          <w:p w14:paraId="6FBC6FF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476" w:type="pct"/>
            <w:tcBorders>
              <w:top w:val="nil"/>
              <w:left w:val="nil"/>
              <w:bottom w:val="single" w:sz="4" w:space="0" w:color="auto"/>
              <w:right w:val="single" w:sz="4" w:space="0" w:color="auto"/>
            </w:tcBorders>
            <w:shd w:val="clear" w:color="auto" w:fill="auto"/>
            <w:noWrap/>
            <w:vAlign w:val="center"/>
            <w:hideMark/>
          </w:tcPr>
          <w:p w14:paraId="2B20813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14</w:t>
            </w:r>
          </w:p>
        </w:tc>
        <w:tc>
          <w:tcPr>
            <w:tcW w:w="338" w:type="pct"/>
            <w:tcBorders>
              <w:top w:val="nil"/>
              <w:left w:val="nil"/>
              <w:bottom w:val="single" w:sz="4" w:space="0" w:color="auto"/>
              <w:right w:val="single" w:sz="4" w:space="0" w:color="auto"/>
            </w:tcBorders>
            <w:shd w:val="clear" w:color="auto" w:fill="auto"/>
            <w:noWrap/>
            <w:vAlign w:val="center"/>
            <w:hideMark/>
          </w:tcPr>
          <w:p w14:paraId="190917A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64</w:t>
            </w:r>
          </w:p>
        </w:tc>
        <w:tc>
          <w:tcPr>
            <w:tcW w:w="454" w:type="pct"/>
            <w:tcBorders>
              <w:top w:val="nil"/>
              <w:left w:val="nil"/>
              <w:bottom w:val="single" w:sz="4" w:space="0" w:color="auto"/>
              <w:right w:val="single" w:sz="4" w:space="0" w:color="auto"/>
            </w:tcBorders>
            <w:shd w:val="clear" w:color="auto" w:fill="auto"/>
            <w:noWrap/>
            <w:vAlign w:val="center"/>
            <w:hideMark/>
          </w:tcPr>
          <w:p w14:paraId="0CDC6BB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52</w:t>
            </w:r>
          </w:p>
        </w:tc>
      </w:tr>
      <w:tr w:rsidR="00CA60A7" w:rsidRPr="00CA60A7" w14:paraId="6B96F13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3BC3D2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78232D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38E64F9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688C8C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Pećane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788C0BA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51" w:type="pct"/>
            <w:tcBorders>
              <w:top w:val="nil"/>
              <w:left w:val="nil"/>
              <w:bottom w:val="single" w:sz="4" w:space="0" w:color="auto"/>
              <w:right w:val="single" w:sz="4" w:space="0" w:color="auto"/>
            </w:tcBorders>
            <w:shd w:val="clear" w:color="auto" w:fill="auto"/>
            <w:noWrap/>
            <w:vAlign w:val="center"/>
            <w:hideMark/>
          </w:tcPr>
          <w:p w14:paraId="2FA7114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374FB3E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76" w:type="pct"/>
            <w:tcBorders>
              <w:top w:val="nil"/>
              <w:left w:val="nil"/>
              <w:bottom w:val="single" w:sz="4" w:space="0" w:color="auto"/>
              <w:right w:val="single" w:sz="4" w:space="0" w:color="auto"/>
            </w:tcBorders>
            <w:shd w:val="clear" w:color="auto" w:fill="auto"/>
            <w:noWrap/>
            <w:vAlign w:val="center"/>
            <w:hideMark/>
          </w:tcPr>
          <w:p w14:paraId="07B490B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3520650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68</w:t>
            </w:r>
          </w:p>
        </w:tc>
        <w:tc>
          <w:tcPr>
            <w:tcW w:w="454" w:type="pct"/>
            <w:tcBorders>
              <w:top w:val="nil"/>
              <w:left w:val="nil"/>
              <w:bottom w:val="single" w:sz="4" w:space="0" w:color="auto"/>
              <w:right w:val="single" w:sz="4" w:space="0" w:color="auto"/>
            </w:tcBorders>
            <w:shd w:val="clear" w:color="auto" w:fill="auto"/>
            <w:noWrap/>
            <w:vAlign w:val="center"/>
            <w:hideMark/>
          </w:tcPr>
          <w:p w14:paraId="36D02E8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36</w:t>
            </w:r>
          </w:p>
        </w:tc>
      </w:tr>
      <w:tr w:rsidR="00CA60A7" w:rsidRPr="00CA60A7" w14:paraId="20A3BB9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8B015C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64074F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1D51E3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7F54467"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Podlapača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74DF92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w:t>
            </w:r>
          </w:p>
        </w:tc>
        <w:tc>
          <w:tcPr>
            <w:tcW w:w="451" w:type="pct"/>
            <w:tcBorders>
              <w:top w:val="nil"/>
              <w:left w:val="nil"/>
              <w:bottom w:val="single" w:sz="4" w:space="0" w:color="auto"/>
              <w:right w:val="single" w:sz="4" w:space="0" w:color="auto"/>
            </w:tcBorders>
            <w:shd w:val="clear" w:color="auto" w:fill="auto"/>
            <w:noWrap/>
            <w:vAlign w:val="center"/>
            <w:hideMark/>
          </w:tcPr>
          <w:p w14:paraId="755B85C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57</w:t>
            </w:r>
          </w:p>
        </w:tc>
        <w:tc>
          <w:tcPr>
            <w:tcW w:w="338" w:type="pct"/>
            <w:tcBorders>
              <w:top w:val="nil"/>
              <w:left w:val="nil"/>
              <w:bottom w:val="single" w:sz="4" w:space="0" w:color="auto"/>
              <w:right w:val="single" w:sz="4" w:space="0" w:color="auto"/>
            </w:tcBorders>
            <w:shd w:val="clear" w:color="auto" w:fill="auto"/>
            <w:noWrap/>
            <w:vAlign w:val="center"/>
            <w:hideMark/>
          </w:tcPr>
          <w:p w14:paraId="53275FB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76" w:type="pct"/>
            <w:tcBorders>
              <w:top w:val="nil"/>
              <w:left w:val="nil"/>
              <w:bottom w:val="single" w:sz="4" w:space="0" w:color="auto"/>
              <w:right w:val="single" w:sz="4" w:space="0" w:color="auto"/>
            </w:tcBorders>
            <w:shd w:val="clear" w:color="auto" w:fill="auto"/>
            <w:noWrap/>
            <w:vAlign w:val="center"/>
            <w:hideMark/>
          </w:tcPr>
          <w:p w14:paraId="288F82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338" w:type="pct"/>
            <w:tcBorders>
              <w:top w:val="nil"/>
              <w:left w:val="nil"/>
              <w:bottom w:val="single" w:sz="4" w:space="0" w:color="auto"/>
              <w:right w:val="single" w:sz="4" w:space="0" w:color="auto"/>
            </w:tcBorders>
            <w:shd w:val="clear" w:color="auto" w:fill="auto"/>
            <w:noWrap/>
            <w:vAlign w:val="center"/>
            <w:hideMark/>
          </w:tcPr>
          <w:p w14:paraId="249D1A0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w:t>
            </w:r>
          </w:p>
        </w:tc>
        <w:tc>
          <w:tcPr>
            <w:tcW w:w="454" w:type="pct"/>
            <w:tcBorders>
              <w:top w:val="nil"/>
              <w:left w:val="nil"/>
              <w:bottom w:val="single" w:sz="4" w:space="0" w:color="auto"/>
              <w:right w:val="single" w:sz="4" w:space="0" w:color="auto"/>
            </w:tcBorders>
            <w:shd w:val="clear" w:color="auto" w:fill="auto"/>
            <w:noWrap/>
            <w:vAlign w:val="center"/>
            <w:hideMark/>
          </w:tcPr>
          <w:p w14:paraId="39FC57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79</w:t>
            </w:r>
          </w:p>
        </w:tc>
      </w:tr>
      <w:tr w:rsidR="00CA60A7" w:rsidRPr="00CA60A7" w14:paraId="0042BC3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460D9C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528FE1DD"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4D8C01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3A4D0B6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Poljice</w:t>
            </w:r>
          </w:p>
        </w:tc>
        <w:tc>
          <w:tcPr>
            <w:tcW w:w="493" w:type="pct"/>
            <w:tcBorders>
              <w:top w:val="nil"/>
              <w:left w:val="nil"/>
              <w:bottom w:val="single" w:sz="4" w:space="0" w:color="auto"/>
              <w:right w:val="single" w:sz="4" w:space="0" w:color="auto"/>
            </w:tcBorders>
            <w:shd w:val="clear" w:color="auto" w:fill="auto"/>
            <w:noWrap/>
            <w:vAlign w:val="center"/>
            <w:hideMark/>
          </w:tcPr>
          <w:p w14:paraId="38BBC70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51" w:type="pct"/>
            <w:tcBorders>
              <w:top w:val="nil"/>
              <w:left w:val="nil"/>
              <w:bottom w:val="single" w:sz="4" w:space="0" w:color="auto"/>
              <w:right w:val="single" w:sz="4" w:space="0" w:color="auto"/>
            </w:tcBorders>
            <w:shd w:val="clear" w:color="auto" w:fill="auto"/>
            <w:noWrap/>
            <w:vAlign w:val="center"/>
            <w:hideMark/>
          </w:tcPr>
          <w:p w14:paraId="16CF82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338" w:type="pct"/>
            <w:tcBorders>
              <w:top w:val="nil"/>
              <w:left w:val="nil"/>
              <w:bottom w:val="single" w:sz="4" w:space="0" w:color="auto"/>
              <w:right w:val="single" w:sz="4" w:space="0" w:color="auto"/>
            </w:tcBorders>
            <w:shd w:val="clear" w:color="auto" w:fill="auto"/>
            <w:noWrap/>
            <w:vAlign w:val="center"/>
            <w:hideMark/>
          </w:tcPr>
          <w:p w14:paraId="31DAE1B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35114B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739C4EE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w:t>
            </w:r>
          </w:p>
        </w:tc>
        <w:tc>
          <w:tcPr>
            <w:tcW w:w="454" w:type="pct"/>
            <w:tcBorders>
              <w:top w:val="nil"/>
              <w:left w:val="nil"/>
              <w:bottom w:val="single" w:sz="4" w:space="0" w:color="auto"/>
              <w:right w:val="single" w:sz="4" w:space="0" w:color="auto"/>
            </w:tcBorders>
            <w:shd w:val="clear" w:color="auto" w:fill="auto"/>
            <w:noWrap/>
            <w:vAlign w:val="center"/>
            <w:hideMark/>
          </w:tcPr>
          <w:p w14:paraId="4E8C87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r>
      <w:tr w:rsidR="00CA60A7" w:rsidRPr="00CA60A7" w14:paraId="53768F2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B3A227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0488BA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A21F01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2304703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Rebić</w:t>
            </w:r>
          </w:p>
        </w:tc>
        <w:tc>
          <w:tcPr>
            <w:tcW w:w="493" w:type="pct"/>
            <w:tcBorders>
              <w:top w:val="nil"/>
              <w:left w:val="nil"/>
              <w:bottom w:val="single" w:sz="4" w:space="0" w:color="auto"/>
              <w:right w:val="single" w:sz="4" w:space="0" w:color="auto"/>
            </w:tcBorders>
            <w:shd w:val="clear" w:color="auto" w:fill="auto"/>
            <w:noWrap/>
            <w:vAlign w:val="center"/>
            <w:hideMark/>
          </w:tcPr>
          <w:p w14:paraId="7C51708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451" w:type="pct"/>
            <w:tcBorders>
              <w:top w:val="nil"/>
              <w:left w:val="nil"/>
              <w:bottom w:val="single" w:sz="4" w:space="0" w:color="auto"/>
              <w:right w:val="single" w:sz="4" w:space="0" w:color="auto"/>
            </w:tcBorders>
            <w:shd w:val="clear" w:color="auto" w:fill="auto"/>
            <w:noWrap/>
            <w:vAlign w:val="center"/>
            <w:hideMark/>
          </w:tcPr>
          <w:p w14:paraId="5B56CB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338" w:type="pct"/>
            <w:tcBorders>
              <w:top w:val="nil"/>
              <w:left w:val="nil"/>
              <w:bottom w:val="single" w:sz="4" w:space="0" w:color="auto"/>
              <w:right w:val="single" w:sz="4" w:space="0" w:color="auto"/>
            </w:tcBorders>
            <w:shd w:val="clear" w:color="auto" w:fill="auto"/>
            <w:noWrap/>
            <w:vAlign w:val="center"/>
            <w:hideMark/>
          </w:tcPr>
          <w:p w14:paraId="2BCE983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476" w:type="pct"/>
            <w:tcBorders>
              <w:top w:val="nil"/>
              <w:left w:val="nil"/>
              <w:bottom w:val="single" w:sz="4" w:space="0" w:color="auto"/>
              <w:right w:val="single" w:sz="4" w:space="0" w:color="auto"/>
            </w:tcBorders>
            <w:shd w:val="clear" w:color="auto" w:fill="auto"/>
            <w:noWrap/>
            <w:vAlign w:val="center"/>
            <w:hideMark/>
          </w:tcPr>
          <w:p w14:paraId="2FB2165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w:t>
            </w:r>
          </w:p>
        </w:tc>
        <w:tc>
          <w:tcPr>
            <w:tcW w:w="338" w:type="pct"/>
            <w:tcBorders>
              <w:top w:val="nil"/>
              <w:left w:val="nil"/>
              <w:bottom w:val="single" w:sz="4" w:space="0" w:color="auto"/>
              <w:right w:val="single" w:sz="4" w:space="0" w:color="auto"/>
            </w:tcBorders>
            <w:shd w:val="clear" w:color="auto" w:fill="auto"/>
            <w:noWrap/>
            <w:vAlign w:val="center"/>
            <w:hideMark/>
          </w:tcPr>
          <w:p w14:paraId="5E10402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w:t>
            </w:r>
          </w:p>
        </w:tc>
        <w:tc>
          <w:tcPr>
            <w:tcW w:w="454" w:type="pct"/>
            <w:tcBorders>
              <w:top w:val="nil"/>
              <w:left w:val="nil"/>
              <w:bottom w:val="single" w:sz="4" w:space="0" w:color="auto"/>
              <w:right w:val="single" w:sz="4" w:space="0" w:color="auto"/>
            </w:tcBorders>
            <w:shd w:val="clear" w:color="auto" w:fill="auto"/>
            <w:noWrap/>
            <w:vAlign w:val="center"/>
            <w:hideMark/>
          </w:tcPr>
          <w:p w14:paraId="307A009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r>
      <w:tr w:rsidR="00CA60A7" w:rsidRPr="00CA60A7" w14:paraId="43F8A20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65FB32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0679D2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205BD4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13B6F9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Srednja Gora</w:t>
            </w:r>
          </w:p>
        </w:tc>
        <w:tc>
          <w:tcPr>
            <w:tcW w:w="493" w:type="pct"/>
            <w:tcBorders>
              <w:top w:val="nil"/>
              <w:left w:val="nil"/>
              <w:bottom w:val="single" w:sz="4" w:space="0" w:color="auto"/>
              <w:right w:val="single" w:sz="4" w:space="0" w:color="auto"/>
            </w:tcBorders>
            <w:shd w:val="clear" w:color="auto" w:fill="auto"/>
            <w:noWrap/>
            <w:vAlign w:val="center"/>
            <w:hideMark/>
          </w:tcPr>
          <w:p w14:paraId="1035A89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451" w:type="pct"/>
            <w:tcBorders>
              <w:top w:val="nil"/>
              <w:left w:val="nil"/>
              <w:bottom w:val="single" w:sz="4" w:space="0" w:color="auto"/>
              <w:right w:val="single" w:sz="4" w:space="0" w:color="auto"/>
            </w:tcBorders>
            <w:shd w:val="clear" w:color="auto" w:fill="auto"/>
            <w:noWrap/>
            <w:vAlign w:val="center"/>
            <w:hideMark/>
          </w:tcPr>
          <w:p w14:paraId="75905D9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3E62B24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476" w:type="pct"/>
            <w:tcBorders>
              <w:top w:val="nil"/>
              <w:left w:val="nil"/>
              <w:bottom w:val="single" w:sz="4" w:space="0" w:color="auto"/>
              <w:right w:val="single" w:sz="4" w:space="0" w:color="auto"/>
            </w:tcBorders>
            <w:shd w:val="clear" w:color="auto" w:fill="auto"/>
            <w:noWrap/>
            <w:vAlign w:val="center"/>
            <w:hideMark/>
          </w:tcPr>
          <w:p w14:paraId="6B5D708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w:t>
            </w:r>
          </w:p>
        </w:tc>
        <w:tc>
          <w:tcPr>
            <w:tcW w:w="338" w:type="pct"/>
            <w:tcBorders>
              <w:top w:val="nil"/>
              <w:left w:val="nil"/>
              <w:bottom w:val="single" w:sz="4" w:space="0" w:color="auto"/>
              <w:right w:val="single" w:sz="4" w:space="0" w:color="auto"/>
            </w:tcBorders>
            <w:shd w:val="clear" w:color="auto" w:fill="auto"/>
            <w:noWrap/>
            <w:vAlign w:val="center"/>
            <w:hideMark/>
          </w:tcPr>
          <w:p w14:paraId="7AB1FF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64</w:t>
            </w:r>
          </w:p>
        </w:tc>
        <w:tc>
          <w:tcPr>
            <w:tcW w:w="454" w:type="pct"/>
            <w:tcBorders>
              <w:top w:val="nil"/>
              <w:left w:val="nil"/>
              <w:bottom w:val="single" w:sz="4" w:space="0" w:color="auto"/>
              <w:right w:val="single" w:sz="4" w:space="0" w:color="auto"/>
            </w:tcBorders>
            <w:shd w:val="clear" w:color="auto" w:fill="auto"/>
            <w:noWrap/>
            <w:vAlign w:val="center"/>
            <w:hideMark/>
          </w:tcPr>
          <w:p w14:paraId="19A7587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58</w:t>
            </w:r>
          </w:p>
        </w:tc>
      </w:tr>
      <w:tr w:rsidR="00CA60A7" w:rsidRPr="00CA60A7" w14:paraId="5610DEC5"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46C71C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F55E8F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5DD60C8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7AAE8CF"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Svračkovo</w:t>
            </w:r>
            <w:proofErr w:type="spellEnd"/>
            <w:r w:rsidRPr="00CA60A7">
              <w:rPr>
                <w:rFonts w:ascii="Arial" w:eastAsia="Times New Roman" w:hAnsi="Arial" w:cs="Arial"/>
                <w:sz w:val="18"/>
                <w:szCs w:val="18"/>
                <w:lang w:eastAsia="hr-HR"/>
              </w:rPr>
              <w:t xml:space="preserve"> Selo</w:t>
            </w:r>
          </w:p>
        </w:tc>
        <w:tc>
          <w:tcPr>
            <w:tcW w:w="493" w:type="pct"/>
            <w:tcBorders>
              <w:top w:val="nil"/>
              <w:left w:val="nil"/>
              <w:bottom w:val="single" w:sz="4" w:space="0" w:color="auto"/>
              <w:right w:val="single" w:sz="4" w:space="0" w:color="auto"/>
            </w:tcBorders>
            <w:shd w:val="clear" w:color="auto" w:fill="auto"/>
            <w:noWrap/>
            <w:vAlign w:val="center"/>
            <w:hideMark/>
          </w:tcPr>
          <w:p w14:paraId="72B24A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w:t>
            </w:r>
          </w:p>
        </w:tc>
        <w:tc>
          <w:tcPr>
            <w:tcW w:w="451" w:type="pct"/>
            <w:tcBorders>
              <w:top w:val="nil"/>
              <w:left w:val="nil"/>
              <w:bottom w:val="single" w:sz="4" w:space="0" w:color="auto"/>
              <w:right w:val="single" w:sz="4" w:space="0" w:color="auto"/>
            </w:tcBorders>
            <w:shd w:val="clear" w:color="auto" w:fill="auto"/>
            <w:noWrap/>
            <w:vAlign w:val="center"/>
            <w:hideMark/>
          </w:tcPr>
          <w:p w14:paraId="3CE5DF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9</w:t>
            </w:r>
          </w:p>
        </w:tc>
        <w:tc>
          <w:tcPr>
            <w:tcW w:w="338" w:type="pct"/>
            <w:tcBorders>
              <w:top w:val="nil"/>
              <w:left w:val="nil"/>
              <w:bottom w:val="single" w:sz="4" w:space="0" w:color="auto"/>
              <w:right w:val="single" w:sz="4" w:space="0" w:color="auto"/>
            </w:tcBorders>
            <w:shd w:val="clear" w:color="auto" w:fill="auto"/>
            <w:noWrap/>
            <w:vAlign w:val="center"/>
            <w:hideMark/>
          </w:tcPr>
          <w:p w14:paraId="59A9CF9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476" w:type="pct"/>
            <w:tcBorders>
              <w:top w:val="nil"/>
              <w:left w:val="nil"/>
              <w:bottom w:val="single" w:sz="4" w:space="0" w:color="auto"/>
              <w:right w:val="single" w:sz="4" w:space="0" w:color="auto"/>
            </w:tcBorders>
            <w:shd w:val="clear" w:color="auto" w:fill="auto"/>
            <w:noWrap/>
            <w:vAlign w:val="center"/>
            <w:hideMark/>
          </w:tcPr>
          <w:p w14:paraId="628E52C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w:t>
            </w:r>
          </w:p>
        </w:tc>
        <w:tc>
          <w:tcPr>
            <w:tcW w:w="338" w:type="pct"/>
            <w:tcBorders>
              <w:top w:val="nil"/>
              <w:left w:val="nil"/>
              <w:bottom w:val="single" w:sz="4" w:space="0" w:color="auto"/>
              <w:right w:val="single" w:sz="4" w:space="0" w:color="auto"/>
            </w:tcBorders>
            <w:shd w:val="clear" w:color="auto" w:fill="auto"/>
            <w:noWrap/>
            <w:vAlign w:val="center"/>
            <w:hideMark/>
          </w:tcPr>
          <w:p w14:paraId="0909DA6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18</w:t>
            </w:r>
          </w:p>
        </w:tc>
        <w:tc>
          <w:tcPr>
            <w:tcW w:w="454" w:type="pct"/>
            <w:tcBorders>
              <w:top w:val="nil"/>
              <w:left w:val="nil"/>
              <w:bottom w:val="single" w:sz="4" w:space="0" w:color="auto"/>
              <w:right w:val="single" w:sz="4" w:space="0" w:color="auto"/>
            </w:tcBorders>
            <w:shd w:val="clear" w:color="auto" w:fill="auto"/>
            <w:noWrap/>
            <w:vAlign w:val="center"/>
            <w:hideMark/>
          </w:tcPr>
          <w:p w14:paraId="5A0D94C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w:t>
            </w:r>
          </w:p>
        </w:tc>
      </w:tr>
      <w:tr w:rsidR="00CA60A7" w:rsidRPr="00CA60A7" w14:paraId="67F6227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03F14EA"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F123DA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9D532E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30E709A"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Šalamunić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0C02B5F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451" w:type="pct"/>
            <w:tcBorders>
              <w:top w:val="nil"/>
              <w:left w:val="nil"/>
              <w:bottom w:val="single" w:sz="4" w:space="0" w:color="auto"/>
              <w:right w:val="single" w:sz="4" w:space="0" w:color="auto"/>
            </w:tcBorders>
            <w:shd w:val="clear" w:color="auto" w:fill="auto"/>
            <w:noWrap/>
            <w:vAlign w:val="center"/>
            <w:hideMark/>
          </w:tcPr>
          <w:p w14:paraId="5F0C701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c>
          <w:tcPr>
            <w:tcW w:w="338" w:type="pct"/>
            <w:tcBorders>
              <w:top w:val="nil"/>
              <w:left w:val="nil"/>
              <w:bottom w:val="single" w:sz="4" w:space="0" w:color="auto"/>
              <w:right w:val="single" w:sz="4" w:space="0" w:color="auto"/>
            </w:tcBorders>
            <w:shd w:val="clear" w:color="auto" w:fill="auto"/>
            <w:noWrap/>
            <w:vAlign w:val="center"/>
            <w:hideMark/>
          </w:tcPr>
          <w:p w14:paraId="7B342F1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476" w:type="pct"/>
            <w:tcBorders>
              <w:top w:val="nil"/>
              <w:left w:val="nil"/>
              <w:bottom w:val="single" w:sz="4" w:space="0" w:color="auto"/>
              <w:right w:val="single" w:sz="4" w:space="0" w:color="auto"/>
            </w:tcBorders>
            <w:shd w:val="clear" w:color="auto" w:fill="auto"/>
            <w:noWrap/>
            <w:vAlign w:val="center"/>
            <w:hideMark/>
          </w:tcPr>
          <w:p w14:paraId="1C005DC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w:t>
            </w:r>
          </w:p>
        </w:tc>
        <w:tc>
          <w:tcPr>
            <w:tcW w:w="338" w:type="pct"/>
            <w:tcBorders>
              <w:top w:val="nil"/>
              <w:left w:val="nil"/>
              <w:bottom w:val="single" w:sz="4" w:space="0" w:color="auto"/>
              <w:right w:val="single" w:sz="4" w:space="0" w:color="auto"/>
            </w:tcBorders>
            <w:shd w:val="clear" w:color="auto" w:fill="auto"/>
            <w:noWrap/>
            <w:vAlign w:val="center"/>
            <w:hideMark/>
          </w:tcPr>
          <w:p w14:paraId="551B5B7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61</w:t>
            </w:r>
          </w:p>
        </w:tc>
        <w:tc>
          <w:tcPr>
            <w:tcW w:w="454" w:type="pct"/>
            <w:tcBorders>
              <w:top w:val="nil"/>
              <w:left w:val="nil"/>
              <w:bottom w:val="single" w:sz="4" w:space="0" w:color="auto"/>
              <w:right w:val="single" w:sz="4" w:space="0" w:color="auto"/>
            </w:tcBorders>
            <w:shd w:val="clear" w:color="auto" w:fill="auto"/>
            <w:noWrap/>
            <w:vAlign w:val="center"/>
            <w:hideMark/>
          </w:tcPr>
          <w:p w14:paraId="15909D7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54</w:t>
            </w:r>
          </w:p>
        </w:tc>
      </w:tr>
      <w:tr w:rsidR="00CA60A7" w:rsidRPr="00CA60A7" w14:paraId="1AF5FC3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895249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3CA8B9C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FEAC3E2"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C69735E"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Tolić</w:t>
            </w:r>
          </w:p>
        </w:tc>
        <w:tc>
          <w:tcPr>
            <w:tcW w:w="493" w:type="pct"/>
            <w:tcBorders>
              <w:top w:val="nil"/>
              <w:left w:val="nil"/>
              <w:bottom w:val="single" w:sz="4" w:space="0" w:color="auto"/>
              <w:right w:val="single" w:sz="4" w:space="0" w:color="auto"/>
            </w:tcBorders>
            <w:shd w:val="clear" w:color="auto" w:fill="auto"/>
            <w:noWrap/>
            <w:vAlign w:val="center"/>
            <w:hideMark/>
          </w:tcPr>
          <w:p w14:paraId="547BB4D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451" w:type="pct"/>
            <w:tcBorders>
              <w:top w:val="nil"/>
              <w:left w:val="nil"/>
              <w:bottom w:val="single" w:sz="4" w:space="0" w:color="auto"/>
              <w:right w:val="single" w:sz="4" w:space="0" w:color="auto"/>
            </w:tcBorders>
            <w:shd w:val="clear" w:color="auto" w:fill="auto"/>
            <w:noWrap/>
            <w:vAlign w:val="center"/>
            <w:hideMark/>
          </w:tcPr>
          <w:p w14:paraId="28D47D5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338" w:type="pct"/>
            <w:tcBorders>
              <w:top w:val="nil"/>
              <w:left w:val="nil"/>
              <w:bottom w:val="single" w:sz="4" w:space="0" w:color="auto"/>
              <w:right w:val="single" w:sz="4" w:space="0" w:color="auto"/>
            </w:tcBorders>
            <w:shd w:val="clear" w:color="auto" w:fill="auto"/>
            <w:noWrap/>
            <w:vAlign w:val="center"/>
            <w:hideMark/>
          </w:tcPr>
          <w:p w14:paraId="7AD903B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726F60A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35DC18A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28</w:t>
            </w:r>
          </w:p>
        </w:tc>
        <w:tc>
          <w:tcPr>
            <w:tcW w:w="454" w:type="pct"/>
            <w:tcBorders>
              <w:top w:val="nil"/>
              <w:left w:val="nil"/>
              <w:bottom w:val="single" w:sz="4" w:space="0" w:color="auto"/>
              <w:right w:val="single" w:sz="4" w:space="0" w:color="auto"/>
            </w:tcBorders>
            <w:shd w:val="clear" w:color="auto" w:fill="auto"/>
            <w:noWrap/>
            <w:vAlign w:val="center"/>
            <w:hideMark/>
          </w:tcPr>
          <w:p w14:paraId="57A974E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24</w:t>
            </w:r>
          </w:p>
        </w:tc>
      </w:tr>
      <w:tr w:rsidR="00CA60A7" w:rsidRPr="00CA60A7" w14:paraId="64E19C5E"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9DA667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A9A70F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1ECD6B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5F56D9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Udbina</w:t>
            </w:r>
          </w:p>
        </w:tc>
        <w:tc>
          <w:tcPr>
            <w:tcW w:w="493" w:type="pct"/>
            <w:tcBorders>
              <w:top w:val="nil"/>
              <w:left w:val="nil"/>
              <w:bottom w:val="single" w:sz="4" w:space="0" w:color="auto"/>
              <w:right w:val="single" w:sz="4" w:space="0" w:color="auto"/>
            </w:tcBorders>
            <w:shd w:val="clear" w:color="auto" w:fill="auto"/>
            <w:noWrap/>
            <w:vAlign w:val="center"/>
            <w:hideMark/>
          </w:tcPr>
          <w:p w14:paraId="737913A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757</w:t>
            </w:r>
          </w:p>
        </w:tc>
        <w:tc>
          <w:tcPr>
            <w:tcW w:w="451" w:type="pct"/>
            <w:tcBorders>
              <w:top w:val="nil"/>
              <w:left w:val="nil"/>
              <w:bottom w:val="single" w:sz="4" w:space="0" w:color="auto"/>
              <w:right w:val="single" w:sz="4" w:space="0" w:color="auto"/>
            </w:tcBorders>
            <w:shd w:val="clear" w:color="auto" w:fill="auto"/>
            <w:noWrap/>
            <w:vAlign w:val="center"/>
            <w:hideMark/>
          </w:tcPr>
          <w:p w14:paraId="06F43F3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744</w:t>
            </w:r>
          </w:p>
        </w:tc>
        <w:tc>
          <w:tcPr>
            <w:tcW w:w="338" w:type="pct"/>
            <w:tcBorders>
              <w:top w:val="nil"/>
              <w:left w:val="nil"/>
              <w:bottom w:val="single" w:sz="4" w:space="0" w:color="auto"/>
              <w:right w:val="single" w:sz="4" w:space="0" w:color="auto"/>
            </w:tcBorders>
            <w:shd w:val="clear" w:color="auto" w:fill="auto"/>
            <w:noWrap/>
            <w:vAlign w:val="center"/>
            <w:hideMark/>
          </w:tcPr>
          <w:p w14:paraId="632B094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274</w:t>
            </w:r>
          </w:p>
        </w:tc>
        <w:tc>
          <w:tcPr>
            <w:tcW w:w="476" w:type="pct"/>
            <w:tcBorders>
              <w:top w:val="nil"/>
              <w:left w:val="nil"/>
              <w:bottom w:val="single" w:sz="4" w:space="0" w:color="auto"/>
              <w:right w:val="single" w:sz="4" w:space="0" w:color="auto"/>
            </w:tcBorders>
            <w:shd w:val="clear" w:color="auto" w:fill="auto"/>
            <w:noWrap/>
            <w:vAlign w:val="center"/>
            <w:hideMark/>
          </w:tcPr>
          <w:p w14:paraId="051109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272</w:t>
            </w:r>
          </w:p>
        </w:tc>
        <w:tc>
          <w:tcPr>
            <w:tcW w:w="338" w:type="pct"/>
            <w:tcBorders>
              <w:top w:val="nil"/>
              <w:left w:val="nil"/>
              <w:bottom w:val="single" w:sz="4" w:space="0" w:color="auto"/>
              <w:right w:val="single" w:sz="4" w:space="0" w:color="auto"/>
            </w:tcBorders>
            <w:shd w:val="clear" w:color="auto" w:fill="auto"/>
            <w:noWrap/>
            <w:vAlign w:val="center"/>
            <w:hideMark/>
          </w:tcPr>
          <w:p w14:paraId="7996BF0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429</w:t>
            </w:r>
          </w:p>
        </w:tc>
        <w:tc>
          <w:tcPr>
            <w:tcW w:w="454" w:type="pct"/>
            <w:tcBorders>
              <w:top w:val="nil"/>
              <w:left w:val="nil"/>
              <w:bottom w:val="single" w:sz="4" w:space="0" w:color="auto"/>
              <w:right w:val="single" w:sz="4" w:space="0" w:color="auto"/>
            </w:tcBorders>
            <w:shd w:val="clear" w:color="auto" w:fill="auto"/>
            <w:noWrap/>
            <w:vAlign w:val="center"/>
            <w:hideMark/>
          </w:tcPr>
          <w:p w14:paraId="272C2DB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398</w:t>
            </w:r>
          </w:p>
        </w:tc>
      </w:tr>
      <w:tr w:rsidR="00CA60A7" w:rsidRPr="00CA60A7" w14:paraId="31B8548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E389D6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1CFBA82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D6DAB7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7356E364"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Vedašić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675E6F5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451" w:type="pct"/>
            <w:tcBorders>
              <w:top w:val="nil"/>
              <w:left w:val="nil"/>
              <w:bottom w:val="single" w:sz="4" w:space="0" w:color="auto"/>
              <w:right w:val="single" w:sz="4" w:space="0" w:color="auto"/>
            </w:tcBorders>
            <w:shd w:val="clear" w:color="auto" w:fill="auto"/>
            <w:noWrap/>
            <w:vAlign w:val="center"/>
            <w:hideMark/>
          </w:tcPr>
          <w:p w14:paraId="2CE2016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w:t>
            </w:r>
          </w:p>
        </w:tc>
        <w:tc>
          <w:tcPr>
            <w:tcW w:w="338" w:type="pct"/>
            <w:tcBorders>
              <w:top w:val="nil"/>
              <w:left w:val="nil"/>
              <w:bottom w:val="single" w:sz="4" w:space="0" w:color="auto"/>
              <w:right w:val="single" w:sz="4" w:space="0" w:color="auto"/>
            </w:tcBorders>
            <w:shd w:val="clear" w:color="auto" w:fill="auto"/>
            <w:noWrap/>
            <w:vAlign w:val="center"/>
            <w:hideMark/>
          </w:tcPr>
          <w:p w14:paraId="755C60A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476" w:type="pct"/>
            <w:tcBorders>
              <w:top w:val="nil"/>
              <w:left w:val="nil"/>
              <w:bottom w:val="single" w:sz="4" w:space="0" w:color="auto"/>
              <w:right w:val="single" w:sz="4" w:space="0" w:color="auto"/>
            </w:tcBorders>
            <w:shd w:val="clear" w:color="auto" w:fill="auto"/>
            <w:noWrap/>
            <w:vAlign w:val="center"/>
            <w:hideMark/>
          </w:tcPr>
          <w:p w14:paraId="73F49BC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w:t>
            </w:r>
          </w:p>
        </w:tc>
        <w:tc>
          <w:tcPr>
            <w:tcW w:w="338" w:type="pct"/>
            <w:tcBorders>
              <w:top w:val="nil"/>
              <w:left w:val="nil"/>
              <w:bottom w:val="single" w:sz="4" w:space="0" w:color="auto"/>
              <w:right w:val="single" w:sz="4" w:space="0" w:color="auto"/>
            </w:tcBorders>
            <w:shd w:val="clear" w:color="auto" w:fill="auto"/>
            <w:noWrap/>
            <w:vAlign w:val="center"/>
            <w:hideMark/>
          </w:tcPr>
          <w:p w14:paraId="0A098C5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54" w:type="pct"/>
            <w:tcBorders>
              <w:top w:val="nil"/>
              <w:left w:val="nil"/>
              <w:bottom w:val="single" w:sz="4" w:space="0" w:color="auto"/>
              <w:right w:val="single" w:sz="4" w:space="0" w:color="auto"/>
            </w:tcBorders>
            <w:shd w:val="clear" w:color="auto" w:fill="auto"/>
            <w:noWrap/>
            <w:vAlign w:val="center"/>
            <w:hideMark/>
          </w:tcPr>
          <w:p w14:paraId="2B59DE7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r>
      <w:tr w:rsidR="00CA60A7" w:rsidRPr="00CA60A7" w14:paraId="23DFABF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790461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4DEBCC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FFCC38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EE61CD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Visuć</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2CEC1A5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c>
          <w:tcPr>
            <w:tcW w:w="451" w:type="pct"/>
            <w:tcBorders>
              <w:top w:val="nil"/>
              <w:left w:val="nil"/>
              <w:bottom w:val="single" w:sz="4" w:space="0" w:color="auto"/>
              <w:right w:val="single" w:sz="4" w:space="0" w:color="auto"/>
            </w:tcBorders>
            <w:shd w:val="clear" w:color="auto" w:fill="auto"/>
            <w:noWrap/>
            <w:vAlign w:val="center"/>
            <w:hideMark/>
          </w:tcPr>
          <w:p w14:paraId="78BAB5E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25</w:t>
            </w:r>
          </w:p>
        </w:tc>
        <w:tc>
          <w:tcPr>
            <w:tcW w:w="338" w:type="pct"/>
            <w:tcBorders>
              <w:top w:val="nil"/>
              <w:left w:val="nil"/>
              <w:bottom w:val="single" w:sz="4" w:space="0" w:color="auto"/>
              <w:right w:val="single" w:sz="4" w:space="0" w:color="auto"/>
            </w:tcBorders>
            <w:shd w:val="clear" w:color="auto" w:fill="auto"/>
            <w:noWrap/>
            <w:vAlign w:val="center"/>
            <w:hideMark/>
          </w:tcPr>
          <w:p w14:paraId="2DE1FB6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476" w:type="pct"/>
            <w:tcBorders>
              <w:top w:val="nil"/>
              <w:left w:val="nil"/>
              <w:bottom w:val="single" w:sz="4" w:space="0" w:color="auto"/>
              <w:right w:val="single" w:sz="4" w:space="0" w:color="auto"/>
            </w:tcBorders>
            <w:shd w:val="clear" w:color="auto" w:fill="auto"/>
            <w:noWrap/>
            <w:vAlign w:val="center"/>
            <w:hideMark/>
          </w:tcPr>
          <w:p w14:paraId="51772C3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19</w:t>
            </w:r>
          </w:p>
        </w:tc>
        <w:tc>
          <w:tcPr>
            <w:tcW w:w="338" w:type="pct"/>
            <w:tcBorders>
              <w:top w:val="nil"/>
              <w:left w:val="nil"/>
              <w:bottom w:val="single" w:sz="4" w:space="0" w:color="auto"/>
              <w:right w:val="single" w:sz="4" w:space="0" w:color="auto"/>
            </w:tcBorders>
            <w:shd w:val="clear" w:color="auto" w:fill="auto"/>
            <w:noWrap/>
            <w:vAlign w:val="center"/>
            <w:hideMark/>
          </w:tcPr>
          <w:p w14:paraId="63E8D70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54</w:t>
            </w:r>
          </w:p>
        </w:tc>
        <w:tc>
          <w:tcPr>
            <w:tcW w:w="454" w:type="pct"/>
            <w:tcBorders>
              <w:top w:val="nil"/>
              <w:left w:val="nil"/>
              <w:bottom w:val="single" w:sz="4" w:space="0" w:color="auto"/>
              <w:right w:val="single" w:sz="4" w:space="0" w:color="auto"/>
            </w:tcBorders>
            <w:shd w:val="clear" w:color="auto" w:fill="auto"/>
            <w:noWrap/>
            <w:vAlign w:val="center"/>
            <w:hideMark/>
          </w:tcPr>
          <w:p w14:paraId="768D401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39</w:t>
            </w:r>
          </w:p>
        </w:tc>
      </w:tr>
      <w:tr w:rsidR="00CA60A7" w:rsidRPr="00CA60A7" w14:paraId="4B5147E0"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6D3CF0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lastRenderedPageBreak/>
              <w:t> </w:t>
            </w:r>
          </w:p>
        </w:tc>
        <w:tc>
          <w:tcPr>
            <w:tcW w:w="402" w:type="pct"/>
            <w:tcBorders>
              <w:top w:val="nil"/>
              <w:left w:val="nil"/>
              <w:bottom w:val="single" w:sz="4" w:space="0" w:color="auto"/>
              <w:right w:val="single" w:sz="4" w:space="0" w:color="auto"/>
            </w:tcBorders>
            <w:shd w:val="clear" w:color="auto" w:fill="auto"/>
            <w:noWrap/>
            <w:vAlign w:val="center"/>
            <w:hideMark/>
          </w:tcPr>
          <w:p w14:paraId="16BB471F"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9A42D7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Vrhovine</w:t>
            </w:r>
          </w:p>
        </w:tc>
        <w:tc>
          <w:tcPr>
            <w:tcW w:w="741" w:type="pct"/>
            <w:tcBorders>
              <w:top w:val="nil"/>
              <w:left w:val="nil"/>
              <w:bottom w:val="single" w:sz="4" w:space="0" w:color="auto"/>
              <w:right w:val="single" w:sz="4" w:space="0" w:color="auto"/>
            </w:tcBorders>
            <w:shd w:val="clear" w:color="auto" w:fill="auto"/>
            <w:noWrap/>
            <w:vAlign w:val="center"/>
            <w:hideMark/>
          </w:tcPr>
          <w:p w14:paraId="1A718A8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93" w:type="pct"/>
            <w:tcBorders>
              <w:top w:val="nil"/>
              <w:left w:val="nil"/>
              <w:bottom w:val="single" w:sz="4" w:space="0" w:color="auto"/>
              <w:right w:val="single" w:sz="4" w:space="0" w:color="auto"/>
            </w:tcBorders>
            <w:shd w:val="clear" w:color="auto" w:fill="auto"/>
            <w:noWrap/>
            <w:vAlign w:val="center"/>
            <w:hideMark/>
          </w:tcPr>
          <w:p w14:paraId="10DBEB0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678</w:t>
            </w:r>
          </w:p>
        </w:tc>
        <w:tc>
          <w:tcPr>
            <w:tcW w:w="451" w:type="pct"/>
            <w:tcBorders>
              <w:top w:val="nil"/>
              <w:left w:val="nil"/>
              <w:bottom w:val="single" w:sz="4" w:space="0" w:color="auto"/>
              <w:right w:val="single" w:sz="4" w:space="0" w:color="auto"/>
            </w:tcBorders>
            <w:shd w:val="clear" w:color="auto" w:fill="auto"/>
            <w:noWrap/>
            <w:vAlign w:val="center"/>
            <w:hideMark/>
          </w:tcPr>
          <w:p w14:paraId="5FD550A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666</w:t>
            </w:r>
          </w:p>
        </w:tc>
        <w:tc>
          <w:tcPr>
            <w:tcW w:w="338" w:type="pct"/>
            <w:tcBorders>
              <w:top w:val="nil"/>
              <w:left w:val="nil"/>
              <w:bottom w:val="single" w:sz="4" w:space="0" w:color="auto"/>
              <w:right w:val="single" w:sz="4" w:space="0" w:color="auto"/>
            </w:tcBorders>
            <w:shd w:val="clear" w:color="auto" w:fill="auto"/>
            <w:noWrap/>
            <w:vAlign w:val="center"/>
            <w:hideMark/>
          </w:tcPr>
          <w:p w14:paraId="1583E4F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315</w:t>
            </w:r>
          </w:p>
        </w:tc>
        <w:tc>
          <w:tcPr>
            <w:tcW w:w="476" w:type="pct"/>
            <w:tcBorders>
              <w:top w:val="nil"/>
              <w:left w:val="nil"/>
              <w:bottom w:val="single" w:sz="4" w:space="0" w:color="auto"/>
              <w:right w:val="single" w:sz="4" w:space="0" w:color="auto"/>
            </w:tcBorders>
            <w:shd w:val="clear" w:color="auto" w:fill="auto"/>
            <w:noWrap/>
            <w:vAlign w:val="center"/>
            <w:hideMark/>
          </w:tcPr>
          <w:p w14:paraId="7FF3D0D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315</w:t>
            </w:r>
          </w:p>
        </w:tc>
        <w:tc>
          <w:tcPr>
            <w:tcW w:w="338" w:type="pct"/>
            <w:tcBorders>
              <w:top w:val="nil"/>
              <w:left w:val="nil"/>
              <w:bottom w:val="single" w:sz="4" w:space="0" w:color="auto"/>
              <w:right w:val="single" w:sz="4" w:space="0" w:color="auto"/>
            </w:tcBorders>
            <w:shd w:val="clear" w:color="auto" w:fill="auto"/>
            <w:noWrap/>
            <w:vAlign w:val="center"/>
            <w:hideMark/>
          </w:tcPr>
          <w:p w14:paraId="479EA9C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774</w:t>
            </w:r>
          </w:p>
        </w:tc>
        <w:tc>
          <w:tcPr>
            <w:tcW w:w="454" w:type="pct"/>
            <w:tcBorders>
              <w:top w:val="nil"/>
              <w:left w:val="nil"/>
              <w:bottom w:val="single" w:sz="4" w:space="0" w:color="auto"/>
              <w:right w:val="single" w:sz="4" w:space="0" w:color="auto"/>
            </w:tcBorders>
            <w:shd w:val="clear" w:color="auto" w:fill="auto"/>
            <w:noWrap/>
            <w:vAlign w:val="center"/>
            <w:hideMark/>
          </w:tcPr>
          <w:p w14:paraId="2CE43EF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746</w:t>
            </w:r>
          </w:p>
        </w:tc>
      </w:tr>
      <w:tr w:rsidR="00CA60A7" w:rsidRPr="00CA60A7" w14:paraId="454D81DA"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83F3FA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D79DD5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472DD74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44A8BC4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Donji Babin Potok</w:t>
            </w:r>
          </w:p>
        </w:tc>
        <w:tc>
          <w:tcPr>
            <w:tcW w:w="493" w:type="pct"/>
            <w:tcBorders>
              <w:top w:val="nil"/>
              <w:left w:val="nil"/>
              <w:bottom w:val="single" w:sz="4" w:space="0" w:color="auto"/>
              <w:right w:val="single" w:sz="4" w:space="0" w:color="auto"/>
            </w:tcBorders>
            <w:shd w:val="clear" w:color="auto" w:fill="auto"/>
            <w:noWrap/>
            <w:vAlign w:val="center"/>
            <w:hideMark/>
          </w:tcPr>
          <w:p w14:paraId="184C92F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c>
          <w:tcPr>
            <w:tcW w:w="451" w:type="pct"/>
            <w:tcBorders>
              <w:top w:val="nil"/>
              <w:left w:val="nil"/>
              <w:bottom w:val="single" w:sz="4" w:space="0" w:color="auto"/>
              <w:right w:val="single" w:sz="4" w:space="0" w:color="auto"/>
            </w:tcBorders>
            <w:shd w:val="clear" w:color="auto" w:fill="auto"/>
            <w:noWrap/>
            <w:vAlign w:val="center"/>
            <w:hideMark/>
          </w:tcPr>
          <w:p w14:paraId="4CAEE20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71</w:t>
            </w:r>
          </w:p>
        </w:tc>
        <w:tc>
          <w:tcPr>
            <w:tcW w:w="338" w:type="pct"/>
            <w:tcBorders>
              <w:top w:val="nil"/>
              <w:left w:val="nil"/>
              <w:bottom w:val="single" w:sz="4" w:space="0" w:color="auto"/>
              <w:right w:val="single" w:sz="4" w:space="0" w:color="auto"/>
            </w:tcBorders>
            <w:shd w:val="clear" w:color="auto" w:fill="auto"/>
            <w:noWrap/>
            <w:vAlign w:val="center"/>
            <w:hideMark/>
          </w:tcPr>
          <w:p w14:paraId="6C21E74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w:t>
            </w:r>
          </w:p>
        </w:tc>
        <w:tc>
          <w:tcPr>
            <w:tcW w:w="476" w:type="pct"/>
            <w:tcBorders>
              <w:top w:val="nil"/>
              <w:left w:val="nil"/>
              <w:bottom w:val="single" w:sz="4" w:space="0" w:color="auto"/>
              <w:right w:val="single" w:sz="4" w:space="0" w:color="auto"/>
            </w:tcBorders>
            <w:shd w:val="clear" w:color="auto" w:fill="auto"/>
            <w:noWrap/>
            <w:vAlign w:val="center"/>
            <w:hideMark/>
          </w:tcPr>
          <w:p w14:paraId="6BB28C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32</w:t>
            </w:r>
          </w:p>
        </w:tc>
        <w:tc>
          <w:tcPr>
            <w:tcW w:w="338" w:type="pct"/>
            <w:tcBorders>
              <w:top w:val="nil"/>
              <w:left w:val="nil"/>
              <w:bottom w:val="single" w:sz="4" w:space="0" w:color="auto"/>
              <w:right w:val="single" w:sz="4" w:space="0" w:color="auto"/>
            </w:tcBorders>
            <w:shd w:val="clear" w:color="auto" w:fill="auto"/>
            <w:noWrap/>
            <w:vAlign w:val="center"/>
            <w:hideMark/>
          </w:tcPr>
          <w:p w14:paraId="3BC8A28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88</w:t>
            </w:r>
          </w:p>
        </w:tc>
        <w:tc>
          <w:tcPr>
            <w:tcW w:w="454" w:type="pct"/>
            <w:tcBorders>
              <w:top w:val="nil"/>
              <w:left w:val="nil"/>
              <w:bottom w:val="single" w:sz="4" w:space="0" w:color="auto"/>
              <w:right w:val="single" w:sz="4" w:space="0" w:color="auto"/>
            </w:tcBorders>
            <w:shd w:val="clear" w:color="auto" w:fill="auto"/>
            <w:noWrap/>
            <w:vAlign w:val="center"/>
            <w:hideMark/>
          </w:tcPr>
          <w:p w14:paraId="1B0FB98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84</w:t>
            </w:r>
          </w:p>
        </w:tc>
      </w:tr>
      <w:tr w:rsidR="00CA60A7" w:rsidRPr="00CA60A7" w14:paraId="4411754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97B742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02465A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F5C447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01BBFED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Gornje Vrhovine</w:t>
            </w:r>
          </w:p>
        </w:tc>
        <w:tc>
          <w:tcPr>
            <w:tcW w:w="493" w:type="pct"/>
            <w:tcBorders>
              <w:top w:val="nil"/>
              <w:left w:val="nil"/>
              <w:bottom w:val="single" w:sz="4" w:space="0" w:color="auto"/>
              <w:right w:val="single" w:sz="4" w:space="0" w:color="auto"/>
            </w:tcBorders>
            <w:shd w:val="clear" w:color="auto" w:fill="auto"/>
            <w:noWrap/>
            <w:vAlign w:val="center"/>
            <w:hideMark/>
          </w:tcPr>
          <w:p w14:paraId="242C8E5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154</w:t>
            </w:r>
          </w:p>
        </w:tc>
        <w:tc>
          <w:tcPr>
            <w:tcW w:w="451" w:type="pct"/>
            <w:tcBorders>
              <w:top w:val="nil"/>
              <w:left w:val="nil"/>
              <w:bottom w:val="single" w:sz="4" w:space="0" w:color="auto"/>
              <w:right w:val="single" w:sz="4" w:space="0" w:color="auto"/>
            </w:tcBorders>
            <w:shd w:val="clear" w:color="auto" w:fill="auto"/>
            <w:noWrap/>
            <w:vAlign w:val="center"/>
            <w:hideMark/>
          </w:tcPr>
          <w:p w14:paraId="5C5D92B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152</w:t>
            </w:r>
          </w:p>
        </w:tc>
        <w:tc>
          <w:tcPr>
            <w:tcW w:w="338" w:type="pct"/>
            <w:tcBorders>
              <w:top w:val="nil"/>
              <w:left w:val="nil"/>
              <w:bottom w:val="single" w:sz="4" w:space="0" w:color="auto"/>
              <w:right w:val="single" w:sz="4" w:space="0" w:color="auto"/>
            </w:tcBorders>
            <w:shd w:val="clear" w:color="auto" w:fill="auto"/>
            <w:noWrap/>
            <w:vAlign w:val="center"/>
            <w:hideMark/>
          </w:tcPr>
          <w:p w14:paraId="0CD1A78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65</w:t>
            </w:r>
          </w:p>
        </w:tc>
        <w:tc>
          <w:tcPr>
            <w:tcW w:w="476" w:type="pct"/>
            <w:tcBorders>
              <w:top w:val="nil"/>
              <w:left w:val="nil"/>
              <w:bottom w:val="single" w:sz="4" w:space="0" w:color="auto"/>
              <w:right w:val="single" w:sz="4" w:space="0" w:color="auto"/>
            </w:tcBorders>
            <w:shd w:val="clear" w:color="auto" w:fill="auto"/>
            <w:noWrap/>
            <w:vAlign w:val="center"/>
            <w:hideMark/>
          </w:tcPr>
          <w:p w14:paraId="6213EED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65</w:t>
            </w:r>
          </w:p>
        </w:tc>
        <w:tc>
          <w:tcPr>
            <w:tcW w:w="338" w:type="pct"/>
            <w:tcBorders>
              <w:top w:val="nil"/>
              <w:left w:val="nil"/>
              <w:bottom w:val="single" w:sz="4" w:space="0" w:color="auto"/>
              <w:right w:val="single" w:sz="4" w:space="0" w:color="auto"/>
            </w:tcBorders>
            <w:shd w:val="clear" w:color="auto" w:fill="auto"/>
            <w:noWrap/>
            <w:vAlign w:val="center"/>
            <w:hideMark/>
          </w:tcPr>
          <w:p w14:paraId="31BE3B9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66</w:t>
            </w:r>
          </w:p>
        </w:tc>
        <w:tc>
          <w:tcPr>
            <w:tcW w:w="454" w:type="pct"/>
            <w:tcBorders>
              <w:top w:val="nil"/>
              <w:left w:val="nil"/>
              <w:bottom w:val="single" w:sz="4" w:space="0" w:color="auto"/>
              <w:right w:val="single" w:sz="4" w:space="0" w:color="auto"/>
            </w:tcBorders>
            <w:shd w:val="clear" w:color="auto" w:fill="auto"/>
            <w:noWrap/>
            <w:vAlign w:val="center"/>
            <w:hideMark/>
          </w:tcPr>
          <w:p w14:paraId="6A01045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66</w:t>
            </w:r>
          </w:p>
        </w:tc>
      </w:tr>
      <w:tr w:rsidR="00CA60A7" w:rsidRPr="00CA60A7" w14:paraId="7BEE77A3"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CCDB4B5"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A9A644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00053663"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304117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Gornji Babin Potok</w:t>
            </w:r>
          </w:p>
        </w:tc>
        <w:tc>
          <w:tcPr>
            <w:tcW w:w="493" w:type="pct"/>
            <w:tcBorders>
              <w:top w:val="nil"/>
              <w:left w:val="nil"/>
              <w:bottom w:val="single" w:sz="4" w:space="0" w:color="auto"/>
              <w:right w:val="single" w:sz="4" w:space="0" w:color="auto"/>
            </w:tcBorders>
            <w:shd w:val="clear" w:color="auto" w:fill="auto"/>
            <w:noWrap/>
            <w:vAlign w:val="center"/>
            <w:hideMark/>
          </w:tcPr>
          <w:p w14:paraId="2E1FB19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451" w:type="pct"/>
            <w:tcBorders>
              <w:top w:val="nil"/>
              <w:left w:val="nil"/>
              <w:bottom w:val="single" w:sz="4" w:space="0" w:color="auto"/>
              <w:right w:val="single" w:sz="4" w:space="0" w:color="auto"/>
            </w:tcBorders>
            <w:shd w:val="clear" w:color="auto" w:fill="auto"/>
            <w:noWrap/>
            <w:vAlign w:val="center"/>
            <w:hideMark/>
          </w:tcPr>
          <w:p w14:paraId="10EDCD7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56</w:t>
            </w:r>
          </w:p>
        </w:tc>
        <w:tc>
          <w:tcPr>
            <w:tcW w:w="338" w:type="pct"/>
            <w:tcBorders>
              <w:top w:val="nil"/>
              <w:left w:val="nil"/>
              <w:bottom w:val="single" w:sz="4" w:space="0" w:color="auto"/>
              <w:right w:val="single" w:sz="4" w:space="0" w:color="auto"/>
            </w:tcBorders>
            <w:shd w:val="clear" w:color="auto" w:fill="auto"/>
            <w:noWrap/>
            <w:vAlign w:val="center"/>
            <w:hideMark/>
          </w:tcPr>
          <w:p w14:paraId="0DF1457A"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476" w:type="pct"/>
            <w:tcBorders>
              <w:top w:val="nil"/>
              <w:left w:val="nil"/>
              <w:bottom w:val="single" w:sz="4" w:space="0" w:color="auto"/>
              <w:right w:val="single" w:sz="4" w:space="0" w:color="auto"/>
            </w:tcBorders>
            <w:shd w:val="clear" w:color="auto" w:fill="auto"/>
            <w:noWrap/>
            <w:vAlign w:val="center"/>
            <w:hideMark/>
          </w:tcPr>
          <w:p w14:paraId="7C02FF9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27</w:t>
            </w:r>
          </w:p>
        </w:tc>
        <w:tc>
          <w:tcPr>
            <w:tcW w:w="338" w:type="pct"/>
            <w:tcBorders>
              <w:top w:val="nil"/>
              <w:left w:val="nil"/>
              <w:bottom w:val="single" w:sz="4" w:space="0" w:color="auto"/>
              <w:right w:val="single" w:sz="4" w:space="0" w:color="auto"/>
            </w:tcBorders>
            <w:shd w:val="clear" w:color="auto" w:fill="auto"/>
            <w:noWrap/>
            <w:vAlign w:val="center"/>
            <w:hideMark/>
          </w:tcPr>
          <w:p w14:paraId="1A14D68C"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77</w:t>
            </w:r>
          </w:p>
        </w:tc>
        <w:tc>
          <w:tcPr>
            <w:tcW w:w="454" w:type="pct"/>
            <w:tcBorders>
              <w:top w:val="nil"/>
              <w:left w:val="nil"/>
              <w:bottom w:val="single" w:sz="4" w:space="0" w:color="auto"/>
              <w:right w:val="single" w:sz="4" w:space="0" w:color="auto"/>
            </w:tcBorders>
            <w:shd w:val="clear" w:color="auto" w:fill="auto"/>
            <w:noWrap/>
            <w:vAlign w:val="center"/>
            <w:hideMark/>
          </w:tcPr>
          <w:p w14:paraId="2C77687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75</w:t>
            </w:r>
          </w:p>
        </w:tc>
      </w:tr>
      <w:tr w:rsidR="00CA60A7" w:rsidRPr="00CA60A7" w14:paraId="402C76AC"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6709816"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28873ED0"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67817B97"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D6F3B60"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Rudopolje</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F45C4D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451" w:type="pct"/>
            <w:tcBorders>
              <w:top w:val="nil"/>
              <w:left w:val="nil"/>
              <w:bottom w:val="single" w:sz="4" w:space="0" w:color="auto"/>
              <w:right w:val="single" w:sz="4" w:space="0" w:color="auto"/>
            </w:tcBorders>
            <w:shd w:val="clear" w:color="auto" w:fill="auto"/>
            <w:noWrap/>
            <w:vAlign w:val="center"/>
            <w:hideMark/>
          </w:tcPr>
          <w:p w14:paraId="129C51F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33</w:t>
            </w:r>
          </w:p>
        </w:tc>
        <w:tc>
          <w:tcPr>
            <w:tcW w:w="338" w:type="pct"/>
            <w:tcBorders>
              <w:top w:val="nil"/>
              <w:left w:val="nil"/>
              <w:bottom w:val="single" w:sz="4" w:space="0" w:color="auto"/>
              <w:right w:val="single" w:sz="4" w:space="0" w:color="auto"/>
            </w:tcBorders>
            <w:shd w:val="clear" w:color="auto" w:fill="auto"/>
            <w:noWrap/>
            <w:vAlign w:val="center"/>
            <w:hideMark/>
          </w:tcPr>
          <w:p w14:paraId="1201CBA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476" w:type="pct"/>
            <w:tcBorders>
              <w:top w:val="nil"/>
              <w:left w:val="nil"/>
              <w:bottom w:val="single" w:sz="4" w:space="0" w:color="auto"/>
              <w:right w:val="single" w:sz="4" w:space="0" w:color="auto"/>
            </w:tcBorders>
            <w:shd w:val="clear" w:color="auto" w:fill="auto"/>
            <w:noWrap/>
            <w:vAlign w:val="center"/>
            <w:hideMark/>
          </w:tcPr>
          <w:p w14:paraId="69EF55E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21</w:t>
            </w:r>
          </w:p>
        </w:tc>
        <w:tc>
          <w:tcPr>
            <w:tcW w:w="338" w:type="pct"/>
            <w:tcBorders>
              <w:top w:val="nil"/>
              <w:left w:val="nil"/>
              <w:bottom w:val="single" w:sz="4" w:space="0" w:color="auto"/>
              <w:right w:val="single" w:sz="4" w:space="0" w:color="auto"/>
            </w:tcBorders>
            <w:shd w:val="clear" w:color="auto" w:fill="auto"/>
            <w:noWrap/>
            <w:vAlign w:val="center"/>
            <w:hideMark/>
          </w:tcPr>
          <w:p w14:paraId="1DBE951F"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82</w:t>
            </w:r>
          </w:p>
        </w:tc>
        <w:tc>
          <w:tcPr>
            <w:tcW w:w="454" w:type="pct"/>
            <w:tcBorders>
              <w:top w:val="nil"/>
              <w:left w:val="nil"/>
              <w:bottom w:val="single" w:sz="4" w:space="0" w:color="auto"/>
              <w:right w:val="single" w:sz="4" w:space="0" w:color="auto"/>
            </w:tcBorders>
            <w:shd w:val="clear" w:color="auto" w:fill="auto"/>
            <w:noWrap/>
            <w:vAlign w:val="center"/>
            <w:hideMark/>
          </w:tcPr>
          <w:p w14:paraId="336B8DD2"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80</w:t>
            </w:r>
          </w:p>
        </w:tc>
      </w:tr>
      <w:tr w:rsidR="00CA60A7" w:rsidRPr="00CA60A7" w14:paraId="02128D3F"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4D185F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750D3AA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178F33E4"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BC67FFA"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Turjanski</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392884F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451" w:type="pct"/>
            <w:tcBorders>
              <w:top w:val="nil"/>
              <w:left w:val="nil"/>
              <w:bottom w:val="single" w:sz="4" w:space="0" w:color="auto"/>
              <w:right w:val="single" w:sz="4" w:space="0" w:color="auto"/>
            </w:tcBorders>
            <w:shd w:val="clear" w:color="auto" w:fill="auto"/>
            <w:noWrap/>
            <w:vAlign w:val="center"/>
            <w:hideMark/>
          </w:tcPr>
          <w:p w14:paraId="6281EE5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26</w:t>
            </w:r>
          </w:p>
        </w:tc>
        <w:tc>
          <w:tcPr>
            <w:tcW w:w="338" w:type="pct"/>
            <w:tcBorders>
              <w:top w:val="nil"/>
              <w:left w:val="nil"/>
              <w:bottom w:val="single" w:sz="4" w:space="0" w:color="auto"/>
              <w:right w:val="single" w:sz="4" w:space="0" w:color="auto"/>
            </w:tcBorders>
            <w:shd w:val="clear" w:color="auto" w:fill="auto"/>
            <w:noWrap/>
            <w:vAlign w:val="center"/>
            <w:hideMark/>
          </w:tcPr>
          <w:p w14:paraId="2DA16E0D"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76" w:type="pct"/>
            <w:tcBorders>
              <w:top w:val="nil"/>
              <w:left w:val="nil"/>
              <w:bottom w:val="single" w:sz="4" w:space="0" w:color="auto"/>
              <w:right w:val="single" w:sz="4" w:space="0" w:color="auto"/>
            </w:tcBorders>
            <w:shd w:val="clear" w:color="auto" w:fill="auto"/>
            <w:noWrap/>
            <w:vAlign w:val="center"/>
            <w:hideMark/>
          </w:tcPr>
          <w:p w14:paraId="2507B88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338" w:type="pct"/>
            <w:tcBorders>
              <w:top w:val="nil"/>
              <w:left w:val="nil"/>
              <w:bottom w:val="single" w:sz="4" w:space="0" w:color="auto"/>
              <w:right w:val="single" w:sz="4" w:space="0" w:color="auto"/>
            </w:tcBorders>
            <w:shd w:val="clear" w:color="auto" w:fill="auto"/>
            <w:noWrap/>
            <w:vAlign w:val="center"/>
            <w:hideMark/>
          </w:tcPr>
          <w:p w14:paraId="343EB15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c>
          <w:tcPr>
            <w:tcW w:w="454" w:type="pct"/>
            <w:tcBorders>
              <w:top w:val="nil"/>
              <w:left w:val="nil"/>
              <w:bottom w:val="single" w:sz="4" w:space="0" w:color="auto"/>
              <w:right w:val="single" w:sz="4" w:space="0" w:color="auto"/>
            </w:tcBorders>
            <w:shd w:val="clear" w:color="auto" w:fill="auto"/>
            <w:noWrap/>
            <w:vAlign w:val="center"/>
            <w:hideMark/>
          </w:tcPr>
          <w:p w14:paraId="6425329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16</w:t>
            </w:r>
          </w:p>
        </w:tc>
      </w:tr>
      <w:tr w:rsidR="00CA60A7" w:rsidRPr="00CA60A7" w14:paraId="1B745EDD"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CC15AD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40C5CEDB"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7F9D8A9C"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59DB87D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Vrhovine</w:t>
            </w:r>
          </w:p>
        </w:tc>
        <w:tc>
          <w:tcPr>
            <w:tcW w:w="493" w:type="pct"/>
            <w:tcBorders>
              <w:top w:val="nil"/>
              <w:left w:val="nil"/>
              <w:bottom w:val="single" w:sz="4" w:space="0" w:color="auto"/>
              <w:right w:val="single" w:sz="4" w:space="0" w:color="auto"/>
            </w:tcBorders>
            <w:shd w:val="clear" w:color="auto" w:fill="auto"/>
            <w:noWrap/>
            <w:vAlign w:val="center"/>
            <w:hideMark/>
          </w:tcPr>
          <w:p w14:paraId="55F6549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228</w:t>
            </w:r>
          </w:p>
        </w:tc>
        <w:tc>
          <w:tcPr>
            <w:tcW w:w="451" w:type="pct"/>
            <w:tcBorders>
              <w:top w:val="nil"/>
              <w:left w:val="nil"/>
              <w:bottom w:val="single" w:sz="4" w:space="0" w:color="auto"/>
              <w:right w:val="single" w:sz="4" w:space="0" w:color="auto"/>
            </w:tcBorders>
            <w:shd w:val="clear" w:color="auto" w:fill="auto"/>
            <w:noWrap/>
            <w:vAlign w:val="center"/>
            <w:hideMark/>
          </w:tcPr>
          <w:p w14:paraId="6617DB67"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225</w:t>
            </w:r>
          </w:p>
        </w:tc>
        <w:tc>
          <w:tcPr>
            <w:tcW w:w="338" w:type="pct"/>
            <w:tcBorders>
              <w:top w:val="nil"/>
              <w:left w:val="nil"/>
              <w:bottom w:val="single" w:sz="4" w:space="0" w:color="auto"/>
              <w:right w:val="single" w:sz="4" w:space="0" w:color="auto"/>
            </w:tcBorders>
            <w:shd w:val="clear" w:color="auto" w:fill="auto"/>
            <w:noWrap/>
            <w:vAlign w:val="center"/>
            <w:hideMark/>
          </w:tcPr>
          <w:p w14:paraId="3C48E140"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110</w:t>
            </w:r>
          </w:p>
        </w:tc>
        <w:tc>
          <w:tcPr>
            <w:tcW w:w="476" w:type="pct"/>
            <w:tcBorders>
              <w:top w:val="nil"/>
              <w:left w:val="nil"/>
              <w:bottom w:val="single" w:sz="4" w:space="0" w:color="auto"/>
              <w:right w:val="single" w:sz="4" w:space="0" w:color="auto"/>
            </w:tcBorders>
            <w:shd w:val="clear" w:color="auto" w:fill="auto"/>
            <w:noWrap/>
            <w:vAlign w:val="center"/>
            <w:hideMark/>
          </w:tcPr>
          <w:p w14:paraId="52F61E21"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110</w:t>
            </w:r>
          </w:p>
        </w:tc>
        <w:tc>
          <w:tcPr>
            <w:tcW w:w="338" w:type="pct"/>
            <w:tcBorders>
              <w:top w:val="nil"/>
              <w:left w:val="nil"/>
              <w:bottom w:val="single" w:sz="4" w:space="0" w:color="auto"/>
              <w:right w:val="single" w:sz="4" w:space="0" w:color="auto"/>
            </w:tcBorders>
            <w:shd w:val="clear" w:color="auto" w:fill="auto"/>
            <w:noWrap/>
            <w:vAlign w:val="center"/>
            <w:hideMark/>
          </w:tcPr>
          <w:p w14:paraId="46EEB59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307</w:t>
            </w:r>
          </w:p>
        </w:tc>
        <w:tc>
          <w:tcPr>
            <w:tcW w:w="454" w:type="pct"/>
            <w:tcBorders>
              <w:top w:val="nil"/>
              <w:left w:val="nil"/>
              <w:bottom w:val="single" w:sz="4" w:space="0" w:color="auto"/>
              <w:right w:val="single" w:sz="4" w:space="0" w:color="auto"/>
            </w:tcBorders>
            <w:shd w:val="clear" w:color="auto" w:fill="auto"/>
            <w:noWrap/>
            <w:vAlign w:val="center"/>
            <w:hideMark/>
          </w:tcPr>
          <w:p w14:paraId="4EB89D38"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299</w:t>
            </w:r>
          </w:p>
        </w:tc>
      </w:tr>
      <w:tr w:rsidR="00CA60A7" w:rsidRPr="00CA60A7" w14:paraId="2E4C0A67" w14:textId="77777777" w:rsidTr="00984842">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A67FEE1"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402" w:type="pct"/>
            <w:tcBorders>
              <w:top w:val="nil"/>
              <w:left w:val="nil"/>
              <w:bottom w:val="single" w:sz="4" w:space="0" w:color="auto"/>
              <w:right w:val="single" w:sz="4" w:space="0" w:color="auto"/>
            </w:tcBorders>
            <w:shd w:val="clear" w:color="auto" w:fill="auto"/>
            <w:noWrap/>
            <w:vAlign w:val="center"/>
            <w:hideMark/>
          </w:tcPr>
          <w:p w14:paraId="62A9D939"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536" w:type="pct"/>
            <w:tcBorders>
              <w:top w:val="nil"/>
              <w:left w:val="nil"/>
              <w:bottom w:val="single" w:sz="4" w:space="0" w:color="auto"/>
              <w:right w:val="single" w:sz="4" w:space="0" w:color="auto"/>
            </w:tcBorders>
            <w:shd w:val="clear" w:color="auto" w:fill="auto"/>
            <w:noWrap/>
            <w:vAlign w:val="center"/>
            <w:hideMark/>
          </w:tcPr>
          <w:p w14:paraId="28FF5798" w14:textId="77777777" w:rsidR="00CA60A7" w:rsidRPr="00CA60A7" w:rsidRDefault="00CA60A7" w:rsidP="00CA60A7">
            <w:pPr>
              <w:spacing w:after="0" w:line="240" w:lineRule="auto"/>
              <w:rPr>
                <w:rFonts w:ascii="Arial" w:eastAsia="Times New Roman" w:hAnsi="Arial" w:cs="Arial"/>
                <w:sz w:val="18"/>
                <w:szCs w:val="18"/>
                <w:lang w:eastAsia="hr-HR"/>
              </w:rPr>
            </w:pPr>
            <w:r w:rsidRPr="00CA60A7">
              <w:rPr>
                <w:rFonts w:ascii="Arial" w:eastAsia="Times New Roman" w:hAnsi="Arial" w:cs="Arial"/>
                <w:sz w:val="18"/>
                <w:szCs w:val="18"/>
                <w:lang w:eastAsia="hr-HR"/>
              </w:rPr>
              <w:t> </w:t>
            </w:r>
          </w:p>
        </w:tc>
        <w:tc>
          <w:tcPr>
            <w:tcW w:w="741" w:type="pct"/>
            <w:tcBorders>
              <w:top w:val="nil"/>
              <w:left w:val="nil"/>
              <w:bottom w:val="single" w:sz="4" w:space="0" w:color="auto"/>
              <w:right w:val="single" w:sz="4" w:space="0" w:color="auto"/>
            </w:tcBorders>
            <w:shd w:val="clear" w:color="auto" w:fill="auto"/>
            <w:noWrap/>
            <w:vAlign w:val="center"/>
            <w:hideMark/>
          </w:tcPr>
          <w:p w14:paraId="66D02DAB" w14:textId="77777777" w:rsidR="00CA60A7" w:rsidRPr="00CA60A7" w:rsidRDefault="00CA60A7" w:rsidP="00CA60A7">
            <w:pPr>
              <w:spacing w:after="0" w:line="240" w:lineRule="auto"/>
              <w:rPr>
                <w:rFonts w:ascii="Arial" w:eastAsia="Times New Roman" w:hAnsi="Arial" w:cs="Arial"/>
                <w:sz w:val="18"/>
                <w:szCs w:val="18"/>
                <w:lang w:eastAsia="hr-HR"/>
              </w:rPr>
            </w:pPr>
            <w:proofErr w:type="spellStart"/>
            <w:r w:rsidRPr="00CA60A7">
              <w:rPr>
                <w:rFonts w:ascii="Arial" w:eastAsia="Times New Roman" w:hAnsi="Arial" w:cs="Arial"/>
                <w:sz w:val="18"/>
                <w:szCs w:val="18"/>
                <w:lang w:eastAsia="hr-HR"/>
              </w:rPr>
              <w:t>Zalužnica</w:t>
            </w:r>
            <w:proofErr w:type="spellEnd"/>
          </w:p>
        </w:tc>
        <w:tc>
          <w:tcPr>
            <w:tcW w:w="493" w:type="pct"/>
            <w:tcBorders>
              <w:top w:val="nil"/>
              <w:left w:val="nil"/>
              <w:bottom w:val="single" w:sz="4" w:space="0" w:color="auto"/>
              <w:right w:val="single" w:sz="4" w:space="0" w:color="auto"/>
            </w:tcBorders>
            <w:shd w:val="clear" w:color="auto" w:fill="auto"/>
            <w:noWrap/>
            <w:vAlign w:val="center"/>
            <w:hideMark/>
          </w:tcPr>
          <w:p w14:paraId="5B74F5F3"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110</w:t>
            </w:r>
          </w:p>
        </w:tc>
        <w:tc>
          <w:tcPr>
            <w:tcW w:w="451" w:type="pct"/>
            <w:tcBorders>
              <w:top w:val="nil"/>
              <w:left w:val="nil"/>
              <w:bottom w:val="single" w:sz="4" w:space="0" w:color="auto"/>
              <w:right w:val="single" w:sz="4" w:space="0" w:color="auto"/>
            </w:tcBorders>
            <w:shd w:val="clear" w:color="auto" w:fill="auto"/>
            <w:noWrap/>
            <w:vAlign w:val="center"/>
            <w:hideMark/>
          </w:tcPr>
          <w:p w14:paraId="310C5CA5"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103</w:t>
            </w:r>
          </w:p>
        </w:tc>
        <w:tc>
          <w:tcPr>
            <w:tcW w:w="338" w:type="pct"/>
            <w:tcBorders>
              <w:top w:val="nil"/>
              <w:left w:val="nil"/>
              <w:bottom w:val="single" w:sz="4" w:space="0" w:color="auto"/>
              <w:right w:val="single" w:sz="4" w:space="0" w:color="auto"/>
            </w:tcBorders>
            <w:shd w:val="clear" w:color="auto" w:fill="auto"/>
            <w:noWrap/>
            <w:vAlign w:val="center"/>
            <w:hideMark/>
          </w:tcPr>
          <w:p w14:paraId="424AF8F6"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476" w:type="pct"/>
            <w:tcBorders>
              <w:top w:val="nil"/>
              <w:left w:val="nil"/>
              <w:bottom w:val="single" w:sz="4" w:space="0" w:color="auto"/>
              <w:right w:val="single" w:sz="4" w:space="0" w:color="auto"/>
            </w:tcBorders>
            <w:shd w:val="clear" w:color="auto" w:fill="auto"/>
            <w:noWrap/>
            <w:vAlign w:val="center"/>
            <w:hideMark/>
          </w:tcPr>
          <w:p w14:paraId="513DD919"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44</w:t>
            </w:r>
          </w:p>
        </w:tc>
        <w:tc>
          <w:tcPr>
            <w:tcW w:w="338" w:type="pct"/>
            <w:tcBorders>
              <w:top w:val="nil"/>
              <w:left w:val="nil"/>
              <w:bottom w:val="single" w:sz="4" w:space="0" w:color="auto"/>
              <w:right w:val="single" w:sz="4" w:space="0" w:color="auto"/>
            </w:tcBorders>
            <w:shd w:val="clear" w:color="auto" w:fill="auto"/>
            <w:noWrap/>
            <w:vAlign w:val="center"/>
            <w:hideMark/>
          </w:tcPr>
          <w:p w14:paraId="4CBE64DB"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138</w:t>
            </w:r>
          </w:p>
        </w:tc>
        <w:tc>
          <w:tcPr>
            <w:tcW w:w="454" w:type="pct"/>
            <w:tcBorders>
              <w:top w:val="nil"/>
              <w:left w:val="nil"/>
              <w:bottom w:val="single" w:sz="4" w:space="0" w:color="auto"/>
              <w:right w:val="single" w:sz="4" w:space="0" w:color="auto"/>
            </w:tcBorders>
            <w:shd w:val="clear" w:color="auto" w:fill="auto"/>
            <w:noWrap/>
            <w:vAlign w:val="center"/>
            <w:hideMark/>
          </w:tcPr>
          <w:p w14:paraId="3F2FF80E" w14:textId="77777777" w:rsidR="00CA60A7" w:rsidRPr="00CA60A7" w:rsidRDefault="00CA60A7" w:rsidP="00CA60A7">
            <w:pPr>
              <w:spacing w:after="0" w:line="240" w:lineRule="auto"/>
              <w:jc w:val="right"/>
              <w:rPr>
                <w:rFonts w:ascii="Arial" w:eastAsia="Times New Roman" w:hAnsi="Arial" w:cs="Arial"/>
                <w:sz w:val="18"/>
                <w:szCs w:val="18"/>
                <w:lang w:eastAsia="hr-HR"/>
              </w:rPr>
            </w:pPr>
            <w:r w:rsidRPr="00CA60A7">
              <w:rPr>
                <w:rFonts w:ascii="Arial" w:eastAsia="Times New Roman" w:hAnsi="Arial" w:cs="Arial"/>
                <w:sz w:val="18"/>
                <w:szCs w:val="18"/>
                <w:lang w:eastAsia="hr-HR"/>
              </w:rPr>
              <w:t>126</w:t>
            </w:r>
          </w:p>
        </w:tc>
      </w:tr>
    </w:tbl>
    <w:p w14:paraId="325F73CB" w14:textId="38AB1A33" w:rsidR="00CA60A7" w:rsidRDefault="00CA60A7" w:rsidP="00723B46">
      <w:pPr>
        <w:sectPr w:rsidR="00CA60A7" w:rsidSect="002042DC">
          <w:pgSz w:w="16838" w:h="11906" w:orient="landscape"/>
          <w:pgMar w:top="1417" w:right="1417" w:bottom="1417" w:left="1417" w:header="708" w:footer="708" w:gutter="0"/>
          <w:cols w:space="708"/>
          <w:docGrid w:linePitch="360"/>
        </w:sectPr>
      </w:pPr>
    </w:p>
    <w:p w14:paraId="011BF764" w14:textId="5667118C" w:rsidR="00660A68" w:rsidRDefault="00660A68">
      <w:pPr>
        <w:pStyle w:val="Heading1"/>
      </w:pPr>
      <w:bookmarkStart w:id="95" w:name="_Toc138756559"/>
      <w:r w:rsidRPr="005A629E">
        <w:lastRenderedPageBreak/>
        <w:t>Osnovni inventar emisija</w:t>
      </w:r>
      <w:bookmarkEnd w:id="95"/>
      <w:r w:rsidRPr="005A629E">
        <w:t xml:space="preserve"> </w:t>
      </w:r>
    </w:p>
    <w:p w14:paraId="4B190FDC" w14:textId="253CE9D0" w:rsidR="00FA41A4" w:rsidRDefault="00FA41A4" w:rsidP="00660A68">
      <w:pPr>
        <w:rPr>
          <w:rFonts w:cstheme="minorHAnsi"/>
          <w:color w:val="000000"/>
        </w:rPr>
      </w:pPr>
    </w:p>
    <w:p w14:paraId="09A55D29" w14:textId="77777777" w:rsidR="00FA41A4" w:rsidRDefault="00FA41A4" w:rsidP="00FA41A4">
      <w:r>
        <w:t>Prema nacionalnoj razvojnoj strategiji vrijedi slijedeće:</w:t>
      </w:r>
    </w:p>
    <w:p w14:paraId="27F3A9D7" w14:textId="77777777" w:rsidR="00FA41A4" w:rsidRDefault="00FA41A4" w:rsidP="00FA41A4">
      <w:r>
        <w:t>Da je za emisiju štetnih plinova u početnoj godini 2018. vrijedio postotak od 75,2% u odnosu na baznu 1990 godinu, a cilj do 2030 godine je 65%.</w:t>
      </w:r>
    </w:p>
    <w:p w14:paraId="49C75C92" w14:textId="77777777" w:rsidR="00FA41A4" w:rsidRDefault="00FA41A4" w:rsidP="00FA41A4">
      <w:pPr>
        <w:rPr>
          <w:b/>
          <w:bCs/>
        </w:rPr>
      </w:pPr>
      <w:r w:rsidRPr="001D6B2C">
        <w:rPr>
          <w:b/>
          <w:bCs/>
        </w:rPr>
        <w:t>Prema tome cilj smanjenja emisija štetnih plinova po linearnoj procjeni iznosi 0,785% od ukupne emisije štetnih plinova na godišnjoj razini.</w:t>
      </w:r>
    </w:p>
    <w:p w14:paraId="61E85FC0" w14:textId="19681E00" w:rsidR="00FA41A4" w:rsidRDefault="00FA41A4">
      <w:pPr>
        <w:pStyle w:val="Heading2"/>
      </w:pPr>
      <w:bookmarkStart w:id="96" w:name="_Toc138756560"/>
      <w:r>
        <w:t>Proračun emisija štetnih plinova po stanovniku</w:t>
      </w:r>
      <w:bookmarkEnd w:id="96"/>
    </w:p>
    <w:p w14:paraId="4A5394C1" w14:textId="037E9725" w:rsidR="002735CA" w:rsidRDefault="002735CA" w:rsidP="002735CA"/>
    <w:p w14:paraId="2A79108E" w14:textId="490D30D6" w:rsidR="002735CA" w:rsidRPr="002735CA" w:rsidRDefault="002735CA">
      <w:pPr>
        <w:pStyle w:val="Heading3"/>
      </w:pPr>
      <w:bookmarkStart w:id="97" w:name="_Toc138756561"/>
      <w:r>
        <w:t xml:space="preserve">Procjena emisija općina </w:t>
      </w:r>
      <w:r w:rsidR="00401D26">
        <w:t xml:space="preserve">Donji </w:t>
      </w:r>
      <w:r w:rsidR="00CA60A7">
        <w:t>Lapac</w:t>
      </w:r>
      <w:bookmarkEnd w:id="97"/>
    </w:p>
    <w:p w14:paraId="2AAE4475" w14:textId="77777777" w:rsidR="00FA41A4" w:rsidRDefault="00FA41A4" w:rsidP="00FA41A4"/>
    <w:p w14:paraId="7A851212" w14:textId="263143DF" w:rsidR="00FA41A4" w:rsidRDefault="00FA41A4" w:rsidP="00964AB0">
      <w:r>
        <w:t>Prema preliminarnim rezultatima proračuna za 2020. godinu, emisija CO2 iz pokretnih i nepokretnih energetskih izvora iznosila je 14,4 milijuna tona</w:t>
      </w:r>
      <w:r>
        <w:rPr>
          <w:rStyle w:val="FootnoteReference"/>
        </w:rPr>
        <w:footnoteReference w:id="20"/>
      </w:r>
      <w:r>
        <w:t xml:space="preserve">. Dodatno iz podataka popisa stanovništva 2021 godine donosimo sljedeće podatke, na temelju kojih je izračunata prosječna emisija štetnih plinova za </w:t>
      </w:r>
      <w:r w:rsidR="002735CA">
        <w:t xml:space="preserve">općinu </w:t>
      </w:r>
      <w:r w:rsidR="00401D26">
        <w:t xml:space="preserve">Donji </w:t>
      </w:r>
      <w:r w:rsidR="001008E0">
        <w:t>Lapac</w:t>
      </w:r>
      <w:r>
        <w:t xml:space="preserve"> u 2020. godini. S obzirom da su navedeni podaci dobivene iz doba djelovanja korona virusa, za usporedbu donosimo podatke i za 2018 godinu.</w:t>
      </w:r>
    </w:p>
    <w:p w14:paraId="5E132703" w14:textId="10E48A81" w:rsidR="00FA41A4" w:rsidRDefault="00FA41A4" w:rsidP="00FA41A4">
      <w:pPr>
        <w:pStyle w:val="Caption"/>
        <w:keepNext/>
        <w:jc w:val="center"/>
      </w:pPr>
      <w:r>
        <w:t xml:space="preserve">Tablica </w:t>
      </w:r>
      <w:r>
        <w:fldChar w:fldCharType="begin"/>
      </w:r>
      <w:r>
        <w:instrText xml:space="preserve"> SEQ Tablica \* ARABIC </w:instrText>
      </w:r>
      <w:r>
        <w:fldChar w:fldCharType="separate"/>
      </w:r>
      <w:r w:rsidR="00042F20">
        <w:rPr>
          <w:noProof/>
        </w:rPr>
        <w:t>52</w:t>
      </w:r>
      <w:r>
        <w:rPr>
          <w:noProof/>
        </w:rPr>
        <w:fldChar w:fldCharType="end"/>
      </w:r>
      <w:r>
        <w:t xml:space="preserve"> – Procjena emisija štetnih plinova za 2020 godinu u </w:t>
      </w:r>
      <w:r w:rsidR="002735CA">
        <w:t xml:space="preserve">općini </w:t>
      </w:r>
      <w:r w:rsidR="00401D26">
        <w:t xml:space="preserve">Donji </w:t>
      </w:r>
      <w:r w:rsidR="00CA60A7">
        <w:t>Lapac</w:t>
      </w:r>
    </w:p>
    <w:tbl>
      <w:tblPr>
        <w:tblW w:w="9420" w:type="dxa"/>
        <w:jc w:val="center"/>
        <w:tblLook w:val="04A0" w:firstRow="1" w:lastRow="0" w:firstColumn="1" w:lastColumn="0" w:noHBand="0" w:noVBand="1"/>
      </w:tblPr>
      <w:tblGrid>
        <w:gridCol w:w="2500"/>
        <w:gridCol w:w="2040"/>
        <w:gridCol w:w="2320"/>
        <w:gridCol w:w="2560"/>
      </w:tblGrid>
      <w:tr w:rsidR="00CA60A7" w:rsidRPr="00CA60A7" w14:paraId="075D09E9" w14:textId="77777777" w:rsidTr="00CA60A7">
        <w:trPr>
          <w:trHeight w:val="900"/>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786BB5"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2020.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1AC8B65A"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21086BFF"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Broj stanovnika popis 2021 g. [Donji Lapac]</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5B23CC2F"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Ukupna emisija štetnih plinova [Donji Lapac] prosjek</w:t>
            </w:r>
          </w:p>
        </w:tc>
      </w:tr>
      <w:tr w:rsidR="00CA60A7" w:rsidRPr="00CA60A7" w14:paraId="741D0268" w14:textId="77777777" w:rsidTr="00CA60A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751D32A"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14.400.000,00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391EA97B"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6858A880"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1.419,00</w:t>
            </w:r>
          </w:p>
        </w:tc>
        <w:tc>
          <w:tcPr>
            <w:tcW w:w="2560" w:type="dxa"/>
            <w:tcBorders>
              <w:top w:val="nil"/>
              <w:left w:val="nil"/>
              <w:bottom w:val="single" w:sz="4" w:space="0" w:color="auto"/>
              <w:right w:val="single" w:sz="4" w:space="0" w:color="auto"/>
            </w:tcBorders>
            <w:shd w:val="clear" w:color="auto" w:fill="auto"/>
            <w:noWrap/>
            <w:vAlign w:val="bottom"/>
            <w:hideMark/>
          </w:tcPr>
          <w:p w14:paraId="2C452805"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5.254,84 t/CO2</w:t>
            </w:r>
          </w:p>
        </w:tc>
      </w:tr>
    </w:tbl>
    <w:p w14:paraId="5237DFCA" w14:textId="77777777" w:rsidR="00FA41A4" w:rsidRDefault="00FA41A4" w:rsidP="00FA41A4"/>
    <w:p w14:paraId="449128E4" w14:textId="77777777" w:rsidR="00FA41A4" w:rsidRPr="00267BDF" w:rsidRDefault="00FA41A4" w:rsidP="00FA41A4">
      <w:r>
        <w:t xml:space="preserve">Prema preliminarnim rezultatima proračuna za 2018. godinu emisija CO2 iz pokretnih i nepokretnih energetskih izvora iznosila je 15,3 </w:t>
      </w:r>
      <w:proofErr w:type="spellStart"/>
      <w:r>
        <w:t>mil</w:t>
      </w:r>
      <w:proofErr w:type="spellEnd"/>
      <w:r>
        <w:t>. tona</w:t>
      </w:r>
      <w:r>
        <w:rPr>
          <w:rStyle w:val="FootnoteReference"/>
        </w:rPr>
        <w:footnoteReference w:id="21"/>
      </w:r>
    </w:p>
    <w:p w14:paraId="0FDA8ADF" w14:textId="27C96BCD" w:rsidR="00FA41A4" w:rsidRDefault="00FA41A4" w:rsidP="00FA41A4">
      <w:pPr>
        <w:pStyle w:val="Caption"/>
        <w:keepNext/>
        <w:jc w:val="center"/>
      </w:pPr>
      <w:r>
        <w:t xml:space="preserve">Tablica </w:t>
      </w:r>
      <w:r>
        <w:fldChar w:fldCharType="begin"/>
      </w:r>
      <w:r>
        <w:instrText xml:space="preserve"> SEQ Tablica \* ARABIC </w:instrText>
      </w:r>
      <w:r>
        <w:fldChar w:fldCharType="separate"/>
      </w:r>
      <w:r w:rsidR="00042F20">
        <w:rPr>
          <w:noProof/>
        </w:rPr>
        <w:t>53</w:t>
      </w:r>
      <w:r>
        <w:rPr>
          <w:noProof/>
        </w:rPr>
        <w:fldChar w:fldCharType="end"/>
      </w:r>
      <w:r>
        <w:t xml:space="preserve"> - Procjena emisija štetnih plinova za 2018 godinu u </w:t>
      </w:r>
      <w:r w:rsidR="002735CA">
        <w:t xml:space="preserve">općini </w:t>
      </w:r>
      <w:r w:rsidR="00401D26">
        <w:t xml:space="preserve">Donji </w:t>
      </w:r>
      <w:r w:rsidR="00CA60A7">
        <w:t>Lapac</w:t>
      </w:r>
    </w:p>
    <w:tbl>
      <w:tblPr>
        <w:tblW w:w="9420" w:type="dxa"/>
        <w:jc w:val="center"/>
        <w:tblLook w:val="04A0" w:firstRow="1" w:lastRow="0" w:firstColumn="1" w:lastColumn="0" w:noHBand="0" w:noVBand="1"/>
      </w:tblPr>
      <w:tblGrid>
        <w:gridCol w:w="2500"/>
        <w:gridCol w:w="2040"/>
        <w:gridCol w:w="2320"/>
        <w:gridCol w:w="2560"/>
      </w:tblGrid>
      <w:tr w:rsidR="00CA60A7" w:rsidRPr="00CA60A7" w14:paraId="54085993" w14:textId="77777777" w:rsidTr="00CA60A7">
        <w:trPr>
          <w:trHeight w:val="900"/>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30FE8A"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2018.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71A1B073"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62FB0E15"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Broj stanovnika popis 2021 g. [Donji Lapac]</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54582175"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Ukupna emisija štetnih plinova [Donji Lapac] prosjek</w:t>
            </w:r>
          </w:p>
        </w:tc>
      </w:tr>
      <w:tr w:rsidR="00CA60A7" w:rsidRPr="00CA60A7" w14:paraId="2E2EB9AE" w14:textId="77777777" w:rsidTr="00CA60A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F612E99"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15.300.000,00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2E458763"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3C67B8B5"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1.419,00</w:t>
            </w:r>
          </w:p>
        </w:tc>
        <w:tc>
          <w:tcPr>
            <w:tcW w:w="2560" w:type="dxa"/>
            <w:tcBorders>
              <w:top w:val="nil"/>
              <w:left w:val="nil"/>
              <w:bottom w:val="single" w:sz="4" w:space="0" w:color="auto"/>
              <w:right w:val="single" w:sz="4" w:space="0" w:color="auto"/>
            </w:tcBorders>
            <w:shd w:val="clear" w:color="auto" w:fill="auto"/>
            <w:noWrap/>
            <w:vAlign w:val="bottom"/>
            <w:hideMark/>
          </w:tcPr>
          <w:p w14:paraId="7225C620"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5.583,27 t/CO2</w:t>
            </w:r>
          </w:p>
        </w:tc>
      </w:tr>
    </w:tbl>
    <w:p w14:paraId="15D78987" w14:textId="77777777" w:rsidR="00FA41A4" w:rsidRDefault="00FA41A4" w:rsidP="00FA41A4"/>
    <w:p w14:paraId="08C3CCC6" w14:textId="77777777" w:rsidR="00FA41A4" w:rsidRDefault="00FA41A4" w:rsidP="00FA41A4">
      <w:r>
        <w:t xml:space="preserve">Zbog uvjeta u doba </w:t>
      </w:r>
      <w:proofErr w:type="spellStart"/>
      <w:r>
        <w:t>koronavirusa</w:t>
      </w:r>
      <w:proofErr w:type="spellEnd"/>
      <w:r>
        <w:t xml:space="preserve"> za daljnje procjene će se koristiti 2018 godina kao referentna godina.</w:t>
      </w:r>
    </w:p>
    <w:p w14:paraId="47A196C9" w14:textId="5AD0291E" w:rsidR="00F90290" w:rsidRPr="00267BDF" w:rsidRDefault="00FA41A4" w:rsidP="00FA41A4">
      <w:r>
        <w:t>U nastavku donosimo faktore emisija štetnih plinova na temelju podataka Energije u Hrvatskoj i faktora primarne energije i emisija CO2 iz podataka o faktorima emisija instituta Hrvoje Požar</w:t>
      </w:r>
      <w:r w:rsidR="002735CA">
        <w:t>, te Pravilnika o sustavu za praćenje, mjerenje i verifikaciju ušteda energije 98/2021</w:t>
      </w:r>
      <w:r>
        <w:t>.</w:t>
      </w:r>
    </w:p>
    <w:p w14:paraId="4C6874C9" w14:textId="45D9D571" w:rsidR="00FA41A4" w:rsidRDefault="00FA41A4" w:rsidP="00FA41A4">
      <w:pPr>
        <w:pStyle w:val="Caption"/>
        <w:keepNext/>
        <w:jc w:val="center"/>
      </w:pPr>
      <w:r>
        <w:t xml:space="preserve">Tablica </w:t>
      </w:r>
      <w:r>
        <w:fldChar w:fldCharType="begin"/>
      </w:r>
      <w:r>
        <w:instrText xml:space="preserve"> SEQ Tablica \* ARABIC </w:instrText>
      </w:r>
      <w:r>
        <w:fldChar w:fldCharType="separate"/>
      </w:r>
      <w:r w:rsidR="00042F20">
        <w:rPr>
          <w:noProof/>
        </w:rPr>
        <w:t>54</w:t>
      </w:r>
      <w:r>
        <w:rPr>
          <w:noProof/>
        </w:rPr>
        <w:fldChar w:fldCharType="end"/>
      </w:r>
      <w:r>
        <w:t xml:space="preserve"> – Faktori emisija štetnih plinova</w:t>
      </w:r>
    </w:p>
    <w:tbl>
      <w:tblPr>
        <w:tblW w:w="6680" w:type="dxa"/>
        <w:jc w:val="center"/>
        <w:tblLook w:val="04A0" w:firstRow="1" w:lastRow="0" w:firstColumn="1" w:lastColumn="0" w:noHBand="0" w:noVBand="1"/>
      </w:tblPr>
      <w:tblGrid>
        <w:gridCol w:w="3700"/>
        <w:gridCol w:w="2980"/>
      </w:tblGrid>
      <w:tr w:rsidR="00FA41A4" w:rsidRPr="00740D10" w14:paraId="6405E3F6" w14:textId="77777777" w:rsidTr="00BB6CC4">
        <w:trPr>
          <w:trHeight w:val="600"/>
          <w:tblHeader/>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51464" w14:textId="7BC2B456" w:rsidR="00FA41A4" w:rsidRPr="00740D10" w:rsidRDefault="00FA41A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 </w:t>
            </w:r>
            <w:r w:rsidR="00984842">
              <w:rPr>
                <w:rFonts w:ascii="Calibri" w:eastAsia="Times New Roman" w:hAnsi="Calibri" w:cs="Calibri"/>
                <w:color w:val="000000"/>
                <w:sz w:val="18"/>
                <w:szCs w:val="18"/>
                <w:lang w:eastAsia="hr-HR"/>
              </w:rPr>
              <w:t>Kategorija /energent</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00FC2436" w14:textId="77777777" w:rsidR="00FA41A4" w:rsidRPr="00740D10" w:rsidRDefault="00FA41A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Faktori emisija štetnih plinova</w:t>
            </w:r>
          </w:p>
        </w:tc>
      </w:tr>
      <w:tr w:rsidR="00FA41A4" w:rsidRPr="00740D10" w14:paraId="39758076"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10744FC" w14:textId="77777777" w:rsidR="00FA41A4" w:rsidRPr="00740D10" w:rsidRDefault="00FA41A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potrošena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1EEE5D14" w14:textId="77777777" w:rsidR="00FA41A4" w:rsidRPr="00740D10" w:rsidRDefault="00FA41A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0,106</w:t>
            </w:r>
          </w:p>
        </w:tc>
      </w:tr>
      <w:tr w:rsidR="00FA41A4" w:rsidRPr="00740D10" w14:paraId="7386D315"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BCE118C" w14:textId="77777777" w:rsidR="00FA41A4" w:rsidRPr="00740D10" w:rsidRDefault="00FA41A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proizvedena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5B840A2A" w14:textId="77777777" w:rsidR="00FA41A4" w:rsidRPr="00740D10" w:rsidRDefault="00FA41A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0,148</w:t>
            </w:r>
          </w:p>
        </w:tc>
      </w:tr>
      <w:tr w:rsidR="00FA41A4" w:rsidRPr="00740D10" w14:paraId="38AD8746" w14:textId="77777777" w:rsidTr="00784D73">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165CC711" w14:textId="77777777" w:rsidR="00FA41A4" w:rsidRPr="00740D10" w:rsidRDefault="00FA41A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lastRenderedPageBreak/>
              <w:t>Petrolej</w:t>
            </w:r>
          </w:p>
        </w:tc>
        <w:tc>
          <w:tcPr>
            <w:tcW w:w="2980" w:type="dxa"/>
            <w:tcBorders>
              <w:top w:val="nil"/>
              <w:left w:val="nil"/>
              <w:bottom w:val="single" w:sz="4" w:space="0" w:color="auto"/>
              <w:right w:val="single" w:sz="4" w:space="0" w:color="auto"/>
            </w:tcBorders>
            <w:shd w:val="clear" w:color="auto" w:fill="auto"/>
            <w:noWrap/>
            <w:vAlign w:val="bottom"/>
            <w:hideMark/>
          </w:tcPr>
          <w:p w14:paraId="004D832A" w14:textId="77777777" w:rsidR="00FA41A4" w:rsidRPr="00740D10" w:rsidRDefault="00FA41A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0,26473</w:t>
            </w:r>
          </w:p>
        </w:tc>
      </w:tr>
      <w:tr w:rsidR="00FA41A4" w:rsidRPr="00740D10" w14:paraId="4E1F784F"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42B57ED" w14:textId="77777777" w:rsidR="00FA41A4" w:rsidRPr="00740D10" w:rsidRDefault="00FA41A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UNP</w:t>
            </w:r>
          </w:p>
        </w:tc>
        <w:tc>
          <w:tcPr>
            <w:tcW w:w="2980" w:type="dxa"/>
            <w:tcBorders>
              <w:top w:val="nil"/>
              <w:left w:val="nil"/>
              <w:bottom w:val="single" w:sz="4" w:space="0" w:color="auto"/>
              <w:right w:val="single" w:sz="4" w:space="0" w:color="auto"/>
            </w:tcBorders>
            <w:shd w:val="clear" w:color="auto" w:fill="auto"/>
            <w:noWrap/>
            <w:vAlign w:val="bottom"/>
            <w:hideMark/>
          </w:tcPr>
          <w:p w14:paraId="3DD922F9" w14:textId="77777777" w:rsidR="00FA41A4" w:rsidRPr="00740D10" w:rsidRDefault="00FA41A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0,26088</w:t>
            </w:r>
          </w:p>
        </w:tc>
      </w:tr>
      <w:tr w:rsidR="00FA41A4" w:rsidRPr="00740D10" w14:paraId="071810A5"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28573DFA" w14:textId="02BB4993" w:rsidR="00FA41A4" w:rsidRPr="00740D10" w:rsidRDefault="00984842" w:rsidP="00784D73">
            <w:pPr>
              <w:spacing w:after="0" w:line="240"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E</w:t>
            </w:r>
            <w:r w:rsidR="00FA41A4" w:rsidRPr="00740D10">
              <w:rPr>
                <w:rFonts w:ascii="Calibri" w:eastAsia="Times New Roman" w:hAnsi="Calibri" w:cs="Calibri"/>
                <w:color w:val="000000"/>
                <w:sz w:val="18"/>
                <w:szCs w:val="18"/>
                <w:lang w:eastAsia="hr-HR"/>
              </w:rPr>
              <w:t>lektrična energija</w:t>
            </w:r>
          </w:p>
        </w:tc>
        <w:tc>
          <w:tcPr>
            <w:tcW w:w="2980" w:type="dxa"/>
            <w:tcBorders>
              <w:top w:val="nil"/>
              <w:left w:val="nil"/>
              <w:bottom w:val="single" w:sz="4" w:space="0" w:color="auto"/>
              <w:right w:val="single" w:sz="4" w:space="0" w:color="auto"/>
            </w:tcBorders>
            <w:shd w:val="clear" w:color="auto" w:fill="auto"/>
            <w:noWrap/>
            <w:vAlign w:val="bottom"/>
            <w:hideMark/>
          </w:tcPr>
          <w:p w14:paraId="35F15A0A" w14:textId="331635E6" w:rsidR="00FA41A4" w:rsidRPr="00740D10" w:rsidRDefault="00FA41A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w:t>
            </w:r>
            <w:r w:rsidR="002735CA">
              <w:rPr>
                <w:rFonts w:ascii="Calibri" w:eastAsia="Times New Roman" w:hAnsi="Calibri" w:cs="Calibri"/>
                <w:color w:val="000000"/>
                <w:sz w:val="18"/>
                <w:szCs w:val="18"/>
                <w:lang w:eastAsia="hr-HR"/>
              </w:rPr>
              <w:t>159</w:t>
            </w:r>
          </w:p>
        </w:tc>
      </w:tr>
    </w:tbl>
    <w:p w14:paraId="686396CA" w14:textId="77777777" w:rsidR="00FA41A4" w:rsidRDefault="00FA41A4" w:rsidP="00FA41A4">
      <w:pPr>
        <w:rPr>
          <w:rFonts w:cstheme="minorHAnsi"/>
          <w:color w:val="000000"/>
        </w:rPr>
      </w:pPr>
    </w:p>
    <w:p w14:paraId="4F9CC3F6" w14:textId="0AE4FAE0" w:rsidR="00FA41A4" w:rsidRDefault="00FA41A4" w:rsidP="00FA41A4">
      <w:pPr>
        <w:rPr>
          <w:rFonts w:cstheme="minorHAnsi"/>
          <w:color w:val="000000"/>
        </w:rPr>
      </w:pPr>
      <w:r>
        <w:rPr>
          <w:rFonts w:cstheme="minorHAnsi"/>
          <w:color w:val="000000"/>
        </w:rPr>
        <w:t xml:space="preserve">Prema navedenim faktorima emisija slijede proračuni emisija štetnih plinova za </w:t>
      </w:r>
      <w:r w:rsidR="002735CA">
        <w:rPr>
          <w:rFonts w:cstheme="minorHAnsi"/>
          <w:color w:val="000000"/>
        </w:rPr>
        <w:t xml:space="preserve">općinu </w:t>
      </w:r>
      <w:r w:rsidR="00401D26">
        <w:rPr>
          <w:rFonts w:cstheme="minorHAnsi"/>
          <w:color w:val="000000"/>
        </w:rPr>
        <w:t xml:space="preserve">Donji </w:t>
      </w:r>
      <w:r w:rsidR="00CA60A7">
        <w:rPr>
          <w:rFonts w:cstheme="minorHAnsi"/>
          <w:color w:val="000000"/>
        </w:rPr>
        <w:t>Lapac</w:t>
      </w:r>
      <w:r>
        <w:rPr>
          <w:rFonts w:cstheme="minorHAnsi"/>
          <w:color w:val="000000"/>
        </w:rPr>
        <w:t>:</w:t>
      </w:r>
    </w:p>
    <w:p w14:paraId="4C168284" w14:textId="0D174A54" w:rsidR="00FA41A4" w:rsidRDefault="00FA41A4" w:rsidP="00FA41A4">
      <w:pPr>
        <w:pStyle w:val="Caption"/>
        <w:keepNext/>
        <w:jc w:val="center"/>
      </w:pPr>
      <w:r>
        <w:t xml:space="preserve">Tablica </w:t>
      </w:r>
      <w:r>
        <w:fldChar w:fldCharType="begin"/>
      </w:r>
      <w:r>
        <w:instrText xml:space="preserve"> SEQ Tablica \* ARABIC </w:instrText>
      </w:r>
      <w:r>
        <w:fldChar w:fldCharType="separate"/>
      </w:r>
      <w:r w:rsidR="00042F20">
        <w:rPr>
          <w:noProof/>
        </w:rPr>
        <w:t>55</w:t>
      </w:r>
      <w:r>
        <w:rPr>
          <w:noProof/>
        </w:rPr>
        <w:fldChar w:fldCharType="end"/>
      </w:r>
      <w:r>
        <w:t xml:space="preserve"> – Procjena emisija štetnih plinova za </w:t>
      </w:r>
      <w:r w:rsidR="002735CA">
        <w:t xml:space="preserve">Općinu </w:t>
      </w:r>
      <w:r w:rsidR="00401D26">
        <w:t xml:space="preserve">Donji </w:t>
      </w:r>
      <w:r w:rsidR="00CA60A7">
        <w:t>Lapac</w:t>
      </w:r>
    </w:p>
    <w:tbl>
      <w:tblPr>
        <w:tblW w:w="5640" w:type="dxa"/>
        <w:jc w:val="center"/>
        <w:tblLook w:val="04A0" w:firstRow="1" w:lastRow="0" w:firstColumn="1" w:lastColumn="0" w:noHBand="0" w:noVBand="1"/>
      </w:tblPr>
      <w:tblGrid>
        <w:gridCol w:w="3140"/>
        <w:gridCol w:w="2500"/>
      </w:tblGrid>
      <w:tr w:rsidR="00CA60A7" w:rsidRPr="00CA60A7" w14:paraId="728456C8" w14:textId="77777777" w:rsidTr="002C4421">
        <w:trPr>
          <w:jc w:val="center"/>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AA716E"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Prosječna emisija štetnih plinova za [Donji Lapac] prema ukupnoj potrošnji energije - Energija u Hrvatskoj 2018 g.</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25CE32EC" w14:textId="77777777" w:rsidR="00CA60A7" w:rsidRPr="00CA60A7" w:rsidRDefault="00CA60A7" w:rsidP="00CA60A7">
            <w:pPr>
              <w:spacing w:after="0" w:line="240" w:lineRule="auto"/>
              <w:jc w:val="right"/>
              <w:rPr>
                <w:rFonts w:ascii="Calibri" w:eastAsia="Times New Roman" w:hAnsi="Calibri" w:cs="Calibri"/>
                <w:color w:val="00B050"/>
                <w:sz w:val="18"/>
                <w:szCs w:val="18"/>
                <w:lang w:eastAsia="hr-HR"/>
              </w:rPr>
            </w:pPr>
            <w:r w:rsidRPr="00CA60A7">
              <w:rPr>
                <w:rFonts w:ascii="Calibri" w:eastAsia="Times New Roman" w:hAnsi="Calibri" w:cs="Calibri"/>
                <w:color w:val="00B050"/>
                <w:sz w:val="18"/>
                <w:szCs w:val="18"/>
                <w:lang w:eastAsia="hr-HR"/>
              </w:rPr>
              <w:t>4.393,03 t/CO2</w:t>
            </w:r>
          </w:p>
        </w:tc>
      </w:tr>
      <w:tr w:rsidR="00CA60A7" w:rsidRPr="00CA60A7" w14:paraId="1373CC6E"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A023433"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Ukupna emisija štetnih plinova [Donji Lapac] prosjek - Energija u Hrvatskoj 2018.</w:t>
            </w:r>
          </w:p>
        </w:tc>
        <w:tc>
          <w:tcPr>
            <w:tcW w:w="2500" w:type="dxa"/>
            <w:tcBorders>
              <w:top w:val="nil"/>
              <w:left w:val="nil"/>
              <w:bottom w:val="single" w:sz="4" w:space="0" w:color="auto"/>
              <w:right w:val="single" w:sz="4" w:space="0" w:color="auto"/>
            </w:tcBorders>
            <w:shd w:val="clear" w:color="auto" w:fill="auto"/>
            <w:noWrap/>
            <w:vAlign w:val="bottom"/>
            <w:hideMark/>
          </w:tcPr>
          <w:p w14:paraId="21995C39" w14:textId="77777777" w:rsidR="00CA60A7" w:rsidRPr="00CA60A7" w:rsidRDefault="00CA60A7" w:rsidP="00CA60A7">
            <w:pPr>
              <w:spacing w:after="0" w:line="240" w:lineRule="auto"/>
              <w:jc w:val="right"/>
              <w:rPr>
                <w:rFonts w:ascii="Calibri" w:eastAsia="Times New Roman" w:hAnsi="Calibri" w:cs="Calibri"/>
                <w:color w:val="0070C0"/>
                <w:sz w:val="18"/>
                <w:szCs w:val="18"/>
                <w:lang w:eastAsia="hr-HR"/>
              </w:rPr>
            </w:pPr>
            <w:r w:rsidRPr="00CA60A7">
              <w:rPr>
                <w:rFonts w:ascii="Calibri" w:eastAsia="Times New Roman" w:hAnsi="Calibri" w:cs="Calibri"/>
                <w:color w:val="0070C0"/>
                <w:sz w:val="18"/>
                <w:szCs w:val="18"/>
                <w:lang w:eastAsia="hr-HR"/>
              </w:rPr>
              <w:t>5.583,27 t/CO2</w:t>
            </w:r>
          </w:p>
        </w:tc>
      </w:tr>
      <w:tr w:rsidR="00CA60A7" w:rsidRPr="00CA60A7" w14:paraId="705C732E"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C7643A5"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Prosječna emisija štetnih plinova za [Donji Lapac] prema vozilima - benzin</w:t>
            </w:r>
          </w:p>
        </w:tc>
        <w:tc>
          <w:tcPr>
            <w:tcW w:w="2500" w:type="dxa"/>
            <w:tcBorders>
              <w:top w:val="nil"/>
              <w:left w:val="nil"/>
              <w:bottom w:val="single" w:sz="4" w:space="0" w:color="auto"/>
              <w:right w:val="single" w:sz="4" w:space="0" w:color="auto"/>
            </w:tcBorders>
            <w:shd w:val="clear" w:color="auto" w:fill="auto"/>
            <w:noWrap/>
            <w:vAlign w:val="bottom"/>
            <w:hideMark/>
          </w:tcPr>
          <w:p w14:paraId="400DE6CF"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416,07 t/CO2</w:t>
            </w:r>
          </w:p>
        </w:tc>
      </w:tr>
      <w:tr w:rsidR="00CA60A7" w:rsidRPr="00CA60A7" w14:paraId="22DADD6D"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5BB9FB4"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Prosječna emisija štetnih plinova za [Donji Lapac] prema vozilima - diesel</w:t>
            </w:r>
          </w:p>
        </w:tc>
        <w:tc>
          <w:tcPr>
            <w:tcW w:w="2500" w:type="dxa"/>
            <w:tcBorders>
              <w:top w:val="nil"/>
              <w:left w:val="nil"/>
              <w:bottom w:val="single" w:sz="4" w:space="0" w:color="auto"/>
              <w:right w:val="single" w:sz="4" w:space="0" w:color="auto"/>
            </w:tcBorders>
            <w:shd w:val="clear" w:color="auto" w:fill="auto"/>
            <w:noWrap/>
            <w:vAlign w:val="bottom"/>
            <w:hideMark/>
          </w:tcPr>
          <w:p w14:paraId="29EA76C3"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1.324,81 t/CO2</w:t>
            </w:r>
          </w:p>
        </w:tc>
      </w:tr>
      <w:tr w:rsidR="00CA60A7" w:rsidRPr="00CA60A7" w14:paraId="48495AE3"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16D561F"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Prosječna emisija štetnih plinova za [Donji Lapac] prema vozilima - LPG</w:t>
            </w:r>
          </w:p>
        </w:tc>
        <w:tc>
          <w:tcPr>
            <w:tcW w:w="2500" w:type="dxa"/>
            <w:tcBorders>
              <w:top w:val="nil"/>
              <w:left w:val="nil"/>
              <w:bottom w:val="single" w:sz="4" w:space="0" w:color="auto"/>
              <w:right w:val="single" w:sz="4" w:space="0" w:color="auto"/>
            </w:tcBorders>
            <w:shd w:val="clear" w:color="auto" w:fill="auto"/>
            <w:noWrap/>
            <w:vAlign w:val="bottom"/>
            <w:hideMark/>
          </w:tcPr>
          <w:p w14:paraId="1A8DAD98"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45,78 t/CO2</w:t>
            </w:r>
          </w:p>
        </w:tc>
      </w:tr>
      <w:tr w:rsidR="00CA60A7" w:rsidRPr="00CA60A7" w14:paraId="1953018C"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13098EC"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Prosječna emisija štetnih plinova za [Donji Lapac] prema vozilima - električna vozila</w:t>
            </w:r>
          </w:p>
        </w:tc>
        <w:tc>
          <w:tcPr>
            <w:tcW w:w="2500" w:type="dxa"/>
            <w:tcBorders>
              <w:top w:val="nil"/>
              <w:left w:val="nil"/>
              <w:bottom w:val="single" w:sz="4" w:space="0" w:color="auto"/>
              <w:right w:val="single" w:sz="4" w:space="0" w:color="auto"/>
            </w:tcBorders>
            <w:shd w:val="clear" w:color="auto" w:fill="auto"/>
            <w:noWrap/>
            <w:vAlign w:val="bottom"/>
            <w:hideMark/>
          </w:tcPr>
          <w:p w14:paraId="00676324"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17,74 t/CO2</w:t>
            </w:r>
          </w:p>
        </w:tc>
      </w:tr>
      <w:tr w:rsidR="00CA60A7" w:rsidRPr="00CA60A7" w14:paraId="4C6612AD"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06F0472"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Prosječna emisija štetnih plinova za [Donji Lapac] prema vozilima - ukupno</w:t>
            </w:r>
          </w:p>
        </w:tc>
        <w:tc>
          <w:tcPr>
            <w:tcW w:w="2500" w:type="dxa"/>
            <w:tcBorders>
              <w:top w:val="nil"/>
              <w:left w:val="nil"/>
              <w:bottom w:val="single" w:sz="4" w:space="0" w:color="auto"/>
              <w:right w:val="single" w:sz="4" w:space="0" w:color="auto"/>
            </w:tcBorders>
            <w:shd w:val="clear" w:color="auto" w:fill="auto"/>
            <w:noWrap/>
            <w:vAlign w:val="bottom"/>
            <w:hideMark/>
          </w:tcPr>
          <w:p w14:paraId="5E0A4E2E" w14:textId="77777777" w:rsidR="00CA60A7" w:rsidRPr="00CA60A7" w:rsidRDefault="00CA60A7" w:rsidP="00CA60A7">
            <w:pPr>
              <w:spacing w:after="0" w:line="240" w:lineRule="auto"/>
              <w:jc w:val="right"/>
              <w:rPr>
                <w:rFonts w:ascii="Calibri" w:eastAsia="Times New Roman" w:hAnsi="Calibri" w:cs="Calibri"/>
                <w:color w:val="FF0000"/>
                <w:sz w:val="18"/>
                <w:szCs w:val="18"/>
                <w:lang w:eastAsia="hr-HR"/>
              </w:rPr>
            </w:pPr>
            <w:r w:rsidRPr="00CA60A7">
              <w:rPr>
                <w:rFonts w:ascii="Calibri" w:eastAsia="Times New Roman" w:hAnsi="Calibri" w:cs="Calibri"/>
                <w:color w:val="FF0000"/>
                <w:sz w:val="18"/>
                <w:szCs w:val="18"/>
                <w:lang w:eastAsia="hr-HR"/>
              </w:rPr>
              <w:t>1.804,40 t/CO2</w:t>
            </w:r>
          </w:p>
        </w:tc>
      </w:tr>
      <w:tr w:rsidR="00CA60A7" w:rsidRPr="00CA60A7" w14:paraId="4DFCF549"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2E75A22"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Prosječna emisija štetnih plinova za [Donji Lapac] prema procjeni potrošnje kućanstva - ukupno</w:t>
            </w:r>
          </w:p>
        </w:tc>
        <w:tc>
          <w:tcPr>
            <w:tcW w:w="2500" w:type="dxa"/>
            <w:tcBorders>
              <w:top w:val="nil"/>
              <w:left w:val="nil"/>
              <w:bottom w:val="single" w:sz="4" w:space="0" w:color="auto"/>
              <w:right w:val="single" w:sz="4" w:space="0" w:color="auto"/>
            </w:tcBorders>
            <w:shd w:val="clear" w:color="auto" w:fill="auto"/>
            <w:noWrap/>
            <w:vAlign w:val="bottom"/>
            <w:hideMark/>
          </w:tcPr>
          <w:p w14:paraId="00797152" w14:textId="77777777" w:rsidR="00CA60A7" w:rsidRPr="00CA60A7" w:rsidRDefault="00CA60A7" w:rsidP="00CA60A7">
            <w:pPr>
              <w:spacing w:after="0" w:line="240" w:lineRule="auto"/>
              <w:jc w:val="right"/>
              <w:rPr>
                <w:rFonts w:ascii="Calibri" w:eastAsia="Times New Roman" w:hAnsi="Calibri" w:cs="Calibri"/>
                <w:color w:val="FF0000"/>
                <w:sz w:val="18"/>
                <w:szCs w:val="18"/>
                <w:lang w:eastAsia="hr-HR"/>
              </w:rPr>
            </w:pPr>
            <w:r w:rsidRPr="00CA60A7">
              <w:rPr>
                <w:rFonts w:ascii="Calibri" w:eastAsia="Times New Roman" w:hAnsi="Calibri" w:cs="Calibri"/>
                <w:color w:val="FF0000"/>
                <w:sz w:val="18"/>
                <w:szCs w:val="18"/>
                <w:lang w:eastAsia="hr-HR"/>
              </w:rPr>
              <w:t>1.593,18 t/CO2</w:t>
            </w:r>
          </w:p>
        </w:tc>
      </w:tr>
      <w:tr w:rsidR="00CA60A7" w:rsidRPr="00CA60A7" w14:paraId="4C8C15DB"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7C5ADF94"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Emisija štetnih plinova toplinska energija kućanstva</w:t>
            </w:r>
          </w:p>
        </w:tc>
        <w:tc>
          <w:tcPr>
            <w:tcW w:w="2500" w:type="dxa"/>
            <w:tcBorders>
              <w:top w:val="nil"/>
              <w:left w:val="nil"/>
              <w:bottom w:val="single" w:sz="4" w:space="0" w:color="auto"/>
              <w:right w:val="single" w:sz="4" w:space="0" w:color="auto"/>
            </w:tcBorders>
            <w:shd w:val="clear" w:color="auto" w:fill="auto"/>
            <w:noWrap/>
            <w:vAlign w:val="bottom"/>
            <w:hideMark/>
          </w:tcPr>
          <w:p w14:paraId="45403DB5" w14:textId="77777777" w:rsidR="00CA60A7" w:rsidRPr="00CA60A7" w:rsidRDefault="00CA60A7" w:rsidP="00CA60A7">
            <w:pPr>
              <w:spacing w:after="0" w:line="240" w:lineRule="auto"/>
              <w:jc w:val="right"/>
              <w:rPr>
                <w:rFonts w:ascii="Calibri" w:eastAsia="Times New Roman" w:hAnsi="Calibri" w:cs="Calibri"/>
                <w:color w:val="FF0000"/>
                <w:sz w:val="18"/>
                <w:szCs w:val="18"/>
                <w:lang w:eastAsia="hr-HR"/>
              </w:rPr>
            </w:pPr>
            <w:r w:rsidRPr="00CA60A7">
              <w:rPr>
                <w:rFonts w:ascii="Calibri" w:eastAsia="Times New Roman" w:hAnsi="Calibri" w:cs="Calibri"/>
                <w:color w:val="FF0000"/>
                <w:sz w:val="18"/>
                <w:szCs w:val="18"/>
                <w:lang w:eastAsia="hr-HR"/>
              </w:rPr>
              <w:t>1.806,96 t/CO2</w:t>
            </w:r>
          </w:p>
        </w:tc>
      </w:tr>
      <w:tr w:rsidR="00CA60A7" w:rsidRPr="00CA60A7" w14:paraId="428B6619"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352F48E1" w14:textId="77777777" w:rsidR="00CA60A7" w:rsidRPr="00CA60A7" w:rsidRDefault="00CA60A7" w:rsidP="00CA60A7">
            <w:pPr>
              <w:spacing w:after="0" w:line="240" w:lineRule="auto"/>
              <w:rPr>
                <w:rFonts w:ascii="Calibri" w:eastAsia="Times New Roman" w:hAnsi="Calibri" w:cs="Calibri"/>
                <w:color w:val="FF0000"/>
                <w:sz w:val="18"/>
                <w:szCs w:val="18"/>
                <w:lang w:eastAsia="hr-HR"/>
              </w:rPr>
            </w:pPr>
            <w:r w:rsidRPr="00CA60A7">
              <w:rPr>
                <w:rFonts w:ascii="Calibri" w:eastAsia="Times New Roman" w:hAnsi="Calibri" w:cs="Calibri"/>
                <w:color w:val="FF0000"/>
                <w:sz w:val="18"/>
                <w:szCs w:val="18"/>
                <w:lang w:eastAsia="hr-HR"/>
              </w:rPr>
              <w:t>UKUPNO:</w:t>
            </w:r>
          </w:p>
        </w:tc>
        <w:tc>
          <w:tcPr>
            <w:tcW w:w="2500" w:type="dxa"/>
            <w:tcBorders>
              <w:top w:val="nil"/>
              <w:left w:val="nil"/>
              <w:bottom w:val="single" w:sz="4" w:space="0" w:color="auto"/>
              <w:right w:val="single" w:sz="4" w:space="0" w:color="auto"/>
            </w:tcBorders>
            <w:shd w:val="clear" w:color="auto" w:fill="auto"/>
            <w:noWrap/>
            <w:vAlign w:val="bottom"/>
            <w:hideMark/>
          </w:tcPr>
          <w:p w14:paraId="720B9CCD" w14:textId="77777777" w:rsidR="00CA60A7" w:rsidRPr="00CA60A7" w:rsidRDefault="00CA60A7" w:rsidP="00CA60A7">
            <w:pPr>
              <w:spacing w:after="0" w:line="240" w:lineRule="auto"/>
              <w:jc w:val="right"/>
              <w:rPr>
                <w:rFonts w:ascii="Calibri" w:eastAsia="Times New Roman" w:hAnsi="Calibri" w:cs="Calibri"/>
                <w:color w:val="FF0000"/>
                <w:sz w:val="18"/>
                <w:szCs w:val="18"/>
                <w:lang w:eastAsia="hr-HR"/>
              </w:rPr>
            </w:pPr>
            <w:r w:rsidRPr="00CA60A7">
              <w:rPr>
                <w:rFonts w:ascii="Calibri" w:eastAsia="Times New Roman" w:hAnsi="Calibri" w:cs="Calibri"/>
                <w:color w:val="FF0000"/>
                <w:sz w:val="18"/>
                <w:szCs w:val="18"/>
                <w:lang w:eastAsia="hr-HR"/>
              </w:rPr>
              <w:t>5.204,54 t/CO2</w:t>
            </w:r>
          </w:p>
        </w:tc>
      </w:tr>
      <w:tr w:rsidR="00CA60A7" w:rsidRPr="00CA60A7" w14:paraId="3B5B22C3"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78D8B036" w14:textId="77777777" w:rsidR="00CA60A7" w:rsidRPr="00CA60A7" w:rsidRDefault="00CA60A7" w:rsidP="00CA60A7">
            <w:pPr>
              <w:spacing w:after="0" w:line="240" w:lineRule="auto"/>
              <w:rPr>
                <w:rFonts w:ascii="Calibri" w:eastAsia="Times New Roman" w:hAnsi="Calibri" w:cs="Calibri"/>
                <w:b/>
                <w:bCs/>
                <w:color w:val="000000"/>
                <w:sz w:val="18"/>
                <w:szCs w:val="18"/>
                <w:lang w:eastAsia="hr-HR"/>
              </w:rPr>
            </w:pPr>
            <w:r w:rsidRPr="00CA60A7">
              <w:rPr>
                <w:rFonts w:ascii="Calibri" w:eastAsia="Times New Roman" w:hAnsi="Calibri" w:cs="Calibri"/>
                <w:b/>
                <w:bCs/>
                <w:color w:val="000000"/>
                <w:sz w:val="18"/>
                <w:szCs w:val="18"/>
                <w:lang w:eastAsia="hr-HR"/>
              </w:rPr>
              <w:t>Prosjek svih emisija [Donji Lapac] - referentno</w:t>
            </w:r>
          </w:p>
        </w:tc>
        <w:tc>
          <w:tcPr>
            <w:tcW w:w="2500" w:type="dxa"/>
            <w:tcBorders>
              <w:top w:val="nil"/>
              <w:left w:val="nil"/>
              <w:bottom w:val="single" w:sz="4" w:space="0" w:color="auto"/>
              <w:right w:val="single" w:sz="4" w:space="0" w:color="auto"/>
            </w:tcBorders>
            <w:shd w:val="clear" w:color="auto" w:fill="auto"/>
            <w:noWrap/>
            <w:vAlign w:val="bottom"/>
            <w:hideMark/>
          </w:tcPr>
          <w:p w14:paraId="2BECED5F" w14:textId="77777777" w:rsidR="00CA60A7" w:rsidRPr="00CA60A7" w:rsidRDefault="00CA60A7" w:rsidP="00CA60A7">
            <w:pPr>
              <w:spacing w:after="0" w:line="240" w:lineRule="auto"/>
              <w:jc w:val="right"/>
              <w:rPr>
                <w:rFonts w:ascii="Calibri" w:eastAsia="Times New Roman" w:hAnsi="Calibri" w:cs="Calibri"/>
                <w:b/>
                <w:bCs/>
                <w:color w:val="000000"/>
                <w:sz w:val="18"/>
                <w:szCs w:val="18"/>
                <w:lang w:eastAsia="hr-HR"/>
              </w:rPr>
            </w:pPr>
            <w:r w:rsidRPr="00CA60A7">
              <w:rPr>
                <w:rFonts w:ascii="Calibri" w:eastAsia="Times New Roman" w:hAnsi="Calibri" w:cs="Calibri"/>
                <w:b/>
                <w:bCs/>
                <w:color w:val="000000"/>
                <w:sz w:val="18"/>
                <w:szCs w:val="18"/>
                <w:lang w:eastAsia="hr-HR"/>
              </w:rPr>
              <w:t>5.060,28 t/CO2</w:t>
            </w:r>
          </w:p>
        </w:tc>
      </w:tr>
    </w:tbl>
    <w:p w14:paraId="7B082A82" w14:textId="77777777" w:rsidR="00CA60A7" w:rsidRDefault="00CA60A7" w:rsidP="00660A68">
      <w:pPr>
        <w:rPr>
          <w:rFonts w:cstheme="minorHAnsi"/>
          <w:color w:val="000000"/>
        </w:rPr>
      </w:pPr>
    </w:p>
    <w:p w14:paraId="1F0C60BC" w14:textId="275ED604" w:rsidR="002735CA" w:rsidRPr="002735CA" w:rsidRDefault="002735CA">
      <w:pPr>
        <w:pStyle w:val="Heading3"/>
      </w:pPr>
      <w:bookmarkStart w:id="98" w:name="_Toc138756562"/>
      <w:r>
        <w:t xml:space="preserve">Procjena emisija općina </w:t>
      </w:r>
      <w:r w:rsidR="00CA60A7">
        <w:t>Lovinac</w:t>
      </w:r>
      <w:bookmarkEnd w:id="98"/>
    </w:p>
    <w:p w14:paraId="38E7C385" w14:textId="77777777" w:rsidR="002735CA" w:rsidRDefault="002735CA" w:rsidP="002735CA"/>
    <w:p w14:paraId="2E449A23" w14:textId="730960B4" w:rsidR="002735CA" w:rsidRDefault="002735CA" w:rsidP="002735CA">
      <w:r>
        <w:t>Prema preliminarnim rezultatima proračuna za 2020. godinu, emisija CO2 iz pokretnih i nepokretnih energetskih izvora iznosila je 14,4 milijuna tona</w:t>
      </w:r>
      <w:r>
        <w:rPr>
          <w:rStyle w:val="FootnoteReference"/>
        </w:rPr>
        <w:footnoteReference w:id="22"/>
      </w:r>
      <w:r>
        <w:t xml:space="preserve">. Dodatno iz podataka popisa stanovništva 2021 godine donosimo sljedeće podatke, na temelju kojih je izračunata prosječna emisija štetnih plinova za općinu </w:t>
      </w:r>
      <w:r w:rsidR="00331F9B">
        <w:t>Lovinac</w:t>
      </w:r>
      <w:r>
        <w:t xml:space="preserve"> u 2020. godini. S obzirom da su navedeni podaci dobivene iz doba djelovanja korona virusa, za usporedbu donosimo podatke i za 2018 godinu.</w:t>
      </w:r>
    </w:p>
    <w:p w14:paraId="18D9FBDF" w14:textId="40891568" w:rsidR="002735CA" w:rsidRDefault="002735CA" w:rsidP="002735CA">
      <w:pPr>
        <w:pStyle w:val="Caption"/>
        <w:keepNext/>
        <w:jc w:val="center"/>
      </w:pPr>
      <w:r>
        <w:t xml:space="preserve">Tablica </w:t>
      </w:r>
      <w:r>
        <w:fldChar w:fldCharType="begin"/>
      </w:r>
      <w:r>
        <w:instrText xml:space="preserve"> SEQ Tablica \* ARABIC </w:instrText>
      </w:r>
      <w:r>
        <w:fldChar w:fldCharType="separate"/>
      </w:r>
      <w:r w:rsidR="00042F20">
        <w:rPr>
          <w:noProof/>
        </w:rPr>
        <w:t>56</w:t>
      </w:r>
      <w:r>
        <w:rPr>
          <w:noProof/>
        </w:rPr>
        <w:fldChar w:fldCharType="end"/>
      </w:r>
      <w:r>
        <w:t xml:space="preserve"> – Procjena emisija štetnih plinova za 2020 godinu u općini </w:t>
      </w:r>
      <w:r w:rsidR="00CA60A7">
        <w:t>Lovinac</w:t>
      </w:r>
    </w:p>
    <w:tbl>
      <w:tblPr>
        <w:tblW w:w="9420" w:type="dxa"/>
        <w:tblLook w:val="04A0" w:firstRow="1" w:lastRow="0" w:firstColumn="1" w:lastColumn="0" w:noHBand="0" w:noVBand="1"/>
      </w:tblPr>
      <w:tblGrid>
        <w:gridCol w:w="2500"/>
        <w:gridCol w:w="2040"/>
        <w:gridCol w:w="2320"/>
        <w:gridCol w:w="2560"/>
      </w:tblGrid>
      <w:tr w:rsidR="00CA60A7" w:rsidRPr="00CA60A7" w14:paraId="79561E93" w14:textId="77777777" w:rsidTr="00CA60A7">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A6F071"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2020.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6E62D7EB"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61024D67"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Broj stanovnika popis 2021 g. [Lovinac]</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30604C26"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Ukupna emisija štetnih plinova [Lovinac] prosjek</w:t>
            </w:r>
          </w:p>
        </w:tc>
      </w:tr>
      <w:tr w:rsidR="00CA60A7" w:rsidRPr="00CA60A7" w14:paraId="079EEF2D" w14:textId="77777777" w:rsidTr="00CA60A7">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7DFE642"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14.400.000,00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639171BA"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5DC4E13B"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957,00</w:t>
            </w:r>
          </w:p>
        </w:tc>
        <w:tc>
          <w:tcPr>
            <w:tcW w:w="2560" w:type="dxa"/>
            <w:tcBorders>
              <w:top w:val="nil"/>
              <w:left w:val="nil"/>
              <w:bottom w:val="single" w:sz="4" w:space="0" w:color="auto"/>
              <w:right w:val="single" w:sz="4" w:space="0" w:color="auto"/>
            </w:tcBorders>
            <w:shd w:val="clear" w:color="auto" w:fill="auto"/>
            <w:noWrap/>
            <w:vAlign w:val="bottom"/>
            <w:hideMark/>
          </w:tcPr>
          <w:p w14:paraId="65018D84"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3.543,96 t/CO2</w:t>
            </w:r>
          </w:p>
        </w:tc>
      </w:tr>
    </w:tbl>
    <w:p w14:paraId="56F9EA65" w14:textId="77777777" w:rsidR="002735CA" w:rsidRDefault="002735CA" w:rsidP="002735CA"/>
    <w:p w14:paraId="4CA1F730" w14:textId="77777777" w:rsidR="002735CA" w:rsidRPr="00267BDF" w:rsidRDefault="002735CA" w:rsidP="002735CA">
      <w:r>
        <w:t xml:space="preserve">Prema preliminarnim rezultatima proračuna za 2018. godinu emisija CO2 iz pokretnih i nepokretnih energetskih izvora iznosila je 15,3 </w:t>
      </w:r>
      <w:proofErr w:type="spellStart"/>
      <w:r>
        <w:t>mil</w:t>
      </w:r>
      <w:proofErr w:type="spellEnd"/>
      <w:r>
        <w:t>. tona</w:t>
      </w:r>
      <w:r>
        <w:rPr>
          <w:rStyle w:val="FootnoteReference"/>
        </w:rPr>
        <w:footnoteReference w:id="23"/>
      </w:r>
    </w:p>
    <w:p w14:paraId="7C94C5C0" w14:textId="179B30CB" w:rsidR="002735CA" w:rsidRDefault="002735CA" w:rsidP="002735CA">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57</w:t>
      </w:r>
      <w:r>
        <w:rPr>
          <w:noProof/>
        </w:rPr>
        <w:fldChar w:fldCharType="end"/>
      </w:r>
      <w:r>
        <w:t xml:space="preserve"> - Procjena emisija štetnih plinova za 2018 godinu u općini </w:t>
      </w:r>
      <w:r w:rsidR="00CA60A7">
        <w:t>Lovinac</w:t>
      </w:r>
    </w:p>
    <w:tbl>
      <w:tblPr>
        <w:tblW w:w="9420" w:type="dxa"/>
        <w:tblLook w:val="04A0" w:firstRow="1" w:lastRow="0" w:firstColumn="1" w:lastColumn="0" w:noHBand="0" w:noVBand="1"/>
      </w:tblPr>
      <w:tblGrid>
        <w:gridCol w:w="2500"/>
        <w:gridCol w:w="2040"/>
        <w:gridCol w:w="2320"/>
        <w:gridCol w:w="2560"/>
      </w:tblGrid>
      <w:tr w:rsidR="00CA60A7" w:rsidRPr="00CA60A7" w14:paraId="2A1B501F" w14:textId="77777777" w:rsidTr="00CA60A7">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600819"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2018.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3C23A45D"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3E65523C"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Broj stanovnika popis 2021 g. [Lovinac]</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5010A874" w14:textId="77777777" w:rsidR="00CA60A7" w:rsidRPr="00CA60A7" w:rsidRDefault="00CA60A7" w:rsidP="00CA60A7">
            <w:pPr>
              <w:spacing w:after="0" w:line="240" w:lineRule="auto"/>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Ukupna emisija štetnih plinova [Lovinac] prosjek</w:t>
            </w:r>
          </w:p>
        </w:tc>
      </w:tr>
      <w:tr w:rsidR="00CA60A7" w:rsidRPr="00CA60A7" w14:paraId="0D1FD8FC" w14:textId="77777777" w:rsidTr="00CA60A7">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4DD70E7"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15.300.000,00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6E413E3C"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57FD686D"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957,00</w:t>
            </w:r>
          </w:p>
        </w:tc>
        <w:tc>
          <w:tcPr>
            <w:tcW w:w="2560" w:type="dxa"/>
            <w:tcBorders>
              <w:top w:val="nil"/>
              <w:left w:val="nil"/>
              <w:bottom w:val="single" w:sz="4" w:space="0" w:color="auto"/>
              <w:right w:val="single" w:sz="4" w:space="0" w:color="auto"/>
            </w:tcBorders>
            <w:shd w:val="clear" w:color="auto" w:fill="auto"/>
            <w:noWrap/>
            <w:vAlign w:val="bottom"/>
            <w:hideMark/>
          </w:tcPr>
          <w:p w14:paraId="2F9BF557" w14:textId="77777777" w:rsidR="00CA60A7" w:rsidRPr="00CA60A7" w:rsidRDefault="00CA60A7" w:rsidP="00CA60A7">
            <w:pPr>
              <w:spacing w:after="0" w:line="240" w:lineRule="auto"/>
              <w:jc w:val="right"/>
              <w:rPr>
                <w:rFonts w:ascii="Calibri" w:eastAsia="Times New Roman" w:hAnsi="Calibri" w:cs="Calibri"/>
                <w:color w:val="000000"/>
                <w:sz w:val="18"/>
                <w:szCs w:val="18"/>
                <w:lang w:eastAsia="hr-HR"/>
              </w:rPr>
            </w:pPr>
            <w:r w:rsidRPr="00CA60A7">
              <w:rPr>
                <w:rFonts w:ascii="Calibri" w:eastAsia="Times New Roman" w:hAnsi="Calibri" w:cs="Calibri"/>
                <w:color w:val="000000"/>
                <w:sz w:val="18"/>
                <w:szCs w:val="18"/>
                <w:lang w:eastAsia="hr-HR"/>
              </w:rPr>
              <w:t>3.765,46 t/CO2</w:t>
            </w:r>
          </w:p>
        </w:tc>
      </w:tr>
    </w:tbl>
    <w:p w14:paraId="1C28199D" w14:textId="77777777" w:rsidR="002735CA" w:rsidRDefault="002735CA" w:rsidP="002735CA"/>
    <w:p w14:paraId="496B4A91" w14:textId="77777777" w:rsidR="002735CA" w:rsidRDefault="002735CA" w:rsidP="002735CA">
      <w:r>
        <w:t xml:space="preserve">Zbog uvjeta u doba </w:t>
      </w:r>
      <w:proofErr w:type="spellStart"/>
      <w:r>
        <w:t>koronavirusa</w:t>
      </w:r>
      <w:proofErr w:type="spellEnd"/>
      <w:r>
        <w:t xml:space="preserve"> za daljnje procjene će se koristiti 2018 godina kao referentna godina.</w:t>
      </w:r>
    </w:p>
    <w:p w14:paraId="34186ECC" w14:textId="77777777" w:rsidR="002735CA" w:rsidRPr="00267BDF" w:rsidRDefault="002735CA" w:rsidP="00BB6CC4">
      <w:r>
        <w:t>U nastavku donosimo faktore emisija štetnih plinova na temelju podataka Energije u Hrvatskoj i faktora primarne energije i emisija CO2 iz podataka o faktorima emisija instituta Hrvoje Požar, te Pravilnika o sustavu za praćenje, mjerenje i verifikaciju ušteda energije 98/2021.</w:t>
      </w:r>
    </w:p>
    <w:p w14:paraId="285F64F3" w14:textId="58B24AD4" w:rsidR="002735CA" w:rsidRDefault="002735CA" w:rsidP="002735CA">
      <w:pPr>
        <w:pStyle w:val="Caption"/>
        <w:keepNext/>
        <w:jc w:val="center"/>
      </w:pPr>
      <w:r>
        <w:t xml:space="preserve">Tablica </w:t>
      </w:r>
      <w:r>
        <w:fldChar w:fldCharType="begin"/>
      </w:r>
      <w:r>
        <w:instrText xml:space="preserve"> SEQ Tablica \* ARABIC </w:instrText>
      </w:r>
      <w:r>
        <w:fldChar w:fldCharType="separate"/>
      </w:r>
      <w:r w:rsidR="00042F20">
        <w:rPr>
          <w:noProof/>
        </w:rPr>
        <w:t>58</w:t>
      </w:r>
      <w:r>
        <w:rPr>
          <w:noProof/>
        </w:rPr>
        <w:fldChar w:fldCharType="end"/>
      </w:r>
      <w:r>
        <w:t xml:space="preserve"> – Faktori emisija štetnih plinova</w:t>
      </w:r>
    </w:p>
    <w:tbl>
      <w:tblPr>
        <w:tblW w:w="6680" w:type="dxa"/>
        <w:jc w:val="center"/>
        <w:tblLook w:val="04A0" w:firstRow="1" w:lastRow="0" w:firstColumn="1" w:lastColumn="0" w:noHBand="0" w:noVBand="1"/>
      </w:tblPr>
      <w:tblGrid>
        <w:gridCol w:w="3700"/>
        <w:gridCol w:w="2980"/>
      </w:tblGrid>
      <w:tr w:rsidR="002735CA" w:rsidRPr="00740D10" w14:paraId="47C58588" w14:textId="77777777" w:rsidTr="00784D73">
        <w:trPr>
          <w:trHeight w:val="6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073C6" w14:textId="77777777" w:rsidR="002735CA" w:rsidRPr="00740D10" w:rsidRDefault="002735CA"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 </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0256674C" w14:textId="77777777" w:rsidR="002735CA" w:rsidRPr="00740D10" w:rsidRDefault="002735CA"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Faktori emisija štetnih plinova</w:t>
            </w:r>
          </w:p>
        </w:tc>
      </w:tr>
      <w:tr w:rsidR="002735CA" w:rsidRPr="00740D10" w14:paraId="65F4D7CD"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FA091B7" w14:textId="77777777" w:rsidR="002735CA" w:rsidRPr="00740D10" w:rsidRDefault="002735CA"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potrošena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4E030C1F" w14:textId="77777777" w:rsidR="002735CA" w:rsidRPr="00740D10" w:rsidRDefault="002735CA"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0,106</w:t>
            </w:r>
          </w:p>
        </w:tc>
      </w:tr>
      <w:tr w:rsidR="002735CA" w:rsidRPr="00740D10" w14:paraId="5C720A42"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D07CBCE" w14:textId="77777777" w:rsidR="002735CA" w:rsidRPr="00740D10" w:rsidRDefault="002735CA"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proizvedena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2F22931A" w14:textId="77777777" w:rsidR="002735CA" w:rsidRPr="00740D10" w:rsidRDefault="002735CA"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0,148</w:t>
            </w:r>
          </w:p>
        </w:tc>
      </w:tr>
      <w:tr w:rsidR="002735CA" w:rsidRPr="00740D10" w14:paraId="7AFED730" w14:textId="77777777" w:rsidTr="00784D73">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1E008090" w14:textId="77777777" w:rsidR="002735CA" w:rsidRPr="00740D10" w:rsidRDefault="002735CA"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Petrolej</w:t>
            </w:r>
          </w:p>
        </w:tc>
        <w:tc>
          <w:tcPr>
            <w:tcW w:w="2980" w:type="dxa"/>
            <w:tcBorders>
              <w:top w:val="nil"/>
              <w:left w:val="nil"/>
              <w:bottom w:val="single" w:sz="4" w:space="0" w:color="auto"/>
              <w:right w:val="single" w:sz="4" w:space="0" w:color="auto"/>
            </w:tcBorders>
            <w:shd w:val="clear" w:color="auto" w:fill="auto"/>
            <w:noWrap/>
            <w:vAlign w:val="bottom"/>
            <w:hideMark/>
          </w:tcPr>
          <w:p w14:paraId="1450CE16" w14:textId="77777777" w:rsidR="002735CA" w:rsidRPr="00740D10" w:rsidRDefault="002735CA"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0,26473</w:t>
            </w:r>
          </w:p>
        </w:tc>
      </w:tr>
      <w:tr w:rsidR="002735CA" w:rsidRPr="00740D10" w14:paraId="31B33B7B"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D924B4B" w14:textId="77777777" w:rsidR="002735CA" w:rsidRPr="00740D10" w:rsidRDefault="002735CA"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UNP</w:t>
            </w:r>
          </w:p>
        </w:tc>
        <w:tc>
          <w:tcPr>
            <w:tcW w:w="2980" w:type="dxa"/>
            <w:tcBorders>
              <w:top w:val="nil"/>
              <w:left w:val="nil"/>
              <w:bottom w:val="single" w:sz="4" w:space="0" w:color="auto"/>
              <w:right w:val="single" w:sz="4" w:space="0" w:color="auto"/>
            </w:tcBorders>
            <w:shd w:val="clear" w:color="auto" w:fill="auto"/>
            <w:noWrap/>
            <w:vAlign w:val="bottom"/>
            <w:hideMark/>
          </w:tcPr>
          <w:p w14:paraId="105F43A8" w14:textId="77777777" w:rsidR="002735CA" w:rsidRPr="00740D10" w:rsidRDefault="002735CA"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0,26088</w:t>
            </w:r>
          </w:p>
        </w:tc>
      </w:tr>
      <w:tr w:rsidR="002735CA" w:rsidRPr="00740D10" w14:paraId="58FD7BE2"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3FDA10B" w14:textId="77777777" w:rsidR="002735CA" w:rsidRPr="00740D10" w:rsidRDefault="002735CA"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električna energija</w:t>
            </w:r>
          </w:p>
        </w:tc>
        <w:tc>
          <w:tcPr>
            <w:tcW w:w="2980" w:type="dxa"/>
            <w:tcBorders>
              <w:top w:val="nil"/>
              <w:left w:val="nil"/>
              <w:bottom w:val="single" w:sz="4" w:space="0" w:color="auto"/>
              <w:right w:val="single" w:sz="4" w:space="0" w:color="auto"/>
            </w:tcBorders>
            <w:shd w:val="clear" w:color="auto" w:fill="auto"/>
            <w:noWrap/>
            <w:vAlign w:val="bottom"/>
            <w:hideMark/>
          </w:tcPr>
          <w:p w14:paraId="74180825" w14:textId="77777777" w:rsidR="002735CA" w:rsidRPr="00740D10" w:rsidRDefault="002735CA"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w:t>
            </w:r>
            <w:r>
              <w:rPr>
                <w:rFonts w:ascii="Calibri" w:eastAsia="Times New Roman" w:hAnsi="Calibri" w:cs="Calibri"/>
                <w:color w:val="000000"/>
                <w:sz w:val="18"/>
                <w:szCs w:val="18"/>
                <w:lang w:eastAsia="hr-HR"/>
              </w:rPr>
              <w:t>159</w:t>
            </w:r>
          </w:p>
        </w:tc>
      </w:tr>
    </w:tbl>
    <w:p w14:paraId="0F868477" w14:textId="77777777" w:rsidR="002735CA" w:rsidRDefault="002735CA" w:rsidP="002735CA">
      <w:pPr>
        <w:rPr>
          <w:rFonts w:cstheme="minorHAnsi"/>
          <w:color w:val="000000"/>
        </w:rPr>
      </w:pPr>
    </w:p>
    <w:p w14:paraId="7CBDE2B1" w14:textId="0131505C" w:rsidR="00CA60A7" w:rsidRDefault="002735CA" w:rsidP="002735CA">
      <w:pPr>
        <w:rPr>
          <w:rFonts w:cstheme="minorHAnsi"/>
          <w:color w:val="000000"/>
        </w:rPr>
      </w:pPr>
      <w:r>
        <w:rPr>
          <w:rFonts w:cstheme="minorHAnsi"/>
          <w:color w:val="000000"/>
        </w:rPr>
        <w:t xml:space="preserve">Prema navedenim faktorima emisija slijede proračuni emisija štetnih plinova za općinu </w:t>
      </w:r>
      <w:r w:rsidR="00CA60A7">
        <w:rPr>
          <w:rFonts w:cstheme="minorHAnsi"/>
          <w:color w:val="000000"/>
        </w:rPr>
        <w:t>Lovinac</w:t>
      </w:r>
      <w:r>
        <w:rPr>
          <w:rFonts w:cstheme="minorHAnsi"/>
          <w:color w:val="000000"/>
        </w:rPr>
        <w:t>:</w:t>
      </w:r>
    </w:p>
    <w:p w14:paraId="7B894604" w14:textId="6666F100" w:rsidR="002735CA" w:rsidRDefault="002735CA" w:rsidP="002735CA">
      <w:pPr>
        <w:pStyle w:val="Caption"/>
        <w:keepNext/>
        <w:jc w:val="center"/>
      </w:pPr>
      <w:r>
        <w:t xml:space="preserve">Tablica </w:t>
      </w:r>
      <w:r>
        <w:fldChar w:fldCharType="begin"/>
      </w:r>
      <w:r>
        <w:instrText xml:space="preserve"> SEQ Tablica \* ARABIC </w:instrText>
      </w:r>
      <w:r>
        <w:fldChar w:fldCharType="separate"/>
      </w:r>
      <w:r w:rsidR="00042F20">
        <w:rPr>
          <w:noProof/>
        </w:rPr>
        <w:t>59</w:t>
      </w:r>
      <w:r>
        <w:rPr>
          <w:noProof/>
        </w:rPr>
        <w:fldChar w:fldCharType="end"/>
      </w:r>
      <w:r>
        <w:t xml:space="preserve"> – Procjena emisija štetnih plinova za Općinu </w:t>
      </w:r>
      <w:r w:rsidR="00CA60A7">
        <w:t>Lovinac</w:t>
      </w:r>
    </w:p>
    <w:tbl>
      <w:tblPr>
        <w:tblW w:w="5640" w:type="dxa"/>
        <w:jc w:val="center"/>
        <w:tblLook w:val="04A0" w:firstRow="1" w:lastRow="0" w:firstColumn="1" w:lastColumn="0" w:noHBand="0" w:noVBand="1"/>
      </w:tblPr>
      <w:tblGrid>
        <w:gridCol w:w="3140"/>
        <w:gridCol w:w="2500"/>
      </w:tblGrid>
      <w:tr w:rsidR="002C4421" w:rsidRPr="002C4421" w14:paraId="3B9E6F8F" w14:textId="77777777" w:rsidTr="002C4421">
        <w:trPr>
          <w:jc w:val="center"/>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AC6011"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[Lovinac] prema ukupnoj potrošnji energije - Energija u Hrvatskoj 2018 g.</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08EE5E25" w14:textId="77777777" w:rsidR="002C4421" w:rsidRPr="002C4421" w:rsidRDefault="002C4421" w:rsidP="002C4421">
            <w:pPr>
              <w:spacing w:after="0" w:line="240" w:lineRule="auto"/>
              <w:jc w:val="right"/>
              <w:rPr>
                <w:rFonts w:ascii="Calibri" w:eastAsia="Times New Roman" w:hAnsi="Calibri" w:cs="Calibri"/>
                <w:color w:val="00B050"/>
                <w:sz w:val="18"/>
                <w:szCs w:val="18"/>
                <w:lang w:eastAsia="hr-HR"/>
              </w:rPr>
            </w:pPr>
            <w:r w:rsidRPr="002C4421">
              <w:rPr>
                <w:rFonts w:ascii="Calibri" w:eastAsia="Times New Roman" w:hAnsi="Calibri" w:cs="Calibri"/>
                <w:color w:val="00B050"/>
                <w:sz w:val="18"/>
                <w:szCs w:val="18"/>
                <w:lang w:eastAsia="hr-HR"/>
              </w:rPr>
              <w:t>2.962,74 t/CO2</w:t>
            </w:r>
          </w:p>
        </w:tc>
      </w:tr>
      <w:tr w:rsidR="002C4421" w:rsidRPr="002C4421" w14:paraId="452248FC"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82A8AAE"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Ukupna emisija štetnih plinova [Lovinac] prosjek - Energija u Hrvatskoj 2018.</w:t>
            </w:r>
          </w:p>
        </w:tc>
        <w:tc>
          <w:tcPr>
            <w:tcW w:w="2500" w:type="dxa"/>
            <w:tcBorders>
              <w:top w:val="nil"/>
              <w:left w:val="nil"/>
              <w:bottom w:val="single" w:sz="4" w:space="0" w:color="auto"/>
              <w:right w:val="single" w:sz="4" w:space="0" w:color="auto"/>
            </w:tcBorders>
            <w:shd w:val="clear" w:color="auto" w:fill="auto"/>
            <w:noWrap/>
            <w:vAlign w:val="bottom"/>
            <w:hideMark/>
          </w:tcPr>
          <w:p w14:paraId="231704DD" w14:textId="77777777" w:rsidR="002C4421" w:rsidRPr="002C4421" w:rsidRDefault="002C4421" w:rsidP="002C4421">
            <w:pPr>
              <w:spacing w:after="0" w:line="240" w:lineRule="auto"/>
              <w:jc w:val="right"/>
              <w:rPr>
                <w:rFonts w:ascii="Calibri" w:eastAsia="Times New Roman" w:hAnsi="Calibri" w:cs="Calibri"/>
                <w:color w:val="0070C0"/>
                <w:sz w:val="18"/>
                <w:szCs w:val="18"/>
                <w:lang w:eastAsia="hr-HR"/>
              </w:rPr>
            </w:pPr>
            <w:r w:rsidRPr="002C4421">
              <w:rPr>
                <w:rFonts w:ascii="Calibri" w:eastAsia="Times New Roman" w:hAnsi="Calibri" w:cs="Calibri"/>
                <w:color w:val="0070C0"/>
                <w:sz w:val="18"/>
                <w:szCs w:val="18"/>
                <w:lang w:eastAsia="hr-HR"/>
              </w:rPr>
              <w:t>3.765,46 t/CO2</w:t>
            </w:r>
          </w:p>
        </w:tc>
      </w:tr>
      <w:tr w:rsidR="002C4421" w:rsidRPr="002C4421" w14:paraId="27E36921"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F56B5F3"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[Lovinac] prema vozilima - benzin</w:t>
            </w:r>
          </w:p>
        </w:tc>
        <w:tc>
          <w:tcPr>
            <w:tcW w:w="2500" w:type="dxa"/>
            <w:tcBorders>
              <w:top w:val="nil"/>
              <w:left w:val="nil"/>
              <w:bottom w:val="single" w:sz="4" w:space="0" w:color="auto"/>
              <w:right w:val="single" w:sz="4" w:space="0" w:color="auto"/>
            </w:tcBorders>
            <w:shd w:val="clear" w:color="auto" w:fill="auto"/>
            <w:noWrap/>
            <w:vAlign w:val="bottom"/>
            <w:hideMark/>
          </w:tcPr>
          <w:p w14:paraId="4C8F1347"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279,65 t/CO2</w:t>
            </w:r>
          </w:p>
        </w:tc>
      </w:tr>
      <w:tr w:rsidR="002C4421" w:rsidRPr="002C4421" w14:paraId="13A58EEF"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A44E4C3"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[Lovinac] prema vozilima - diesel</w:t>
            </w:r>
          </w:p>
        </w:tc>
        <w:tc>
          <w:tcPr>
            <w:tcW w:w="2500" w:type="dxa"/>
            <w:tcBorders>
              <w:top w:val="nil"/>
              <w:left w:val="nil"/>
              <w:bottom w:val="single" w:sz="4" w:space="0" w:color="auto"/>
              <w:right w:val="single" w:sz="4" w:space="0" w:color="auto"/>
            </w:tcBorders>
            <w:shd w:val="clear" w:color="auto" w:fill="auto"/>
            <w:noWrap/>
            <w:vAlign w:val="bottom"/>
            <w:hideMark/>
          </w:tcPr>
          <w:p w14:paraId="2008FB83"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893,70 t/CO2</w:t>
            </w:r>
          </w:p>
        </w:tc>
      </w:tr>
      <w:tr w:rsidR="002C4421" w:rsidRPr="002C4421" w14:paraId="0BD28556"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1691F18"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[Lovinac] prema vozilima - LPG</w:t>
            </w:r>
          </w:p>
        </w:tc>
        <w:tc>
          <w:tcPr>
            <w:tcW w:w="2500" w:type="dxa"/>
            <w:tcBorders>
              <w:top w:val="nil"/>
              <w:left w:val="nil"/>
              <w:bottom w:val="single" w:sz="4" w:space="0" w:color="auto"/>
              <w:right w:val="single" w:sz="4" w:space="0" w:color="auto"/>
            </w:tcBorders>
            <w:shd w:val="clear" w:color="auto" w:fill="auto"/>
            <w:noWrap/>
            <w:vAlign w:val="bottom"/>
            <w:hideMark/>
          </w:tcPr>
          <w:p w14:paraId="48DAC55E"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30,52 t/CO2</w:t>
            </w:r>
          </w:p>
        </w:tc>
      </w:tr>
      <w:tr w:rsidR="002C4421" w:rsidRPr="002C4421" w14:paraId="71E0944D"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651F415"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[Lovinac] prema vozilima - električna vozila</w:t>
            </w:r>
          </w:p>
        </w:tc>
        <w:tc>
          <w:tcPr>
            <w:tcW w:w="2500" w:type="dxa"/>
            <w:tcBorders>
              <w:top w:val="nil"/>
              <w:left w:val="nil"/>
              <w:bottom w:val="single" w:sz="4" w:space="0" w:color="auto"/>
              <w:right w:val="single" w:sz="4" w:space="0" w:color="auto"/>
            </w:tcBorders>
            <w:shd w:val="clear" w:color="auto" w:fill="auto"/>
            <w:noWrap/>
            <w:vAlign w:val="bottom"/>
            <w:hideMark/>
          </w:tcPr>
          <w:p w14:paraId="310D9A2E"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0,00 t/CO2</w:t>
            </w:r>
          </w:p>
        </w:tc>
      </w:tr>
      <w:tr w:rsidR="002C4421" w:rsidRPr="002C4421" w14:paraId="5E5699C8"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FA633A6"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[Lovinac] prema vozilima - ukupno</w:t>
            </w:r>
          </w:p>
        </w:tc>
        <w:tc>
          <w:tcPr>
            <w:tcW w:w="2500" w:type="dxa"/>
            <w:tcBorders>
              <w:top w:val="nil"/>
              <w:left w:val="nil"/>
              <w:bottom w:val="single" w:sz="4" w:space="0" w:color="auto"/>
              <w:right w:val="single" w:sz="4" w:space="0" w:color="auto"/>
            </w:tcBorders>
            <w:shd w:val="clear" w:color="auto" w:fill="auto"/>
            <w:noWrap/>
            <w:vAlign w:val="bottom"/>
            <w:hideMark/>
          </w:tcPr>
          <w:p w14:paraId="361853E0" w14:textId="77777777" w:rsidR="002C4421" w:rsidRPr="002C4421" w:rsidRDefault="002C4421" w:rsidP="002C4421">
            <w:pPr>
              <w:spacing w:after="0" w:line="240" w:lineRule="auto"/>
              <w:jc w:val="right"/>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1.203,87 t/CO2</w:t>
            </w:r>
          </w:p>
        </w:tc>
      </w:tr>
      <w:tr w:rsidR="002C4421" w:rsidRPr="002C4421" w14:paraId="3489B328"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3B566C97"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[Lovinac] prema procjeni potrošnje kućanstva - ukupno</w:t>
            </w:r>
          </w:p>
        </w:tc>
        <w:tc>
          <w:tcPr>
            <w:tcW w:w="2500" w:type="dxa"/>
            <w:tcBorders>
              <w:top w:val="nil"/>
              <w:left w:val="nil"/>
              <w:bottom w:val="single" w:sz="4" w:space="0" w:color="auto"/>
              <w:right w:val="single" w:sz="4" w:space="0" w:color="auto"/>
            </w:tcBorders>
            <w:shd w:val="clear" w:color="auto" w:fill="auto"/>
            <w:noWrap/>
            <w:vAlign w:val="bottom"/>
            <w:hideMark/>
          </w:tcPr>
          <w:p w14:paraId="7D90BC03" w14:textId="77777777" w:rsidR="002C4421" w:rsidRPr="002C4421" w:rsidRDefault="002C4421" w:rsidP="002C4421">
            <w:pPr>
              <w:spacing w:after="0" w:line="240" w:lineRule="auto"/>
              <w:jc w:val="right"/>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1.593,18 t/CO2</w:t>
            </w:r>
          </w:p>
        </w:tc>
      </w:tr>
      <w:tr w:rsidR="002C4421" w:rsidRPr="002C4421" w14:paraId="011D391D"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1AAC6F2"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Emisija štetnih plinova toplinska energija kućanstva</w:t>
            </w:r>
          </w:p>
        </w:tc>
        <w:tc>
          <w:tcPr>
            <w:tcW w:w="2500" w:type="dxa"/>
            <w:tcBorders>
              <w:top w:val="nil"/>
              <w:left w:val="nil"/>
              <w:bottom w:val="single" w:sz="4" w:space="0" w:color="auto"/>
              <w:right w:val="single" w:sz="4" w:space="0" w:color="auto"/>
            </w:tcBorders>
            <w:shd w:val="clear" w:color="auto" w:fill="auto"/>
            <w:noWrap/>
            <w:vAlign w:val="bottom"/>
            <w:hideMark/>
          </w:tcPr>
          <w:p w14:paraId="2F9EFB58" w14:textId="77777777" w:rsidR="002C4421" w:rsidRPr="002C4421" w:rsidRDefault="002C4421" w:rsidP="002C4421">
            <w:pPr>
              <w:spacing w:after="0" w:line="240" w:lineRule="auto"/>
              <w:jc w:val="right"/>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1.069,87 t/CO2</w:t>
            </w:r>
          </w:p>
        </w:tc>
      </w:tr>
      <w:tr w:rsidR="002C4421" w:rsidRPr="002C4421" w14:paraId="43EF5BEB"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924AE5A" w14:textId="77777777" w:rsidR="002C4421" w:rsidRPr="002C4421" w:rsidRDefault="002C4421" w:rsidP="002C4421">
            <w:pPr>
              <w:spacing w:after="0" w:line="240" w:lineRule="auto"/>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UKUPNO:</w:t>
            </w:r>
          </w:p>
        </w:tc>
        <w:tc>
          <w:tcPr>
            <w:tcW w:w="2500" w:type="dxa"/>
            <w:tcBorders>
              <w:top w:val="nil"/>
              <w:left w:val="nil"/>
              <w:bottom w:val="single" w:sz="4" w:space="0" w:color="auto"/>
              <w:right w:val="single" w:sz="4" w:space="0" w:color="auto"/>
            </w:tcBorders>
            <w:shd w:val="clear" w:color="auto" w:fill="auto"/>
            <w:noWrap/>
            <w:vAlign w:val="bottom"/>
            <w:hideMark/>
          </w:tcPr>
          <w:p w14:paraId="6F41A1F6" w14:textId="77777777" w:rsidR="002C4421" w:rsidRPr="002C4421" w:rsidRDefault="002C4421" w:rsidP="002C4421">
            <w:pPr>
              <w:spacing w:after="0" w:line="240" w:lineRule="auto"/>
              <w:jc w:val="right"/>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3.866,93 t/CO2</w:t>
            </w:r>
          </w:p>
        </w:tc>
      </w:tr>
      <w:tr w:rsidR="002C4421" w:rsidRPr="002C4421" w14:paraId="50961DFE"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0A62275" w14:textId="77777777" w:rsidR="002C4421" w:rsidRPr="002C4421" w:rsidRDefault="002C4421" w:rsidP="002C4421">
            <w:pPr>
              <w:spacing w:after="0" w:line="240" w:lineRule="auto"/>
              <w:rPr>
                <w:rFonts w:ascii="Calibri" w:eastAsia="Times New Roman" w:hAnsi="Calibri" w:cs="Calibri"/>
                <w:b/>
                <w:bCs/>
                <w:color w:val="000000"/>
                <w:sz w:val="18"/>
                <w:szCs w:val="18"/>
                <w:lang w:eastAsia="hr-HR"/>
              </w:rPr>
            </w:pPr>
            <w:r w:rsidRPr="002C4421">
              <w:rPr>
                <w:rFonts w:ascii="Calibri" w:eastAsia="Times New Roman" w:hAnsi="Calibri" w:cs="Calibri"/>
                <w:b/>
                <w:bCs/>
                <w:color w:val="000000"/>
                <w:sz w:val="18"/>
                <w:szCs w:val="18"/>
                <w:lang w:eastAsia="hr-HR"/>
              </w:rPr>
              <w:t>Prosjek svih emisija [Lovinac]- referentno</w:t>
            </w:r>
          </w:p>
        </w:tc>
        <w:tc>
          <w:tcPr>
            <w:tcW w:w="2500" w:type="dxa"/>
            <w:tcBorders>
              <w:top w:val="nil"/>
              <w:left w:val="nil"/>
              <w:bottom w:val="single" w:sz="4" w:space="0" w:color="auto"/>
              <w:right w:val="single" w:sz="4" w:space="0" w:color="auto"/>
            </w:tcBorders>
            <w:shd w:val="clear" w:color="auto" w:fill="auto"/>
            <w:noWrap/>
            <w:vAlign w:val="bottom"/>
            <w:hideMark/>
          </w:tcPr>
          <w:p w14:paraId="1084C56A" w14:textId="77777777" w:rsidR="002C4421" w:rsidRPr="002C4421" w:rsidRDefault="002C4421" w:rsidP="002C4421">
            <w:pPr>
              <w:spacing w:after="0" w:line="240" w:lineRule="auto"/>
              <w:jc w:val="right"/>
              <w:rPr>
                <w:rFonts w:ascii="Calibri" w:eastAsia="Times New Roman" w:hAnsi="Calibri" w:cs="Calibri"/>
                <w:b/>
                <w:bCs/>
                <w:color w:val="000000"/>
                <w:sz w:val="18"/>
                <w:szCs w:val="18"/>
                <w:lang w:eastAsia="hr-HR"/>
              </w:rPr>
            </w:pPr>
            <w:r w:rsidRPr="002C4421">
              <w:rPr>
                <w:rFonts w:ascii="Calibri" w:eastAsia="Times New Roman" w:hAnsi="Calibri" w:cs="Calibri"/>
                <w:b/>
                <w:bCs/>
                <w:color w:val="000000"/>
                <w:sz w:val="18"/>
                <w:szCs w:val="18"/>
                <w:lang w:eastAsia="hr-HR"/>
              </w:rPr>
              <w:t>3.531,71 t/CO2</w:t>
            </w:r>
          </w:p>
        </w:tc>
      </w:tr>
    </w:tbl>
    <w:p w14:paraId="3C6F90A2" w14:textId="1BB9122A" w:rsidR="002735CA" w:rsidRDefault="002735CA" w:rsidP="00660A68">
      <w:pPr>
        <w:rPr>
          <w:rFonts w:cstheme="minorHAnsi"/>
          <w:color w:val="000000"/>
        </w:rPr>
      </w:pPr>
    </w:p>
    <w:p w14:paraId="003F6212" w14:textId="77777777" w:rsidR="00984842" w:rsidRDefault="00984842" w:rsidP="00660A68">
      <w:pPr>
        <w:rPr>
          <w:rFonts w:cstheme="minorHAnsi"/>
          <w:color w:val="000000"/>
        </w:rPr>
      </w:pPr>
    </w:p>
    <w:p w14:paraId="53DECB83" w14:textId="77777777" w:rsidR="00984842" w:rsidRDefault="00984842" w:rsidP="00660A68">
      <w:pPr>
        <w:rPr>
          <w:rFonts w:cstheme="minorHAnsi"/>
          <w:color w:val="000000"/>
        </w:rPr>
      </w:pPr>
    </w:p>
    <w:p w14:paraId="1ED8CD58" w14:textId="77777777" w:rsidR="00984842" w:rsidRDefault="00984842" w:rsidP="00660A68">
      <w:pPr>
        <w:rPr>
          <w:rFonts w:cstheme="minorHAnsi"/>
          <w:color w:val="000000"/>
        </w:rPr>
      </w:pPr>
    </w:p>
    <w:p w14:paraId="1AAC5FD2" w14:textId="567346BC" w:rsidR="00BB6CC4" w:rsidRPr="002735CA" w:rsidRDefault="00BB6CC4">
      <w:pPr>
        <w:pStyle w:val="Heading3"/>
      </w:pPr>
      <w:bookmarkStart w:id="99" w:name="_Toc138756563"/>
      <w:r>
        <w:lastRenderedPageBreak/>
        <w:t xml:space="preserve">Procjena emisija općina </w:t>
      </w:r>
      <w:r w:rsidR="002C4421">
        <w:t xml:space="preserve">Plitvička </w:t>
      </w:r>
      <w:r w:rsidR="005E67B9">
        <w:t>J</w:t>
      </w:r>
      <w:r w:rsidR="002C4421">
        <w:t>ezera</w:t>
      </w:r>
      <w:bookmarkEnd w:id="99"/>
    </w:p>
    <w:p w14:paraId="61E4BA3A" w14:textId="77777777" w:rsidR="00BB6CC4" w:rsidRDefault="00BB6CC4" w:rsidP="00BB6CC4"/>
    <w:p w14:paraId="1EC93317" w14:textId="65775946" w:rsidR="00BB6CC4" w:rsidRDefault="00BB6CC4" w:rsidP="00BB6CC4">
      <w:r>
        <w:t>Prema preliminarnim rezultatima proračuna za 2020. godinu, emisija CO2 iz pokretnih i nepokretnih energetskih izvora iznosila je 14,4 milijuna tona</w:t>
      </w:r>
      <w:r>
        <w:rPr>
          <w:rStyle w:val="FootnoteReference"/>
        </w:rPr>
        <w:footnoteReference w:id="24"/>
      </w:r>
      <w:r>
        <w:t xml:space="preserve">. Dodatno iz podataka popisa stanovništva 2021 godine donosimo sljedeće podatke, na temelju kojih je izračunata prosječna emisija štetnih plinova za općinu </w:t>
      </w:r>
      <w:r w:rsidR="007674DA">
        <w:t>u</w:t>
      </w:r>
      <w:r>
        <w:t xml:space="preserve"> 2020. godini. S obzirom da su navedeni podaci dobivene iz doba djelovanja korona virusa, za usporedbu donosimo podatke i za 2018 godinu.</w:t>
      </w:r>
    </w:p>
    <w:p w14:paraId="27B9C20A" w14:textId="7C70B9E8" w:rsidR="00BB6CC4" w:rsidRDefault="00BB6CC4" w:rsidP="00BB6CC4">
      <w:pPr>
        <w:pStyle w:val="Caption"/>
        <w:keepNext/>
        <w:jc w:val="center"/>
      </w:pPr>
      <w:r>
        <w:t xml:space="preserve">Tablica </w:t>
      </w:r>
      <w:r>
        <w:fldChar w:fldCharType="begin"/>
      </w:r>
      <w:r>
        <w:instrText xml:space="preserve"> SEQ Tablica \* ARABIC </w:instrText>
      </w:r>
      <w:r>
        <w:fldChar w:fldCharType="separate"/>
      </w:r>
      <w:r w:rsidR="00042F20">
        <w:rPr>
          <w:noProof/>
        </w:rPr>
        <w:t>60</w:t>
      </w:r>
      <w:r>
        <w:rPr>
          <w:noProof/>
        </w:rPr>
        <w:fldChar w:fldCharType="end"/>
      </w:r>
      <w:r>
        <w:t xml:space="preserve"> – Procjena emisija štetnih plinova za 2020 godinu u općini</w:t>
      </w:r>
      <w:r w:rsidR="002C4421">
        <w:t xml:space="preserve"> Plitvička jezera</w:t>
      </w:r>
    </w:p>
    <w:tbl>
      <w:tblPr>
        <w:tblW w:w="9420" w:type="dxa"/>
        <w:tblLook w:val="04A0" w:firstRow="1" w:lastRow="0" w:firstColumn="1" w:lastColumn="0" w:noHBand="0" w:noVBand="1"/>
      </w:tblPr>
      <w:tblGrid>
        <w:gridCol w:w="2500"/>
        <w:gridCol w:w="2040"/>
        <w:gridCol w:w="2320"/>
        <w:gridCol w:w="2560"/>
      </w:tblGrid>
      <w:tr w:rsidR="002C4421" w:rsidRPr="002C4421" w14:paraId="0408D968" w14:textId="77777777" w:rsidTr="002C4421">
        <w:trPr>
          <w:trHeight w:val="90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02984F"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2020.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0A9A0983"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526B8EFA"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Broj stanovnika popis 2021 g. [Plitvička jezera]</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0358E2FE"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Ukupna emisija štetnih plinova [Plitvička jezera] prosjek</w:t>
            </w:r>
          </w:p>
        </w:tc>
      </w:tr>
      <w:tr w:rsidR="002C4421" w:rsidRPr="002C4421" w14:paraId="2DBF172F" w14:textId="77777777" w:rsidTr="002C4421">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28927EC"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14.400.000,00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42CD6AF7"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5D8D6497"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3.691,00</w:t>
            </w:r>
          </w:p>
        </w:tc>
        <w:tc>
          <w:tcPr>
            <w:tcW w:w="2560" w:type="dxa"/>
            <w:tcBorders>
              <w:top w:val="nil"/>
              <w:left w:val="nil"/>
              <w:bottom w:val="single" w:sz="4" w:space="0" w:color="auto"/>
              <w:right w:val="single" w:sz="4" w:space="0" w:color="auto"/>
            </w:tcBorders>
            <w:shd w:val="clear" w:color="auto" w:fill="auto"/>
            <w:noWrap/>
            <w:vAlign w:val="bottom"/>
            <w:hideMark/>
          </w:tcPr>
          <w:p w14:paraId="1458CD0D"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13.668,51 t/CO2</w:t>
            </w:r>
          </w:p>
        </w:tc>
      </w:tr>
    </w:tbl>
    <w:p w14:paraId="20AD4234" w14:textId="77777777" w:rsidR="00BB6CC4" w:rsidRDefault="00BB6CC4" w:rsidP="00BB6CC4"/>
    <w:p w14:paraId="76301D3F" w14:textId="2A35FB51" w:rsidR="00BB6CC4" w:rsidRPr="00267BDF" w:rsidRDefault="00BB6CC4" w:rsidP="00BB6CC4">
      <w:r>
        <w:t xml:space="preserve">Prema preliminarnim rezultatima proračuna za 2018. godinu emisija CO2 iz pokretnih i nepokretnih energetskih izvora iznosila je 15,3 </w:t>
      </w:r>
      <w:proofErr w:type="spellStart"/>
      <w:r>
        <w:t>mil</w:t>
      </w:r>
      <w:proofErr w:type="spellEnd"/>
      <w:r>
        <w:t>. tona</w:t>
      </w:r>
      <w:r>
        <w:rPr>
          <w:rStyle w:val="FootnoteReference"/>
        </w:rPr>
        <w:footnoteReference w:id="25"/>
      </w:r>
    </w:p>
    <w:p w14:paraId="4DDDCA7B" w14:textId="49898F48" w:rsidR="00BB6CC4" w:rsidRDefault="00BB6CC4" w:rsidP="00BB6CC4">
      <w:pPr>
        <w:pStyle w:val="Caption"/>
        <w:keepNext/>
        <w:jc w:val="center"/>
      </w:pPr>
      <w:r>
        <w:t xml:space="preserve">Tablica </w:t>
      </w:r>
      <w:r>
        <w:fldChar w:fldCharType="begin"/>
      </w:r>
      <w:r>
        <w:instrText xml:space="preserve"> SEQ Tablica \* ARABIC </w:instrText>
      </w:r>
      <w:r>
        <w:fldChar w:fldCharType="separate"/>
      </w:r>
      <w:r w:rsidR="00042F20">
        <w:rPr>
          <w:noProof/>
        </w:rPr>
        <w:t>61</w:t>
      </w:r>
      <w:r>
        <w:rPr>
          <w:noProof/>
        </w:rPr>
        <w:fldChar w:fldCharType="end"/>
      </w:r>
      <w:r>
        <w:t xml:space="preserve"> - Procjena emisija štetnih plinova za 2018 godinu u općini</w:t>
      </w:r>
      <w:r w:rsidR="00401D26">
        <w:t xml:space="preserve"> </w:t>
      </w:r>
      <w:r w:rsidR="002C4421">
        <w:t>Plitvička jezera</w:t>
      </w:r>
    </w:p>
    <w:tbl>
      <w:tblPr>
        <w:tblW w:w="9420" w:type="dxa"/>
        <w:tblLook w:val="04A0" w:firstRow="1" w:lastRow="0" w:firstColumn="1" w:lastColumn="0" w:noHBand="0" w:noVBand="1"/>
      </w:tblPr>
      <w:tblGrid>
        <w:gridCol w:w="2500"/>
        <w:gridCol w:w="2040"/>
        <w:gridCol w:w="2320"/>
        <w:gridCol w:w="2560"/>
      </w:tblGrid>
      <w:tr w:rsidR="002C4421" w:rsidRPr="002C4421" w14:paraId="7597678D" w14:textId="77777777" w:rsidTr="002C4421">
        <w:trPr>
          <w:trHeight w:val="90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73A230"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2018. emisija štetnih plinova [HR]</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0A21F4A4"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Broj stanovnika popis 2021. [HR]</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53B2EBF4"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Broj stanovnika popis 2021 g. [Plitvička jezera]</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1212C836"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Ukupna emisija štetnih plinova [Plitvička jezera] prosjek</w:t>
            </w:r>
          </w:p>
        </w:tc>
      </w:tr>
      <w:tr w:rsidR="002C4421" w:rsidRPr="002C4421" w14:paraId="37E8A273" w14:textId="77777777" w:rsidTr="002C4421">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C6C854E"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15.300.000,00 t/CO2</w:t>
            </w:r>
          </w:p>
        </w:tc>
        <w:tc>
          <w:tcPr>
            <w:tcW w:w="2040" w:type="dxa"/>
            <w:tcBorders>
              <w:top w:val="nil"/>
              <w:left w:val="nil"/>
              <w:bottom w:val="single" w:sz="4" w:space="0" w:color="auto"/>
              <w:right w:val="single" w:sz="4" w:space="0" w:color="auto"/>
            </w:tcBorders>
            <w:shd w:val="clear" w:color="auto" w:fill="auto"/>
            <w:noWrap/>
            <w:vAlign w:val="bottom"/>
            <w:hideMark/>
          </w:tcPr>
          <w:p w14:paraId="7A42EF8D"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3.888.529,00</w:t>
            </w:r>
          </w:p>
        </w:tc>
        <w:tc>
          <w:tcPr>
            <w:tcW w:w="2320" w:type="dxa"/>
            <w:tcBorders>
              <w:top w:val="nil"/>
              <w:left w:val="nil"/>
              <w:bottom w:val="single" w:sz="4" w:space="0" w:color="auto"/>
              <w:right w:val="single" w:sz="4" w:space="0" w:color="auto"/>
            </w:tcBorders>
            <w:shd w:val="clear" w:color="auto" w:fill="auto"/>
            <w:noWrap/>
            <w:vAlign w:val="bottom"/>
            <w:hideMark/>
          </w:tcPr>
          <w:p w14:paraId="74ECFBD7"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3.691,00</w:t>
            </w:r>
          </w:p>
        </w:tc>
        <w:tc>
          <w:tcPr>
            <w:tcW w:w="2560" w:type="dxa"/>
            <w:tcBorders>
              <w:top w:val="nil"/>
              <w:left w:val="nil"/>
              <w:bottom w:val="single" w:sz="4" w:space="0" w:color="auto"/>
              <w:right w:val="single" w:sz="4" w:space="0" w:color="auto"/>
            </w:tcBorders>
            <w:shd w:val="clear" w:color="auto" w:fill="auto"/>
            <w:noWrap/>
            <w:vAlign w:val="bottom"/>
            <w:hideMark/>
          </w:tcPr>
          <w:p w14:paraId="42865E9E"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14.522,79 t/CO2</w:t>
            </w:r>
          </w:p>
        </w:tc>
      </w:tr>
    </w:tbl>
    <w:p w14:paraId="69E1EE72" w14:textId="77777777" w:rsidR="00BB6CC4" w:rsidRDefault="00BB6CC4" w:rsidP="00BB6CC4"/>
    <w:p w14:paraId="1B85839A" w14:textId="77777777" w:rsidR="00BB6CC4" w:rsidRDefault="00BB6CC4" w:rsidP="00BB6CC4">
      <w:r>
        <w:t xml:space="preserve">Zbog uvjeta u doba </w:t>
      </w:r>
      <w:proofErr w:type="spellStart"/>
      <w:r>
        <w:t>koronavirusa</w:t>
      </w:r>
      <w:proofErr w:type="spellEnd"/>
      <w:r>
        <w:t xml:space="preserve"> za daljnje procjene će se koristiti 2018 godina kao referentna godina.</w:t>
      </w:r>
    </w:p>
    <w:p w14:paraId="6C166BE8" w14:textId="77777777" w:rsidR="00BB6CC4" w:rsidRPr="00267BDF" w:rsidRDefault="00BB6CC4" w:rsidP="00BB6CC4">
      <w:r>
        <w:t>U nastavku donosimo faktore emisija štetnih plinova na temelju podataka Energije u Hrvatskoj i faktora primarne energije i emisija CO2 iz podataka o faktorima emisija instituta Hrvoje Požar, te Pravilnika o sustavu za praćenje, mjerenje i verifikaciju ušteda energije 98/2021.</w:t>
      </w:r>
    </w:p>
    <w:p w14:paraId="33368FA1" w14:textId="480F683E" w:rsidR="00BB6CC4" w:rsidRDefault="00BB6CC4" w:rsidP="00BB6CC4">
      <w:pPr>
        <w:pStyle w:val="Caption"/>
        <w:keepNext/>
        <w:jc w:val="center"/>
      </w:pPr>
      <w:r>
        <w:t xml:space="preserve">Tablica </w:t>
      </w:r>
      <w:r>
        <w:fldChar w:fldCharType="begin"/>
      </w:r>
      <w:r>
        <w:instrText xml:space="preserve"> SEQ Tablica \* ARABIC </w:instrText>
      </w:r>
      <w:r>
        <w:fldChar w:fldCharType="separate"/>
      </w:r>
      <w:r w:rsidR="00042F20">
        <w:rPr>
          <w:noProof/>
        </w:rPr>
        <w:t>62</w:t>
      </w:r>
      <w:r>
        <w:rPr>
          <w:noProof/>
        </w:rPr>
        <w:fldChar w:fldCharType="end"/>
      </w:r>
      <w:r>
        <w:t xml:space="preserve"> – Faktori emisija štetnih plinova</w:t>
      </w:r>
    </w:p>
    <w:tbl>
      <w:tblPr>
        <w:tblW w:w="6680" w:type="dxa"/>
        <w:jc w:val="center"/>
        <w:tblLook w:val="04A0" w:firstRow="1" w:lastRow="0" w:firstColumn="1" w:lastColumn="0" w:noHBand="0" w:noVBand="1"/>
      </w:tblPr>
      <w:tblGrid>
        <w:gridCol w:w="3700"/>
        <w:gridCol w:w="2980"/>
      </w:tblGrid>
      <w:tr w:rsidR="00BB6CC4" w:rsidRPr="00740D10" w14:paraId="07B91B13" w14:textId="77777777" w:rsidTr="00784D73">
        <w:trPr>
          <w:trHeight w:val="6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0E024" w14:textId="77777777" w:rsidR="00BB6CC4" w:rsidRPr="00740D10" w:rsidRDefault="00BB6CC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 </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211397F3" w14:textId="77777777" w:rsidR="00BB6CC4" w:rsidRPr="00740D10" w:rsidRDefault="00BB6CC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Faktori emisija štetnih plinova</w:t>
            </w:r>
          </w:p>
        </w:tc>
      </w:tr>
      <w:tr w:rsidR="00BB6CC4" w:rsidRPr="00740D10" w14:paraId="78BB5C3C"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3505A8D" w14:textId="77777777" w:rsidR="00BB6CC4" w:rsidRPr="00740D10" w:rsidRDefault="00BB6CC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potrošena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1CAECB56" w14:textId="77777777" w:rsidR="00BB6CC4" w:rsidRPr="00740D10" w:rsidRDefault="00BB6CC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0,106</w:t>
            </w:r>
          </w:p>
        </w:tc>
      </w:tr>
      <w:tr w:rsidR="00BB6CC4" w:rsidRPr="00740D10" w14:paraId="7267C9B4"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6CE5A44" w14:textId="77777777" w:rsidR="00BB6CC4" w:rsidRPr="00740D10" w:rsidRDefault="00BB6CC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proizvedena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7569AEE7" w14:textId="77777777" w:rsidR="00BB6CC4" w:rsidRPr="00740D10" w:rsidRDefault="00BB6CC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0,148</w:t>
            </w:r>
          </w:p>
        </w:tc>
      </w:tr>
      <w:tr w:rsidR="00BB6CC4" w:rsidRPr="00740D10" w14:paraId="2F0CEBE5" w14:textId="77777777" w:rsidTr="00784D73">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12B1ECEA" w14:textId="77777777" w:rsidR="00BB6CC4" w:rsidRPr="00740D10" w:rsidRDefault="00BB6CC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Petrolej</w:t>
            </w:r>
          </w:p>
        </w:tc>
        <w:tc>
          <w:tcPr>
            <w:tcW w:w="2980" w:type="dxa"/>
            <w:tcBorders>
              <w:top w:val="nil"/>
              <w:left w:val="nil"/>
              <w:bottom w:val="single" w:sz="4" w:space="0" w:color="auto"/>
              <w:right w:val="single" w:sz="4" w:space="0" w:color="auto"/>
            </w:tcBorders>
            <w:shd w:val="clear" w:color="auto" w:fill="auto"/>
            <w:noWrap/>
            <w:vAlign w:val="bottom"/>
            <w:hideMark/>
          </w:tcPr>
          <w:p w14:paraId="4EDA7D7C" w14:textId="77777777" w:rsidR="00BB6CC4" w:rsidRPr="00740D10" w:rsidRDefault="00BB6CC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0,26473</w:t>
            </w:r>
          </w:p>
        </w:tc>
      </w:tr>
      <w:tr w:rsidR="00BB6CC4" w:rsidRPr="00740D10" w14:paraId="4EC7712C"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DC26E9C" w14:textId="77777777" w:rsidR="00BB6CC4" w:rsidRPr="00740D10" w:rsidRDefault="00BB6CC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UNP</w:t>
            </w:r>
          </w:p>
        </w:tc>
        <w:tc>
          <w:tcPr>
            <w:tcW w:w="2980" w:type="dxa"/>
            <w:tcBorders>
              <w:top w:val="nil"/>
              <w:left w:val="nil"/>
              <w:bottom w:val="single" w:sz="4" w:space="0" w:color="auto"/>
              <w:right w:val="single" w:sz="4" w:space="0" w:color="auto"/>
            </w:tcBorders>
            <w:shd w:val="clear" w:color="auto" w:fill="auto"/>
            <w:noWrap/>
            <w:vAlign w:val="bottom"/>
            <w:hideMark/>
          </w:tcPr>
          <w:p w14:paraId="471A15E9" w14:textId="77777777" w:rsidR="00BB6CC4" w:rsidRPr="00740D10" w:rsidRDefault="00BB6CC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0,26088</w:t>
            </w:r>
          </w:p>
        </w:tc>
      </w:tr>
      <w:tr w:rsidR="00BB6CC4" w:rsidRPr="00740D10" w14:paraId="1F0FF6A8"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44D838B" w14:textId="77777777" w:rsidR="00BB6CC4" w:rsidRPr="00740D10" w:rsidRDefault="00BB6CC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električna energija</w:t>
            </w:r>
          </w:p>
        </w:tc>
        <w:tc>
          <w:tcPr>
            <w:tcW w:w="2980" w:type="dxa"/>
            <w:tcBorders>
              <w:top w:val="nil"/>
              <w:left w:val="nil"/>
              <w:bottom w:val="single" w:sz="4" w:space="0" w:color="auto"/>
              <w:right w:val="single" w:sz="4" w:space="0" w:color="auto"/>
            </w:tcBorders>
            <w:shd w:val="clear" w:color="auto" w:fill="auto"/>
            <w:noWrap/>
            <w:vAlign w:val="bottom"/>
            <w:hideMark/>
          </w:tcPr>
          <w:p w14:paraId="3CBC4E2D" w14:textId="77777777" w:rsidR="00BB6CC4" w:rsidRPr="00740D10" w:rsidRDefault="00BB6CC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w:t>
            </w:r>
            <w:r>
              <w:rPr>
                <w:rFonts w:ascii="Calibri" w:eastAsia="Times New Roman" w:hAnsi="Calibri" w:cs="Calibri"/>
                <w:color w:val="000000"/>
                <w:sz w:val="18"/>
                <w:szCs w:val="18"/>
                <w:lang w:eastAsia="hr-HR"/>
              </w:rPr>
              <w:t>159</w:t>
            </w:r>
          </w:p>
        </w:tc>
      </w:tr>
    </w:tbl>
    <w:p w14:paraId="42764A7F" w14:textId="77777777" w:rsidR="00BB6CC4" w:rsidRDefault="00BB6CC4" w:rsidP="00BB6CC4">
      <w:pPr>
        <w:rPr>
          <w:rFonts w:cstheme="minorHAnsi"/>
          <w:color w:val="000000"/>
        </w:rPr>
      </w:pPr>
    </w:p>
    <w:p w14:paraId="4F14BE35" w14:textId="08638C08" w:rsidR="00BB6CC4" w:rsidRDefault="00BB6CC4" w:rsidP="00BB6CC4">
      <w:pPr>
        <w:rPr>
          <w:rFonts w:cstheme="minorHAnsi"/>
          <w:color w:val="000000"/>
        </w:rPr>
      </w:pPr>
      <w:r>
        <w:rPr>
          <w:rFonts w:cstheme="minorHAnsi"/>
          <w:color w:val="000000"/>
        </w:rPr>
        <w:t xml:space="preserve">Prema navedenim faktorima emisija slijede proračuni emisija štetnih plinova za općinu </w:t>
      </w:r>
      <w:r w:rsidR="002C4421">
        <w:rPr>
          <w:rFonts w:cstheme="minorHAnsi"/>
          <w:color w:val="000000"/>
        </w:rPr>
        <w:t>Plitvička jezera</w:t>
      </w:r>
      <w:r>
        <w:rPr>
          <w:rFonts w:cstheme="minorHAnsi"/>
          <w:color w:val="000000"/>
        </w:rPr>
        <w:t>:</w:t>
      </w:r>
    </w:p>
    <w:p w14:paraId="6DFFD5B6" w14:textId="77777777" w:rsidR="002C4421" w:rsidRDefault="002C4421" w:rsidP="00BB6CC4">
      <w:pPr>
        <w:rPr>
          <w:rFonts w:cstheme="minorHAnsi"/>
          <w:color w:val="000000"/>
        </w:rPr>
      </w:pPr>
    </w:p>
    <w:p w14:paraId="529C06FD" w14:textId="77777777" w:rsidR="00984842" w:rsidRDefault="00984842" w:rsidP="00BB6CC4">
      <w:pPr>
        <w:rPr>
          <w:rFonts w:cstheme="minorHAnsi"/>
          <w:color w:val="000000"/>
        </w:rPr>
      </w:pPr>
    </w:p>
    <w:p w14:paraId="69D1C973" w14:textId="4798C63A" w:rsidR="00BB6CC4" w:rsidRDefault="00BB6CC4" w:rsidP="00BB6CC4">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63</w:t>
      </w:r>
      <w:r>
        <w:rPr>
          <w:noProof/>
        </w:rPr>
        <w:fldChar w:fldCharType="end"/>
      </w:r>
      <w:r>
        <w:t xml:space="preserve"> – Procjena emisija štetnih plinova za Općinu </w:t>
      </w:r>
      <w:r w:rsidR="002C4421">
        <w:t>Plitvička jezera</w:t>
      </w:r>
    </w:p>
    <w:tbl>
      <w:tblPr>
        <w:tblW w:w="5640" w:type="dxa"/>
        <w:jc w:val="center"/>
        <w:tblLook w:val="04A0" w:firstRow="1" w:lastRow="0" w:firstColumn="1" w:lastColumn="0" w:noHBand="0" w:noVBand="1"/>
      </w:tblPr>
      <w:tblGrid>
        <w:gridCol w:w="3140"/>
        <w:gridCol w:w="2500"/>
      </w:tblGrid>
      <w:tr w:rsidR="002C4421" w:rsidRPr="002C4421" w14:paraId="7E17988F" w14:textId="77777777" w:rsidTr="002C4421">
        <w:trPr>
          <w:jc w:val="center"/>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A14BE"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[Plitvička jezera] prema ukupnoj potrošnji energije - Energija u Hrvatskoj 2018 g.</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67BAA34C" w14:textId="77777777" w:rsidR="002C4421" w:rsidRPr="002C4421" w:rsidRDefault="002C4421" w:rsidP="002C4421">
            <w:pPr>
              <w:spacing w:after="0" w:line="240" w:lineRule="auto"/>
              <w:jc w:val="right"/>
              <w:rPr>
                <w:rFonts w:ascii="Calibri" w:eastAsia="Times New Roman" w:hAnsi="Calibri" w:cs="Calibri"/>
                <w:color w:val="00B050"/>
                <w:sz w:val="18"/>
                <w:szCs w:val="18"/>
                <w:lang w:eastAsia="hr-HR"/>
              </w:rPr>
            </w:pPr>
            <w:r w:rsidRPr="002C4421">
              <w:rPr>
                <w:rFonts w:ascii="Calibri" w:eastAsia="Times New Roman" w:hAnsi="Calibri" w:cs="Calibri"/>
                <w:color w:val="00B050"/>
                <w:sz w:val="18"/>
                <w:szCs w:val="18"/>
                <w:lang w:eastAsia="hr-HR"/>
              </w:rPr>
              <w:t>11.426,84 t/CO2</w:t>
            </w:r>
          </w:p>
        </w:tc>
      </w:tr>
      <w:tr w:rsidR="002C4421" w:rsidRPr="002C4421" w14:paraId="34145B95"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6A44B31D"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Ukupna emisija štetnih plinova [Plitvička jezera] prosjek - Energija u Hrvatskoj 2018.</w:t>
            </w:r>
          </w:p>
        </w:tc>
        <w:tc>
          <w:tcPr>
            <w:tcW w:w="2500" w:type="dxa"/>
            <w:tcBorders>
              <w:top w:val="nil"/>
              <w:left w:val="nil"/>
              <w:bottom w:val="single" w:sz="4" w:space="0" w:color="auto"/>
              <w:right w:val="single" w:sz="4" w:space="0" w:color="auto"/>
            </w:tcBorders>
            <w:shd w:val="clear" w:color="auto" w:fill="auto"/>
            <w:noWrap/>
            <w:vAlign w:val="bottom"/>
            <w:hideMark/>
          </w:tcPr>
          <w:p w14:paraId="68984177" w14:textId="77777777" w:rsidR="002C4421" w:rsidRPr="002C4421" w:rsidRDefault="002C4421" w:rsidP="002C4421">
            <w:pPr>
              <w:spacing w:after="0" w:line="240" w:lineRule="auto"/>
              <w:jc w:val="right"/>
              <w:rPr>
                <w:rFonts w:ascii="Calibri" w:eastAsia="Times New Roman" w:hAnsi="Calibri" w:cs="Calibri"/>
                <w:color w:val="0070C0"/>
                <w:sz w:val="18"/>
                <w:szCs w:val="18"/>
                <w:lang w:eastAsia="hr-HR"/>
              </w:rPr>
            </w:pPr>
            <w:r w:rsidRPr="002C4421">
              <w:rPr>
                <w:rFonts w:ascii="Calibri" w:eastAsia="Times New Roman" w:hAnsi="Calibri" w:cs="Calibri"/>
                <w:color w:val="0070C0"/>
                <w:sz w:val="18"/>
                <w:szCs w:val="18"/>
                <w:lang w:eastAsia="hr-HR"/>
              </w:rPr>
              <w:t>14.522,79 t/CO2</w:t>
            </w:r>
          </w:p>
        </w:tc>
      </w:tr>
      <w:tr w:rsidR="002C4421" w:rsidRPr="002C4421" w14:paraId="6B8BA1EC"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C0A2572" w14:textId="461B683B"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 xml:space="preserve">Prosječna emisija štetnih plinova za [Plitvička jezera] prema vozilima </w:t>
            </w:r>
            <w:r w:rsidR="005E67B9">
              <w:rPr>
                <w:rFonts w:ascii="Calibri" w:eastAsia="Times New Roman" w:hAnsi="Calibri" w:cs="Calibri"/>
                <w:color w:val="000000"/>
                <w:sz w:val="18"/>
                <w:szCs w:val="18"/>
                <w:lang w:eastAsia="hr-HR"/>
              </w:rPr>
              <w:t>–</w:t>
            </w:r>
            <w:r w:rsidRPr="002C4421">
              <w:rPr>
                <w:rFonts w:ascii="Calibri" w:eastAsia="Times New Roman" w:hAnsi="Calibri" w:cs="Calibri"/>
                <w:color w:val="000000"/>
                <w:sz w:val="18"/>
                <w:szCs w:val="18"/>
                <w:lang w:eastAsia="hr-HR"/>
              </w:rPr>
              <w:t xml:space="preserve"> benzin</w:t>
            </w:r>
          </w:p>
        </w:tc>
        <w:tc>
          <w:tcPr>
            <w:tcW w:w="2500" w:type="dxa"/>
            <w:tcBorders>
              <w:top w:val="nil"/>
              <w:left w:val="nil"/>
              <w:bottom w:val="single" w:sz="4" w:space="0" w:color="auto"/>
              <w:right w:val="single" w:sz="4" w:space="0" w:color="auto"/>
            </w:tcBorders>
            <w:shd w:val="clear" w:color="auto" w:fill="auto"/>
            <w:noWrap/>
            <w:vAlign w:val="bottom"/>
            <w:hideMark/>
          </w:tcPr>
          <w:p w14:paraId="7C4B305F"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1.081,09 t/CO2</w:t>
            </w:r>
          </w:p>
        </w:tc>
      </w:tr>
      <w:tr w:rsidR="002C4421" w:rsidRPr="002C4421" w14:paraId="1107BFBE"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66CFCCD9"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[Plitvička jezera] prema vozilima - diesel</w:t>
            </w:r>
          </w:p>
        </w:tc>
        <w:tc>
          <w:tcPr>
            <w:tcW w:w="2500" w:type="dxa"/>
            <w:tcBorders>
              <w:top w:val="nil"/>
              <w:left w:val="nil"/>
              <w:bottom w:val="single" w:sz="4" w:space="0" w:color="auto"/>
              <w:right w:val="single" w:sz="4" w:space="0" w:color="auto"/>
            </w:tcBorders>
            <w:shd w:val="clear" w:color="auto" w:fill="auto"/>
            <w:noWrap/>
            <w:vAlign w:val="bottom"/>
            <w:hideMark/>
          </w:tcPr>
          <w:p w14:paraId="4CF2933F"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3.446,43 t/CO2</w:t>
            </w:r>
          </w:p>
        </w:tc>
      </w:tr>
      <w:tr w:rsidR="002C4421" w:rsidRPr="002C4421" w14:paraId="4B399A26"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7153860E"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[Plitvička jezera] prema vozilima - LPG</w:t>
            </w:r>
          </w:p>
        </w:tc>
        <w:tc>
          <w:tcPr>
            <w:tcW w:w="2500" w:type="dxa"/>
            <w:tcBorders>
              <w:top w:val="nil"/>
              <w:left w:val="nil"/>
              <w:bottom w:val="single" w:sz="4" w:space="0" w:color="auto"/>
              <w:right w:val="single" w:sz="4" w:space="0" w:color="auto"/>
            </w:tcBorders>
            <w:shd w:val="clear" w:color="auto" w:fill="auto"/>
            <w:noWrap/>
            <w:vAlign w:val="bottom"/>
            <w:hideMark/>
          </w:tcPr>
          <w:p w14:paraId="2C4AC378"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117,00 t/CO2</w:t>
            </w:r>
          </w:p>
        </w:tc>
      </w:tr>
      <w:tr w:rsidR="002C4421" w:rsidRPr="002C4421" w14:paraId="0BC4E05F"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7BDB8F8C"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[Plitvička jezera] prema vozilima - električna vozila</w:t>
            </w:r>
          </w:p>
        </w:tc>
        <w:tc>
          <w:tcPr>
            <w:tcW w:w="2500" w:type="dxa"/>
            <w:tcBorders>
              <w:top w:val="nil"/>
              <w:left w:val="nil"/>
              <w:bottom w:val="single" w:sz="4" w:space="0" w:color="auto"/>
              <w:right w:val="single" w:sz="4" w:space="0" w:color="auto"/>
            </w:tcBorders>
            <w:shd w:val="clear" w:color="auto" w:fill="auto"/>
            <w:noWrap/>
            <w:vAlign w:val="bottom"/>
            <w:hideMark/>
          </w:tcPr>
          <w:p w14:paraId="311EF5B5" w14:textId="77777777" w:rsidR="002C4421" w:rsidRPr="002C4421" w:rsidRDefault="002C4421" w:rsidP="002C4421">
            <w:pPr>
              <w:spacing w:after="0" w:line="240" w:lineRule="auto"/>
              <w:jc w:val="right"/>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17,74 t/CO2</w:t>
            </w:r>
          </w:p>
        </w:tc>
      </w:tr>
      <w:tr w:rsidR="002C4421" w:rsidRPr="002C4421" w14:paraId="1DBF399A"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1AE05828" w14:textId="08EA4B59"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 xml:space="preserve">Prosječna emisija štetnih plinova za [Plitvička jezera] prema vozilima </w:t>
            </w:r>
            <w:r w:rsidR="005E67B9">
              <w:rPr>
                <w:rFonts w:ascii="Calibri" w:eastAsia="Times New Roman" w:hAnsi="Calibri" w:cs="Calibri"/>
                <w:color w:val="000000"/>
                <w:sz w:val="18"/>
                <w:szCs w:val="18"/>
                <w:lang w:eastAsia="hr-HR"/>
              </w:rPr>
              <w:t>–</w:t>
            </w:r>
            <w:r w:rsidRPr="002C4421">
              <w:rPr>
                <w:rFonts w:ascii="Calibri" w:eastAsia="Times New Roman" w:hAnsi="Calibri" w:cs="Calibri"/>
                <w:color w:val="000000"/>
                <w:sz w:val="18"/>
                <w:szCs w:val="18"/>
                <w:lang w:eastAsia="hr-HR"/>
              </w:rPr>
              <w:t xml:space="preserve"> ukupno</w:t>
            </w:r>
          </w:p>
        </w:tc>
        <w:tc>
          <w:tcPr>
            <w:tcW w:w="2500" w:type="dxa"/>
            <w:tcBorders>
              <w:top w:val="nil"/>
              <w:left w:val="nil"/>
              <w:bottom w:val="single" w:sz="4" w:space="0" w:color="auto"/>
              <w:right w:val="single" w:sz="4" w:space="0" w:color="auto"/>
            </w:tcBorders>
            <w:shd w:val="clear" w:color="auto" w:fill="auto"/>
            <w:noWrap/>
            <w:vAlign w:val="bottom"/>
            <w:hideMark/>
          </w:tcPr>
          <w:p w14:paraId="2BA2C07D" w14:textId="77777777" w:rsidR="002C4421" w:rsidRPr="002C4421" w:rsidRDefault="002C4421" w:rsidP="002C4421">
            <w:pPr>
              <w:spacing w:after="0" w:line="240" w:lineRule="auto"/>
              <w:jc w:val="right"/>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4.662,27 t/CO2</w:t>
            </w:r>
          </w:p>
        </w:tc>
      </w:tr>
      <w:tr w:rsidR="002C4421" w:rsidRPr="002C4421" w14:paraId="68444B07"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C1199A5"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Prosječna emisija štetnih plinova za [Plitvička jezera] prema procjeni potrošnje kućanstva - ukupno</w:t>
            </w:r>
          </w:p>
        </w:tc>
        <w:tc>
          <w:tcPr>
            <w:tcW w:w="2500" w:type="dxa"/>
            <w:tcBorders>
              <w:top w:val="nil"/>
              <w:left w:val="nil"/>
              <w:bottom w:val="single" w:sz="4" w:space="0" w:color="auto"/>
              <w:right w:val="single" w:sz="4" w:space="0" w:color="auto"/>
            </w:tcBorders>
            <w:shd w:val="clear" w:color="auto" w:fill="auto"/>
            <w:noWrap/>
            <w:vAlign w:val="bottom"/>
            <w:hideMark/>
          </w:tcPr>
          <w:p w14:paraId="5A401A78" w14:textId="77777777" w:rsidR="002C4421" w:rsidRPr="002C4421" w:rsidRDefault="002C4421" w:rsidP="002C4421">
            <w:pPr>
              <w:spacing w:after="0" w:line="240" w:lineRule="auto"/>
              <w:jc w:val="right"/>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1.593,18 t/CO2</w:t>
            </w:r>
          </w:p>
        </w:tc>
      </w:tr>
      <w:tr w:rsidR="002C4421" w:rsidRPr="002C4421" w14:paraId="6A1D6280"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1EFF38CA" w14:textId="77777777" w:rsidR="002C4421" w:rsidRPr="002C4421" w:rsidRDefault="002C4421" w:rsidP="002C4421">
            <w:pPr>
              <w:spacing w:after="0" w:line="240" w:lineRule="auto"/>
              <w:rPr>
                <w:rFonts w:ascii="Calibri" w:eastAsia="Times New Roman" w:hAnsi="Calibri" w:cs="Calibri"/>
                <w:color w:val="000000"/>
                <w:sz w:val="18"/>
                <w:szCs w:val="18"/>
                <w:lang w:eastAsia="hr-HR"/>
              </w:rPr>
            </w:pPr>
            <w:r w:rsidRPr="002C4421">
              <w:rPr>
                <w:rFonts w:ascii="Calibri" w:eastAsia="Times New Roman" w:hAnsi="Calibri" w:cs="Calibri"/>
                <w:color w:val="000000"/>
                <w:sz w:val="18"/>
                <w:szCs w:val="18"/>
                <w:lang w:eastAsia="hr-HR"/>
              </w:rPr>
              <w:t>Emisija štetnih plinova toplinska energija kućanstva</w:t>
            </w:r>
          </w:p>
        </w:tc>
        <w:tc>
          <w:tcPr>
            <w:tcW w:w="2500" w:type="dxa"/>
            <w:tcBorders>
              <w:top w:val="nil"/>
              <w:left w:val="nil"/>
              <w:bottom w:val="single" w:sz="4" w:space="0" w:color="auto"/>
              <w:right w:val="single" w:sz="4" w:space="0" w:color="auto"/>
            </w:tcBorders>
            <w:shd w:val="clear" w:color="auto" w:fill="auto"/>
            <w:noWrap/>
            <w:vAlign w:val="bottom"/>
            <w:hideMark/>
          </w:tcPr>
          <w:p w14:paraId="403270C7" w14:textId="77777777" w:rsidR="002C4421" w:rsidRPr="002C4421" w:rsidRDefault="002C4421" w:rsidP="002C4421">
            <w:pPr>
              <w:spacing w:after="0" w:line="240" w:lineRule="auto"/>
              <w:jc w:val="right"/>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4.031,97 t/CO2</w:t>
            </w:r>
          </w:p>
        </w:tc>
      </w:tr>
      <w:tr w:rsidR="002C4421" w:rsidRPr="002C4421" w14:paraId="7917397F"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458AB09" w14:textId="77777777" w:rsidR="002C4421" w:rsidRPr="002C4421" w:rsidRDefault="002C4421" w:rsidP="002C4421">
            <w:pPr>
              <w:spacing w:after="0" w:line="240" w:lineRule="auto"/>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UKUPNO:</w:t>
            </w:r>
          </w:p>
        </w:tc>
        <w:tc>
          <w:tcPr>
            <w:tcW w:w="2500" w:type="dxa"/>
            <w:tcBorders>
              <w:top w:val="nil"/>
              <w:left w:val="nil"/>
              <w:bottom w:val="single" w:sz="4" w:space="0" w:color="auto"/>
              <w:right w:val="single" w:sz="4" w:space="0" w:color="auto"/>
            </w:tcBorders>
            <w:shd w:val="clear" w:color="auto" w:fill="auto"/>
            <w:noWrap/>
            <w:vAlign w:val="bottom"/>
            <w:hideMark/>
          </w:tcPr>
          <w:p w14:paraId="58A62646" w14:textId="77777777" w:rsidR="002C4421" w:rsidRPr="002C4421" w:rsidRDefault="002C4421" w:rsidP="002C4421">
            <w:pPr>
              <w:spacing w:after="0" w:line="240" w:lineRule="auto"/>
              <w:jc w:val="right"/>
              <w:rPr>
                <w:rFonts w:ascii="Calibri" w:eastAsia="Times New Roman" w:hAnsi="Calibri" w:cs="Calibri"/>
                <w:color w:val="FF0000"/>
                <w:sz w:val="18"/>
                <w:szCs w:val="18"/>
                <w:lang w:eastAsia="hr-HR"/>
              </w:rPr>
            </w:pPr>
            <w:r w:rsidRPr="002C4421">
              <w:rPr>
                <w:rFonts w:ascii="Calibri" w:eastAsia="Times New Roman" w:hAnsi="Calibri" w:cs="Calibri"/>
                <w:color w:val="FF0000"/>
                <w:sz w:val="18"/>
                <w:szCs w:val="18"/>
                <w:lang w:eastAsia="hr-HR"/>
              </w:rPr>
              <w:t>10.287,41 t/CO2</w:t>
            </w:r>
          </w:p>
        </w:tc>
      </w:tr>
      <w:tr w:rsidR="002C4421" w:rsidRPr="002C4421" w14:paraId="371A74B2" w14:textId="77777777" w:rsidTr="002C4421">
        <w:trPr>
          <w:jc w:val="center"/>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B05B6D3" w14:textId="3F50BE9D" w:rsidR="002C4421" w:rsidRPr="002C4421" w:rsidRDefault="002C4421" w:rsidP="002C4421">
            <w:pPr>
              <w:spacing w:after="0" w:line="240" w:lineRule="auto"/>
              <w:rPr>
                <w:rFonts w:ascii="Calibri" w:eastAsia="Times New Roman" w:hAnsi="Calibri" w:cs="Calibri"/>
                <w:b/>
                <w:bCs/>
                <w:color w:val="000000"/>
                <w:sz w:val="18"/>
                <w:szCs w:val="18"/>
                <w:lang w:eastAsia="hr-HR"/>
              </w:rPr>
            </w:pPr>
            <w:r w:rsidRPr="002C4421">
              <w:rPr>
                <w:rFonts w:ascii="Calibri" w:eastAsia="Times New Roman" w:hAnsi="Calibri" w:cs="Calibri"/>
                <w:b/>
                <w:bCs/>
                <w:color w:val="000000"/>
                <w:sz w:val="18"/>
                <w:szCs w:val="18"/>
                <w:lang w:eastAsia="hr-HR"/>
              </w:rPr>
              <w:t xml:space="preserve">Prosjek svih emisija [Plitvička jezera] </w:t>
            </w:r>
            <w:r w:rsidR="005E67B9">
              <w:rPr>
                <w:rFonts w:ascii="Calibri" w:eastAsia="Times New Roman" w:hAnsi="Calibri" w:cs="Calibri"/>
                <w:b/>
                <w:bCs/>
                <w:color w:val="000000"/>
                <w:sz w:val="18"/>
                <w:szCs w:val="18"/>
                <w:lang w:eastAsia="hr-HR"/>
              </w:rPr>
              <w:t>–</w:t>
            </w:r>
            <w:r w:rsidRPr="002C4421">
              <w:rPr>
                <w:rFonts w:ascii="Calibri" w:eastAsia="Times New Roman" w:hAnsi="Calibri" w:cs="Calibri"/>
                <w:b/>
                <w:bCs/>
                <w:color w:val="000000"/>
                <w:sz w:val="18"/>
                <w:szCs w:val="18"/>
                <w:lang w:eastAsia="hr-HR"/>
              </w:rPr>
              <w:t xml:space="preserve"> referentno</w:t>
            </w:r>
          </w:p>
        </w:tc>
        <w:tc>
          <w:tcPr>
            <w:tcW w:w="2500" w:type="dxa"/>
            <w:tcBorders>
              <w:top w:val="nil"/>
              <w:left w:val="nil"/>
              <w:bottom w:val="single" w:sz="4" w:space="0" w:color="auto"/>
              <w:right w:val="single" w:sz="4" w:space="0" w:color="auto"/>
            </w:tcBorders>
            <w:shd w:val="clear" w:color="auto" w:fill="auto"/>
            <w:noWrap/>
            <w:vAlign w:val="bottom"/>
            <w:hideMark/>
          </w:tcPr>
          <w:p w14:paraId="75436F87" w14:textId="77777777" w:rsidR="002C4421" w:rsidRPr="002C4421" w:rsidRDefault="002C4421" w:rsidP="002C4421">
            <w:pPr>
              <w:spacing w:after="0" w:line="240" w:lineRule="auto"/>
              <w:jc w:val="right"/>
              <w:rPr>
                <w:rFonts w:ascii="Calibri" w:eastAsia="Times New Roman" w:hAnsi="Calibri" w:cs="Calibri"/>
                <w:b/>
                <w:bCs/>
                <w:color w:val="000000"/>
                <w:sz w:val="18"/>
                <w:szCs w:val="18"/>
                <w:lang w:eastAsia="hr-HR"/>
              </w:rPr>
            </w:pPr>
            <w:r w:rsidRPr="002C4421">
              <w:rPr>
                <w:rFonts w:ascii="Calibri" w:eastAsia="Times New Roman" w:hAnsi="Calibri" w:cs="Calibri"/>
                <w:b/>
                <w:bCs/>
                <w:color w:val="000000"/>
                <w:sz w:val="18"/>
                <w:szCs w:val="18"/>
                <w:lang w:eastAsia="hr-HR"/>
              </w:rPr>
              <w:t>12.079,01 t/CO2</w:t>
            </w:r>
          </w:p>
        </w:tc>
      </w:tr>
    </w:tbl>
    <w:p w14:paraId="57F1E36C" w14:textId="77777777" w:rsidR="00BB6CC4" w:rsidRDefault="00BB6CC4" w:rsidP="00BB6CC4">
      <w:pPr>
        <w:pStyle w:val="Heading3"/>
        <w:numPr>
          <w:ilvl w:val="0"/>
          <w:numId w:val="0"/>
        </w:numPr>
        <w:ind w:left="720"/>
      </w:pPr>
    </w:p>
    <w:p w14:paraId="7AA8773C" w14:textId="0AB699E9" w:rsidR="00BB6CC4" w:rsidRDefault="00BB6CC4" w:rsidP="002C4421">
      <w:pPr>
        <w:pStyle w:val="Heading3"/>
        <w:numPr>
          <w:ilvl w:val="0"/>
          <w:numId w:val="0"/>
        </w:numPr>
        <w:ind w:left="720"/>
      </w:pPr>
    </w:p>
    <w:p w14:paraId="5A298E6B" w14:textId="75A65928" w:rsidR="009C6FB4" w:rsidRPr="002735CA" w:rsidRDefault="009C6FB4" w:rsidP="009C6FB4">
      <w:pPr>
        <w:pStyle w:val="Heading3"/>
      </w:pPr>
      <w:bookmarkStart w:id="100" w:name="_Toc138756564"/>
      <w:r>
        <w:t>Procjena emisija općina Gračac</w:t>
      </w:r>
      <w:bookmarkEnd w:id="100"/>
    </w:p>
    <w:p w14:paraId="07497FC2" w14:textId="77777777" w:rsidR="009C6FB4" w:rsidRDefault="009C6FB4" w:rsidP="009C6FB4"/>
    <w:p w14:paraId="29B6E3A2" w14:textId="0890224E" w:rsidR="009C6FB4" w:rsidRDefault="009C6FB4" w:rsidP="009C6FB4">
      <w:r>
        <w:t>Prema preliminarnim rezultatima proračuna za 2020. godinu, emisija CO2 iz pokretnih i nepokretnih energetskih izvora iznosila je 14,4 milijuna tona</w:t>
      </w:r>
      <w:r>
        <w:rPr>
          <w:rStyle w:val="FootnoteReference"/>
        </w:rPr>
        <w:footnoteReference w:id="26"/>
      </w:r>
      <w:r>
        <w:t xml:space="preserve">. Dodatno iz podataka popisa stanovništva 2021 godine donosimo sljedeće podatke, na temelju kojih je izračunata prosječna emisija štetnih plinova za općinu </w:t>
      </w:r>
      <w:r w:rsidR="000D299C">
        <w:t>Gračac</w:t>
      </w:r>
      <w:r>
        <w:t xml:space="preserve"> 2020. godini. S obzirom da su navedeni podaci dobivene iz doba djelovanja korona virusa, za usporedbu donosimo podatke i za 2018 godinu.</w:t>
      </w:r>
    </w:p>
    <w:p w14:paraId="6847937E" w14:textId="00DF636B" w:rsidR="009C6FB4" w:rsidRDefault="009C6FB4" w:rsidP="009C6FB4">
      <w:pPr>
        <w:pStyle w:val="Caption"/>
        <w:keepNext/>
        <w:jc w:val="center"/>
      </w:pPr>
      <w:r>
        <w:t xml:space="preserve">Tablica </w:t>
      </w:r>
      <w:r>
        <w:fldChar w:fldCharType="begin"/>
      </w:r>
      <w:r>
        <w:instrText xml:space="preserve"> SEQ Tablica \* ARABIC </w:instrText>
      </w:r>
      <w:r>
        <w:fldChar w:fldCharType="separate"/>
      </w:r>
      <w:r w:rsidR="00042F20">
        <w:rPr>
          <w:noProof/>
        </w:rPr>
        <w:t>64</w:t>
      </w:r>
      <w:r>
        <w:rPr>
          <w:noProof/>
        </w:rPr>
        <w:fldChar w:fldCharType="end"/>
      </w:r>
      <w:r>
        <w:t xml:space="preserve"> – Procjena emisija štetnih plinova za 2020 godinu u općini Gračac</w:t>
      </w:r>
    </w:p>
    <w:tbl>
      <w:tblPr>
        <w:tblW w:w="5000" w:type="pct"/>
        <w:tblLook w:val="04A0" w:firstRow="1" w:lastRow="0" w:firstColumn="1" w:lastColumn="0" w:noHBand="0" w:noVBand="1"/>
      </w:tblPr>
      <w:tblGrid>
        <w:gridCol w:w="2080"/>
        <w:gridCol w:w="1698"/>
        <w:gridCol w:w="1930"/>
        <w:gridCol w:w="2130"/>
        <w:gridCol w:w="1765"/>
      </w:tblGrid>
      <w:tr w:rsidR="000D299C" w:rsidRPr="000D299C" w14:paraId="586A5E1E" w14:textId="77777777" w:rsidTr="000D299C">
        <w:trPr>
          <w:trHeight w:val="900"/>
        </w:trPr>
        <w:tc>
          <w:tcPr>
            <w:tcW w:w="10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694C1D"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potrošnja energije 2018 PJ</w:t>
            </w:r>
          </w:p>
        </w:tc>
        <w:tc>
          <w:tcPr>
            <w:tcW w:w="884" w:type="pct"/>
            <w:tcBorders>
              <w:top w:val="single" w:sz="4" w:space="0" w:color="auto"/>
              <w:left w:val="nil"/>
              <w:bottom w:val="single" w:sz="4" w:space="0" w:color="auto"/>
              <w:right w:val="single" w:sz="4" w:space="0" w:color="auto"/>
            </w:tcBorders>
            <w:shd w:val="clear" w:color="auto" w:fill="auto"/>
            <w:vAlign w:val="bottom"/>
            <w:hideMark/>
          </w:tcPr>
          <w:p w14:paraId="1999BFC4"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potrošnja energije 2018 kWh</w:t>
            </w:r>
          </w:p>
        </w:tc>
        <w:tc>
          <w:tcPr>
            <w:tcW w:w="1005" w:type="pct"/>
            <w:tcBorders>
              <w:top w:val="single" w:sz="4" w:space="0" w:color="auto"/>
              <w:left w:val="nil"/>
              <w:bottom w:val="single" w:sz="4" w:space="0" w:color="auto"/>
              <w:right w:val="single" w:sz="4" w:space="0" w:color="auto"/>
            </w:tcBorders>
            <w:shd w:val="clear" w:color="auto" w:fill="auto"/>
            <w:vAlign w:val="bottom"/>
            <w:hideMark/>
          </w:tcPr>
          <w:p w14:paraId="3A5E83C4"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Broj stanovnika popis 2021. [HR]</w:t>
            </w:r>
          </w:p>
        </w:tc>
        <w:tc>
          <w:tcPr>
            <w:tcW w:w="1109" w:type="pct"/>
            <w:tcBorders>
              <w:top w:val="single" w:sz="4" w:space="0" w:color="auto"/>
              <w:left w:val="nil"/>
              <w:bottom w:val="single" w:sz="4" w:space="0" w:color="auto"/>
              <w:right w:val="single" w:sz="4" w:space="0" w:color="auto"/>
            </w:tcBorders>
            <w:shd w:val="clear" w:color="auto" w:fill="auto"/>
            <w:vAlign w:val="bottom"/>
            <w:hideMark/>
          </w:tcPr>
          <w:p w14:paraId="56F1CD92"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Broj stanovnika popis 2021 g. [Gračac]</w:t>
            </w:r>
          </w:p>
        </w:tc>
        <w:tc>
          <w:tcPr>
            <w:tcW w:w="919" w:type="pct"/>
            <w:tcBorders>
              <w:top w:val="single" w:sz="4" w:space="0" w:color="auto"/>
              <w:left w:val="nil"/>
              <w:bottom w:val="single" w:sz="4" w:space="0" w:color="auto"/>
              <w:right w:val="single" w:sz="4" w:space="0" w:color="auto"/>
            </w:tcBorders>
            <w:shd w:val="clear" w:color="auto" w:fill="auto"/>
            <w:vAlign w:val="bottom"/>
            <w:hideMark/>
          </w:tcPr>
          <w:p w14:paraId="15682BF0"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potrošnja energije [Gračac] kWh</w:t>
            </w:r>
          </w:p>
        </w:tc>
      </w:tr>
      <w:tr w:rsidR="000D299C" w:rsidRPr="000D299C" w14:paraId="28814404" w14:textId="77777777" w:rsidTr="000D299C">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03A98D21"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4,0885E+17</w:t>
            </w:r>
          </w:p>
        </w:tc>
        <w:tc>
          <w:tcPr>
            <w:tcW w:w="884" w:type="pct"/>
            <w:tcBorders>
              <w:top w:val="nil"/>
              <w:left w:val="nil"/>
              <w:bottom w:val="single" w:sz="4" w:space="0" w:color="auto"/>
              <w:right w:val="single" w:sz="4" w:space="0" w:color="auto"/>
            </w:tcBorders>
            <w:shd w:val="clear" w:color="auto" w:fill="auto"/>
            <w:noWrap/>
            <w:vAlign w:val="bottom"/>
            <w:hideMark/>
          </w:tcPr>
          <w:p w14:paraId="1A97D181"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1,13569E+11</w:t>
            </w:r>
          </w:p>
        </w:tc>
        <w:tc>
          <w:tcPr>
            <w:tcW w:w="1005" w:type="pct"/>
            <w:tcBorders>
              <w:top w:val="nil"/>
              <w:left w:val="nil"/>
              <w:bottom w:val="single" w:sz="4" w:space="0" w:color="auto"/>
              <w:right w:val="single" w:sz="4" w:space="0" w:color="auto"/>
            </w:tcBorders>
            <w:shd w:val="clear" w:color="auto" w:fill="auto"/>
            <w:noWrap/>
            <w:vAlign w:val="bottom"/>
            <w:hideMark/>
          </w:tcPr>
          <w:p w14:paraId="4D4D0346"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1E83843A"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3.229,00</w:t>
            </w:r>
          </w:p>
        </w:tc>
        <w:tc>
          <w:tcPr>
            <w:tcW w:w="919" w:type="pct"/>
            <w:tcBorders>
              <w:top w:val="nil"/>
              <w:left w:val="nil"/>
              <w:bottom w:val="single" w:sz="4" w:space="0" w:color="auto"/>
              <w:right w:val="single" w:sz="4" w:space="0" w:color="auto"/>
            </w:tcBorders>
            <w:shd w:val="clear" w:color="auto" w:fill="auto"/>
            <w:noWrap/>
            <w:vAlign w:val="bottom"/>
            <w:hideMark/>
          </w:tcPr>
          <w:p w14:paraId="367458D9"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94.307.059,59</w:t>
            </w:r>
          </w:p>
        </w:tc>
      </w:tr>
    </w:tbl>
    <w:p w14:paraId="1735093E" w14:textId="77777777" w:rsidR="009C6FB4" w:rsidRDefault="009C6FB4" w:rsidP="009C6FB4"/>
    <w:p w14:paraId="68B059DA" w14:textId="10225A79" w:rsidR="009C6FB4" w:rsidRDefault="009C6FB4" w:rsidP="009C6FB4">
      <w:r>
        <w:t xml:space="preserve">Prema preliminarnim rezultatima proračuna za 2018. godinu emisija CO2 iz pokretnih i nepokretnih energetskih izvora iznosila je 15,3 </w:t>
      </w:r>
      <w:proofErr w:type="spellStart"/>
      <w:r>
        <w:t>mil</w:t>
      </w:r>
      <w:proofErr w:type="spellEnd"/>
      <w:r>
        <w:t>. tona</w:t>
      </w:r>
      <w:r>
        <w:rPr>
          <w:rStyle w:val="FootnoteReference"/>
        </w:rPr>
        <w:footnoteReference w:id="27"/>
      </w:r>
      <w:r w:rsidR="000D299C">
        <w:t>.</w:t>
      </w:r>
    </w:p>
    <w:p w14:paraId="38F1811F" w14:textId="77777777" w:rsidR="000D299C" w:rsidRPr="00267BDF" w:rsidRDefault="000D299C" w:rsidP="009C6FB4"/>
    <w:p w14:paraId="5073E13A" w14:textId="1EC1675D" w:rsidR="009C6FB4" w:rsidRDefault="009C6FB4" w:rsidP="009C6FB4">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65</w:t>
      </w:r>
      <w:r>
        <w:rPr>
          <w:noProof/>
        </w:rPr>
        <w:fldChar w:fldCharType="end"/>
      </w:r>
      <w:r>
        <w:t xml:space="preserve"> - Procjena emisija štetnih plinova za 2018 godinu u općini Gračac</w:t>
      </w:r>
    </w:p>
    <w:tbl>
      <w:tblPr>
        <w:tblW w:w="5000" w:type="pct"/>
        <w:tblLook w:val="04A0" w:firstRow="1" w:lastRow="0" w:firstColumn="1" w:lastColumn="0" w:noHBand="0" w:noVBand="1"/>
      </w:tblPr>
      <w:tblGrid>
        <w:gridCol w:w="2080"/>
        <w:gridCol w:w="1698"/>
        <w:gridCol w:w="1930"/>
        <w:gridCol w:w="2130"/>
        <w:gridCol w:w="1765"/>
      </w:tblGrid>
      <w:tr w:rsidR="000D299C" w:rsidRPr="000D299C" w14:paraId="27FD057F" w14:textId="77777777" w:rsidTr="000D299C">
        <w:trPr>
          <w:trHeight w:val="900"/>
        </w:trPr>
        <w:tc>
          <w:tcPr>
            <w:tcW w:w="10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26C5C2"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proizvodnja primarne energije PJ</w:t>
            </w:r>
          </w:p>
        </w:tc>
        <w:tc>
          <w:tcPr>
            <w:tcW w:w="884" w:type="pct"/>
            <w:tcBorders>
              <w:top w:val="single" w:sz="4" w:space="0" w:color="auto"/>
              <w:left w:val="nil"/>
              <w:bottom w:val="single" w:sz="4" w:space="0" w:color="auto"/>
              <w:right w:val="single" w:sz="4" w:space="0" w:color="auto"/>
            </w:tcBorders>
            <w:shd w:val="clear" w:color="auto" w:fill="auto"/>
            <w:vAlign w:val="bottom"/>
            <w:hideMark/>
          </w:tcPr>
          <w:p w14:paraId="467D4AE4"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proizvodnja primarne energije kWh</w:t>
            </w:r>
          </w:p>
        </w:tc>
        <w:tc>
          <w:tcPr>
            <w:tcW w:w="1005" w:type="pct"/>
            <w:tcBorders>
              <w:top w:val="single" w:sz="4" w:space="0" w:color="auto"/>
              <w:left w:val="nil"/>
              <w:bottom w:val="single" w:sz="4" w:space="0" w:color="auto"/>
              <w:right w:val="single" w:sz="4" w:space="0" w:color="auto"/>
            </w:tcBorders>
            <w:shd w:val="clear" w:color="auto" w:fill="auto"/>
            <w:vAlign w:val="bottom"/>
            <w:hideMark/>
          </w:tcPr>
          <w:p w14:paraId="4FAED522"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Broj stanovnika popis 2021. [HR]</w:t>
            </w:r>
          </w:p>
        </w:tc>
        <w:tc>
          <w:tcPr>
            <w:tcW w:w="1109" w:type="pct"/>
            <w:tcBorders>
              <w:top w:val="single" w:sz="4" w:space="0" w:color="auto"/>
              <w:left w:val="nil"/>
              <w:bottom w:val="single" w:sz="4" w:space="0" w:color="auto"/>
              <w:right w:val="single" w:sz="4" w:space="0" w:color="auto"/>
            </w:tcBorders>
            <w:shd w:val="clear" w:color="auto" w:fill="auto"/>
            <w:vAlign w:val="bottom"/>
            <w:hideMark/>
          </w:tcPr>
          <w:p w14:paraId="01335E0F"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Broj stanovnika popis 2021 g. [Gračac]</w:t>
            </w:r>
          </w:p>
        </w:tc>
        <w:tc>
          <w:tcPr>
            <w:tcW w:w="919" w:type="pct"/>
            <w:tcBorders>
              <w:top w:val="single" w:sz="4" w:space="0" w:color="auto"/>
              <w:left w:val="nil"/>
              <w:bottom w:val="single" w:sz="4" w:space="0" w:color="auto"/>
              <w:right w:val="single" w:sz="4" w:space="0" w:color="auto"/>
            </w:tcBorders>
            <w:shd w:val="clear" w:color="auto" w:fill="auto"/>
            <w:vAlign w:val="bottom"/>
            <w:hideMark/>
          </w:tcPr>
          <w:p w14:paraId="2AAC1DB9"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proizvodnja energije [Gračac] kWh</w:t>
            </w:r>
          </w:p>
        </w:tc>
      </w:tr>
      <w:tr w:rsidR="000D299C" w:rsidRPr="000D299C" w14:paraId="0E7A4522" w14:textId="77777777" w:rsidTr="000D299C">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30C89C76"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2,2121E+17</w:t>
            </w:r>
          </w:p>
        </w:tc>
        <w:tc>
          <w:tcPr>
            <w:tcW w:w="884" w:type="pct"/>
            <w:tcBorders>
              <w:top w:val="nil"/>
              <w:left w:val="nil"/>
              <w:bottom w:val="single" w:sz="4" w:space="0" w:color="auto"/>
              <w:right w:val="single" w:sz="4" w:space="0" w:color="auto"/>
            </w:tcBorders>
            <w:shd w:val="clear" w:color="auto" w:fill="auto"/>
            <w:noWrap/>
            <w:vAlign w:val="bottom"/>
            <w:hideMark/>
          </w:tcPr>
          <w:p w14:paraId="1B27295B"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61.447.222.222,22</w:t>
            </w:r>
          </w:p>
        </w:tc>
        <w:tc>
          <w:tcPr>
            <w:tcW w:w="1005" w:type="pct"/>
            <w:tcBorders>
              <w:top w:val="nil"/>
              <w:left w:val="nil"/>
              <w:bottom w:val="single" w:sz="4" w:space="0" w:color="auto"/>
              <w:right w:val="single" w:sz="4" w:space="0" w:color="auto"/>
            </w:tcBorders>
            <w:shd w:val="clear" w:color="auto" w:fill="auto"/>
            <w:noWrap/>
            <w:vAlign w:val="bottom"/>
            <w:hideMark/>
          </w:tcPr>
          <w:p w14:paraId="486A5905"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32E5E58E"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3.229,00</w:t>
            </w:r>
          </w:p>
        </w:tc>
        <w:tc>
          <w:tcPr>
            <w:tcW w:w="919" w:type="pct"/>
            <w:tcBorders>
              <w:top w:val="nil"/>
              <w:left w:val="nil"/>
              <w:bottom w:val="single" w:sz="4" w:space="0" w:color="auto"/>
              <w:right w:val="single" w:sz="4" w:space="0" w:color="auto"/>
            </w:tcBorders>
            <w:shd w:val="clear" w:color="auto" w:fill="auto"/>
            <w:noWrap/>
            <w:vAlign w:val="bottom"/>
            <w:hideMark/>
          </w:tcPr>
          <w:p w14:paraId="38A43461"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51.025.228,45</w:t>
            </w:r>
          </w:p>
        </w:tc>
      </w:tr>
    </w:tbl>
    <w:p w14:paraId="7F1FF01B" w14:textId="77777777" w:rsidR="009C6FB4" w:rsidRDefault="009C6FB4" w:rsidP="009C6FB4"/>
    <w:p w14:paraId="074B3A84" w14:textId="77777777" w:rsidR="009C6FB4" w:rsidRDefault="009C6FB4" w:rsidP="009C6FB4">
      <w:r>
        <w:t xml:space="preserve">Zbog uvjeta u doba </w:t>
      </w:r>
      <w:proofErr w:type="spellStart"/>
      <w:r>
        <w:t>koronavirusa</w:t>
      </w:r>
      <w:proofErr w:type="spellEnd"/>
      <w:r>
        <w:t xml:space="preserve"> za daljnje procjene će se koristiti 2018 godina kao referentna godina.</w:t>
      </w:r>
    </w:p>
    <w:p w14:paraId="6C10936C" w14:textId="77777777" w:rsidR="009C6FB4" w:rsidRPr="00267BDF" w:rsidRDefault="009C6FB4" w:rsidP="009C6FB4">
      <w:r>
        <w:t>U nastavku donosimo faktore emisija štetnih plinova na temelju podataka Energije u Hrvatskoj i faktora primarne energije i emisija CO2 iz podataka o faktorima emisija instituta Hrvoje Požar, te Pravilnika o sustavu za praćenje, mjerenje i verifikaciju ušteda energije 98/2021.</w:t>
      </w:r>
    </w:p>
    <w:p w14:paraId="52F47C49" w14:textId="4B291B47" w:rsidR="009C6FB4" w:rsidRDefault="009C6FB4" w:rsidP="009C6FB4">
      <w:pPr>
        <w:pStyle w:val="Caption"/>
        <w:keepNext/>
        <w:jc w:val="center"/>
      </w:pPr>
      <w:r>
        <w:t xml:space="preserve">Tablica </w:t>
      </w:r>
      <w:r>
        <w:fldChar w:fldCharType="begin"/>
      </w:r>
      <w:r>
        <w:instrText xml:space="preserve"> SEQ Tablica \* ARABIC </w:instrText>
      </w:r>
      <w:r>
        <w:fldChar w:fldCharType="separate"/>
      </w:r>
      <w:r w:rsidR="00042F20">
        <w:rPr>
          <w:noProof/>
        </w:rPr>
        <w:t>66</w:t>
      </w:r>
      <w:r>
        <w:rPr>
          <w:noProof/>
        </w:rPr>
        <w:fldChar w:fldCharType="end"/>
      </w:r>
      <w:r>
        <w:t xml:space="preserve"> – Faktori emisija štetnih plinova</w:t>
      </w:r>
    </w:p>
    <w:tbl>
      <w:tblPr>
        <w:tblW w:w="6680" w:type="dxa"/>
        <w:jc w:val="center"/>
        <w:tblLook w:val="04A0" w:firstRow="1" w:lastRow="0" w:firstColumn="1" w:lastColumn="0" w:noHBand="0" w:noVBand="1"/>
      </w:tblPr>
      <w:tblGrid>
        <w:gridCol w:w="3700"/>
        <w:gridCol w:w="2980"/>
      </w:tblGrid>
      <w:tr w:rsidR="009C6FB4" w:rsidRPr="00740D10" w14:paraId="264F28CE" w14:textId="77777777" w:rsidTr="00784D73">
        <w:trPr>
          <w:trHeight w:val="6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E5A6"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 </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2286BEB7"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Faktori emisija štetnih plinova</w:t>
            </w:r>
          </w:p>
        </w:tc>
      </w:tr>
      <w:tr w:rsidR="009C6FB4" w:rsidRPr="00740D10" w14:paraId="2DA34918"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5DD34C3"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potrošena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523DF315"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0,106</w:t>
            </w:r>
          </w:p>
        </w:tc>
      </w:tr>
      <w:tr w:rsidR="009C6FB4" w:rsidRPr="00740D10" w14:paraId="71C2530A"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C37D6BD"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proizvedena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3535F344"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0,148</w:t>
            </w:r>
          </w:p>
        </w:tc>
      </w:tr>
      <w:tr w:rsidR="009C6FB4" w:rsidRPr="00740D10" w14:paraId="5A3A6F1C" w14:textId="77777777" w:rsidTr="00784D73">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46F89095"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Petrolej</w:t>
            </w:r>
          </w:p>
        </w:tc>
        <w:tc>
          <w:tcPr>
            <w:tcW w:w="2980" w:type="dxa"/>
            <w:tcBorders>
              <w:top w:val="nil"/>
              <w:left w:val="nil"/>
              <w:bottom w:val="single" w:sz="4" w:space="0" w:color="auto"/>
              <w:right w:val="single" w:sz="4" w:space="0" w:color="auto"/>
            </w:tcBorders>
            <w:shd w:val="clear" w:color="auto" w:fill="auto"/>
            <w:noWrap/>
            <w:vAlign w:val="bottom"/>
            <w:hideMark/>
          </w:tcPr>
          <w:p w14:paraId="48CF77F9"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0,26473</w:t>
            </w:r>
          </w:p>
        </w:tc>
      </w:tr>
      <w:tr w:rsidR="009C6FB4" w:rsidRPr="00740D10" w14:paraId="7625A0A5"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EC57558"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UNP</w:t>
            </w:r>
          </w:p>
        </w:tc>
        <w:tc>
          <w:tcPr>
            <w:tcW w:w="2980" w:type="dxa"/>
            <w:tcBorders>
              <w:top w:val="nil"/>
              <w:left w:val="nil"/>
              <w:bottom w:val="single" w:sz="4" w:space="0" w:color="auto"/>
              <w:right w:val="single" w:sz="4" w:space="0" w:color="auto"/>
            </w:tcBorders>
            <w:shd w:val="clear" w:color="auto" w:fill="auto"/>
            <w:noWrap/>
            <w:vAlign w:val="bottom"/>
            <w:hideMark/>
          </w:tcPr>
          <w:p w14:paraId="48336139"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0,26088</w:t>
            </w:r>
          </w:p>
        </w:tc>
      </w:tr>
      <w:tr w:rsidR="009C6FB4" w:rsidRPr="00740D10" w14:paraId="19F4C0A5"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C90CB16"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električna energija</w:t>
            </w:r>
          </w:p>
        </w:tc>
        <w:tc>
          <w:tcPr>
            <w:tcW w:w="2980" w:type="dxa"/>
            <w:tcBorders>
              <w:top w:val="nil"/>
              <w:left w:val="nil"/>
              <w:bottom w:val="single" w:sz="4" w:space="0" w:color="auto"/>
              <w:right w:val="single" w:sz="4" w:space="0" w:color="auto"/>
            </w:tcBorders>
            <w:shd w:val="clear" w:color="auto" w:fill="auto"/>
            <w:noWrap/>
            <w:vAlign w:val="bottom"/>
            <w:hideMark/>
          </w:tcPr>
          <w:p w14:paraId="79CBC941"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w:t>
            </w:r>
            <w:r>
              <w:rPr>
                <w:rFonts w:ascii="Calibri" w:eastAsia="Times New Roman" w:hAnsi="Calibri" w:cs="Calibri"/>
                <w:color w:val="000000"/>
                <w:sz w:val="18"/>
                <w:szCs w:val="18"/>
                <w:lang w:eastAsia="hr-HR"/>
              </w:rPr>
              <w:t>159</w:t>
            </w:r>
          </w:p>
        </w:tc>
      </w:tr>
    </w:tbl>
    <w:p w14:paraId="5D8F417F" w14:textId="77777777" w:rsidR="009C6FB4" w:rsidRDefault="009C6FB4" w:rsidP="009C6FB4">
      <w:pPr>
        <w:rPr>
          <w:rFonts w:cstheme="minorHAnsi"/>
          <w:color w:val="000000"/>
        </w:rPr>
      </w:pPr>
    </w:p>
    <w:p w14:paraId="6B530F95" w14:textId="5E5E52F6" w:rsidR="009C6FB4" w:rsidRDefault="009C6FB4" w:rsidP="009C6FB4">
      <w:pPr>
        <w:rPr>
          <w:rFonts w:cstheme="minorHAnsi"/>
          <w:color w:val="000000"/>
        </w:rPr>
      </w:pPr>
      <w:r>
        <w:rPr>
          <w:rFonts w:cstheme="minorHAnsi"/>
          <w:color w:val="000000"/>
        </w:rPr>
        <w:t xml:space="preserve">Prema navedenim faktorima emisija slijede proračuni emisija štetnih plinova za općinu </w:t>
      </w:r>
      <w:r w:rsidR="000D299C">
        <w:rPr>
          <w:rFonts w:cstheme="minorHAnsi"/>
          <w:color w:val="000000"/>
        </w:rPr>
        <w:t>Gračac</w:t>
      </w:r>
      <w:r>
        <w:rPr>
          <w:rFonts w:cstheme="minorHAnsi"/>
          <w:color w:val="000000"/>
        </w:rPr>
        <w:t>:</w:t>
      </w:r>
    </w:p>
    <w:p w14:paraId="6C89AD07" w14:textId="1555D3A2" w:rsidR="009C6FB4" w:rsidRDefault="009C6FB4" w:rsidP="009C6FB4">
      <w:pPr>
        <w:pStyle w:val="Caption"/>
        <w:keepNext/>
        <w:jc w:val="center"/>
      </w:pPr>
      <w:r>
        <w:t xml:space="preserve">Tablica </w:t>
      </w:r>
      <w:r>
        <w:fldChar w:fldCharType="begin"/>
      </w:r>
      <w:r>
        <w:instrText xml:space="preserve"> SEQ Tablica \* ARABIC </w:instrText>
      </w:r>
      <w:r>
        <w:fldChar w:fldCharType="separate"/>
      </w:r>
      <w:r w:rsidR="00042F20">
        <w:rPr>
          <w:noProof/>
        </w:rPr>
        <w:t>67</w:t>
      </w:r>
      <w:r>
        <w:rPr>
          <w:noProof/>
        </w:rPr>
        <w:fldChar w:fldCharType="end"/>
      </w:r>
      <w:r>
        <w:t xml:space="preserve"> – Procjena emisija štetnih plinova za Općinu Gračac</w:t>
      </w:r>
    </w:p>
    <w:tbl>
      <w:tblPr>
        <w:tblW w:w="9767" w:type="dxa"/>
        <w:jc w:val="center"/>
        <w:tblLook w:val="04A0" w:firstRow="1" w:lastRow="0" w:firstColumn="1" w:lastColumn="0" w:noHBand="0" w:noVBand="1"/>
      </w:tblPr>
      <w:tblGrid>
        <w:gridCol w:w="7939"/>
        <w:gridCol w:w="1828"/>
      </w:tblGrid>
      <w:tr w:rsidR="000D299C" w:rsidRPr="000D299C" w14:paraId="2438AC1B" w14:textId="77777777" w:rsidTr="00984842">
        <w:trPr>
          <w:trHeight w:val="567"/>
          <w:jc w:val="center"/>
        </w:trPr>
        <w:tc>
          <w:tcPr>
            <w:tcW w:w="7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CDCDC"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[Gračac] prema ukupnoj potrošnji energije - Energija u Hrvatskoj 2018 g.</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05518A70" w14:textId="77777777" w:rsidR="000D299C" w:rsidRPr="000D299C" w:rsidRDefault="000D299C" w:rsidP="000D299C">
            <w:pPr>
              <w:spacing w:after="0" w:line="240" w:lineRule="auto"/>
              <w:jc w:val="right"/>
              <w:rPr>
                <w:rFonts w:ascii="Calibri" w:eastAsia="Times New Roman" w:hAnsi="Calibri" w:cs="Calibri"/>
                <w:color w:val="00B050"/>
                <w:lang w:eastAsia="hr-HR"/>
              </w:rPr>
            </w:pPr>
            <w:r w:rsidRPr="000D299C">
              <w:rPr>
                <w:rFonts w:ascii="Calibri" w:eastAsia="Times New Roman" w:hAnsi="Calibri" w:cs="Calibri"/>
                <w:color w:val="00B050"/>
                <w:lang w:eastAsia="hr-HR"/>
              </w:rPr>
              <w:t>9.996,55 t/CO2</w:t>
            </w:r>
          </w:p>
        </w:tc>
      </w:tr>
      <w:tr w:rsidR="000D299C" w:rsidRPr="000D299C" w14:paraId="3191F351"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D2F41DF"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Ukupna emisija štetnih plinova [Gračac] prosjek - Energija u Hrvatskoj 2018.</w:t>
            </w:r>
          </w:p>
        </w:tc>
        <w:tc>
          <w:tcPr>
            <w:tcW w:w="1828" w:type="dxa"/>
            <w:tcBorders>
              <w:top w:val="nil"/>
              <w:left w:val="nil"/>
              <w:bottom w:val="single" w:sz="4" w:space="0" w:color="auto"/>
              <w:right w:val="single" w:sz="4" w:space="0" w:color="auto"/>
            </w:tcBorders>
            <w:shd w:val="clear" w:color="auto" w:fill="auto"/>
            <w:noWrap/>
            <w:vAlign w:val="center"/>
            <w:hideMark/>
          </w:tcPr>
          <w:p w14:paraId="08FEC9D7" w14:textId="77777777" w:rsidR="000D299C" w:rsidRPr="000D299C" w:rsidRDefault="000D299C" w:rsidP="000D299C">
            <w:pPr>
              <w:spacing w:after="0" w:line="240" w:lineRule="auto"/>
              <w:jc w:val="right"/>
              <w:rPr>
                <w:rFonts w:ascii="Calibri" w:eastAsia="Times New Roman" w:hAnsi="Calibri" w:cs="Calibri"/>
                <w:color w:val="0070C0"/>
                <w:lang w:eastAsia="hr-HR"/>
              </w:rPr>
            </w:pPr>
            <w:r w:rsidRPr="000D299C">
              <w:rPr>
                <w:rFonts w:ascii="Calibri" w:eastAsia="Times New Roman" w:hAnsi="Calibri" w:cs="Calibri"/>
                <w:color w:val="0070C0"/>
                <w:lang w:eastAsia="hr-HR"/>
              </w:rPr>
              <w:t>12.704,98 t/CO2</w:t>
            </w:r>
          </w:p>
        </w:tc>
      </w:tr>
      <w:tr w:rsidR="000D299C" w:rsidRPr="000D299C" w14:paraId="512BC5E0"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7304115"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[Gračac] prema vozilima - benzin</w:t>
            </w:r>
          </w:p>
        </w:tc>
        <w:tc>
          <w:tcPr>
            <w:tcW w:w="1828" w:type="dxa"/>
            <w:tcBorders>
              <w:top w:val="nil"/>
              <w:left w:val="nil"/>
              <w:bottom w:val="single" w:sz="4" w:space="0" w:color="auto"/>
              <w:right w:val="single" w:sz="4" w:space="0" w:color="auto"/>
            </w:tcBorders>
            <w:shd w:val="clear" w:color="auto" w:fill="auto"/>
            <w:noWrap/>
            <w:vAlign w:val="center"/>
            <w:hideMark/>
          </w:tcPr>
          <w:p w14:paraId="213D8BE0" w14:textId="77777777" w:rsidR="000D299C" w:rsidRPr="000D299C" w:rsidRDefault="000D299C" w:rsidP="000D299C">
            <w:pPr>
              <w:spacing w:after="0" w:line="240" w:lineRule="auto"/>
              <w:jc w:val="right"/>
              <w:rPr>
                <w:rFonts w:ascii="Calibri" w:eastAsia="Times New Roman" w:hAnsi="Calibri" w:cs="Calibri"/>
                <w:color w:val="000000"/>
                <w:lang w:eastAsia="hr-HR"/>
              </w:rPr>
            </w:pPr>
            <w:r w:rsidRPr="000D299C">
              <w:rPr>
                <w:rFonts w:ascii="Calibri" w:eastAsia="Times New Roman" w:hAnsi="Calibri" w:cs="Calibri"/>
                <w:color w:val="000000"/>
                <w:lang w:eastAsia="hr-HR"/>
              </w:rPr>
              <w:t>945,56 t/CO2</w:t>
            </w:r>
          </w:p>
        </w:tc>
      </w:tr>
      <w:tr w:rsidR="000D299C" w:rsidRPr="000D299C" w14:paraId="1AC4D456"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752F061"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[Gračac] prema vozilima - diesel</w:t>
            </w:r>
          </w:p>
        </w:tc>
        <w:tc>
          <w:tcPr>
            <w:tcW w:w="1828" w:type="dxa"/>
            <w:tcBorders>
              <w:top w:val="nil"/>
              <w:left w:val="nil"/>
              <w:bottom w:val="single" w:sz="4" w:space="0" w:color="auto"/>
              <w:right w:val="single" w:sz="4" w:space="0" w:color="auto"/>
            </w:tcBorders>
            <w:shd w:val="clear" w:color="auto" w:fill="auto"/>
            <w:noWrap/>
            <w:vAlign w:val="center"/>
            <w:hideMark/>
          </w:tcPr>
          <w:p w14:paraId="63DC7015" w14:textId="77777777" w:rsidR="000D299C" w:rsidRPr="000D299C" w:rsidRDefault="000D299C" w:rsidP="000D299C">
            <w:pPr>
              <w:spacing w:after="0" w:line="240" w:lineRule="auto"/>
              <w:jc w:val="right"/>
              <w:rPr>
                <w:rFonts w:ascii="Calibri" w:eastAsia="Times New Roman" w:hAnsi="Calibri" w:cs="Calibri"/>
                <w:color w:val="000000"/>
                <w:lang w:eastAsia="hr-HR"/>
              </w:rPr>
            </w:pPr>
            <w:r w:rsidRPr="000D299C">
              <w:rPr>
                <w:rFonts w:ascii="Calibri" w:eastAsia="Times New Roman" w:hAnsi="Calibri" w:cs="Calibri"/>
                <w:color w:val="000000"/>
                <w:lang w:eastAsia="hr-HR"/>
              </w:rPr>
              <w:t>3.014,20 t/CO2</w:t>
            </w:r>
          </w:p>
        </w:tc>
      </w:tr>
      <w:tr w:rsidR="000D299C" w:rsidRPr="000D299C" w14:paraId="1BAC8CB5"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C12A0A4"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[Gračac] prema vozilima - LPG</w:t>
            </w:r>
          </w:p>
        </w:tc>
        <w:tc>
          <w:tcPr>
            <w:tcW w:w="1828" w:type="dxa"/>
            <w:tcBorders>
              <w:top w:val="nil"/>
              <w:left w:val="nil"/>
              <w:bottom w:val="single" w:sz="4" w:space="0" w:color="auto"/>
              <w:right w:val="single" w:sz="4" w:space="0" w:color="auto"/>
            </w:tcBorders>
            <w:shd w:val="clear" w:color="auto" w:fill="auto"/>
            <w:noWrap/>
            <w:vAlign w:val="center"/>
            <w:hideMark/>
          </w:tcPr>
          <w:p w14:paraId="41A96C4D" w14:textId="77777777" w:rsidR="000D299C" w:rsidRPr="000D299C" w:rsidRDefault="000D299C" w:rsidP="000D299C">
            <w:pPr>
              <w:spacing w:after="0" w:line="240" w:lineRule="auto"/>
              <w:jc w:val="right"/>
              <w:rPr>
                <w:rFonts w:ascii="Calibri" w:eastAsia="Times New Roman" w:hAnsi="Calibri" w:cs="Calibri"/>
                <w:color w:val="000000"/>
                <w:lang w:eastAsia="hr-HR"/>
              </w:rPr>
            </w:pPr>
            <w:r w:rsidRPr="000D299C">
              <w:rPr>
                <w:rFonts w:ascii="Calibri" w:eastAsia="Times New Roman" w:hAnsi="Calibri" w:cs="Calibri"/>
                <w:color w:val="000000"/>
                <w:lang w:eastAsia="hr-HR"/>
              </w:rPr>
              <w:t>102,63 t/CO2</w:t>
            </w:r>
          </w:p>
        </w:tc>
      </w:tr>
      <w:tr w:rsidR="000D299C" w:rsidRPr="000D299C" w14:paraId="6CD2F6F4"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59EC136"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[Gračac] prema vozilima - električna vozila</w:t>
            </w:r>
          </w:p>
        </w:tc>
        <w:tc>
          <w:tcPr>
            <w:tcW w:w="1828" w:type="dxa"/>
            <w:tcBorders>
              <w:top w:val="nil"/>
              <w:left w:val="nil"/>
              <w:bottom w:val="single" w:sz="4" w:space="0" w:color="auto"/>
              <w:right w:val="single" w:sz="4" w:space="0" w:color="auto"/>
            </w:tcBorders>
            <w:shd w:val="clear" w:color="auto" w:fill="auto"/>
            <w:noWrap/>
            <w:vAlign w:val="center"/>
            <w:hideMark/>
          </w:tcPr>
          <w:p w14:paraId="76671D10" w14:textId="77777777" w:rsidR="000D299C" w:rsidRPr="000D299C" w:rsidRDefault="000D299C" w:rsidP="000D299C">
            <w:pPr>
              <w:spacing w:after="0" w:line="240" w:lineRule="auto"/>
              <w:jc w:val="right"/>
              <w:rPr>
                <w:rFonts w:ascii="Calibri" w:eastAsia="Times New Roman" w:hAnsi="Calibri" w:cs="Calibri"/>
                <w:color w:val="000000"/>
                <w:lang w:eastAsia="hr-HR"/>
              </w:rPr>
            </w:pPr>
            <w:r w:rsidRPr="000D299C">
              <w:rPr>
                <w:rFonts w:ascii="Calibri" w:eastAsia="Times New Roman" w:hAnsi="Calibri" w:cs="Calibri"/>
                <w:color w:val="000000"/>
                <w:lang w:eastAsia="hr-HR"/>
              </w:rPr>
              <w:t>21,37 t/CO2</w:t>
            </w:r>
          </w:p>
        </w:tc>
      </w:tr>
      <w:tr w:rsidR="000D299C" w:rsidRPr="000D299C" w14:paraId="3D358602"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7458F07D"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[Gračac] prema vozilima - ukupno</w:t>
            </w:r>
          </w:p>
        </w:tc>
        <w:tc>
          <w:tcPr>
            <w:tcW w:w="1828" w:type="dxa"/>
            <w:tcBorders>
              <w:top w:val="nil"/>
              <w:left w:val="nil"/>
              <w:bottom w:val="single" w:sz="4" w:space="0" w:color="auto"/>
              <w:right w:val="single" w:sz="4" w:space="0" w:color="auto"/>
            </w:tcBorders>
            <w:shd w:val="clear" w:color="auto" w:fill="auto"/>
            <w:noWrap/>
            <w:vAlign w:val="center"/>
            <w:hideMark/>
          </w:tcPr>
          <w:p w14:paraId="130EE360" w14:textId="77777777" w:rsidR="000D299C" w:rsidRPr="000D299C" w:rsidRDefault="000D299C" w:rsidP="000D299C">
            <w:pPr>
              <w:spacing w:after="0" w:line="240" w:lineRule="auto"/>
              <w:jc w:val="right"/>
              <w:rPr>
                <w:rFonts w:ascii="Calibri" w:eastAsia="Times New Roman" w:hAnsi="Calibri" w:cs="Calibri"/>
                <w:color w:val="FF0000"/>
                <w:lang w:eastAsia="hr-HR"/>
              </w:rPr>
            </w:pPr>
            <w:r w:rsidRPr="000D299C">
              <w:rPr>
                <w:rFonts w:ascii="Calibri" w:eastAsia="Times New Roman" w:hAnsi="Calibri" w:cs="Calibri"/>
                <w:color w:val="FF0000"/>
                <w:lang w:eastAsia="hr-HR"/>
              </w:rPr>
              <w:t>4.083,75 t/CO2</w:t>
            </w:r>
          </w:p>
        </w:tc>
      </w:tr>
      <w:tr w:rsidR="000D299C" w:rsidRPr="000D299C" w14:paraId="549E9A7C"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962D40A" w14:textId="7103000C"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 xml:space="preserve">Prosječna emisija štetnih plinova za [Gračac] prema procjeni potrošnje kućanstva </w:t>
            </w:r>
            <w:r w:rsidR="005E67B9">
              <w:rPr>
                <w:rFonts w:ascii="Calibri" w:eastAsia="Times New Roman" w:hAnsi="Calibri" w:cs="Calibri"/>
                <w:color w:val="000000"/>
                <w:lang w:eastAsia="hr-HR"/>
              </w:rPr>
              <w:t>–</w:t>
            </w:r>
            <w:r w:rsidRPr="000D299C">
              <w:rPr>
                <w:rFonts w:ascii="Calibri" w:eastAsia="Times New Roman" w:hAnsi="Calibri" w:cs="Calibri"/>
                <w:color w:val="000000"/>
                <w:lang w:eastAsia="hr-HR"/>
              </w:rPr>
              <w:t xml:space="preserve"> ukupno</w:t>
            </w:r>
          </w:p>
        </w:tc>
        <w:tc>
          <w:tcPr>
            <w:tcW w:w="1828" w:type="dxa"/>
            <w:tcBorders>
              <w:top w:val="nil"/>
              <w:left w:val="nil"/>
              <w:bottom w:val="single" w:sz="4" w:space="0" w:color="auto"/>
              <w:right w:val="single" w:sz="4" w:space="0" w:color="auto"/>
            </w:tcBorders>
            <w:shd w:val="clear" w:color="auto" w:fill="auto"/>
            <w:noWrap/>
            <w:vAlign w:val="center"/>
            <w:hideMark/>
          </w:tcPr>
          <w:p w14:paraId="6F6D7140" w14:textId="77777777" w:rsidR="000D299C" w:rsidRPr="000D299C" w:rsidRDefault="000D299C" w:rsidP="000D299C">
            <w:pPr>
              <w:spacing w:after="0" w:line="240" w:lineRule="auto"/>
              <w:jc w:val="right"/>
              <w:rPr>
                <w:rFonts w:ascii="Calibri" w:eastAsia="Times New Roman" w:hAnsi="Calibri" w:cs="Calibri"/>
                <w:color w:val="FF0000"/>
                <w:lang w:eastAsia="hr-HR"/>
              </w:rPr>
            </w:pPr>
            <w:r w:rsidRPr="000D299C">
              <w:rPr>
                <w:rFonts w:ascii="Calibri" w:eastAsia="Times New Roman" w:hAnsi="Calibri" w:cs="Calibri"/>
                <w:color w:val="FF0000"/>
                <w:lang w:eastAsia="hr-HR"/>
              </w:rPr>
              <w:t>1.593,18 t/CO2</w:t>
            </w:r>
          </w:p>
        </w:tc>
      </w:tr>
      <w:tr w:rsidR="000D299C" w:rsidRPr="000D299C" w14:paraId="0F443AAF"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3997929"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Emisija štetnih plinova toplinska energija kućanstva</w:t>
            </w:r>
          </w:p>
        </w:tc>
        <w:tc>
          <w:tcPr>
            <w:tcW w:w="1828" w:type="dxa"/>
            <w:tcBorders>
              <w:top w:val="nil"/>
              <w:left w:val="nil"/>
              <w:bottom w:val="single" w:sz="4" w:space="0" w:color="auto"/>
              <w:right w:val="single" w:sz="4" w:space="0" w:color="auto"/>
            </w:tcBorders>
            <w:shd w:val="clear" w:color="auto" w:fill="auto"/>
            <w:noWrap/>
            <w:vAlign w:val="center"/>
            <w:hideMark/>
          </w:tcPr>
          <w:p w14:paraId="11CA0C3D" w14:textId="77777777" w:rsidR="000D299C" w:rsidRPr="000D299C" w:rsidRDefault="000D299C" w:rsidP="000D299C">
            <w:pPr>
              <w:spacing w:after="0" w:line="240" w:lineRule="auto"/>
              <w:jc w:val="right"/>
              <w:rPr>
                <w:rFonts w:ascii="Calibri" w:eastAsia="Times New Roman" w:hAnsi="Calibri" w:cs="Calibri"/>
                <w:color w:val="FF0000"/>
                <w:lang w:eastAsia="hr-HR"/>
              </w:rPr>
            </w:pPr>
            <w:r w:rsidRPr="000D299C">
              <w:rPr>
                <w:rFonts w:ascii="Calibri" w:eastAsia="Times New Roman" w:hAnsi="Calibri" w:cs="Calibri"/>
                <w:color w:val="FF0000"/>
                <w:lang w:eastAsia="hr-HR"/>
              </w:rPr>
              <w:t>3.726,68 t/CO2</w:t>
            </w:r>
          </w:p>
        </w:tc>
      </w:tr>
      <w:tr w:rsidR="000D299C" w:rsidRPr="000D299C" w14:paraId="543808D8"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78BF9BB" w14:textId="77777777" w:rsidR="000D299C" w:rsidRPr="000D299C" w:rsidRDefault="000D299C" w:rsidP="000D299C">
            <w:pPr>
              <w:spacing w:after="0" w:line="240" w:lineRule="auto"/>
              <w:rPr>
                <w:rFonts w:ascii="Calibri" w:eastAsia="Times New Roman" w:hAnsi="Calibri" w:cs="Calibri"/>
                <w:color w:val="FF0000"/>
                <w:lang w:eastAsia="hr-HR"/>
              </w:rPr>
            </w:pPr>
            <w:r w:rsidRPr="000D299C">
              <w:rPr>
                <w:rFonts w:ascii="Calibri" w:eastAsia="Times New Roman" w:hAnsi="Calibri" w:cs="Calibri"/>
                <w:color w:val="FF0000"/>
                <w:lang w:eastAsia="hr-HR"/>
              </w:rPr>
              <w:t>UKUPNO:</w:t>
            </w:r>
          </w:p>
        </w:tc>
        <w:tc>
          <w:tcPr>
            <w:tcW w:w="1828" w:type="dxa"/>
            <w:tcBorders>
              <w:top w:val="nil"/>
              <w:left w:val="nil"/>
              <w:bottom w:val="single" w:sz="4" w:space="0" w:color="auto"/>
              <w:right w:val="single" w:sz="4" w:space="0" w:color="auto"/>
            </w:tcBorders>
            <w:shd w:val="clear" w:color="auto" w:fill="auto"/>
            <w:noWrap/>
            <w:vAlign w:val="center"/>
            <w:hideMark/>
          </w:tcPr>
          <w:p w14:paraId="5FF85093" w14:textId="77777777" w:rsidR="000D299C" w:rsidRPr="000D299C" w:rsidRDefault="000D299C" w:rsidP="000D299C">
            <w:pPr>
              <w:spacing w:after="0" w:line="240" w:lineRule="auto"/>
              <w:jc w:val="right"/>
              <w:rPr>
                <w:rFonts w:ascii="Calibri" w:eastAsia="Times New Roman" w:hAnsi="Calibri" w:cs="Calibri"/>
                <w:color w:val="FF0000"/>
                <w:lang w:eastAsia="hr-HR"/>
              </w:rPr>
            </w:pPr>
            <w:r w:rsidRPr="000D299C">
              <w:rPr>
                <w:rFonts w:ascii="Calibri" w:eastAsia="Times New Roman" w:hAnsi="Calibri" w:cs="Calibri"/>
                <w:color w:val="FF0000"/>
                <w:lang w:eastAsia="hr-HR"/>
              </w:rPr>
              <w:t>9.403,62 t/CO2</w:t>
            </w:r>
          </w:p>
        </w:tc>
      </w:tr>
      <w:tr w:rsidR="000D299C" w:rsidRPr="000D299C" w14:paraId="7CBE11AE" w14:textId="77777777" w:rsidTr="00984842">
        <w:trPr>
          <w:trHeight w:val="567"/>
          <w:jc w:val="center"/>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4B82076" w14:textId="10FAE688" w:rsidR="000D299C" w:rsidRPr="000D299C" w:rsidRDefault="000D299C" w:rsidP="000D299C">
            <w:pPr>
              <w:spacing w:after="0" w:line="240" w:lineRule="auto"/>
              <w:rPr>
                <w:rFonts w:ascii="Calibri" w:eastAsia="Times New Roman" w:hAnsi="Calibri" w:cs="Calibri"/>
                <w:b/>
                <w:bCs/>
                <w:color w:val="000000"/>
                <w:lang w:eastAsia="hr-HR"/>
              </w:rPr>
            </w:pPr>
            <w:r w:rsidRPr="000D299C">
              <w:rPr>
                <w:rFonts w:ascii="Calibri" w:eastAsia="Times New Roman" w:hAnsi="Calibri" w:cs="Calibri"/>
                <w:b/>
                <w:bCs/>
                <w:color w:val="000000"/>
                <w:lang w:eastAsia="hr-HR"/>
              </w:rPr>
              <w:t xml:space="preserve">Prosjek svih emisija [Gračac] </w:t>
            </w:r>
            <w:r w:rsidR="005E67B9">
              <w:rPr>
                <w:rFonts w:ascii="Calibri" w:eastAsia="Times New Roman" w:hAnsi="Calibri" w:cs="Calibri"/>
                <w:b/>
                <w:bCs/>
                <w:color w:val="000000"/>
                <w:lang w:eastAsia="hr-HR"/>
              </w:rPr>
              <w:t>–</w:t>
            </w:r>
            <w:r w:rsidRPr="000D299C">
              <w:rPr>
                <w:rFonts w:ascii="Calibri" w:eastAsia="Times New Roman" w:hAnsi="Calibri" w:cs="Calibri"/>
                <w:b/>
                <w:bCs/>
                <w:color w:val="000000"/>
                <w:lang w:eastAsia="hr-HR"/>
              </w:rPr>
              <w:t xml:space="preserve"> referentno</w:t>
            </w:r>
          </w:p>
        </w:tc>
        <w:tc>
          <w:tcPr>
            <w:tcW w:w="1828" w:type="dxa"/>
            <w:tcBorders>
              <w:top w:val="nil"/>
              <w:left w:val="nil"/>
              <w:bottom w:val="single" w:sz="4" w:space="0" w:color="auto"/>
              <w:right w:val="single" w:sz="4" w:space="0" w:color="auto"/>
            </w:tcBorders>
            <w:shd w:val="clear" w:color="auto" w:fill="auto"/>
            <w:noWrap/>
            <w:vAlign w:val="center"/>
            <w:hideMark/>
          </w:tcPr>
          <w:p w14:paraId="26C2081D" w14:textId="77777777" w:rsidR="000D299C" w:rsidRPr="000D299C" w:rsidRDefault="000D299C" w:rsidP="000D299C">
            <w:pPr>
              <w:spacing w:after="0" w:line="240" w:lineRule="auto"/>
              <w:jc w:val="right"/>
              <w:rPr>
                <w:rFonts w:ascii="Calibri" w:eastAsia="Times New Roman" w:hAnsi="Calibri" w:cs="Calibri"/>
                <w:b/>
                <w:bCs/>
                <w:color w:val="000000"/>
                <w:lang w:eastAsia="hr-HR"/>
              </w:rPr>
            </w:pPr>
            <w:r w:rsidRPr="000D299C">
              <w:rPr>
                <w:rFonts w:ascii="Calibri" w:eastAsia="Times New Roman" w:hAnsi="Calibri" w:cs="Calibri"/>
                <w:b/>
                <w:bCs/>
                <w:color w:val="000000"/>
                <w:lang w:eastAsia="hr-HR"/>
              </w:rPr>
              <w:t>10.701,72 t/CO2</w:t>
            </w:r>
          </w:p>
        </w:tc>
      </w:tr>
    </w:tbl>
    <w:p w14:paraId="5F7AB14F" w14:textId="77777777" w:rsidR="009C6FB4" w:rsidRDefault="009C6FB4" w:rsidP="009C6FB4"/>
    <w:p w14:paraId="50E58FCB" w14:textId="48968392" w:rsidR="009C6FB4" w:rsidRPr="002735CA" w:rsidRDefault="009C6FB4" w:rsidP="009C6FB4">
      <w:pPr>
        <w:pStyle w:val="Heading3"/>
      </w:pPr>
      <w:bookmarkStart w:id="101" w:name="_Toc138756565"/>
      <w:r>
        <w:lastRenderedPageBreak/>
        <w:t>Procjena emisija općina Udbina</w:t>
      </w:r>
      <w:bookmarkEnd w:id="101"/>
    </w:p>
    <w:p w14:paraId="11CA3FC8" w14:textId="77777777" w:rsidR="009C6FB4" w:rsidRDefault="009C6FB4" w:rsidP="009C6FB4"/>
    <w:p w14:paraId="16FD97C0" w14:textId="080C232E" w:rsidR="009C6FB4" w:rsidRDefault="009C6FB4" w:rsidP="009C6FB4">
      <w:r>
        <w:t>Prema preliminarnim rezultatima proračuna za 2020. godinu, emisija CO2 iz pokretnih i nepokretnih energetskih izvora iznosila je 14,4 milijuna tona</w:t>
      </w:r>
      <w:r>
        <w:rPr>
          <w:rStyle w:val="FootnoteReference"/>
        </w:rPr>
        <w:footnoteReference w:id="28"/>
      </w:r>
      <w:r>
        <w:t xml:space="preserve">. Dodatno iz podataka popisa stanovništva 2021 godine donosimo sljedeće podatke, na temelju kojih je izračunata prosječna emisija štetnih plinova za općinu </w:t>
      </w:r>
      <w:r w:rsidR="00331F9B">
        <w:t>Udbina</w:t>
      </w:r>
      <w:r>
        <w:t xml:space="preserve"> 2020. godini. S obzirom da su navedeni podaci dobivene iz doba djelovanja korona virusa, za usporedbu donosimo podatke i za 2018 godinu.</w:t>
      </w:r>
    </w:p>
    <w:p w14:paraId="19B36E27" w14:textId="45C0C8C0" w:rsidR="009C6FB4" w:rsidRDefault="009C6FB4" w:rsidP="009C6FB4">
      <w:pPr>
        <w:pStyle w:val="Caption"/>
        <w:keepNext/>
        <w:jc w:val="center"/>
      </w:pPr>
      <w:r>
        <w:t xml:space="preserve">Tablica </w:t>
      </w:r>
      <w:r>
        <w:fldChar w:fldCharType="begin"/>
      </w:r>
      <w:r>
        <w:instrText xml:space="preserve"> SEQ Tablica \* ARABIC </w:instrText>
      </w:r>
      <w:r>
        <w:fldChar w:fldCharType="separate"/>
      </w:r>
      <w:r w:rsidR="00042F20">
        <w:rPr>
          <w:noProof/>
        </w:rPr>
        <w:t>68</w:t>
      </w:r>
      <w:r>
        <w:rPr>
          <w:noProof/>
        </w:rPr>
        <w:fldChar w:fldCharType="end"/>
      </w:r>
      <w:r>
        <w:t xml:space="preserve"> – Procjena emisija štetnih plinova za 2020 godinu u općini Udbina</w:t>
      </w:r>
    </w:p>
    <w:tbl>
      <w:tblPr>
        <w:tblW w:w="5000" w:type="pct"/>
        <w:tblLook w:val="04A0" w:firstRow="1" w:lastRow="0" w:firstColumn="1" w:lastColumn="0" w:noHBand="0" w:noVBand="1"/>
      </w:tblPr>
      <w:tblGrid>
        <w:gridCol w:w="2080"/>
        <w:gridCol w:w="1698"/>
        <w:gridCol w:w="1930"/>
        <w:gridCol w:w="2130"/>
        <w:gridCol w:w="1765"/>
      </w:tblGrid>
      <w:tr w:rsidR="000D299C" w:rsidRPr="000D299C" w14:paraId="4CFDEFAA" w14:textId="77777777" w:rsidTr="000D299C">
        <w:trPr>
          <w:trHeight w:val="900"/>
        </w:trPr>
        <w:tc>
          <w:tcPr>
            <w:tcW w:w="10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51174D"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potrošnja energije 2018 PJ</w:t>
            </w:r>
          </w:p>
        </w:tc>
        <w:tc>
          <w:tcPr>
            <w:tcW w:w="884" w:type="pct"/>
            <w:tcBorders>
              <w:top w:val="single" w:sz="4" w:space="0" w:color="auto"/>
              <w:left w:val="nil"/>
              <w:bottom w:val="single" w:sz="4" w:space="0" w:color="auto"/>
              <w:right w:val="single" w:sz="4" w:space="0" w:color="auto"/>
            </w:tcBorders>
            <w:shd w:val="clear" w:color="auto" w:fill="auto"/>
            <w:vAlign w:val="bottom"/>
            <w:hideMark/>
          </w:tcPr>
          <w:p w14:paraId="44F7C182"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potrošnja energije 2018 kWh</w:t>
            </w:r>
          </w:p>
        </w:tc>
        <w:tc>
          <w:tcPr>
            <w:tcW w:w="1005" w:type="pct"/>
            <w:tcBorders>
              <w:top w:val="single" w:sz="4" w:space="0" w:color="auto"/>
              <w:left w:val="nil"/>
              <w:bottom w:val="single" w:sz="4" w:space="0" w:color="auto"/>
              <w:right w:val="single" w:sz="4" w:space="0" w:color="auto"/>
            </w:tcBorders>
            <w:shd w:val="clear" w:color="auto" w:fill="auto"/>
            <w:vAlign w:val="bottom"/>
            <w:hideMark/>
          </w:tcPr>
          <w:p w14:paraId="6FC77E93"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Broj stanovnika popis 2021. [HR]</w:t>
            </w:r>
          </w:p>
        </w:tc>
        <w:tc>
          <w:tcPr>
            <w:tcW w:w="1109" w:type="pct"/>
            <w:tcBorders>
              <w:top w:val="single" w:sz="4" w:space="0" w:color="auto"/>
              <w:left w:val="nil"/>
              <w:bottom w:val="single" w:sz="4" w:space="0" w:color="auto"/>
              <w:right w:val="single" w:sz="4" w:space="0" w:color="auto"/>
            </w:tcBorders>
            <w:shd w:val="clear" w:color="auto" w:fill="auto"/>
            <w:vAlign w:val="bottom"/>
            <w:hideMark/>
          </w:tcPr>
          <w:p w14:paraId="534FD240"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Broj stanovnika popis 2021 g. [Udbina]</w:t>
            </w:r>
          </w:p>
        </w:tc>
        <w:tc>
          <w:tcPr>
            <w:tcW w:w="919" w:type="pct"/>
            <w:tcBorders>
              <w:top w:val="single" w:sz="4" w:space="0" w:color="auto"/>
              <w:left w:val="nil"/>
              <w:bottom w:val="single" w:sz="4" w:space="0" w:color="auto"/>
              <w:right w:val="single" w:sz="4" w:space="0" w:color="auto"/>
            </w:tcBorders>
            <w:shd w:val="clear" w:color="auto" w:fill="auto"/>
            <w:vAlign w:val="bottom"/>
            <w:hideMark/>
          </w:tcPr>
          <w:p w14:paraId="3841BD0A"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potrošnja energije [Udbina] kWh</w:t>
            </w:r>
          </w:p>
        </w:tc>
      </w:tr>
      <w:tr w:rsidR="000D299C" w:rsidRPr="000D299C" w14:paraId="1A282F4C" w14:textId="77777777" w:rsidTr="000D299C">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44E02E17"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4,0885E+17</w:t>
            </w:r>
          </w:p>
        </w:tc>
        <w:tc>
          <w:tcPr>
            <w:tcW w:w="884" w:type="pct"/>
            <w:tcBorders>
              <w:top w:val="nil"/>
              <w:left w:val="nil"/>
              <w:bottom w:val="single" w:sz="4" w:space="0" w:color="auto"/>
              <w:right w:val="single" w:sz="4" w:space="0" w:color="auto"/>
            </w:tcBorders>
            <w:shd w:val="clear" w:color="auto" w:fill="auto"/>
            <w:noWrap/>
            <w:vAlign w:val="bottom"/>
            <w:hideMark/>
          </w:tcPr>
          <w:p w14:paraId="67550052"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1,13569E+11</w:t>
            </w:r>
          </w:p>
        </w:tc>
        <w:tc>
          <w:tcPr>
            <w:tcW w:w="1005" w:type="pct"/>
            <w:tcBorders>
              <w:top w:val="nil"/>
              <w:left w:val="nil"/>
              <w:bottom w:val="single" w:sz="4" w:space="0" w:color="auto"/>
              <w:right w:val="single" w:sz="4" w:space="0" w:color="auto"/>
            </w:tcBorders>
            <w:shd w:val="clear" w:color="auto" w:fill="auto"/>
            <w:noWrap/>
            <w:vAlign w:val="bottom"/>
            <w:hideMark/>
          </w:tcPr>
          <w:p w14:paraId="42FA2D12"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129FD8DE"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1.346,00</w:t>
            </w:r>
          </w:p>
        </w:tc>
        <w:tc>
          <w:tcPr>
            <w:tcW w:w="919" w:type="pct"/>
            <w:tcBorders>
              <w:top w:val="nil"/>
              <w:left w:val="nil"/>
              <w:bottom w:val="single" w:sz="4" w:space="0" w:color="auto"/>
              <w:right w:val="single" w:sz="4" w:space="0" w:color="auto"/>
            </w:tcBorders>
            <w:shd w:val="clear" w:color="auto" w:fill="auto"/>
            <w:noWrap/>
            <w:vAlign w:val="bottom"/>
            <w:hideMark/>
          </w:tcPr>
          <w:p w14:paraId="194F8183"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39.311.645,15</w:t>
            </w:r>
          </w:p>
        </w:tc>
      </w:tr>
    </w:tbl>
    <w:p w14:paraId="164C6F6F" w14:textId="77777777" w:rsidR="009C6FB4" w:rsidRDefault="009C6FB4" w:rsidP="009C6FB4"/>
    <w:p w14:paraId="0D5BA6C8" w14:textId="77777777" w:rsidR="009C6FB4" w:rsidRPr="00267BDF" w:rsidRDefault="009C6FB4" w:rsidP="000D299C">
      <w:r>
        <w:t xml:space="preserve">Prema preliminarnim rezultatima proračuna za 2018. godinu emisija CO2 iz pokretnih i nepokretnih energetskih izvora iznosila je 15,3 </w:t>
      </w:r>
      <w:proofErr w:type="spellStart"/>
      <w:r>
        <w:t>mil</w:t>
      </w:r>
      <w:proofErr w:type="spellEnd"/>
      <w:r>
        <w:t>. tona</w:t>
      </w:r>
      <w:r>
        <w:rPr>
          <w:rStyle w:val="FootnoteReference"/>
        </w:rPr>
        <w:footnoteReference w:id="29"/>
      </w:r>
    </w:p>
    <w:p w14:paraId="1019F5A4" w14:textId="3488CE52" w:rsidR="009C6FB4" w:rsidRDefault="009C6FB4" w:rsidP="009C6FB4">
      <w:pPr>
        <w:pStyle w:val="Caption"/>
        <w:keepNext/>
        <w:jc w:val="center"/>
      </w:pPr>
      <w:r>
        <w:t xml:space="preserve">Tablica </w:t>
      </w:r>
      <w:r>
        <w:fldChar w:fldCharType="begin"/>
      </w:r>
      <w:r>
        <w:instrText xml:space="preserve"> SEQ Tablica \* ARABIC </w:instrText>
      </w:r>
      <w:r>
        <w:fldChar w:fldCharType="separate"/>
      </w:r>
      <w:r w:rsidR="00042F20">
        <w:rPr>
          <w:noProof/>
        </w:rPr>
        <w:t>69</w:t>
      </w:r>
      <w:r>
        <w:rPr>
          <w:noProof/>
        </w:rPr>
        <w:fldChar w:fldCharType="end"/>
      </w:r>
      <w:r>
        <w:t xml:space="preserve"> - Procjena emisija štetnih plinova za 2018 godinu u općini Udbina</w:t>
      </w:r>
    </w:p>
    <w:tbl>
      <w:tblPr>
        <w:tblW w:w="5000" w:type="pct"/>
        <w:tblLook w:val="04A0" w:firstRow="1" w:lastRow="0" w:firstColumn="1" w:lastColumn="0" w:noHBand="0" w:noVBand="1"/>
      </w:tblPr>
      <w:tblGrid>
        <w:gridCol w:w="2080"/>
        <w:gridCol w:w="1698"/>
        <w:gridCol w:w="1930"/>
        <w:gridCol w:w="2130"/>
        <w:gridCol w:w="1765"/>
      </w:tblGrid>
      <w:tr w:rsidR="000D299C" w:rsidRPr="000D299C" w14:paraId="5AF996AA" w14:textId="77777777" w:rsidTr="000D299C">
        <w:trPr>
          <w:trHeight w:val="900"/>
        </w:trPr>
        <w:tc>
          <w:tcPr>
            <w:tcW w:w="10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ACEF34"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proizvodnja primarne energije PJ</w:t>
            </w:r>
          </w:p>
        </w:tc>
        <w:tc>
          <w:tcPr>
            <w:tcW w:w="884" w:type="pct"/>
            <w:tcBorders>
              <w:top w:val="single" w:sz="4" w:space="0" w:color="auto"/>
              <w:left w:val="nil"/>
              <w:bottom w:val="single" w:sz="4" w:space="0" w:color="auto"/>
              <w:right w:val="single" w:sz="4" w:space="0" w:color="auto"/>
            </w:tcBorders>
            <w:shd w:val="clear" w:color="auto" w:fill="auto"/>
            <w:vAlign w:val="bottom"/>
            <w:hideMark/>
          </w:tcPr>
          <w:p w14:paraId="0361533E"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proizvodnja primarne energije kWh</w:t>
            </w:r>
          </w:p>
        </w:tc>
        <w:tc>
          <w:tcPr>
            <w:tcW w:w="1005" w:type="pct"/>
            <w:tcBorders>
              <w:top w:val="single" w:sz="4" w:space="0" w:color="auto"/>
              <w:left w:val="nil"/>
              <w:bottom w:val="single" w:sz="4" w:space="0" w:color="auto"/>
              <w:right w:val="single" w:sz="4" w:space="0" w:color="auto"/>
            </w:tcBorders>
            <w:shd w:val="clear" w:color="auto" w:fill="auto"/>
            <w:vAlign w:val="bottom"/>
            <w:hideMark/>
          </w:tcPr>
          <w:p w14:paraId="47C33196"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Broj stanovnika popis 2021. [HR]</w:t>
            </w:r>
          </w:p>
        </w:tc>
        <w:tc>
          <w:tcPr>
            <w:tcW w:w="1109" w:type="pct"/>
            <w:tcBorders>
              <w:top w:val="single" w:sz="4" w:space="0" w:color="auto"/>
              <w:left w:val="nil"/>
              <w:bottom w:val="single" w:sz="4" w:space="0" w:color="auto"/>
              <w:right w:val="single" w:sz="4" w:space="0" w:color="auto"/>
            </w:tcBorders>
            <w:shd w:val="clear" w:color="auto" w:fill="auto"/>
            <w:vAlign w:val="bottom"/>
            <w:hideMark/>
          </w:tcPr>
          <w:p w14:paraId="26522CF2"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Broj stanovnika popis 2021 g. [Udbina]</w:t>
            </w:r>
          </w:p>
        </w:tc>
        <w:tc>
          <w:tcPr>
            <w:tcW w:w="919" w:type="pct"/>
            <w:tcBorders>
              <w:top w:val="single" w:sz="4" w:space="0" w:color="auto"/>
              <w:left w:val="nil"/>
              <w:bottom w:val="single" w:sz="4" w:space="0" w:color="auto"/>
              <w:right w:val="single" w:sz="4" w:space="0" w:color="auto"/>
            </w:tcBorders>
            <w:shd w:val="clear" w:color="auto" w:fill="auto"/>
            <w:vAlign w:val="bottom"/>
            <w:hideMark/>
          </w:tcPr>
          <w:p w14:paraId="39931782" w14:textId="77777777" w:rsidR="000D299C" w:rsidRPr="000D299C" w:rsidRDefault="000D299C" w:rsidP="000D299C">
            <w:pPr>
              <w:spacing w:after="0" w:line="240" w:lineRule="auto"/>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Ukupna proizvodnja energije [Udbina] kWh</w:t>
            </w:r>
          </w:p>
        </w:tc>
      </w:tr>
      <w:tr w:rsidR="000D299C" w:rsidRPr="000D299C" w14:paraId="759D958B" w14:textId="77777777" w:rsidTr="000D299C">
        <w:trPr>
          <w:trHeight w:val="300"/>
        </w:trPr>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3415D9B1"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2,2121E+17</w:t>
            </w:r>
          </w:p>
        </w:tc>
        <w:tc>
          <w:tcPr>
            <w:tcW w:w="884" w:type="pct"/>
            <w:tcBorders>
              <w:top w:val="nil"/>
              <w:left w:val="nil"/>
              <w:bottom w:val="single" w:sz="4" w:space="0" w:color="auto"/>
              <w:right w:val="single" w:sz="4" w:space="0" w:color="auto"/>
            </w:tcBorders>
            <w:shd w:val="clear" w:color="auto" w:fill="auto"/>
            <w:noWrap/>
            <w:vAlign w:val="bottom"/>
            <w:hideMark/>
          </w:tcPr>
          <w:p w14:paraId="454D1E49"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61.447.222.222,22</w:t>
            </w:r>
          </w:p>
        </w:tc>
        <w:tc>
          <w:tcPr>
            <w:tcW w:w="1005" w:type="pct"/>
            <w:tcBorders>
              <w:top w:val="nil"/>
              <w:left w:val="nil"/>
              <w:bottom w:val="single" w:sz="4" w:space="0" w:color="auto"/>
              <w:right w:val="single" w:sz="4" w:space="0" w:color="auto"/>
            </w:tcBorders>
            <w:shd w:val="clear" w:color="auto" w:fill="auto"/>
            <w:noWrap/>
            <w:vAlign w:val="bottom"/>
            <w:hideMark/>
          </w:tcPr>
          <w:p w14:paraId="3A8FBF32"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3.888.529,00</w:t>
            </w:r>
          </w:p>
        </w:tc>
        <w:tc>
          <w:tcPr>
            <w:tcW w:w="1109" w:type="pct"/>
            <w:tcBorders>
              <w:top w:val="nil"/>
              <w:left w:val="nil"/>
              <w:bottom w:val="single" w:sz="4" w:space="0" w:color="auto"/>
              <w:right w:val="single" w:sz="4" w:space="0" w:color="auto"/>
            </w:tcBorders>
            <w:shd w:val="clear" w:color="auto" w:fill="auto"/>
            <w:noWrap/>
            <w:vAlign w:val="bottom"/>
            <w:hideMark/>
          </w:tcPr>
          <w:p w14:paraId="37A6B17D"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1.346,00</w:t>
            </w:r>
          </w:p>
        </w:tc>
        <w:tc>
          <w:tcPr>
            <w:tcW w:w="919" w:type="pct"/>
            <w:tcBorders>
              <w:top w:val="nil"/>
              <w:left w:val="nil"/>
              <w:bottom w:val="single" w:sz="4" w:space="0" w:color="auto"/>
              <w:right w:val="single" w:sz="4" w:space="0" w:color="auto"/>
            </w:tcBorders>
            <w:shd w:val="clear" w:color="auto" w:fill="auto"/>
            <w:noWrap/>
            <w:vAlign w:val="bottom"/>
            <w:hideMark/>
          </w:tcPr>
          <w:p w14:paraId="10F3D776" w14:textId="77777777" w:rsidR="000D299C" w:rsidRPr="000D299C" w:rsidRDefault="000D299C" w:rsidP="000D299C">
            <w:pPr>
              <w:spacing w:after="0" w:line="240" w:lineRule="auto"/>
              <w:jc w:val="right"/>
              <w:rPr>
                <w:rFonts w:ascii="Calibri" w:eastAsia="Times New Roman" w:hAnsi="Calibri" w:cs="Calibri"/>
                <w:color w:val="000000"/>
                <w:sz w:val="18"/>
                <w:szCs w:val="18"/>
                <w:lang w:eastAsia="hr-HR"/>
              </w:rPr>
            </w:pPr>
            <w:r w:rsidRPr="000D299C">
              <w:rPr>
                <w:rFonts w:ascii="Calibri" w:eastAsia="Times New Roman" w:hAnsi="Calibri" w:cs="Calibri"/>
                <w:color w:val="000000"/>
                <w:sz w:val="18"/>
                <w:szCs w:val="18"/>
                <w:lang w:eastAsia="hr-HR"/>
              </w:rPr>
              <w:t>21.269.729,79</w:t>
            </w:r>
          </w:p>
        </w:tc>
      </w:tr>
    </w:tbl>
    <w:p w14:paraId="4FF51162" w14:textId="77777777" w:rsidR="009C6FB4" w:rsidRDefault="009C6FB4" w:rsidP="009C6FB4"/>
    <w:p w14:paraId="07A8C4B8" w14:textId="77777777" w:rsidR="009C6FB4" w:rsidRDefault="009C6FB4" w:rsidP="009C6FB4">
      <w:r>
        <w:t xml:space="preserve">Zbog uvjeta u doba </w:t>
      </w:r>
      <w:proofErr w:type="spellStart"/>
      <w:r>
        <w:t>koronavirusa</w:t>
      </w:r>
      <w:proofErr w:type="spellEnd"/>
      <w:r>
        <w:t xml:space="preserve"> za daljnje procjene će se koristiti 2018 godina kao referentna godina.</w:t>
      </w:r>
    </w:p>
    <w:p w14:paraId="708F760C" w14:textId="77777777" w:rsidR="009C6FB4" w:rsidRPr="00267BDF" w:rsidRDefault="009C6FB4" w:rsidP="009C6FB4">
      <w:r>
        <w:t>U nastavku donosimo faktore emisija štetnih plinova na temelju podataka Energije u Hrvatskoj i faktora primarne energije i emisija CO2 iz podataka o faktorima emisija instituta Hrvoje Požar, te Pravilnika o sustavu za praćenje, mjerenje i verifikaciju ušteda energije 98/2021.</w:t>
      </w:r>
    </w:p>
    <w:p w14:paraId="4AB094D5" w14:textId="20B4F57B" w:rsidR="009C6FB4" w:rsidRDefault="009C6FB4" w:rsidP="009C6FB4">
      <w:pPr>
        <w:pStyle w:val="Caption"/>
        <w:keepNext/>
        <w:jc w:val="center"/>
      </w:pPr>
      <w:r>
        <w:t xml:space="preserve">Tablica </w:t>
      </w:r>
      <w:r>
        <w:fldChar w:fldCharType="begin"/>
      </w:r>
      <w:r>
        <w:instrText xml:space="preserve"> SEQ Tablica \* ARABIC </w:instrText>
      </w:r>
      <w:r>
        <w:fldChar w:fldCharType="separate"/>
      </w:r>
      <w:r w:rsidR="00042F20">
        <w:rPr>
          <w:noProof/>
        </w:rPr>
        <w:t>70</w:t>
      </w:r>
      <w:r>
        <w:rPr>
          <w:noProof/>
        </w:rPr>
        <w:fldChar w:fldCharType="end"/>
      </w:r>
      <w:r>
        <w:t xml:space="preserve"> – Faktori emisija štetnih plinova</w:t>
      </w:r>
    </w:p>
    <w:tbl>
      <w:tblPr>
        <w:tblW w:w="6680" w:type="dxa"/>
        <w:jc w:val="center"/>
        <w:tblLook w:val="04A0" w:firstRow="1" w:lastRow="0" w:firstColumn="1" w:lastColumn="0" w:noHBand="0" w:noVBand="1"/>
      </w:tblPr>
      <w:tblGrid>
        <w:gridCol w:w="3700"/>
        <w:gridCol w:w="2980"/>
      </w:tblGrid>
      <w:tr w:rsidR="009C6FB4" w:rsidRPr="00740D10" w14:paraId="57649F80" w14:textId="77777777" w:rsidTr="00784D73">
        <w:trPr>
          <w:trHeight w:val="6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A8D90"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 </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0E25B385"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Faktori emisija štetnih plinova</w:t>
            </w:r>
          </w:p>
        </w:tc>
      </w:tr>
      <w:tr w:rsidR="009C6FB4" w:rsidRPr="00740D10" w14:paraId="395D466C"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A47D574"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potrošena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40D4A8D2"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0,106</w:t>
            </w:r>
          </w:p>
        </w:tc>
      </w:tr>
      <w:tr w:rsidR="009C6FB4" w:rsidRPr="00740D10" w14:paraId="553660EB"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A6377AC"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Ukupno proizvedena energija kg/kWh</w:t>
            </w:r>
          </w:p>
        </w:tc>
        <w:tc>
          <w:tcPr>
            <w:tcW w:w="2980" w:type="dxa"/>
            <w:tcBorders>
              <w:top w:val="nil"/>
              <w:left w:val="nil"/>
              <w:bottom w:val="single" w:sz="4" w:space="0" w:color="auto"/>
              <w:right w:val="single" w:sz="4" w:space="0" w:color="auto"/>
            </w:tcBorders>
            <w:shd w:val="clear" w:color="auto" w:fill="auto"/>
            <w:noWrap/>
            <w:vAlign w:val="bottom"/>
            <w:hideMark/>
          </w:tcPr>
          <w:p w14:paraId="64F2E48A"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0,148</w:t>
            </w:r>
          </w:p>
        </w:tc>
      </w:tr>
      <w:tr w:rsidR="009C6FB4" w:rsidRPr="00740D10" w14:paraId="4BFF3CD8" w14:textId="77777777" w:rsidTr="00784D73">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2230E898"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Petrolej</w:t>
            </w:r>
          </w:p>
        </w:tc>
        <w:tc>
          <w:tcPr>
            <w:tcW w:w="2980" w:type="dxa"/>
            <w:tcBorders>
              <w:top w:val="nil"/>
              <w:left w:val="nil"/>
              <w:bottom w:val="single" w:sz="4" w:space="0" w:color="auto"/>
              <w:right w:val="single" w:sz="4" w:space="0" w:color="auto"/>
            </w:tcBorders>
            <w:shd w:val="clear" w:color="auto" w:fill="auto"/>
            <w:noWrap/>
            <w:vAlign w:val="bottom"/>
            <w:hideMark/>
          </w:tcPr>
          <w:p w14:paraId="4957E529"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0,26473</w:t>
            </w:r>
          </w:p>
        </w:tc>
      </w:tr>
      <w:tr w:rsidR="009C6FB4" w:rsidRPr="00740D10" w14:paraId="1892DDC2"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9CE1A57"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UNP</w:t>
            </w:r>
          </w:p>
        </w:tc>
        <w:tc>
          <w:tcPr>
            <w:tcW w:w="2980" w:type="dxa"/>
            <w:tcBorders>
              <w:top w:val="nil"/>
              <w:left w:val="nil"/>
              <w:bottom w:val="single" w:sz="4" w:space="0" w:color="auto"/>
              <w:right w:val="single" w:sz="4" w:space="0" w:color="auto"/>
            </w:tcBorders>
            <w:shd w:val="clear" w:color="auto" w:fill="auto"/>
            <w:noWrap/>
            <w:vAlign w:val="bottom"/>
            <w:hideMark/>
          </w:tcPr>
          <w:p w14:paraId="12D5365A"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0,26088</w:t>
            </w:r>
          </w:p>
        </w:tc>
      </w:tr>
      <w:tr w:rsidR="009C6FB4" w:rsidRPr="00740D10" w14:paraId="2E62CCA3" w14:textId="77777777" w:rsidTr="00784D73">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55224C1" w14:textId="77777777" w:rsidR="009C6FB4" w:rsidRPr="00740D10" w:rsidRDefault="009C6FB4" w:rsidP="00784D73">
            <w:pPr>
              <w:spacing w:after="0" w:line="240" w:lineRule="auto"/>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električna energija</w:t>
            </w:r>
          </w:p>
        </w:tc>
        <w:tc>
          <w:tcPr>
            <w:tcW w:w="2980" w:type="dxa"/>
            <w:tcBorders>
              <w:top w:val="nil"/>
              <w:left w:val="nil"/>
              <w:bottom w:val="single" w:sz="4" w:space="0" w:color="auto"/>
              <w:right w:val="single" w:sz="4" w:space="0" w:color="auto"/>
            </w:tcBorders>
            <w:shd w:val="clear" w:color="auto" w:fill="auto"/>
            <w:noWrap/>
            <w:vAlign w:val="bottom"/>
            <w:hideMark/>
          </w:tcPr>
          <w:p w14:paraId="4B58F2AE" w14:textId="77777777" w:rsidR="009C6FB4" w:rsidRPr="00740D10" w:rsidRDefault="009C6FB4" w:rsidP="00784D73">
            <w:pPr>
              <w:spacing w:after="0" w:line="240" w:lineRule="auto"/>
              <w:jc w:val="right"/>
              <w:rPr>
                <w:rFonts w:ascii="Calibri" w:eastAsia="Times New Roman" w:hAnsi="Calibri" w:cs="Calibri"/>
                <w:color w:val="000000"/>
                <w:sz w:val="18"/>
                <w:szCs w:val="18"/>
                <w:lang w:eastAsia="hr-HR"/>
              </w:rPr>
            </w:pPr>
            <w:r w:rsidRPr="00740D10">
              <w:rPr>
                <w:rFonts w:ascii="Calibri" w:eastAsia="Times New Roman" w:hAnsi="Calibri" w:cs="Calibri"/>
                <w:color w:val="000000"/>
                <w:sz w:val="18"/>
                <w:szCs w:val="18"/>
                <w:lang w:eastAsia="hr-HR"/>
              </w:rPr>
              <w:t>0,</w:t>
            </w:r>
            <w:r>
              <w:rPr>
                <w:rFonts w:ascii="Calibri" w:eastAsia="Times New Roman" w:hAnsi="Calibri" w:cs="Calibri"/>
                <w:color w:val="000000"/>
                <w:sz w:val="18"/>
                <w:szCs w:val="18"/>
                <w:lang w:eastAsia="hr-HR"/>
              </w:rPr>
              <w:t>159</w:t>
            </w:r>
          </w:p>
        </w:tc>
      </w:tr>
    </w:tbl>
    <w:p w14:paraId="1F515160" w14:textId="77777777" w:rsidR="009C6FB4" w:rsidRDefault="009C6FB4" w:rsidP="009C6FB4">
      <w:pPr>
        <w:rPr>
          <w:rFonts w:cstheme="minorHAnsi"/>
          <w:color w:val="000000"/>
        </w:rPr>
      </w:pPr>
    </w:p>
    <w:p w14:paraId="07650AAC" w14:textId="0CD53C7C" w:rsidR="009C6FB4" w:rsidRDefault="009C6FB4" w:rsidP="009C6FB4">
      <w:pPr>
        <w:rPr>
          <w:rFonts w:cstheme="minorHAnsi"/>
          <w:color w:val="000000"/>
        </w:rPr>
      </w:pPr>
      <w:r>
        <w:rPr>
          <w:rFonts w:cstheme="minorHAnsi"/>
          <w:color w:val="000000"/>
        </w:rPr>
        <w:t xml:space="preserve">Prema navedenim faktorima emisija slijede proračuni emisija štetnih plinova za općinu </w:t>
      </w:r>
      <w:r w:rsidR="000D299C">
        <w:rPr>
          <w:rFonts w:cstheme="minorHAnsi"/>
          <w:color w:val="000000"/>
        </w:rPr>
        <w:t>Udbina</w:t>
      </w:r>
      <w:r>
        <w:rPr>
          <w:rFonts w:cstheme="minorHAnsi"/>
          <w:color w:val="000000"/>
        </w:rPr>
        <w:t>:</w:t>
      </w:r>
    </w:p>
    <w:p w14:paraId="471316A3" w14:textId="77777777" w:rsidR="00984842" w:rsidRDefault="00984842" w:rsidP="009C6FB4">
      <w:pPr>
        <w:rPr>
          <w:rFonts w:cstheme="minorHAnsi"/>
          <w:color w:val="000000"/>
        </w:rPr>
      </w:pPr>
    </w:p>
    <w:p w14:paraId="4D7551BE" w14:textId="77777777" w:rsidR="00984842" w:rsidRDefault="00984842" w:rsidP="009C6FB4">
      <w:pPr>
        <w:rPr>
          <w:rFonts w:cstheme="minorHAnsi"/>
          <w:color w:val="000000"/>
        </w:rPr>
      </w:pPr>
    </w:p>
    <w:p w14:paraId="4A572B05" w14:textId="56B59A4B" w:rsidR="009C6FB4" w:rsidRDefault="009C6FB4" w:rsidP="009C6FB4">
      <w:pPr>
        <w:pStyle w:val="Caption"/>
        <w:keepNext/>
        <w:jc w:val="center"/>
      </w:pPr>
      <w:r>
        <w:lastRenderedPageBreak/>
        <w:t xml:space="preserve">Tablica </w:t>
      </w:r>
      <w:r>
        <w:fldChar w:fldCharType="begin"/>
      </w:r>
      <w:r>
        <w:instrText xml:space="preserve"> SEQ Tablica \* ARABIC </w:instrText>
      </w:r>
      <w:r>
        <w:fldChar w:fldCharType="separate"/>
      </w:r>
      <w:r w:rsidR="00042F20">
        <w:rPr>
          <w:noProof/>
        </w:rPr>
        <w:t>71</w:t>
      </w:r>
      <w:r>
        <w:rPr>
          <w:noProof/>
        </w:rPr>
        <w:fldChar w:fldCharType="end"/>
      </w:r>
      <w:r>
        <w:t xml:space="preserve"> – Procjena emisija štetnih plinova za Općinu Udbina</w:t>
      </w:r>
    </w:p>
    <w:tbl>
      <w:tblPr>
        <w:tblW w:w="8622" w:type="dxa"/>
        <w:jc w:val="center"/>
        <w:tblLook w:val="04A0" w:firstRow="1" w:lastRow="0" w:firstColumn="1" w:lastColumn="0" w:noHBand="0" w:noVBand="1"/>
      </w:tblPr>
      <w:tblGrid>
        <w:gridCol w:w="6122"/>
        <w:gridCol w:w="2500"/>
      </w:tblGrid>
      <w:tr w:rsidR="000D299C" w:rsidRPr="000D299C" w14:paraId="345AF85D" w14:textId="77777777" w:rsidTr="00984842">
        <w:trPr>
          <w:trHeight w:val="567"/>
          <w:jc w:val="center"/>
        </w:trPr>
        <w:tc>
          <w:tcPr>
            <w:tcW w:w="6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3C68D"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[Udbina] prema ukupnoj potrošnji energije - Energija u Hrvatskoj 2018 g.</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08A4C660" w14:textId="77777777" w:rsidR="000D299C" w:rsidRPr="000D299C" w:rsidRDefault="000D299C" w:rsidP="000D299C">
            <w:pPr>
              <w:spacing w:after="0" w:line="240" w:lineRule="auto"/>
              <w:jc w:val="right"/>
              <w:rPr>
                <w:rFonts w:ascii="Calibri" w:eastAsia="Times New Roman" w:hAnsi="Calibri" w:cs="Calibri"/>
                <w:color w:val="00B050"/>
                <w:lang w:eastAsia="hr-HR"/>
              </w:rPr>
            </w:pPr>
            <w:r w:rsidRPr="000D299C">
              <w:rPr>
                <w:rFonts w:ascii="Calibri" w:eastAsia="Times New Roman" w:hAnsi="Calibri" w:cs="Calibri"/>
                <w:color w:val="00B050"/>
                <w:lang w:eastAsia="hr-HR"/>
              </w:rPr>
              <w:t>4.167,03 t/CO2</w:t>
            </w:r>
          </w:p>
        </w:tc>
      </w:tr>
      <w:tr w:rsidR="000D299C" w:rsidRPr="000D299C" w14:paraId="35D680EB"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20F6D710"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Ukupna emisija štetnih plinova [Udbina] prosjek - Energija u Hrvatskoj 2018.</w:t>
            </w:r>
          </w:p>
        </w:tc>
        <w:tc>
          <w:tcPr>
            <w:tcW w:w="2500" w:type="dxa"/>
            <w:tcBorders>
              <w:top w:val="nil"/>
              <w:left w:val="nil"/>
              <w:bottom w:val="single" w:sz="4" w:space="0" w:color="auto"/>
              <w:right w:val="single" w:sz="4" w:space="0" w:color="auto"/>
            </w:tcBorders>
            <w:shd w:val="clear" w:color="auto" w:fill="auto"/>
            <w:noWrap/>
            <w:vAlign w:val="bottom"/>
            <w:hideMark/>
          </w:tcPr>
          <w:p w14:paraId="38A53B08" w14:textId="77777777" w:rsidR="000D299C" w:rsidRPr="000D299C" w:rsidRDefault="000D299C" w:rsidP="000D299C">
            <w:pPr>
              <w:spacing w:after="0" w:line="240" w:lineRule="auto"/>
              <w:jc w:val="right"/>
              <w:rPr>
                <w:rFonts w:ascii="Calibri" w:eastAsia="Times New Roman" w:hAnsi="Calibri" w:cs="Calibri"/>
                <w:color w:val="0070C0"/>
                <w:lang w:eastAsia="hr-HR"/>
              </w:rPr>
            </w:pPr>
            <w:r w:rsidRPr="000D299C">
              <w:rPr>
                <w:rFonts w:ascii="Calibri" w:eastAsia="Times New Roman" w:hAnsi="Calibri" w:cs="Calibri"/>
                <w:color w:val="0070C0"/>
                <w:lang w:eastAsia="hr-HR"/>
              </w:rPr>
              <w:t>5.296,04 t/CO2</w:t>
            </w:r>
          </w:p>
        </w:tc>
      </w:tr>
      <w:tr w:rsidR="000D299C" w:rsidRPr="000D299C" w14:paraId="4A097C53"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011C7724" w14:textId="0CA0CB20"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 xml:space="preserve">Prosječna emisija štetnih plinova za [Udbina] prema vozilima </w:t>
            </w:r>
            <w:r w:rsidR="005E67B9">
              <w:rPr>
                <w:rFonts w:ascii="Calibri" w:eastAsia="Times New Roman" w:hAnsi="Calibri" w:cs="Calibri"/>
                <w:color w:val="000000"/>
                <w:lang w:eastAsia="hr-HR"/>
              </w:rPr>
              <w:t>–</w:t>
            </w:r>
            <w:r w:rsidRPr="000D299C">
              <w:rPr>
                <w:rFonts w:ascii="Calibri" w:eastAsia="Times New Roman" w:hAnsi="Calibri" w:cs="Calibri"/>
                <w:color w:val="000000"/>
                <w:lang w:eastAsia="hr-HR"/>
              </w:rPr>
              <w:t xml:space="preserve"> benzin</w:t>
            </w:r>
          </w:p>
        </w:tc>
        <w:tc>
          <w:tcPr>
            <w:tcW w:w="2500" w:type="dxa"/>
            <w:tcBorders>
              <w:top w:val="nil"/>
              <w:left w:val="nil"/>
              <w:bottom w:val="single" w:sz="4" w:space="0" w:color="auto"/>
              <w:right w:val="single" w:sz="4" w:space="0" w:color="auto"/>
            </w:tcBorders>
            <w:shd w:val="clear" w:color="auto" w:fill="auto"/>
            <w:noWrap/>
            <w:vAlign w:val="bottom"/>
            <w:hideMark/>
          </w:tcPr>
          <w:p w14:paraId="3C13434C" w14:textId="77777777" w:rsidR="000D299C" w:rsidRPr="000D299C" w:rsidRDefault="000D299C" w:rsidP="000D299C">
            <w:pPr>
              <w:spacing w:after="0" w:line="240" w:lineRule="auto"/>
              <w:jc w:val="right"/>
              <w:rPr>
                <w:rFonts w:ascii="Calibri" w:eastAsia="Times New Roman" w:hAnsi="Calibri" w:cs="Calibri"/>
                <w:color w:val="000000"/>
                <w:lang w:eastAsia="hr-HR"/>
              </w:rPr>
            </w:pPr>
            <w:r w:rsidRPr="000D299C">
              <w:rPr>
                <w:rFonts w:ascii="Calibri" w:eastAsia="Times New Roman" w:hAnsi="Calibri" w:cs="Calibri"/>
                <w:color w:val="000000"/>
                <w:lang w:eastAsia="hr-HR"/>
              </w:rPr>
              <w:t>394,15 t/CO2</w:t>
            </w:r>
          </w:p>
        </w:tc>
      </w:tr>
      <w:tr w:rsidR="000D299C" w:rsidRPr="000D299C" w14:paraId="453861D4"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68F3468E" w14:textId="216F3A12"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 xml:space="preserve">Prosječna emisija štetnih plinova za [Udbina] prema vozilima </w:t>
            </w:r>
            <w:r w:rsidR="005E67B9">
              <w:rPr>
                <w:rFonts w:ascii="Calibri" w:eastAsia="Times New Roman" w:hAnsi="Calibri" w:cs="Calibri"/>
                <w:color w:val="000000"/>
                <w:lang w:eastAsia="hr-HR"/>
              </w:rPr>
              <w:t>–</w:t>
            </w:r>
            <w:r w:rsidRPr="000D299C">
              <w:rPr>
                <w:rFonts w:ascii="Calibri" w:eastAsia="Times New Roman" w:hAnsi="Calibri" w:cs="Calibri"/>
                <w:color w:val="000000"/>
                <w:lang w:eastAsia="hr-HR"/>
              </w:rPr>
              <w:t xml:space="preserve"> diesel</w:t>
            </w:r>
          </w:p>
        </w:tc>
        <w:tc>
          <w:tcPr>
            <w:tcW w:w="2500" w:type="dxa"/>
            <w:tcBorders>
              <w:top w:val="nil"/>
              <w:left w:val="nil"/>
              <w:bottom w:val="single" w:sz="4" w:space="0" w:color="auto"/>
              <w:right w:val="single" w:sz="4" w:space="0" w:color="auto"/>
            </w:tcBorders>
            <w:shd w:val="clear" w:color="auto" w:fill="auto"/>
            <w:noWrap/>
            <w:vAlign w:val="bottom"/>
            <w:hideMark/>
          </w:tcPr>
          <w:p w14:paraId="57E69D96" w14:textId="77777777" w:rsidR="000D299C" w:rsidRPr="000D299C" w:rsidRDefault="000D299C" w:rsidP="000D299C">
            <w:pPr>
              <w:spacing w:after="0" w:line="240" w:lineRule="auto"/>
              <w:jc w:val="right"/>
              <w:rPr>
                <w:rFonts w:ascii="Calibri" w:eastAsia="Times New Roman" w:hAnsi="Calibri" w:cs="Calibri"/>
                <w:color w:val="000000"/>
                <w:lang w:eastAsia="hr-HR"/>
              </w:rPr>
            </w:pPr>
            <w:r w:rsidRPr="000D299C">
              <w:rPr>
                <w:rFonts w:ascii="Calibri" w:eastAsia="Times New Roman" w:hAnsi="Calibri" w:cs="Calibri"/>
                <w:color w:val="000000"/>
                <w:lang w:eastAsia="hr-HR"/>
              </w:rPr>
              <w:t>1.256,46 t/CO2</w:t>
            </w:r>
          </w:p>
        </w:tc>
      </w:tr>
      <w:tr w:rsidR="000D299C" w:rsidRPr="000D299C" w14:paraId="6823426D"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1F0DCFCB"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[Udbina] prema vozilima - LPG</w:t>
            </w:r>
          </w:p>
        </w:tc>
        <w:tc>
          <w:tcPr>
            <w:tcW w:w="2500" w:type="dxa"/>
            <w:tcBorders>
              <w:top w:val="nil"/>
              <w:left w:val="nil"/>
              <w:bottom w:val="single" w:sz="4" w:space="0" w:color="auto"/>
              <w:right w:val="single" w:sz="4" w:space="0" w:color="auto"/>
            </w:tcBorders>
            <w:shd w:val="clear" w:color="auto" w:fill="auto"/>
            <w:noWrap/>
            <w:vAlign w:val="bottom"/>
            <w:hideMark/>
          </w:tcPr>
          <w:p w14:paraId="6FE9670D" w14:textId="77777777" w:rsidR="000D299C" w:rsidRPr="000D299C" w:rsidRDefault="000D299C" w:rsidP="000D299C">
            <w:pPr>
              <w:spacing w:after="0" w:line="240" w:lineRule="auto"/>
              <w:jc w:val="right"/>
              <w:rPr>
                <w:rFonts w:ascii="Calibri" w:eastAsia="Times New Roman" w:hAnsi="Calibri" w:cs="Calibri"/>
                <w:color w:val="000000"/>
                <w:lang w:eastAsia="hr-HR"/>
              </w:rPr>
            </w:pPr>
            <w:r w:rsidRPr="000D299C">
              <w:rPr>
                <w:rFonts w:ascii="Calibri" w:eastAsia="Times New Roman" w:hAnsi="Calibri" w:cs="Calibri"/>
                <w:color w:val="000000"/>
                <w:lang w:eastAsia="hr-HR"/>
              </w:rPr>
              <w:t>42,78 t/CO2</w:t>
            </w:r>
          </w:p>
        </w:tc>
      </w:tr>
      <w:tr w:rsidR="000D299C" w:rsidRPr="000D299C" w14:paraId="4C2F3ED0"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2BB82E3C"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Prosječna emisija štetnih plinova za [Udbina] prema vozilima - električna vozila</w:t>
            </w:r>
          </w:p>
        </w:tc>
        <w:tc>
          <w:tcPr>
            <w:tcW w:w="2500" w:type="dxa"/>
            <w:tcBorders>
              <w:top w:val="nil"/>
              <w:left w:val="nil"/>
              <w:bottom w:val="single" w:sz="4" w:space="0" w:color="auto"/>
              <w:right w:val="single" w:sz="4" w:space="0" w:color="auto"/>
            </w:tcBorders>
            <w:shd w:val="clear" w:color="auto" w:fill="auto"/>
            <w:noWrap/>
            <w:vAlign w:val="bottom"/>
            <w:hideMark/>
          </w:tcPr>
          <w:p w14:paraId="53D27715" w14:textId="77777777" w:rsidR="000D299C" w:rsidRPr="000D299C" w:rsidRDefault="000D299C" w:rsidP="000D299C">
            <w:pPr>
              <w:spacing w:after="0" w:line="240" w:lineRule="auto"/>
              <w:jc w:val="right"/>
              <w:rPr>
                <w:rFonts w:ascii="Calibri" w:eastAsia="Times New Roman" w:hAnsi="Calibri" w:cs="Calibri"/>
                <w:color w:val="000000"/>
                <w:lang w:eastAsia="hr-HR"/>
              </w:rPr>
            </w:pPr>
            <w:r w:rsidRPr="000D299C">
              <w:rPr>
                <w:rFonts w:ascii="Calibri" w:eastAsia="Times New Roman" w:hAnsi="Calibri" w:cs="Calibri"/>
                <w:color w:val="000000"/>
                <w:lang w:eastAsia="hr-HR"/>
              </w:rPr>
              <w:t>8,91 t/CO2</w:t>
            </w:r>
          </w:p>
        </w:tc>
      </w:tr>
      <w:tr w:rsidR="000D299C" w:rsidRPr="000D299C" w14:paraId="48F94BB4"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4B8997C4" w14:textId="61FAA90E"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 xml:space="preserve">Prosječna emisija štetnih plinova za [Udbina] prema vozilima </w:t>
            </w:r>
            <w:r w:rsidR="005E67B9">
              <w:rPr>
                <w:rFonts w:ascii="Calibri" w:eastAsia="Times New Roman" w:hAnsi="Calibri" w:cs="Calibri"/>
                <w:color w:val="000000"/>
                <w:lang w:eastAsia="hr-HR"/>
              </w:rPr>
              <w:t>–</w:t>
            </w:r>
            <w:r w:rsidRPr="000D299C">
              <w:rPr>
                <w:rFonts w:ascii="Calibri" w:eastAsia="Times New Roman" w:hAnsi="Calibri" w:cs="Calibri"/>
                <w:color w:val="000000"/>
                <w:lang w:eastAsia="hr-HR"/>
              </w:rPr>
              <w:t xml:space="preserve"> ukupno</w:t>
            </w:r>
          </w:p>
        </w:tc>
        <w:tc>
          <w:tcPr>
            <w:tcW w:w="2500" w:type="dxa"/>
            <w:tcBorders>
              <w:top w:val="nil"/>
              <w:left w:val="nil"/>
              <w:bottom w:val="single" w:sz="4" w:space="0" w:color="auto"/>
              <w:right w:val="single" w:sz="4" w:space="0" w:color="auto"/>
            </w:tcBorders>
            <w:shd w:val="clear" w:color="auto" w:fill="auto"/>
            <w:noWrap/>
            <w:vAlign w:val="bottom"/>
            <w:hideMark/>
          </w:tcPr>
          <w:p w14:paraId="78900ABF" w14:textId="77777777" w:rsidR="000D299C" w:rsidRPr="000D299C" w:rsidRDefault="000D299C" w:rsidP="000D299C">
            <w:pPr>
              <w:spacing w:after="0" w:line="240" w:lineRule="auto"/>
              <w:jc w:val="right"/>
              <w:rPr>
                <w:rFonts w:ascii="Calibri" w:eastAsia="Times New Roman" w:hAnsi="Calibri" w:cs="Calibri"/>
                <w:color w:val="FF0000"/>
                <w:lang w:eastAsia="hr-HR"/>
              </w:rPr>
            </w:pPr>
            <w:r w:rsidRPr="000D299C">
              <w:rPr>
                <w:rFonts w:ascii="Calibri" w:eastAsia="Times New Roman" w:hAnsi="Calibri" w:cs="Calibri"/>
                <w:color w:val="FF0000"/>
                <w:lang w:eastAsia="hr-HR"/>
              </w:rPr>
              <w:t>1.702,30 t/CO2</w:t>
            </w:r>
          </w:p>
        </w:tc>
      </w:tr>
      <w:tr w:rsidR="000D299C" w:rsidRPr="000D299C" w14:paraId="3B899AB4"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1EDA1E38" w14:textId="3F765EB9"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 xml:space="preserve">Prosječna emisija štetnih plinova za [Udbina] prema procjeni potrošnje kućanstva </w:t>
            </w:r>
            <w:r w:rsidR="005E67B9">
              <w:rPr>
                <w:rFonts w:ascii="Calibri" w:eastAsia="Times New Roman" w:hAnsi="Calibri" w:cs="Calibri"/>
                <w:color w:val="000000"/>
                <w:lang w:eastAsia="hr-HR"/>
              </w:rPr>
              <w:t>–</w:t>
            </w:r>
            <w:r w:rsidRPr="000D299C">
              <w:rPr>
                <w:rFonts w:ascii="Calibri" w:eastAsia="Times New Roman" w:hAnsi="Calibri" w:cs="Calibri"/>
                <w:color w:val="000000"/>
                <w:lang w:eastAsia="hr-HR"/>
              </w:rPr>
              <w:t xml:space="preserve"> ukupno</w:t>
            </w:r>
          </w:p>
        </w:tc>
        <w:tc>
          <w:tcPr>
            <w:tcW w:w="2500" w:type="dxa"/>
            <w:tcBorders>
              <w:top w:val="nil"/>
              <w:left w:val="nil"/>
              <w:bottom w:val="single" w:sz="4" w:space="0" w:color="auto"/>
              <w:right w:val="single" w:sz="4" w:space="0" w:color="auto"/>
            </w:tcBorders>
            <w:shd w:val="clear" w:color="auto" w:fill="auto"/>
            <w:noWrap/>
            <w:vAlign w:val="bottom"/>
            <w:hideMark/>
          </w:tcPr>
          <w:p w14:paraId="30C61E6A" w14:textId="77777777" w:rsidR="000D299C" w:rsidRPr="000D299C" w:rsidRDefault="000D299C" w:rsidP="000D299C">
            <w:pPr>
              <w:spacing w:after="0" w:line="240" w:lineRule="auto"/>
              <w:jc w:val="right"/>
              <w:rPr>
                <w:rFonts w:ascii="Calibri" w:eastAsia="Times New Roman" w:hAnsi="Calibri" w:cs="Calibri"/>
                <w:color w:val="FF0000"/>
                <w:lang w:eastAsia="hr-HR"/>
              </w:rPr>
            </w:pPr>
            <w:r w:rsidRPr="000D299C">
              <w:rPr>
                <w:rFonts w:ascii="Calibri" w:eastAsia="Times New Roman" w:hAnsi="Calibri" w:cs="Calibri"/>
                <w:color w:val="FF0000"/>
                <w:lang w:eastAsia="hr-HR"/>
              </w:rPr>
              <w:t>1.593,18 t/CO2</w:t>
            </w:r>
          </w:p>
        </w:tc>
      </w:tr>
      <w:tr w:rsidR="000D299C" w:rsidRPr="000D299C" w14:paraId="31A5FAA8"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2900CF32" w14:textId="77777777" w:rsidR="000D299C" w:rsidRPr="000D299C" w:rsidRDefault="000D299C" w:rsidP="000D299C">
            <w:pPr>
              <w:spacing w:after="0" w:line="240" w:lineRule="auto"/>
              <w:rPr>
                <w:rFonts w:ascii="Calibri" w:eastAsia="Times New Roman" w:hAnsi="Calibri" w:cs="Calibri"/>
                <w:color w:val="000000"/>
                <w:lang w:eastAsia="hr-HR"/>
              </w:rPr>
            </w:pPr>
            <w:r w:rsidRPr="000D299C">
              <w:rPr>
                <w:rFonts w:ascii="Calibri" w:eastAsia="Times New Roman" w:hAnsi="Calibri" w:cs="Calibri"/>
                <w:color w:val="000000"/>
                <w:lang w:eastAsia="hr-HR"/>
              </w:rPr>
              <w:t>Emisija štetnih plinova toplinska energija kućanstva</w:t>
            </w:r>
          </w:p>
        </w:tc>
        <w:tc>
          <w:tcPr>
            <w:tcW w:w="2500" w:type="dxa"/>
            <w:tcBorders>
              <w:top w:val="nil"/>
              <w:left w:val="nil"/>
              <w:bottom w:val="single" w:sz="4" w:space="0" w:color="auto"/>
              <w:right w:val="single" w:sz="4" w:space="0" w:color="auto"/>
            </w:tcBorders>
            <w:shd w:val="clear" w:color="auto" w:fill="auto"/>
            <w:noWrap/>
            <w:vAlign w:val="bottom"/>
            <w:hideMark/>
          </w:tcPr>
          <w:p w14:paraId="1F1988E8" w14:textId="77777777" w:rsidR="000D299C" w:rsidRPr="000D299C" w:rsidRDefault="000D299C" w:rsidP="000D299C">
            <w:pPr>
              <w:spacing w:after="0" w:line="240" w:lineRule="auto"/>
              <w:jc w:val="right"/>
              <w:rPr>
                <w:rFonts w:ascii="Calibri" w:eastAsia="Times New Roman" w:hAnsi="Calibri" w:cs="Calibri"/>
                <w:color w:val="FF0000"/>
                <w:lang w:eastAsia="hr-HR"/>
              </w:rPr>
            </w:pPr>
            <w:r w:rsidRPr="000D299C">
              <w:rPr>
                <w:rFonts w:ascii="Calibri" w:eastAsia="Times New Roman" w:hAnsi="Calibri" w:cs="Calibri"/>
                <w:color w:val="FF0000"/>
                <w:lang w:eastAsia="hr-HR"/>
              </w:rPr>
              <w:t>1.619,94 t/CO2</w:t>
            </w:r>
          </w:p>
        </w:tc>
      </w:tr>
      <w:tr w:rsidR="000D299C" w:rsidRPr="000D299C" w14:paraId="0A24A330"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478DD8B8" w14:textId="77777777" w:rsidR="000D299C" w:rsidRPr="000D299C" w:rsidRDefault="000D299C" w:rsidP="000D299C">
            <w:pPr>
              <w:spacing w:after="0" w:line="240" w:lineRule="auto"/>
              <w:rPr>
                <w:rFonts w:ascii="Calibri" w:eastAsia="Times New Roman" w:hAnsi="Calibri" w:cs="Calibri"/>
                <w:color w:val="FF0000"/>
                <w:lang w:eastAsia="hr-HR"/>
              </w:rPr>
            </w:pPr>
            <w:r w:rsidRPr="000D299C">
              <w:rPr>
                <w:rFonts w:ascii="Calibri" w:eastAsia="Times New Roman" w:hAnsi="Calibri" w:cs="Calibri"/>
                <w:color w:val="FF0000"/>
                <w:lang w:eastAsia="hr-HR"/>
              </w:rPr>
              <w:t>UKUPNO:</w:t>
            </w:r>
          </w:p>
        </w:tc>
        <w:tc>
          <w:tcPr>
            <w:tcW w:w="2500" w:type="dxa"/>
            <w:tcBorders>
              <w:top w:val="nil"/>
              <w:left w:val="nil"/>
              <w:bottom w:val="single" w:sz="4" w:space="0" w:color="auto"/>
              <w:right w:val="single" w:sz="4" w:space="0" w:color="auto"/>
            </w:tcBorders>
            <w:shd w:val="clear" w:color="auto" w:fill="auto"/>
            <w:noWrap/>
            <w:vAlign w:val="bottom"/>
            <w:hideMark/>
          </w:tcPr>
          <w:p w14:paraId="27BFF4F2" w14:textId="77777777" w:rsidR="000D299C" w:rsidRPr="000D299C" w:rsidRDefault="000D299C" w:rsidP="000D299C">
            <w:pPr>
              <w:spacing w:after="0" w:line="240" w:lineRule="auto"/>
              <w:jc w:val="right"/>
              <w:rPr>
                <w:rFonts w:ascii="Calibri" w:eastAsia="Times New Roman" w:hAnsi="Calibri" w:cs="Calibri"/>
                <w:color w:val="FF0000"/>
                <w:lang w:eastAsia="hr-HR"/>
              </w:rPr>
            </w:pPr>
            <w:r w:rsidRPr="000D299C">
              <w:rPr>
                <w:rFonts w:ascii="Calibri" w:eastAsia="Times New Roman" w:hAnsi="Calibri" w:cs="Calibri"/>
                <w:color w:val="FF0000"/>
                <w:lang w:eastAsia="hr-HR"/>
              </w:rPr>
              <w:t>4.915,42 t/CO2</w:t>
            </w:r>
          </w:p>
        </w:tc>
      </w:tr>
      <w:tr w:rsidR="000D299C" w:rsidRPr="000D299C" w14:paraId="3CB6F9A4" w14:textId="77777777" w:rsidTr="00984842">
        <w:trPr>
          <w:trHeight w:val="567"/>
          <w:jc w:val="center"/>
        </w:trPr>
        <w:tc>
          <w:tcPr>
            <w:tcW w:w="6122" w:type="dxa"/>
            <w:tcBorders>
              <w:top w:val="nil"/>
              <w:left w:val="single" w:sz="4" w:space="0" w:color="auto"/>
              <w:bottom w:val="single" w:sz="4" w:space="0" w:color="auto"/>
              <w:right w:val="single" w:sz="4" w:space="0" w:color="auto"/>
            </w:tcBorders>
            <w:shd w:val="clear" w:color="auto" w:fill="auto"/>
            <w:vAlign w:val="bottom"/>
            <w:hideMark/>
          </w:tcPr>
          <w:p w14:paraId="3A950F8D" w14:textId="77777777" w:rsidR="000D299C" w:rsidRPr="000D299C" w:rsidRDefault="000D299C" w:rsidP="000D299C">
            <w:pPr>
              <w:spacing w:after="0" w:line="240" w:lineRule="auto"/>
              <w:rPr>
                <w:rFonts w:ascii="Calibri" w:eastAsia="Times New Roman" w:hAnsi="Calibri" w:cs="Calibri"/>
                <w:b/>
                <w:bCs/>
                <w:color w:val="000000"/>
                <w:lang w:eastAsia="hr-HR"/>
              </w:rPr>
            </w:pPr>
            <w:r w:rsidRPr="000D299C">
              <w:rPr>
                <w:rFonts w:ascii="Calibri" w:eastAsia="Times New Roman" w:hAnsi="Calibri" w:cs="Calibri"/>
                <w:b/>
                <w:bCs/>
                <w:color w:val="000000"/>
                <w:lang w:eastAsia="hr-HR"/>
              </w:rPr>
              <w:t>Prosjek svih emisija [Udbina] - referentno</w:t>
            </w:r>
          </w:p>
        </w:tc>
        <w:tc>
          <w:tcPr>
            <w:tcW w:w="2500" w:type="dxa"/>
            <w:tcBorders>
              <w:top w:val="nil"/>
              <w:left w:val="nil"/>
              <w:bottom w:val="single" w:sz="4" w:space="0" w:color="auto"/>
              <w:right w:val="single" w:sz="4" w:space="0" w:color="auto"/>
            </w:tcBorders>
            <w:shd w:val="clear" w:color="auto" w:fill="auto"/>
            <w:noWrap/>
            <w:vAlign w:val="bottom"/>
            <w:hideMark/>
          </w:tcPr>
          <w:p w14:paraId="03826706" w14:textId="77777777" w:rsidR="000D299C" w:rsidRPr="000D299C" w:rsidRDefault="000D299C" w:rsidP="000D299C">
            <w:pPr>
              <w:spacing w:after="0" w:line="240" w:lineRule="auto"/>
              <w:jc w:val="right"/>
              <w:rPr>
                <w:rFonts w:ascii="Calibri" w:eastAsia="Times New Roman" w:hAnsi="Calibri" w:cs="Calibri"/>
                <w:b/>
                <w:bCs/>
                <w:color w:val="000000"/>
                <w:lang w:eastAsia="hr-HR"/>
              </w:rPr>
            </w:pPr>
            <w:r w:rsidRPr="000D299C">
              <w:rPr>
                <w:rFonts w:ascii="Calibri" w:eastAsia="Times New Roman" w:hAnsi="Calibri" w:cs="Calibri"/>
                <w:b/>
                <w:bCs/>
                <w:color w:val="000000"/>
                <w:lang w:eastAsia="hr-HR"/>
              </w:rPr>
              <w:t>4.792,83 t/CO2</w:t>
            </w:r>
          </w:p>
        </w:tc>
      </w:tr>
    </w:tbl>
    <w:p w14:paraId="1D58D232" w14:textId="77777777" w:rsidR="009C6FB4" w:rsidRPr="009C6FB4" w:rsidRDefault="009C6FB4" w:rsidP="009C6FB4"/>
    <w:p w14:paraId="28EE59CC" w14:textId="32D34652" w:rsidR="00660A68" w:rsidRDefault="00660A68">
      <w:pPr>
        <w:pStyle w:val="Heading2"/>
      </w:pPr>
      <w:bookmarkStart w:id="102" w:name="_Toc138756566"/>
      <w:r w:rsidRPr="005A629E">
        <w:t>Inventarna godina</w:t>
      </w:r>
      <w:bookmarkEnd w:id="102"/>
    </w:p>
    <w:p w14:paraId="6E3D9526" w14:textId="4B8FB915" w:rsidR="00DF6658" w:rsidRDefault="00DF6658" w:rsidP="00DF6658"/>
    <w:p w14:paraId="63BC3238" w14:textId="59F4CC35" w:rsidR="00DF6658" w:rsidRDefault="00DF6658" w:rsidP="00DF6658">
      <w:r>
        <w:t>Podaci koji su korišteni u proračunima emisija se odnose na:</w:t>
      </w:r>
    </w:p>
    <w:p w14:paraId="1F4AFEC6" w14:textId="1A7C1B39" w:rsidR="00DF6658" w:rsidRDefault="00DF6658">
      <w:pPr>
        <w:pStyle w:val="ListParagraph"/>
        <w:numPr>
          <w:ilvl w:val="0"/>
          <w:numId w:val="17"/>
        </w:numPr>
      </w:pPr>
      <w:r>
        <w:t>Podatke o faktorima emisijama štetnih plinova instituta Hrvoje Požar i Energije u Hrvatskoj 2021 g.</w:t>
      </w:r>
    </w:p>
    <w:p w14:paraId="262D0DC9" w14:textId="1C1E3496" w:rsidR="00DF6658" w:rsidRDefault="00DF6658">
      <w:pPr>
        <w:pStyle w:val="ListParagraph"/>
        <w:numPr>
          <w:ilvl w:val="0"/>
          <w:numId w:val="17"/>
        </w:numPr>
      </w:pPr>
      <w:r>
        <w:t>Podatke o potrošenoj energiji 2018 g.</w:t>
      </w:r>
    </w:p>
    <w:p w14:paraId="4DD413EA" w14:textId="0B0E9BBF" w:rsidR="00DF6658" w:rsidRDefault="00DF6658">
      <w:pPr>
        <w:pStyle w:val="ListParagraph"/>
        <w:numPr>
          <w:ilvl w:val="0"/>
          <w:numId w:val="17"/>
        </w:numPr>
      </w:pPr>
      <w:r>
        <w:t>Popis stanovništva 2021 g.</w:t>
      </w:r>
    </w:p>
    <w:p w14:paraId="4A7999D8" w14:textId="420C4CDE" w:rsidR="00DF6658" w:rsidRDefault="00DF6658">
      <w:pPr>
        <w:pStyle w:val="ListParagraph"/>
        <w:numPr>
          <w:ilvl w:val="0"/>
          <w:numId w:val="17"/>
        </w:numPr>
      </w:pPr>
      <w:r>
        <w:t>Podaci o vrstama vozila po vrsti goriva po županijama 2020 g.</w:t>
      </w:r>
    </w:p>
    <w:p w14:paraId="78DB6AC6" w14:textId="77777777" w:rsidR="007C3306" w:rsidRDefault="007C3306">
      <w:pPr>
        <w:pStyle w:val="ListParagraph"/>
        <w:numPr>
          <w:ilvl w:val="0"/>
          <w:numId w:val="17"/>
        </w:numPr>
      </w:pPr>
      <w:r w:rsidRPr="0018611D">
        <w:t>Dugoročna strategija obnove nacionalnog fonda zgrada do 2050. godine</w:t>
      </w:r>
    </w:p>
    <w:p w14:paraId="149C32EE" w14:textId="77777777" w:rsidR="007C3306" w:rsidRPr="007C3306" w:rsidRDefault="007C3306">
      <w:pPr>
        <w:pStyle w:val="ListParagraph"/>
        <w:numPr>
          <w:ilvl w:val="0"/>
          <w:numId w:val="17"/>
        </w:numPr>
        <w:rPr>
          <w:rFonts w:ascii="Lucida Sans Unicode" w:hAnsi="Lucida Sans Unicode" w:cs="Lucida Sans Unicode"/>
          <w:color w:val="424242"/>
          <w:sz w:val="21"/>
          <w:szCs w:val="21"/>
          <w:shd w:val="clear" w:color="auto" w:fill="FFFFFF"/>
        </w:rPr>
      </w:pPr>
      <w:r>
        <w:t>Program razvoja kružnog gospodarenja prostorom i zgradama za razdoblje 2021. do 2030. godine</w:t>
      </w:r>
    </w:p>
    <w:p w14:paraId="6CEDC640" w14:textId="649E6984" w:rsidR="007C3306" w:rsidRDefault="007C3306">
      <w:pPr>
        <w:pStyle w:val="ListParagraph"/>
        <w:numPr>
          <w:ilvl w:val="0"/>
          <w:numId w:val="17"/>
        </w:numPr>
      </w:pPr>
      <w:r>
        <w:t>Strategija energetskog razvoja s pogledom do 2030 g.</w:t>
      </w:r>
    </w:p>
    <w:p w14:paraId="2C42CD63" w14:textId="784BFA96" w:rsidR="007C3306" w:rsidRDefault="007C3306">
      <w:pPr>
        <w:pStyle w:val="ListParagraph"/>
        <w:numPr>
          <w:ilvl w:val="0"/>
          <w:numId w:val="17"/>
        </w:numPr>
      </w:pPr>
      <w:r>
        <w:t>Nacionalna razvojna strategija 2030 g.</w:t>
      </w:r>
    </w:p>
    <w:p w14:paraId="495441FE" w14:textId="77777777" w:rsidR="00DF6658" w:rsidRPr="00DF6658" w:rsidRDefault="00DF6658" w:rsidP="00DF6658"/>
    <w:p w14:paraId="5AF7AFDD" w14:textId="399F7365" w:rsidR="00660A68" w:rsidRDefault="00660A68">
      <w:pPr>
        <w:pStyle w:val="Heading2"/>
      </w:pPr>
      <w:bookmarkStart w:id="103" w:name="_Toc138756567"/>
      <w:r w:rsidRPr="005A629E">
        <w:t>Broj stanovnika u inventarnoj godini</w:t>
      </w:r>
      <w:bookmarkEnd w:id="103"/>
    </w:p>
    <w:p w14:paraId="351AB512" w14:textId="77777777" w:rsidR="002346E6" w:rsidRPr="002346E6" w:rsidRDefault="002346E6" w:rsidP="002346E6"/>
    <w:p w14:paraId="2526C871" w14:textId="25FE6B3F" w:rsidR="007C3306" w:rsidRDefault="007C3306" w:rsidP="00660A68">
      <w:pPr>
        <w:rPr>
          <w:rFonts w:cstheme="minorHAnsi"/>
          <w:color w:val="000000"/>
        </w:rPr>
      </w:pPr>
      <w:r>
        <w:rPr>
          <w:rFonts w:cstheme="minorHAnsi"/>
          <w:color w:val="000000"/>
        </w:rPr>
        <w:t>Kao referentan podatak za broj stanovnika su iskorišteni podaci o broju stanovnika iz popisa stanovništva 2021 g. koji su prvi preliminarni podaci</w:t>
      </w:r>
      <w:r w:rsidR="002346E6">
        <w:rPr>
          <w:rFonts w:cstheme="minorHAnsi"/>
          <w:color w:val="000000"/>
        </w:rPr>
        <w:t xml:space="preserve"> istog provedenog popisa</w:t>
      </w:r>
      <w:r>
        <w:rPr>
          <w:rFonts w:cstheme="minorHAnsi"/>
          <w:color w:val="000000"/>
        </w:rPr>
        <w:t>.</w:t>
      </w:r>
    </w:p>
    <w:p w14:paraId="43FA0D7F" w14:textId="77777777" w:rsidR="002C4421" w:rsidRPr="005A629E" w:rsidRDefault="002C4421" w:rsidP="00660A68">
      <w:pPr>
        <w:rPr>
          <w:rFonts w:cstheme="minorHAnsi"/>
          <w:color w:val="000000"/>
        </w:rPr>
      </w:pPr>
    </w:p>
    <w:p w14:paraId="6B22A4EF" w14:textId="52E768F7" w:rsidR="00660A68" w:rsidRDefault="00660A68">
      <w:pPr>
        <w:pStyle w:val="Heading2"/>
      </w:pPr>
      <w:bookmarkStart w:id="104" w:name="_Toc138756568"/>
      <w:r w:rsidRPr="005A629E">
        <w:t>Pristup faktorima emisije (standardni ili LCA)</w:t>
      </w:r>
      <w:bookmarkEnd w:id="104"/>
    </w:p>
    <w:p w14:paraId="12B29E88" w14:textId="77777777" w:rsidR="00FA41A4" w:rsidRPr="00FA41A4" w:rsidRDefault="00FA41A4" w:rsidP="00FA41A4"/>
    <w:p w14:paraId="4F126D65" w14:textId="4C49D118" w:rsidR="00640B2F" w:rsidRPr="00267BDF" w:rsidRDefault="00FA41A4" w:rsidP="00FA41A4">
      <w:r>
        <w:lastRenderedPageBreak/>
        <w:t>U nastavku donosimo faktore emisija štetnih plinova na temelju podataka Energije u Hrvatskoj i faktora primarne energije i emisija CO2 iz podataka o faktorima emisija instituta Hrvoje Požar</w:t>
      </w:r>
      <w:r w:rsidR="002735CA">
        <w:t>, te Pravilnika o sustavu za praćenje, mjerenje i verifikaciju ušteda energije 98/2021</w:t>
      </w:r>
      <w:r>
        <w:t>.</w:t>
      </w:r>
    </w:p>
    <w:p w14:paraId="1E3B3AB6" w14:textId="40BC4E8F" w:rsidR="00FA41A4" w:rsidRDefault="00FA41A4" w:rsidP="00FA41A4">
      <w:pPr>
        <w:pStyle w:val="Caption"/>
        <w:keepNext/>
        <w:jc w:val="center"/>
      </w:pPr>
      <w:r>
        <w:t xml:space="preserve">Tablica </w:t>
      </w:r>
      <w:r>
        <w:fldChar w:fldCharType="begin"/>
      </w:r>
      <w:r>
        <w:instrText xml:space="preserve"> SEQ Tablica \* ARABIC </w:instrText>
      </w:r>
      <w:r>
        <w:fldChar w:fldCharType="separate"/>
      </w:r>
      <w:r w:rsidR="00042F20">
        <w:rPr>
          <w:noProof/>
        </w:rPr>
        <w:t>72</w:t>
      </w:r>
      <w:r>
        <w:rPr>
          <w:noProof/>
        </w:rPr>
        <w:fldChar w:fldCharType="end"/>
      </w:r>
      <w:r>
        <w:t xml:space="preserve"> – Faktori emisija štetnih plinova</w:t>
      </w:r>
    </w:p>
    <w:tbl>
      <w:tblPr>
        <w:tblW w:w="5000" w:type="pct"/>
        <w:tblLook w:val="04A0" w:firstRow="1" w:lastRow="0" w:firstColumn="1" w:lastColumn="0" w:noHBand="0" w:noVBand="1"/>
      </w:tblPr>
      <w:tblGrid>
        <w:gridCol w:w="3679"/>
        <w:gridCol w:w="2962"/>
        <w:gridCol w:w="2962"/>
      </w:tblGrid>
      <w:tr w:rsidR="00DF6658" w:rsidRPr="00DF6658" w14:paraId="3760685D" w14:textId="77777777" w:rsidTr="00DF6658">
        <w:trPr>
          <w:trHeight w:val="300"/>
        </w:trPr>
        <w:tc>
          <w:tcPr>
            <w:tcW w:w="19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6AA94"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Izvor energije</w:t>
            </w:r>
          </w:p>
        </w:tc>
        <w:tc>
          <w:tcPr>
            <w:tcW w:w="1542" w:type="pct"/>
            <w:tcBorders>
              <w:top w:val="single" w:sz="4" w:space="0" w:color="auto"/>
              <w:left w:val="nil"/>
              <w:bottom w:val="single" w:sz="4" w:space="0" w:color="auto"/>
              <w:right w:val="single" w:sz="4" w:space="0" w:color="auto"/>
            </w:tcBorders>
            <w:shd w:val="clear" w:color="auto" w:fill="auto"/>
            <w:noWrap/>
            <w:vAlign w:val="bottom"/>
            <w:hideMark/>
          </w:tcPr>
          <w:p w14:paraId="556ABC0B"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Izvor podataka</w:t>
            </w:r>
          </w:p>
        </w:tc>
        <w:tc>
          <w:tcPr>
            <w:tcW w:w="1542" w:type="pct"/>
            <w:tcBorders>
              <w:top w:val="single" w:sz="4" w:space="0" w:color="auto"/>
              <w:left w:val="nil"/>
              <w:bottom w:val="single" w:sz="4" w:space="0" w:color="auto"/>
              <w:right w:val="single" w:sz="4" w:space="0" w:color="auto"/>
            </w:tcBorders>
            <w:shd w:val="clear" w:color="auto" w:fill="auto"/>
            <w:noWrap/>
            <w:vAlign w:val="bottom"/>
            <w:hideMark/>
          </w:tcPr>
          <w:p w14:paraId="7ABCC863"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Faktori emisija štetnih plinova</w:t>
            </w:r>
          </w:p>
        </w:tc>
      </w:tr>
      <w:tr w:rsidR="00DF6658" w:rsidRPr="00DF6658" w14:paraId="02E9CC6E"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08908EEE"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Ukupno potrošena energija kg/kWh</w:t>
            </w:r>
          </w:p>
        </w:tc>
        <w:tc>
          <w:tcPr>
            <w:tcW w:w="1542" w:type="pct"/>
            <w:tcBorders>
              <w:top w:val="nil"/>
              <w:left w:val="nil"/>
              <w:bottom w:val="single" w:sz="4" w:space="0" w:color="auto"/>
              <w:right w:val="single" w:sz="4" w:space="0" w:color="auto"/>
            </w:tcBorders>
            <w:shd w:val="clear" w:color="auto" w:fill="auto"/>
            <w:noWrap/>
            <w:vAlign w:val="bottom"/>
            <w:hideMark/>
          </w:tcPr>
          <w:p w14:paraId="2CC7FD74"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Energija U Hrvatskoj 2018 g.</w:t>
            </w:r>
          </w:p>
        </w:tc>
        <w:tc>
          <w:tcPr>
            <w:tcW w:w="1542" w:type="pct"/>
            <w:tcBorders>
              <w:top w:val="nil"/>
              <w:left w:val="nil"/>
              <w:bottom w:val="single" w:sz="4" w:space="0" w:color="auto"/>
              <w:right w:val="single" w:sz="4" w:space="0" w:color="auto"/>
            </w:tcBorders>
            <w:shd w:val="clear" w:color="auto" w:fill="auto"/>
            <w:noWrap/>
            <w:vAlign w:val="bottom"/>
            <w:hideMark/>
          </w:tcPr>
          <w:p w14:paraId="0F531F70"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0,1060 kg/kWh</w:t>
            </w:r>
          </w:p>
        </w:tc>
      </w:tr>
      <w:tr w:rsidR="00DF6658" w:rsidRPr="00DF6658" w14:paraId="0FFAA699"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5E54490A"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Ukupno proizvedena energija kg/kWh</w:t>
            </w:r>
          </w:p>
        </w:tc>
        <w:tc>
          <w:tcPr>
            <w:tcW w:w="1542" w:type="pct"/>
            <w:tcBorders>
              <w:top w:val="nil"/>
              <w:left w:val="nil"/>
              <w:bottom w:val="single" w:sz="4" w:space="0" w:color="auto"/>
              <w:right w:val="single" w:sz="4" w:space="0" w:color="auto"/>
            </w:tcBorders>
            <w:shd w:val="clear" w:color="auto" w:fill="auto"/>
            <w:noWrap/>
            <w:vAlign w:val="bottom"/>
            <w:hideMark/>
          </w:tcPr>
          <w:p w14:paraId="6282DD80"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Energija U Hrvatskoj 2018 g.</w:t>
            </w:r>
          </w:p>
        </w:tc>
        <w:tc>
          <w:tcPr>
            <w:tcW w:w="1542" w:type="pct"/>
            <w:tcBorders>
              <w:top w:val="nil"/>
              <w:left w:val="nil"/>
              <w:bottom w:val="single" w:sz="4" w:space="0" w:color="auto"/>
              <w:right w:val="single" w:sz="4" w:space="0" w:color="auto"/>
            </w:tcBorders>
            <w:shd w:val="clear" w:color="auto" w:fill="auto"/>
            <w:noWrap/>
            <w:vAlign w:val="bottom"/>
            <w:hideMark/>
          </w:tcPr>
          <w:p w14:paraId="51785250"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0,1480 kg/kWh</w:t>
            </w:r>
          </w:p>
        </w:tc>
      </w:tr>
      <w:tr w:rsidR="00DF6658" w:rsidRPr="00DF6658" w14:paraId="32CE8C55"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vAlign w:val="bottom"/>
            <w:hideMark/>
          </w:tcPr>
          <w:p w14:paraId="1DD605C3"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Petrolej</w:t>
            </w:r>
          </w:p>
        </w:tc>
        <w:tc>
          <w:tcPr>
            <w:tcW w:w="1542" w:type="pct"/>
            <w:tcBorders>
              <w:top w:val="nil"/>
              <w:left w:val="nil"/>
              <w:bottom w:val="single" w:sz="4" w:space="0" w:color="auto"/>
              <w:right w:val="single" w:sz="4" w:space="0" w:color="auto"/>
            </w:tcBorders>
            <w:shd w:val="clear" w:color="auto" w:fill="auto"/>
            <w:vAlign w:val="bottom"/>
            <w:hideMark/>
          </w:tcPr>
          <w:p w14:paraId="36A7DCF0"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Institut Hrvoje Požar</w:t>
            </w:r>
          </w:p>
        </w:tc>
        <w:tc>
          <w:tcPr>
            <w:tcW w:w="1542" w:type="pct"/>
            <w:tcBorders>
              <w:top w:val="nil"/>
              <w:left w:val="nil"/>
              <w:bottom w:val="single" w:sz="4" w:space="0" w:color="auto"/>
              <w:right w:val="single" w:sz="4" w:space="0" w:color="auto"/>
            </w:tcBorders>
            <w:shd w:val="clear" w:color="auto" w:fill="auto"/>
            <w:noWrap/>
            <w:vAlign w:val="bottom"/>
            <w:hideMark/>
          </w:tcPr>
          <w:p w14:paraId="60D3A785"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0,2647 kg/kWh</w:t>
            </w:r>
          </w:p>
        </w:tc>
      </w:tr>
      <w:tr w:rsidR="00DF6658" w:rsidRPr="00DF6658" w14:paraId="17501657"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38EA6BC0"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UNP</w:t>
            </w:r>
          </w:p>
        </w:tc>
        <w:tc>
          <w:tcPr>
            <w:tcW w:w="1542" w:type="pct"/>
            <w:tcBorders>
              <w:top w:val="nil"/>
              <w:left w:val="nil"/>
              <w:bottom w:val="single" w:sz="4" w:space="0" w:color="auto"/>
              <w:right w:val="single" w:sz="4" w:space="0" w:color="auto"/>
            </w:tcBorders>
            <w:shd w:val="clear" w:color="auto" w:fill="auto"/>
            <w:vAlign w:val="bottom"/>
            <w:hideMark/>
          </w:tcPr>
          <w:p w14:paraId="14347A8C"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Institut Hrvoje Požar</w:t>
            </w:r>
          </w:p>
        </w:tc>
        <w:tc>
          <w:tcPr>
            <w:tcW w:w="1542" w:type="pct"/>
            <w:tcBorders>
              <w:top w:val="nil"/>
              <w:left w:val="nil"/>
              <w:bottom w:val="single" w:sz="4" w:space="0" w:color="auto"/>
              <w:right w:val="single" w:sz="4" w:space="0" w:color="auto"/>
            </w:tcBorders>
            <w:shd w:val="clear" w:color="auto" w:fill="auto"/>
            <w:noWrap/>
            <w:vAlign w:val="bottom"/>
            <w:hideMark/>
          </w:tcPr>
          <w:p w14:paraId="3C4DFF83"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0,2609 kg/kWh</w:t>
            </w:r>
          </w:p>
        </w:tc>
      </w:tr>
      <w:tr w:rsidR="00DF6658" w:rsidRPr="00DF6658" w14:paraId="6DE36C85"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7675C199"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električna energija</w:t>
            </w:r>
          </w:p>
        </w:tc>
        <w:tc>
          <w:tcPr>
            <w:tcW w:w="1542" w:type="pct"/>
            <w:tcBorders>
              <w:top w:val="nil"/>
              <w:left w:val="nil"/>
              <w:bottom w:val="single" w:sz="4" w:space="0" w:color="auto"/>
              <w:right w:val="single" w:sz="4" w:space="0" w:color="auto"/>
            </w:tcBorders>
            <w:shd w:val="clear" w:color="auto" w:fill="auto"/>
            <w:vAlign w:val="bottom"/>
            <w:hideMark/>
          </w:tcPr>
          <w:p w14:paraId="1E90FB0D" w14:textId="208F1920" w:rsidR="00DF6658" w:rsidRPr="00DF6658" w:rsidRDefault="002735CA" w:rsidP="00DF6658">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Pravilnik 2021 g.</w:t>
            </w:r>
          </w:p>
        </w:tc>
        <w:tc>
          <w:tcPr>
            <w:tcW w:w="1542" w:type="pct"/>
            <w:tcBorders>
              <w:top w:val="nil"/>
              <w:left w:val="nil"/>
              <w:bottom w:val="single" w:sz="4" w:space="0" w:color="auto"/>
              <w:right w:val="single" w:sz="4" w:space="0" w:color="auto"/>
            </w:tcBorders>
            <w:shd w:val="clear" w:color="auto" w:fill="auto"/>
            <w:noWrap/>
            <w:vAlign w:val="bottom"/>
            <w:hideMark/>
          </w:tcPr>
          <w:p w14:paraId="3AFBEDED" w14:textId="50722CFF"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w:t>
            </w:r>
            <w:r w:rsidR="002735CA">
              <w:rPr>
                <w:rFonts w:ascii="Calibri" w:eastAsia="Times New Roman" w:hAnsi="Calibri" w:cs="Calibri"/>
                <w:color w:val="000000"/>
                <w:sz w:val="20"/>
                <w:szCs w:val="20"/>
                <w:lang w:eastAsia="hr-HR"/>
              </w:rPr>
              <w:t>159</w:t>
            </w:r>
            <w:r w:rsidRPr="00DF6658">
              <w:rPr>
                <w:rFonts w:ascii="Calibri" w:eastAsia="Times New Roman" w:hAnsi="Calibri" w:cs="Calibri"/>
                <w:color w:val="000000"/>
                <w:sz w:val="20"/>
                <w:szCs w:val="20"/>
                <w:lang w:eastAsia="hr-HR"/>
              </w:rPr>
              <w:t xml:space="preserve"> kg/kWh</w:t>
            </w:r>
          </w:p>
        </w:tc>
      </w:tr>
      <w:tr w:rsidR="00DF6658" w:rsidRPr="00DF6658" w14:paraId="06D4723D"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48C718D6"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Ogrjevno drvo</w:t>
            </w:r>
          </w:p>
        </w:tc>
        <w:tc>
          <w:tcPr>
            <w:tcW w:w="1542" w:type="pct"/>
            <w:tcBorders>
              <w:top w:val="nil"/>
              <w:left w:val="nil"/>
              <w:bottom w:val="single" w:sz="4" w:space="0" w:color="auto"/>
              <w:right w:val="single" w:sz="4" w:space="0" w:color="auto"/>
            </w:tcBorders>
            <w:shd w:val="clear" w:color="auto" w:fill="auto"/>
            <w:vAlign w:val="bottom"/>
            <w:hideMark/>
          </w:tcPr>
          <w:p w14:paraId="1910A096"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Institut Hrvoje Požar</w:t>
            </w:r>
          </w:p>
        </w:tc>
        <w:tc>
          <w:tcPr>
            <w:tcW w:w="1542" w:type="pct"/>
            <w:tcBorders>
              <w:top w:val="nil"/>
              <w:left w:val="nil"/>
              <w:bottom w:val="single" w:sz="4" w:space="0" w:color="auto"/>
              <w:right w:val="single" w:sz="4" w:space="0" w:color="auto"/>
            </w:tcBorders>
            <w:shd w:val="clear" w:color="auto" w:fill="auto"/>
            <w:noWrap/>
            <w:vAlign w:val="bottom"/>
            <w:hideMark/>
          </w:tcPr>
          <w:p w14:paraId="2DED61FA"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0,0291 kg/kWh</w:t>
            </w:r>
          </w:p>
        </w:tc>
      </w:tr>
      <w:tr w:rsidR="00DF6658" w:rsidRPr="00DF6658" w14:paraId="20870BC5"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1F2F4D67"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Drveni peleti</w:t>
            </w:r>
          </w:p>
        </w:tc>
        <w:tc>
          <w:tcPr>
            <w:tcW w:w="1542" w:type="pct"/>
            <w:tcBorders>
              <w:top w:val="nil"/>
              <w:left w:val="nil"/>
              <w:bottom w:val="single" w:sz="4" w:space="0" w:color="auto"/>
              <w:right w:val="single" w:sz="4" w:space="0" w:color="auto"/>
            </w:tcBorders>
            <w:shd w:val="clear" w:color="auto" w:fill="auto"/>
            <w:vAlign w:val="bottom"/>
            <w:hideMark/>
          </w:tcPr>
          <w:p w14:paraId="74B92794"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Institut Hrvoje Požar</w:t>
            </w:r>
          </w:p>
        </w:tc>
        <w:tc>
          <w:tcPr>
            <w:tcW w:w="1542" w:type="pct"/>
            <w:tcBorders>
              <w:top w:val="nil"/>
              <w:left w:val="nil"/>
              <w:bottom w:val="single" w:sz="4" w:space="0" w:color="auto"/>
              <w:right w:val="single" w:sz="4" w:space="0" w:color="auto"/>
            </w:tcBorders>
            <w:shd w:val="clear" w:color="auto" w:fill="auto"/>
            <w:noWrap/>
            <w:vAlign w:val="bottom"/>
            <w:hideMark/>
          </w:tcPr>
          <w:p w14:paraId="7E305DAF"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0,0344 kg/kWh</w:t>
            </w:r>
          </w:p>
        </w:tc>
      </w:tr>
      <w:tr w:rsidR="00DF6658" w:rsidRPr="00DF6658" w14:paraId="03C2A864"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77DB4E84"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sunčeva energija</w:t>
            </w:r>
          </w:p>
        </w:tc>
        <w:tc>
          <w:tcPr>
            <w:tcW w:w="1542" w:type="pct"/>
            <w:tcBorders>
              <w:top w:val="nil"/>
              <w:left w:val="nil"/>
              <w:bottom w:val="single" w:sz="4" w:space="0" w:color="auto"/>
              <w:right w:val="single" w:sz="4" w:space="0" w:color="auto"/>
            </w:tcBorders>
            <w:shd w:val="clear" w:color="auto" w:fill="auto"/>
            <w:vAlign w:val="bottom"/>
            <w:hideMark/>
          </w:tcPr>
          <w:p w14:paraId="336028DF"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Institut Hrvoje Požar</w:t>
            </w:r>
          </w:p>
        </w:tc>
        <w:tc>
          <w:tcPr>
            <w:tcW w:w="1542" w:type="pct"/>
            <w:tcBorders>
              <w:top w:val="nil"/>
              <w:left w:val="nil"/>
              <w:bottom w:val="single" w:sz="4" w:space="0" w:color="auto"/>
              <w:right w:val="single" w:sz="4" w:space="0" w:color="auto"/>
            </w:tcBorders>
            <w:shd w:val="clear" w:color="auto" w:fill="auto"/>
            <w:noWrap/>
            <w:vAlign w:val="bottom"/>
            <w:hideMark/>
          </w:tcPr>
          <w:p w14:paraId="0B0CC3DD"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0,0070 kg/kWh</w:t>
            </w:r>
          </w:p>
        </w:tc>
      </w:tr>
      <w:tr w:rsidR="00DF6658" w:rsidRPr="00DF6658" w14:paraId="24E2560E"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5DC2B328"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prirodni plin</w:t>
            </w:r>
          </w:p>
        </w:tc>
        <w:tc>
          <w:tcPr>
            <w:tcW w:w="1542" w:type="pct"/>
            <w:tcBorders>
              <w:top w:val="nil"/>
              <w:left w:val="nil"/>
              <w:bottom w:val="single" w:sz="4" w:space="0" w:color="auto"/>
              <w:right w:val="single" w:sz="4" w:space="0" w:color="auto"/>
            </w:tcBorders>
            <w:shd w:val="clear" w:color="auto" w:fill="auto"/>
            <w:vAlign w:val="bottom"/>
            <w:hideMark/>
          </w:tcPr>
          <w:p w14:paraId="115FF387"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Institut Hrvoje Požar</w:t>
            </w:r>
          </w:p>
        </w:tc>
        <w:tc>
          <w:tcPr>
            <w:tcW w:w="1542" w:type="pct"/>
            <w:tcBorders>
              <w:top w:val="nil"/>
              <w:left w:val="nil"/>
              <w:bottom w:val="single" w:sz="4" w:space="0" w:color="auto"/>
              <w:right w:val="single" w:sz="4" w:space="0" w:color="auto"/>
            </w:tcBorders>
            <w:shd w:val="clear" w:color="auto" w:fill="auto"/>
            <w:noWrap/>
            <w:vAlign w:val="bottom"/>
            <w:hideMark/>
          </w:tcPr>
          <w:p w14:paraId="290E4E66"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0,2202 kg/kWh</w:t>
            </w:r>
          </w:p>
        </w:tc>
      </w:tr>
      <w:tr w:rsidR="00DF6658" w:rsidRPr="00DF6658" w14:paraId="58D5F212" w14:textId="77777777" w:rsidTr="00DF6658">
        <w:trPr>
          <w:trHeight w:val="30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14:paraId="1A0C1701"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loživo ulje</w:t>
            </w:r>
          </w:p>
        </w:tc>
        <w:tc>
          <w:tcPr>
            <w:tcW w:w="1542" w:type="pct"/>
            <w:tcBorders>
              <w:top w:val="nil"/>
              <w:left w:val="nil"/>
              <w:bottom w:val="single" w:sz="4" w:space="0" w:color="auto"/>
              <w:right w:val="single" w:sz="4" w:space="0" w:color="auto"/>
            </w:tcBorders>
            <w:shd w:val="clear" w:color="auto" w:fill="auto"/>
            <w:vAlign w:val="bottom"/>
            <w:hideMark/>
          </w:tcPr>
          <w:p w14:paraId="5CDB3284" w14:textId="77777777" w:rsidR="00DF6658" w:rsidRPr="00DF6658" w:rsidRDefault="00DF6658" w:rsidP="00DF6658">
            <w:pPr>
              <w:spacing w:after="0" w:line="240" w:lineRule="auto"/>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Institut Hrvoje Požar</w:t>
            </w:r>
          </w:p>
        </w:tc>
        <w:tc>
          <w:tcPr>
            <w:tcW w:w="1542" w:type="pct"/>
            <w:tcBorders>
              <w:top w:val="nil"/>
              <w:left w:val="nil"/>
              <w:bottom w:val="single" w:sz="4" w:space="0" w:color="auto"/>
              <w:right w:val="single" w:sz="4" w:space="0" w:color="auto"/>
            </w:tcBorders>
            <w:shd w:val="clear" w:color="auto" w:fill="auto"/>
            <w:noWrap/>
            <w:vAlign w:val="bottom"/>
            <w:hideMark/>
          </w:tcPr>
          <w:p w14:paraId="602DD1C9" w14:textId="77777777" w:rsidR="00DF6658" w:rsidRPr="00DF6658" w:rsidRDefault="00DF6658" w:rsidP="00DF6658">
            <w:pPr>
              <w:spacing w:after="0" w:line="240" w:lineRule="auto"/>
              <w:jc w:val="right"/>
              <w:rPr>
                <w:rFonts w:ascii="Calibri" w:eastAsia="Times New Roman" w:hAnsi="Calibri" w:cs="Calibri"/>
                <w:color w:val="000000"/>
                <w:sz w:val="20"/>
                <w:szCs w:val="20"/>
                <w:lang w:eastAsia="hr-HR"/>
              </w:rPr>
            </w:pPr>
            <w:r w:rsidRPr="00DF6658">
              <w:rPr>
                <w:rFonts w:ascii="Calibri" w:eastAsia="Times New Roman" w:hAnsi="Calibri" w:cs="Calibri"/>
                <w:color w:val="000000"/>
                <w:sz w:val="20"/>
                <w:szCs w:val="20"/>
                <w:lang w:eastAsia="hr-HR"/>
              </w:rPr>
              <w:t>0,3103 kg/kWh</w:t>
            </w:r>
          </w:p>
        </w:tc>
      </w:tr>
    </w:tbl>
    <w:p w14:paraId="40720B25" w14:textId="77777777" w:rsidR="00FA41A4" w:rsidRDefault="00FA41A4" w:rsidP="00FA41A4">
      <w:pPr>
        <w:rPr>
          <w:rFonts w:cstheme="minorHAnsi"/>
          <w:color w:val="000000"/>
        </w:rPr>
      </w:pPr>
    </w:p>
    <w:p w14:paraId="2B1E5FB5" w14:textId="6593F7AF" w:rsidR="00660A68" w:rsidRPr="00D47FAF" w:rsidRDefault="00D47FAF" w:rsidP="00660A68">
      <w:pPr>
        <w:rPr>
          <w:rFonts w:cstheme="minorHAnsi"/>
          <w:b/>
          <w:bCs/>
          <w:color w:val="000000"/>
        </w:rPr>
      </w:pPr>
      <w:r w:rsidRPr="00D47FAF">
        <w:rPr>
          <w:rFonts w:cstheme="minorHAnsi"/>
          <w:b/>
          <w:bCs/>
          <w:color w:val="000000"/>
        </w:rPr>
        <w:t>Korištena j</w:t>
      </w:r>
      <w:r w:rsidR="00660A68" w:rsidRPr="00D47FAF">
        <w:rPr>
          <w:rFonts w:cstheme="minorHAnsi"/>
          <w:b/>
          <w:bCs/>
          <w:color w:val="000000"/>
        </w:rPr>
        <w:t>edinica za izvješćivanje o emisiji</w:t>
      </w:r>
      <w:r w:rsidRPr="00D47FAF">
        <w:rPr>
          <w:rFonts w:cstheme="minorHAnsi"/>
          <w:b/>
          <w:bCs/>
          <w:color w:val="000000"/>
        </w:rPr>
        <w:t xml:space="preserve"> je faktor emisije</w:t>
      </w:r>
      <w:r w:rsidR="00660A68" w:rsidRPr="00D47FAF">
        <w:rPr>
          <w:rFonts w:cstheme="minorHAnsi"/>
          <w:b/>
          <w:bCs/>
          <w:color w:val="000000"/>
        </w:rPr>
        <w:t xml:space="preserve"> CO2</w:t>
      </w:r>
      <w:r w:rsidRPr="00D47FAF">
        <w:rPr>
          <w:rFonts w:cstheme="minorHAnsi"/>
          <w:b/>
          <w:bCs/>
          <w:color w:val="000000"/>
        </w:rPr>
        <w:t>.</w:t>
      </w:r>
    </w:p>
    <w:p w14:paraId="1B4D6E58" w14:textId="6ECBDD01" w:rsidR="00660A68" w:rsidRDefault="00660A68">
      <w:pPr>
        <w:pStyle w:val="Heading2"/>
      </w:pPr>
      <w:bookmarkStart w:id="105" w:name="_Toc138756569"/>
      <w:r w:rsidRPr="005A629E">
        <w:t>Detaljni rezultati u pogledu konačne potrošnje energije</w:t>
      </w:r>
      <w:r w:rsidR="00E4371F">
        <w:t xml:space="preserve"> </w:t>
      </w:r>
      <w:r w:rsidRPr="005A629E">
        <w:t>i emisije stakleničkih plinova</w:t>
      </w:r>
      <w:bookmarkEnd w:id="105"/>
    </w:p>
    <w:p w14:paraId="1DEA52F2" w14:textId="417CD0D3" w:rsidR="00E4371F" w:rsidRDefault="00E4371F" w:rsidP="00E4371F"/>
    <w:p w14:paraId="6C64105B" w14:textId="127D7A9E" w:rsidR="00E4371F" w:rsidRDefault="00155C17" w:rsidP="002346E6">
      <w:r>
        <w:t>Prikazani rezultati će se prikazivati kao bazni procijenjeni podaci potrošnje energije i emisija štetnih plinova za 2022 godinu na temelju navedenih izvora podataka, pomoću kojih će se ciljne vrijednosti na temelju postavljenih ciljeva u postocima po linearnoj godišnjoj procjeni ušteda i podataka strategije energetskog razvoja po scenariju ubrzanog postupka.</w:t>
      </w:r>
    </w:p>
    <w:p w14:paraId="72D5AD7A" w14:textId="6DFB8E04" w:rsidR="00155C17" w:rsidRDefault="00155C17" w:rsidP="00E4371F">
      <w:r>
        <w:t>Na temelju tih podataka će se odrediti ukupni ciljevi i podaci godišnjih vrijednosti za:</w:t>
      </w:r>
    </w:p>
    <w:p w14:paraId="66842430" w14:textId="616888F2" w:rsidR="00155C17" w:rsidRDefault="00BB6CC4">
      <w:pPr>
        <w:pStyle w:val="ListParagraph"/>
        <w:numPr>
          <w:ilvl w:val="0"/>
          <w:numId w:val="18"/>
        </w:numPr>
      </w:pPr>
      <w:r>
        <w:t>općine</w:t>
      </w:r>
    </w:p>
    <w:p w14:paraId="30269E97" w14:textId="7AA9462D" w:rsidR="00155C17" w:rsidRDefault="00155C17">
      <w:pPr>
        <w:pStyle w:val="ListParagraph"/>
        <w:numPr>
          <w:ilvl w:val="0"/>
          <w:numId w:val="18"/>
        </w:numPr>
      </w:pPr>
      <w:r>
        <w:t xml:space="preserve">Vlasništvo </w:t>
      </w:r>
      <w:r w:rsidR="00BB6CC4">
        <w:t>općina</w:t>
      </w:r>
      <w:r>
        <w:t xml:space="preserve"> – na temelju dostavljenih podataka od </w:t>
      </w:r>
      <w:r w:rsidR="00BB6CC4">
        <w:t>općina</w:t>
      </w:r>
    </w:p>
    <w:p w14:paraId="389F7C36" w14:textId="77777777" w:rsidR="009B6870" w:rsidRPr="00E4371F" w:rsidRDefault="009B6870" w:rsidP="00D90741"/>
    <w:p w14:paraId="01C24AF8" w14:textId="6B9D058A" w:rsidR="00660A68" w:rsidRDefault="00660A68">
      <w:pPr>
        <w:pStyle w:val="Heading2"/>
      </w:pPr>
      <w:bookmarkStart w:id="106" w:name="_Toc138756570"/>
      <w:r w:rsidRPr="005A629E">
        <w:t>Pretpostavke, reference ili korišteni alati</w:t>
      </w:r>
      <w:bookmarkEnd w:id="106"/>
    </w:p>
    <w:p w14:paraId="01EA66C3" w14:textId="18750269" w:rsidR="00D47FAF" w:rsidRDefault="00D47FAF" w:rsidP="00D47FAF"/>
    <w:p w14:paraId="5BEA3922" w14:textId="3B9226FF" w:rsidR="00D47FAF" w:rsidRDefault="00D47FAF" w:rsidP="00964AB0">
      <w:r>
        <w:t xml:space="preserve">U nedostatku podataka </w:t>
      </w:r>
      <w:r w:rsidR="00E4371F">
        <w:t>o potrošnji energije i emisija štetnih plinova</w:t>
      </w:r>
      <w:r w:rsidR="00820DC1">
        <w:t xml:space="preserve"> za općine</w:t>
      </w:r>
      <w:r w:rsidR="00E4371F">
        <w:t>, napravljene su procjene na temelju proračuna u poglavlju proračuna, a najčešći korišteni faktori su bili odnosi kWh/stanovniku ili kWh/kućanstvo, ili kWh/vozilu.</w:t>
      </w:r>
    </w:p>
    <w:p w14:paraId="61F8E025" w14:textId="570CB519" w:rsidR="00E4371F" w:rsidRDefault="00E4371F" w:rsidP="00D47FAF">
      <w:pPr>
        <w:rPr>
          <w:rFonts w:cstheme="minorHAnsi"/>
          <w:shd w:val="clear" w:color="auto" w:fill="FFFFFF"/>
        </w:rPr>
      </w:pPr>
      <w:r>
        <w:t xml:space="preserve">Za proračun procjene proizvodnje energije iz sunčanih elektrana je korišten simulacijski online alat </w:t>
      </w:r>
      <w:proofErr w:type="spellStart"/>
      <w:r w:rsidRPr="00E4371F">
        <w:rPr>
          <w:rFonts w:cstheme="minorHAnsi"/>
          <w:shd w:val="clear" w:color="auto" w:fill="FFFFFF"/>
        </w:rPr>
        <w:t>photovoltaic</w:t>
      </w:r>
      <w:proofErr w:type="spellEnd"/>
      <w:r w:rsidRPr="00E4371F">
        <w:rPr>
          <w:rFonts w:cstheme="minorHAnsi"/>
          <w:shd w:val="clear" w:color="auto" w:fill="FFFFFF"/>
        </w:rPr>
        <w:t xml:space="preserve"> </w:t>
      </w:r>
      <w:proofErr w:type="spellStart"/>
      <w:r w:rsidRPr="00E4371F">
        <w:rPr>
          <w:rFonts w:cstheme="minorHAnsi"/>
          <w:shd w:val="clear" w:color="auto" w:fill="FFFFFF"/>
        </w:rPr>
        <w:t>geographical</w:t>
      </w:r>
      <w:proofErr w:type="spellEnd"/>
      <w:r w:rsidRPr="00E4371F">
        <w:rPr>
          <w:rFonts w:cstheme="minorHAnsi"/>
          <w:shd w:val="clear" w:color="auto" w:fill="FFFFFF"/>
        </w:rPr>
        <w:t xml:space="preserve"> </w:t>
      </w:r>
      <w:proofErr w:type="spellStart"/>
      <w:r w:rsidRPr="00E4371F">
        <w:rPr>
          <w:rFonts w:cstheme="minorHAnsi"/>
          <w:shd w:val="clear" w:color="auto" w:fill="FFFFFF"/>
        </w:rPr>
        <w:t>information</w:t>
      </w:r>
      <w:proofErr w:type="spellEnd"/>
      <w:r w:rsidRPr="00E4371F">
        <w:rPr>
          <w:rFonts w:cstheme="minorHAnsi"/>
          <w:shd w:val="clear" w:color="auto" w:fill="FFFFFF"/>
        </w:rPr>
        <w:t xml:space="preserve"> system od europske komisije.</w:t>
      </w:r>
    </w:p>
    <w:p w14:paraId="7A6D7B28" w14:textId="77777777" w:rsidR="009B6870" w:rsidRDefault="009B6870" w:rsidP="00D47FAF">
      <w:pPr>
        <w:rPr>
          <w:rFonts w:cstheme="minorHAnsi"/>
          <w:shd w:val="clear" w:color="auto" w:fill="FFFFFF"/>
        </w:rPr>
        <w:sectPr w:rsidR="009B6870" w:rsidSect="002042DC">
          <w:pgSz w:w="11906" w:h="17338"/>
          <w:pgMar w:top="1159" w:right="1051" w:bottom="646" w:left="1242" w:header="720" w:footer="720" w:gutter="0"/>
          <w:cols w:space="720"/>
          <w:noEndnote/>
        </w:sectPr>
      </w:pPr>
    </w:p>
    <w:p w14:paraId="70AFE732" w14:textId="31C92645" w:rsidR="0080152C" w:rsidRDefault="0080152C">
      <w:pPr>
        <w:pStyle w:val="Heading1"/>
      </w:pPr>
      <w:bookmarkStart w:id="107" w:name="_Toc138756571"/>
      <w:r>
        <w:lastRenderedPageBreak/>
        <w:t>Mjere poboljšanja energetske učinkovitosti</w:t>
      </w:r>
      <w:bookmarkEnd w:id="107"/>
    </w:p>
    <w:p w14:paraId="0CCDFCF6" w14:textId="556E1F51" w:rsidR="0080152C" w:rsidRDefault="0080152C" w:rsidP="0080152C"/>
    <w:p w14:paraId="7CB437DF" w14:textId="459BF588" w:rsidR="0080152C" w:rsidRDefault="007F1526">
      <w:pPr>
        <w:pStyle w:val="Heading2"/>
      </w:pPr>
      <w:bookmarkStart w:id="108" w:name="_Toc138756572"/>
      <w:r>
        <w:t xml:space="preserve">Mjere poboljšanja energetske učinkovitosti i obnovljivih izvora energije u vlasništvu </w:t>
      </w:r>
      <w:r w:rsidR="001441E2">
        <w:t>općina</w:t>
      </w:r>
      <w:bookmarkEnd w:id="108"/>
    </w:p>
    <w:p w14:paraId="0B274C22" w14:textId="491E953B" w:rsidR="001441E2" w:rsidRPr="001441E2" w:rsidRDefault="001441E2" w:rsidP="001441E2">
      <w:pPr>
        <w:pStyle w:val="Heading3"/>
      </w:pPr>
      <w:bookmarkStart w:id="109" w:name="_Toc138756573"/>
      <w:r>
        <w:t xml:space="preserve">Općina </w:t>
      </w:r>
      <w:r w:rsidR="00F77F5C">
        <w:t xml:space="preserve">Donji </w:t>
      </w:r>
      <w:r w:rsidR="00B3431A">
        <w:t>Lapac</w:t>
      </w:r>
      <w:bookmarkEnd w:id="109"/>
    </w:p>
    <w:p w14:paraId="77E6A65B" w14:textId="6688F9E0" w:rsidR="007F1526" w:rsidRDefault="007F1526" w:rsidP="007F1526"/>
    <w:p w14:paraId="24518B15" w14:textId="77777777" w:rsidR="00B3431A" w:rsidRDefault="007F1526" w:rsidP="00B3431A">
      <w:r>
        <w:t>U nastavku teksta ćemo prikazivati mjere u prilagođenim tablicama prema Naslovu:</w:t>
      </w:r>
    </w:p>
    <w:tbl>
      <w:tblPr>
        <w:tblW w:w="4885" w:type="pct"/>
        <w:tblLook w:val="04A0" w:firstRow="1" w:lastRow="0" w:firstColumn="1" w:lastColumn="0" w:noHBand="0" w:noVBand="1"/>
      </w:tblPr>
      <w:tblGrid>
        <w:gridCol w:w="1583"/>
        <w:gridCol w:w="8020"/>
      </w:tblGrid>
      <w:tr w:rsidR="00B3431A" w:rsidRPr="00B3431A" w14:paraId="45B6BF75" w14:textId="77777777" w:rsidTr="00B3431A">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3EB0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028BBBF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Građani</w:t>
            </w:r>
          </w:p>
        </w:tc>
      </w:tr>
      <w:tr w:rsidR="00B3431A" w:rsidRPr="00B3431A" w14:paraId="392EEF44" w14:textId="77777777" w:rsidTr="00B3431A">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EDBC55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202EA9A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70708DC1" w14:textId="77777777" w:rsidTr="00B3431A">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89DD2C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39AB01C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Informiranje kupaca o mogućnostima poboljšanja energetske učinkovitosti putem informativnih materijala</w:t>
            </w:r>
          </w:p>
        </w:tc>
      </w:tr>
      <w:tr w:rsidR="00B3431A" w:rsidRPr="00B3431A" w14:paraId="7C288028" w14:textId="77777777" w:rsidTr="00B3431A">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FB0A1E"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41BFF50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Slanje informativnih materijala sa savjetima kako ostvariti uštede energije u kućanstvu može se smatrati informativnom kampanjom, odnosno formom energetskog savjetovanja niske razine kvalitete, jer savjetovanje nije individualizirano . Ipak, informacije na letcima, ako su prezentirane na jasan način, mogu potaknuti promjene u ponašanju potrošača (kupaca) energije i tako ostvariti uštede energije. Bitno je naglasiti da bi sadržaj informativnih materijala trebao uvijek biti usmjeren na specifični segment potrošnje energije, a ne na vrlo općenite savjete vezane uz cjelokupnu potrošnju energije u kućanstvu. Osiguravanjem strogo usmjerenih informacija mogu se očekivati promjene ponašanja, dok poopćene informacije neće imati takav učinak niti je izvjesno da će dovesti do ušteda energije. Za provedbu ove mjere planira se napraviti 700 letaka godišnje.</w:t>
            </w:r>
          </w:p>
        </w:tc>
      </w:tr>
      <w:tr w:rsidR="00B3431A" w:rsidRPr="00B3431A" w14:paraId="119A6EFB" w14:textId="77777777" w:rsidTr="00B3431A">
        <w:trPr>
          <w:trHeight w:val="450"/>
        </w:trPr>
        <w:tc>
          <w:tcPr>
            <w:tcW w:w="826" w:type="pct"/>
            <w:vMerge/>
            <w:tcBorders>
              <w:top w:val="nil"/>
              <w:left w:val="single" w:sz="4" w:space="0" w:color="auto"/>
              <w:bottom w:val="single" w:sz="4" w:space="0" w:color="auto"/>
              <w:right w:val="single" w:sz="4" w:space="0" w:color="auto"/>
            </w:tcBorders>
            <w:vAlign w:val="center"/>
            <w:hideMark/>
          </w:tcPr>
          <w:p w14:paraId="38C9849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25EFF9F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42E0036B" w14:textId="77777777" w:rsidTr="00B3431A">
        <w:trPr>
          <w:trHeight w:val="450"/>
        </w:trPr>
        <w:tc>
          <w:tcPr>
            <w:tcW w:w="826" w:type="pct"/>
            <w:vMerge/>
            <w:tcBorders>
              <w:top w:val="nil"/>
              <w:left w:val="single" w:sz="4" w:space="0" w:color="auto"/>
              <w:bottom w:val="single" w:sz="4" w:space="0" w:color="auto"/>
              <w:right w:val="single" w:sz="4" w:space="0" w:color="auto"/>
            </w:tcBorders>
            <w:vAlign w:val="center"/>
            <w:hideMark/>
          </w:tcPr>
          <w:p w14:paraId="6CA0592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5E89AA2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246667B2" w14:textId="77777777" w:rsidTr="00B3431A">
        <w:trPr>
          <w:trHeight w:val="450"/>
        </w:trPr>
        <w:tc>
          <w:tcPr>
            <w:tcW w:w="826" w:type="pct"/>
            <w:vMerge/>
            <w:tcBorders>
              <w:top w:val="nil"/>
              <w:left w:val="single" w:sz="4" w:space="0" w:color="auto"/>
              <w:bottom w:val="single" w:sz="4" w:space="0" w:color="auto"/>
              <w:right w:val="single" w:sz="4" w:space="0" w:color="auto"/>
            </w:tcBorders>
            <w:vAlign w:val="center"/>
            <w:hideMark/>
          </w:tcPr>
          <w:p w14:paraId="26EFF81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5F0C4FA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2DEE976F" w14:textId="77777777" w:rsidTr="00B3431A">
        <w:trPr>
          <w:trHeight w:val="450"/>
        </w:trPr>
        <w:tc>
          <w:tcPr>
            <w:tcW w:w="826" w:type="pct"/>
            <w:vMerge/>
            <w:tcBorders>
              <w:top w:val="nil"/>
              <w:left w:val="single" w:sz="4" w:space="0" w:color="auto"/>
              <w:bottom w:val="single" w:sz="4" w:space="0" w:color="auto"/>
              <w:right w:val="single" w:sz="4" w:space="0" w:color="auto"/>
            </w:tcBorders>
            <w:vAlign w:val="center"/>
            <w:hideMark/>
          </w:tcPr>
          <w:p w14:paraId="07A4E45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5BD7CA4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4EF067BD" w14:textId="77777777" w:rsidTr="00B3431A">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35344F1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32CA516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B3431A" w:rsidRPr="00B3431A" w14:paraId="0698C2D0" w14:textId="77777777" w:rsidTr="00B3431A">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7C8994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65AC682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 godine</w:t>
            </w:r>
          </w:p>
        </w:tc>
      </w:tr>
      <w:tr w:rsidR="00B3431A" w:rsidRPr="00B3431A" w14:paraId="359FDAAD" w14:textId="77777777" w:rsidTr="00B3431A">
        <w:tc>
          <w:tcPr>
            <w:tcW w:w="826" w:type="pct"/>
            <w:tcBorders>
              <w:top w:val="nil"/>
              <w:left w:val="single" w:sz="4" w:space="0" w:color="auto"/>
              <w:bottom w:val="single" w:sz="4" w:space="0" w:color="auto"/>
              <w:right w:val="single" w:sz="4" w:space="0" w:color="auto"/>
            </w:tcBorders>
            <w:shd w:val="clear" w:color="auto" w:fill="auto"/>
            <w:vAlign w:val="bottom"/>
            <w:hideMark/>
          </w:tcPr>
          <w:p w14:paraId="2D766B7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3305C67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27.825,00 kWh/god</w:t>
            </w:r>
          </w:p>
        </w:tc>
      </w:tr>
      <w:tr w:rsidR="00B3431A" w:rsidRPr="00B3431A" w14:paraId="60C85CCA" w14:textId="77777777" w:rsidTr="00B3431A">
        <w:tc>
          <w:tcPr>
            <w:tcW w:w="826" w:type="pct"/>
            <w:tcBorders>
              <w:top w:val="nil"/>
              <w:left w:val="single" w:sz="4" w:space="0" w:color="auto"/>
              <w:bottom w:val="single" w:sz="4" w:space="0" w:color="auto"/>
              <w:right w:val="single" w:sz="4" w:space="0" w:color="auto"/>
            </w:tcBorders>
            <w:shd w:val="clear" w:color="auto" w:fill="auto"/>
            <w:vAlign w:val="bottom"/>
            <w:hideMark/>
          </w:tcPr>
          <w:p w14:paraId="5094FAC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2023.-2024.</w:t>
            </w:r>
          </w:p>
        </w:tc>
        <w:tc>
          <w:tcPr>
            <w:tcW w:w="4174" w:type="pct"/>
            <w:tcBorders>
              <w:top w:val="nil"/>
              <w:left w:val="nil"/>
              <w:bottom w:val="single" w:sz="4" w:space="0" w:color="auto"/>
              <w:right w:val="single" w:sz="4" w:space="0" w:color="auto"/>
            </w:tcBorders>
            <w:shd w:val="clear" w:color="auto" w:fill="auto"/>
            <w:noWrap/>
            <w:vAlign w:val="bottom"/>
            <w:hideMark/>
          </w:tcPr>
          <w:p w14:paraId="7E65C5F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55.650,00 kWh</w:t>
            </w:r>
          </w:p>
        </w:tc>
      </w:tr>
      <w:tr w:rsidR="00B3431A" w:rsidRPr="00B3431A" w14:paraId="333EB099" w14:textId="77777777" w:rsidTr="00B3431A">
        <w:tc>
          <w:tcPr>
            <w:tcW w:w="826" w:type="pct"/>
            <w:tcBorders>
              <w:top w:val="nil"/>
              <w:left w:val="single" w:sz="4" w:space="0" w:color="auto"/>
              <w:bottom w:val="single" w:sz="4" w:space="0" w:color="auto"/>
              <w:right w:val="single" w:sz="4" w:space="0" w:color="auto"/>
            </w:tcBorders>
            <w:shd w:val="clear" w:color="auto" w:fill="auto"/>
            <w:vAlign w:val="bottom"/>
            <w:hideMark/>
          </w:tcPr>
          <w:p w14:paraId="019C949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6EFD2B3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55.650,00 kWh</w:t>
            </w:r>
          </w:p>
        </w:tc>
      </w:tr>
      <w:tr w:rsidR="00B3431A" w:rsidRPr="00B3431A" w14:paraId="4ADFAC83" w14:textId="77777777" w:rsidTr="00B3431A">
        <w:tc>
          <w:tcPr>
            <w:tcW w:w="826" w:type="pct"/>
            <w:tcBorders>
              <w:top w:val="nil"/>
              <w:left w:val="single" w:sz="4" w:space="0" w:color="auto"/>
              <w:bottom w:val="single" w:sz="4" w:space="0" w:color="auto"/>
              <w:right w:val="single" w:sz="4" w:space="0" w:color="auto"/>
            </w:tcBorders>
            <w:shd w:val="clear" w:color="auto" w:fill="auto"/>
            <w:vAlign w:val="bottom"/>
            <w:hideMark/>
          </w:tcPr>
          <w:p w14:paraId="0709BC7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1B8F1EB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6,94 tCO2/god</w:t>
            </w:r>
          </w:p>
        </w:tc>
      </w:tr>
      <w:tr w:rsidR="00B3431A" w:rsidRPr="00B3431A" w14:paraId="230845EB" w14:textId="77777777" w:rsidTr="00B3431A">
        <w:tc>
          <w:tcPr>
            <w:tcW w:w="826" w:type="pct"/>
            <w:tcBorders>
              <w:top w:val="nil"/>
              <w:left w:val="single" w:sz="4" w:space="0" w:color="auto"/>
              <w:bottom w:val="single" w:sz="4" w:space="0" w:color="auto"/>
              <w:right w:val="single" w:sz="4" w:space="0" w:color="auto"/>
            </w:tcBorders>
            <w:shd w:val="clear" w:color="auto" w:fill="auto"/>
            <w:vAlign w:val="bottom"/>
            <w:hideMark/>
          </w:tcPr>
          <w:p w14:paraId="01E9F6C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07AC29C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398,19 €/god</w:t>
            </w:r>
          </w:p>
        </w:tc>
      </w:tr>
      <w:tr w:rsidR="00B3431A" w:rsidRPr="00B3431A" w14:paraId="0E5984D1" w14:textId="77777777" w:rsidTr="00B3431A">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F6F1B9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34834EA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 i 2024 g.</w:t>
            </w:r>
          </w:p>
        </w:tc>
      </w:tr>
      <w:tr w:rsidR="00B3431A" w:rsidRPr="00B3431A" w14:paraId="5D39349A" w14:textId="77777777" w:rsidTr="00B3431A">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B48EE5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57EB493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695932FA" w14:textId="77777777" w:rsidTr="00B3431A">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6A3DA2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06F5CF3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20459719" w14:textId="77777777" w:rsidTr="00B3431A">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E057FE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5408AE0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bl>
    <w:p w14:paraId="205C85C4" w14:textId="77777777" w:rsidR="00794C48" w:rsidRDefault="00B3431A" w:rsidP="00B3431A">
      <w:r>
        <w:t xml:space="preserve"> </w:t>
      </w:r>
    </w:p>
    <w:p w14:paraId="2B6C4AD0" w14:textId="77777777" w:rsidR="00B3431A" w:rsidRDefault="00B3431A" w:rsidP="00B3431A"/>
    <w:p w14:paraId="747EE00E"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3369"/>
        <w:gridCol w:w="6011"/>
      </w:tblGrid>
      <w:tr w:rsidR="00B3431A" w:rsidRPr="00B3431A" w14:paraId="58F16E4A" w14:textId="77777777" w:rsidTr="00B3431A">
        <w:tc>
          <w:tcPr>
            <w:tcW w:w="1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85E2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3204" w:type="pct"/>
            <w:tcBorders>
              <w:top w:val="single" w:sz="4" w:space="0" w:color="auto"/>
              <w:left w:val="nil"/>
              <w:bottom w:val="single" w:sz="4" w:space="0" w:color="auto"/>
              <w:right w:val="single" w:sz="4" w:space="0" w:color="auto"/>
            </w:tcBorders>
            <w:shd w:val="clear" w:color="auto" w:fill="auto"/>
            <w:noWrap/>
            <w:vAlign w:val="bottom"/>
            <w:hideMark/>
          </w:tcPr>
          <w:p w14:paraId="55AFEBA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Građani</w:t>
            </w:r>
          </w:p>
        </w:tc>
      </w:tr>
      <w:tr w:rsidR="00B3431A" w:rsidRPr="00B3431A" w14:paraId="44400C85"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4121054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3204" w:type="pct"/>
            <w:tcBorders>
              <w:top w:val="nil"/>
              <w:left w:val="nil"/>
              <w:bottom w:val="single" w:sz="4" w:space="0" w:color="auto"/>
              <w:right w:val="single" w:sz="4" w:space="0" w:color="auto"/>
            </w:tcBorders>
            <w:shd w:val="clear" w:color="auto" w:fill="auto"/>
            <w:noWrap/>
            <w:vAlign w:val="bottom"/>
            <w:hideMark/>
          </w:tcPr>
          <w:p w14:paraId="2AD4E41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7FFA0C19"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682D17F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Naziv mjere</w:t>
            </w:r>
          </w:p>
        </w:tc>
        <w:tc>
          <w:tcPr>
            <w:tcW w:w="3204" w:type="pct"/>
            <w:tcBorders>
              <w:top w:val="nil"/>
              <w:left w:val="nil"/>
              <w:bottom w:val="single" w:sz="4" w:space="0" w:color="auto"/>
              <w:right w:val="single" w:sz="4" w:space="0" w:color="auto"/>
            </w:tcBorders>
            <w:shd w:val="clear" w:color="auto" w:fill="auto"/>
            <w:noWrap/>
            <w:vAlign w:val="bottom"/>
            <w:hideMark/>
          </w:tcPr>
          <w:p w14:paraId="24FC5949" w14:textId="77777777" w:rsidR="00B3431A" w:rsidRPr="00B3431A" w:rsidRDefault="00B3431A" w:rsidP="00B3431A">
            <w:pPr>
              <w:spacing w:after="0" w:line="240" w:lineRule="auto"/>
              <w:rPr>
                <w:rFonts w:ascii="Calibri" w:eastAsia="Times New Roman" w:hAnsi="Calibri" w:cs="Calibri"/>
                <w:color w:val="231F20"/>
                <w:sz w:val="18"/>
                <w:szCs w:val="18"/>
                <w:lang w:eastAsia="hr-HR"/>
              </w:rPr>
            </w:pPr>
            <w:r w:rsidRPr="00B3431A">
              <w:rPr>
                <w:rFonts w:ascii="Calibri" w:eastAsia="Times New Roman" w:hAnsi="Calibri" w:cs="Calibri"/>
                <w:color w:val="231F20"/>
                <w:sz w:val="18"/>
                <w:szCs w:val="18"/>
                <w:lang w:eastAsia="hr-HR"/>
              </w:rPr>
              <w:t>Web-stranica za izračun ušteda energije</w:t>
            </w:r>
          </w:p>
        </w:tc>
      </w:tr>
      <w:tr w:rsidR="00B3431A" w:rsidRPr="00B3431A" w14:paraId="17CA1429" w14:textId="77777777" w:rsidTr="00B3431A">
        <w:trPr>
          <w:trHeight w:val="450"/>
        </w:trPr>
        <w:tc>
          <w:tcPr>
            <w:tcW w:w="17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AF1F55"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3204" w:type="pct"/>
            <w:vMerge w:val="restart"/>
            <w:tcBorders>
              <w:top w:val="nil"/>
              <w:left w:val="single" w:sz="4" w:space="0" w:color="auto"/>
              <w:bottom w:val="single" w:sz="4" w:space="0" w:color="auto"/>
              <w:right w:val="single" w:sz="4" w:space="0" w:color="auto"/>
            </w:tcBorders>
            <w:shd w:val="clear" w:color="auto" w:fill="auto"/>
            <w:vAlign w:val="bottom"/>
            <w:hideMark/>
          </w:tcPr>
          <w:p w14:paraId="7751CA4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Jedan od načina educiranja i informiranja kupaca jest putem mrežnih (web) stranica opskrbljivača na kojima se mogu nuditi savjeti za uštede energije u kućanstvu u kombinaciji s alatima za izračun ušteda energije. Alatom bi se utvrdile uštede energije i troškovne koristi koje su rezultat kupnje učinkovitijeg kućanskog uređaja. Prijedlog je da dobavljač napravi web stranicu s navedenim kalkulatorima za svoje potrošače i ujedini informacije drugih opskrbljivača u suradnji s njima za druge energente koje nema u svojem opsegu poslovanja, ali da se uglavnom usredotoči na vlastiti opseg poslovanja u početnoj fazi razvoja ovakvog alata.</w:t>
            </w:r>
          </w:p>
        </w:tc>
      </w:tr>
      <w:tr w:rsidR="00B3431A" w:rsidRPr="00B3431A" w14:paraId="60CBCD9F" w14:textId="77777777" w:rsidTr="00B3431A">
        <w:trPr>
          <w:trHeight w:val="450"/>
        </w:trPr>
        <w:tc>
          <w:tcPr>
            <w:tcW w:w="1796" w:type="pct"/>
            <w:vMerge/>
            <w:tcBorders>
              <w:top w:val="nil"/>
              <w:left w:val="single" w:sz="4" w:space="0" w:color="auto"/>
              <w:bottom w:val="single" w:sz="4" w:space="0" w:color="auto"/>
              <w:right w:val="single" w:sz="4" w:space="0" w:color="auto"/>
            </w:tcBorders>
            <w:vAlign w:val="center"/>
            <w:hideMark/>
          </w:tcPr>
          <w:p w14:paraId="3E7420D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081DB26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4C645996" w14:textId="77777777" w:rsidTr="00B3431A">
        <w:trPr>
          <w:trHeight w:val="450"/>
        </w:trPr>
        <w:tc>
          <w:tcPr>
            <w:tcW w:w="1796" w:type="pct"/>
            <w:vMerge/>
            <w:tcBorders>
              <w:top w:val="nil"/>
              <w:left w:val="single" w:sz="4" w:space="0" w:color="auto"/>
              <w:bottom w:val="single" w:sz="4" w:space="0" w:color="auto"/>
              <w:right w:val="single" w:sz="4" w:space="0" w:color="auto"/>
            </w:tcBorders>
            <w:vAlign w:val="center"/>
            <w:hideMark/>
          </w:tcPr>
          <w:p w14:paraId="059C2B6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5339AB5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3A94191E" w14:textId="77777777" w:rsidTr="00B3431A">
        <w:trPr>
          <w:trHeight w:val="450"/>
        </w:trPr>
        <w:tc>
          <w:tcPr>
            <w:tcW w:w="1796" w:type="pct"/>
            <w:vMerge/>
            <w:tcBorders>
              <w:top w:val="nil"/>
              <w:left w:val="single" w:sz="4" w:space="0" w:color="auto"/>
              <w:bottom w:val="single" w:sz="4" w:space="0" w:color="auto"/>
              <w:right w:val="single" w:sz="4" w:space="0" w:color="auto"/>
            </w:tcBorders>
            <w:vAlign w:val="center"/>
            <w:hideMark/>
          </w:tcPr>
          <w:p w14:paraId="40CDA00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2B81839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0DF889FE" w14:textId="77777777" w:rsidTr="00B3431A">
        <w:trPr>
          <w:trHeight w:val="450"/>
        </w:trPr>
        <w:tc>
          <w:tcPr>
            <w:tcW w:w="1796" w:type="pct"/>
            <w:vMerge/>
            <w:tcBorders>
              <w:top w:val="nil"/>
              <w:left w:val="single" w:sz="4" w:space="0" w:color="auto"/>
              <w:bottom w:val="single" w:sz="4" w:space="0" w:color="auto"/>
              <w:right w:val="single" w:sz="4" w:space="0" w:color="auto"/>
            </w:tcBorders>
            <w:vAlign w:val="center"/>
            <w:hideMark/>
          </w:tcPr>
          <w:p w14:paraId="5E946E5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7F59BC4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6C98BFA9"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12D28BD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3204" w:type="pct"/>
            <w:tcBorders>
              <w:top w:val="nil"/>
              <w:left w:val="nil"/>
              <w:bottom w:val="single" w:sz="4" w:space="0" w:color="auto"/>
              <w:right w:val="single" w:sz="4" w:space="0" w:color="auto"/>
            </w:tcBorders>
            <w:shd w:val="clear" w:color="auto" w:fill="auto"/>
            <w:vAlign w:val="bottom"/>
            <w:hideMark/>
          </w:tcPr>
          <w:p w14:paraId="324ADA1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Ova mjera dostupna je svim krajnjim kupcima energije, neovisno tko im je opskrbljivač. </w:t>
            </w:r>
            <w:r w:rsidRPr="00B3431A">
              <w:rPr>
                <w:rFonts w:ascii="Calibri" w:eastAsia="Times New Roman" w:hAnsi="Calibri" w:cs="Calibri"/>
                <w:color w:val="000000"/>
                <w:sz w:val="18"/>
                <w:szCs w:val="18"/>
                <w:lang w:eastAsia="hr-HR"/>
              </w:rPr>
              <w:br/>
            </w:r>
            <w:r w:rsidRPr="00B3431A">
              <w:rPr>
                <w:rFonts w:ascii="Calibri" w:eastAsia="Times New Roman" w:hAnsi="Calibri" w:cs="Calibri"/>
                <w:color w:val="000000"/>
                <w:sz w:val="18"/>
                <w:szCs w:val="18"/>
                <w:lang w:eastAsia="hr-HR"/>
              </w:rPr>
              <w:br/>
              <w:t>Zbog toga će se ova mjera razmatrati kao mjera energetskog savjetovanja, usmjerena na segment potrošnje električne energije u kućanstvima za kućanske uređaje. Referentne vrijednosti jediničnih ušteda energije u neposrednoj potrošnji iz Pravilnika o sustavu za praćenje, mjerenje i verifikaciju ušteda energije</w:t>
            </w:r>
          </w:p>
        </w:tc>
      </w:tr>
      <w:tr w:rsidR="00B3431A" w:rsidRPr="00B3431A" w14:paraId="747E1118"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3AFDB1A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3204" w:type="pct"/>
            <w:tcBorders>
              <w:top w:val="nil"/>
              <w:left w:val="nil"/>
              <w:bottom w:val="single" w:sz="4" w:space="0" w:color="auto"/>
              <w:right w:val="single" w:sz="4" w:space="0" w:color="auto"/>
            </w:tcBorders>
            <w:shd w:val="clear" w:color="auto" w:fill="auto"/>
            <w:noWrap/>
            <w:vAlign w:val="bottom"/>
            <w:hideMark/>
          </w:tcPr>
          <w:p w14:paraId="319525D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 godine</w:t>
            </w:r>
          </w:p>
        </w:tc>
      </w:tr>
      <w:tr w:rsidR="00B3431A" w:rsidRPr="00B3431A" w14:paraId="47305DF8"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2362BA7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3204" w:type="pct"/>
            <w:tcBorders>
              <w:top w:val="nil"/>
              <w:left w:val="nil"/>
              <w:bottom w:val="single" w:sz="4" w:space="0" w:color="auto"/>
              <w:right w:val="single" w:sz="4" w:space="0" w:color="auto"/>
            </w:tcBorders>
            <w:shd w:val="clear" w:color="auto" w:fill="auto"/>
            <w:noWrap/>
            <w:vAlign w:val="bottom"/>
            <w:hideMark/>
          </w:tcPr>
          <w:p w14:paraId="1D97F45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4.881,36 kWh/god</w:t>
            </w:r>
          </w:p>
        </w:tc>
      </w:tr>
      <w:tr w:rsidR="00B3431A" w:rsidRPr="00B3431A" w14:paraId="17E964D8"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2591C15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2023.-2024.</w:t>
            </w:r>
          </w:p>
        </w:tc>
        <w:tc>
          <w:tcPr>
            <w:tcW w:w="3204" w:type="pct"/>
            <w:tcBorders>
              <w:top w:val="nil"/>
              <w:left w:val="nil"/>
              <w:bottom w:val="single" w:sz="4" w:space="0" w:color="auto"/>
              <w:right w:val="single" w:sz="4" w:space="0" w:color="auto"/>
            </w:tcBorders>
            <w:shd w:val="clear" w:color="auto" w:fill="auto"/>
            <w:noWrap/>
            <w:vAlign w:val="bottom"/>
            <w:hideMark/>
          </w:tcPr>
          <w:p w14:paraId="63B2328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9.762,72 kWh</w:t>
            </w:r>
          </w:p>
        </w:tc>
      </w:tr>
      <w:tr w:rsidR="00B3431A" w:rsidRPr="00B3431A" w14:paraId="3928EACD"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6FCE609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Ukupna procjena maksimalnog potencijala ušteda </w:t>
            </w:r>
          </w:p>
        </w:tc>
        <w:tc>
          <w:tcPr>
            <w:tcW w:w="3204" w:type="pct"/>
            <w:tcBorders>
              <w:top w:val="nil"/>
              <w:left w:val="nil"/>
              <w:bottom w:val="single" w:sz="4" w:space="0" w:color="auto"/>
              <w:right w:val="single" w:sz="4" w:space="0" w:color="auto"/>
            </w:tcBorders>
            <w:shd w:val="clear" w:color="auto" w:fill="auto"/>
            <w:noWrap/>
            <w:vAlign w:val="bottom"/>
            <w:hideMark/>
          </w:tcPr>
          <w:p w14:paraId="5B5DAFC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9.762,72 kWh</w:t>
            </w:r>
          </w:p>
        </w:tc>
      </w:tr>
      <w:tr w:rsidR="00B3431A" w:rsidRPr="00B3431A" w14:paraId="6961859F"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71C495F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(2023.)</w:t>
            </w:r>
          </w:p>
        </w:tc>
        <w:tc>
          <w:tcPr>
            <w:tcW w:w="3204" w:type="pct"/>
            <w:tcBorders>
              <w:top w:val="nil"/>
              <w:left w:val="nil"/>
              <w:bottom w:val="single" w:sz="4" w:space="0" w:color="auto"/>
              <w:right w:val="single" w:sz="4" w:space="0" w:color="auto"/>
            </w:tcBorders>
            <w:shd w:val="clear" w:color="auto" w:fill="auto"/>
            <w:noWrap/>
            <w:vAlign w:val="bottom"/>
            <w:hideMark/>
          </w:tcPr>
          <w:p w14:paraId="1DB9CFE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0,78 tCO2/god</w:t>
            </w:r>
          </w:p>
        </w:tc>
      </w:tr>
      <w:tr w:rsidR="00B3431A" w:rsidRPr="00B3431A" w14:paraId="4AC684AF"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5D50164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3204" w:type="pct"/>
            <w:tcBorders>
              <w:top w:val="nil"/>
              <w:left w:val="nil"/>
              <w:bottom w:val="single" w:sz="4" w:space="0" w:color="auto"/>
              <w:right w:val="single" w:sz="4" w:space="0" w:color="auto"/>
            </w:tcBorders>
            <w:shd w:val="clear" w:color="auto" w:fill="auto"/>
            <w:noWrap/>
            <w:vAlign w:val="bottom"/>
            <w:hideMark/>
          </w:tcPr>
          <w:p w14:paraId="647382C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663,66 €/god</w:t>
            </w:r>
          </w:p>
        </w:tc>
      </w:tr>
      <w:tr w:rsidR="00B3431A" w:rsidRPr="00B3431A" w14:paraId="4F6B09BD"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3CDCF90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3204" w:type="pct"/>
            <w:tcBorders>
              <w:top w:val="nil"/>
              <w:left w:val="nil"/>
              <w:bottom w:val="single" w:sz="4" w:space="0" w:color="auto"/>
              <w:right w:val="single" w:sz="4" w:space="0" w:color="auto"/>
            </w:tcBorders>
            <w:shd w:val="clear" w:color="auto" w:fill="auto"/>
            <w:noWrap/>
            <w:vAlign w:val="bottom"/>
            <w:hideMark/>
          </w:tcPr>
          <w:p w14:paraId="044A580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 i 2024 g.</w:t>
            </w:r>
          </w:p>
        </w:tc>
      </w:tr>
      <w:tr w:rsidR="00B3431A" w:rsidRPr="00B3431A" w14:paraId="7099CDDD"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58617B6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3204" w:type="pct"/>
            <w:tcBorders>
              <w:top w:val="nil"/>
              <w:left w:val="nil"/>
              <w:bottom w:val="single" w:sz="4" w:space="0" w:color="auto"/>
              <w:right w:val="single" w:sz="4" w:space="0" w:color="auto"/>
            </w:tcBorders>
            <w:shd w:val="clear" w:color="auto" w:fill="auto"/>
            <w:noWrap/>
            <w:vAlign w:val="bottom"/>
            <w:hideMark/>
          </w:tcPr>
          <w:p w14:paraId="2EC77C1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0E5090A6"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577B84E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3204" w:type="pct"/>
            <w:tcBorders>
              <w:top w:val="nil"/>
              <w:left w:val="nil"/>
              <w:bottom w:val="single" w:sz="4" w:space="0" w:color="auto"/>
              <w:right w:val="single" w:sz="4" w:space="0" w:color="auto"/>
            </w:tcBorders>
            <w:shd w:val="clear" w:color="auto" w:fill="auto"/>
            <w:noWrap/>
            <w:vAlign w:val="bottom"/>
            <w:hideMark/>
          </w:tcPr>
          <w:p w14:paraId="38A6883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323868E3"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43C9F37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3204" w:type="pct"/>
            <w:tcBorders>
              <w:top w:val="nil"/>
              <w:left w:val="nil"/>
              <w:bottom w:val="single" w:sz="4" w:space="0" w:color="auto"/>
              <w:right w:val="single" w:sz="4" w:space="0" w:color="auto"/>
            </w:tcBorders>
            <w:shd w:val="clear" w:color="auto" w:fill="auto"/>
            <w:noWrap/>
            <w:vAlign w:val="bottom"/>
            <w:hideMark/>
          </w:tcPr>
          <w:p w14:paraId="358D064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bl>
    <w:p w14:paraId="0F5846E0" w14:textId="77777777" w:rsidR="00B3431A" w:rsidRDefault="00B3431A" w:rsidP="00B3431A"/>
    <w:p w14:paraId="4C3099EF" w14:textId="77777777" w:rsidR="00B3431A" w:rsidRDefault="00B3431A" w:rsidP="00B3431A"/>
    <w:p w14:paraId="7F8E491A"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4883" w:type="pct"/>
        <w:tblLayout w:type="fixed"/>
        <w:tblLook w:val="04A0" w:firstRow="1" w:lastRow="0" w:firstColumn="1" w:lastColumn="0" w:noHBand="0" w:noVBand="1"/>
      </w:tblPr>
      <w:tblGrid>
        <w:gridCol w:w="3369"/>
        <w:gridCol w:w="6009"/>
      </w:tblGrid>
      <w:tr w:rsidR="00B3431A" w:rsidRPr="00B3431A" w14:paraId="23D69727" w14:textId="77777777" w:rsidTr="00B3431A">
        <w:tc>
          <w:tcPr>
            <w:tcW w:w="1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1657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3204" w:type="pct"/>
            <w:tcBorders>
              <w:top w:val="single" w:sz="4" w:space="0" w:color="auto"/>
              <w:left w:val="nil"/>
              <w:bottom w:val="single" w:sz="4" w:space="0" w:color="auto"/>
              <w:right w:val="single" w:sz="4" w:space="0" w:color="auto"/>
            </w:tcBorders>
            <w:shd w:val="clear" w:color="auto" w:fill="auto"/>
            <w:noWrap/>
            <w:vAlign w:val="bottom"/>
            <w:hideMark/>
          </w:tcPr>
          <w:p w14:paraId="352D3EF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Građani</w:t>
            </w:r>
          </w:p>
        </w:tc>
      </w:tr>
      <w:tr w:rsidR="00B3431A" w:rsidRPr="00B3431A" w14:paraId="0B2A4DF6"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7A7176D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3204" w:type="pct"/>
            <w:tcBorders>
              <w:top w:val="nil"/>
              <w:left w:val="nil"/>
              <w:bottom w:val="single" w:sz="4" w:space="0" w:color="auto"/>
              <w:right w:val="single" w:sz="4" w:space="0" w:color="auto"/>
            </w:tcBorders>
            <w:shd w:val="clear" w:color="auto" w:fill="auto"/>
            <w:noWrap/>
            <w:vAlign w:val="bottom"/>
            <w:hideMark/>
          </w:tcPr>
          <w:p w14:paraId="6DE87DA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3406A5FF"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70FD906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Naziv mjere</w:t>
            </w:r>
          </w:p>
        </w:tc>
        <w:tc>
          <w:tcPr>
            <w:tcW w:w="3204" w:type="pct"/>
            <w:tcBorders>
              <w:top w:val="nil"/>
              <w:left w:val="nil"/>
              <w:bottom w:val="single" w:sz="4" w:space="0" w:color="auto"/>
              <w:right w:val="single" w:sz="4" w:space="0" w:color="auto"/>
            </w:tcBorders>
            <w:shd w:val="clear" w:color="auto" w:fill="auto"/>
            <w:noWrap/>
            <w:vAlign w:val="bottom"/>
            <w:hideMark/>
          </w:tcPr>
          <w:p w14:paraId="4A9AE9C2" w14:textId="77777777" w:rsidR="00B3431A" w:rsidRPr="00B3431A" w:rsidRDefault="00B3431A" w:rsidP="00B3431A">
            <w:pPr>
              <w:spacing w:after="0" w:line="240" w:lineRule="auto"/>
              <w:rPr>
                <w:rFonts w:ascii="Calibri" w:eastAsia="Times New Roman" w:hAnsi="Calibri" w:cs="Calibri"/>
                <w:color w:val="231F20"/>
                <w:sz w:val="18"/>
                <w:szCs w:val="18"/>
                <w:lang w:eastAsia="hr-HR"/>
              </w:rPr>
            </w:pPr>
            <w:r w:rsidRPr="00B3431A">
              <w:rPr>
                <w:rFonts w:ascii="Calibri" w:eastAsia="Times New Roman" w:hAnsi="Calibri" w:cs="Calibri"/>
                <w:color w:val="231F20"/>
                <w:sz w:val="18"/>
                <w:szCs w:val="18"/>
                <w:lang w:eastAsia="hr-HR"/>
              </w:rPr>
              <w:t>Motivacijske radionice i seminari</w:t>
            </w:r>
          </w:p>
        </w:tc>
      </w:tr>
      <w:tr w:rsidR="00B3431A" w:rsidRPr="00B3431A" w14:paraId="1BDED239" w14:textId="77777777" w:rsidTr="00B3431A">
        <w:trPr>
          <w:trHeight w:val="450"/>
        </w:trPr>
        <w:tc>
          <w:tcPr>
            <w:tcW w:w="17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1AFE66"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3204" w:type="pct"/>
            <w:vMerge w:val="restart"/>
            <w:tcBorders>
              <w:top w:val="nil"/>
              <w:left w:val="single" w:sz="4" w:space="0" w:color="auto"/>
              <w:bottom w:val="single" w:sz="4" w:space="0" w:color="auto"/>
              <w:right w:val="single" w:sz="4" w:space="0" w:color="auto"/>
            </w:tcBorders>
            <w:shd w:val="clear" w:color="auto" w:fill="auto"/>
            <w:vAlign w:val="bottom"/>
            <w:hideMark/>
          </w:tcPr>
          <w:p w14:paraId="6C9E9C4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Troškovi za energiju u javnom i poslovnom sektoru često se smatraju neizbježnim troškom, a ne dijelom poslovanja kojim se može djelotvorno upravljati kao bilo kojim drugim procesom. Razlog tome je nedovoljna educiranost i motiviranost zaposlenika da promjenama svoga ponašanja doprinesu učinkovitijem korištenju energije u radnoj sredini. Motivacijske radionice i tečajevi mogu se smatrati formom energetskog savjetovanja, ali pri tome moraju biti prilagođene tvrtki ili instituciji u kojoj se provode. Cilj seminara je povećati svijest o mjerama energetske učinkovitosti, obnovljivim izvorima energije i klimatskim promjenama, prilikama koje su ispred nas i zelenoj energiji, zelenoj infrastrukturi kao preteći napretka u budućnosti.</w:t>
            </w:r>
          </w:p>
        </w:tc>
      </w:tr>
      <w:tr w:rsidR="00B3431A" w:rsidRPr="00B3431A" w14:paraId="3DA5AE66" w14:textId="77777777" w:rsidTr="00B3431A">
        <w:trPr>
          <w:trHeight w:val="450"/>
        </w:trPr>
        <w:tc>
          <w:tcPr>
            <w:tcW w:w="1796" w:type="pct"/>
            <w:vMerge/>
            <w:tcBorders>
              <w:top w:val="nil"/>
              <w:left w:val="single" w:sz="4" w:space="0" w:color="auto"/>
              <w:bottom w:val="single" w:sz="4" w:space="0" w:color="auto"/>
              <w:right w:val="single" w:sz="4" w:space="0" w:color="auto"/>
            </w:tcBorders>
            <w:vAlign w:val="center"/>
            <w:hideMark/>
          </w:tcPr>
          <w:p w14:paraId="4E339A9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2CBF64E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6AC10558" w14:textId="77777777" w:rsidTr="00B3431A">
        <w:trPr>
          <w:trHeight w:val="450"/>
        </w:trPr>
        <w:tc>
          <w:tcPr>
            <w:tcW w:w="1796" w:type="pct"/>
            <w:vMerge/>
            <w:tcBorders>
              <w:top w:val="nil"/>
              <w:left w:val="single" w:sz="4" w:space="0" w:color="auto"/>
              <w:bottom w:val="single" w:sz="4" w:space="0" w:color="auto"/>
              <w:right w:val="single" w:sz="4" w:space="0" w:color="auto"/>
            </w:tcBorders>
            <w:vAlign w:val="center"/>
            <w:hideMark/>
          </w:tcPr>
          <w:p w14:paraId="18205AD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2C49D78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0F1DB332" w14:textId="77777777" w:rsidTr="00B3431A">
        <w:trPr>
          <w:trHeight w:val="450"/>
        </w:trPr>
        <w:tc>
          <w:tcPr>
            <w:tcW w:w="1796" w:type="pct"/>
            <w:vMerge/>
            <w:tcBorders>
              <w:top w:val="nil"/>
              <w:left w:val="single" w:sz="4" w:space="0" w:color="auto"/>
              <w:bottom w:val="single" w:sz="4" w:space="0" w:color="auto"/>
              <w:right w:val="single" w:sz="4" w:space="0" w:color="auto"/>
            </w:tcBorders>
            <w:vAlign w:val="center"/>
            <w:hideMark/>
          </w:tcPr>
          <w:p w14:paraId="09F6E44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5F9F389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5F85C991" w14:textId="77777777" w:rsidTr="00B3431A">
        <w:trPr>
          <w:trHeight w:val="450"/>
        </w:trPr>
        <w:tc>
          <w:tcPr>
            <w:tcW w:w="1796" w:type="pct"/>
            <w:vMerge/>
            <w:tcBorders>
              <w:top w:val="nil"/>
              <w:left w:val="single" w:sz="4" w:space="0" w:color="auto"/>
              <w:bottom w:val="single" w:sz="4" w:space="0" w:color="auto"/>
              <w:right w:val="single" w:sz="4" w:space="0" w:color="auto"/>
            </w:tcBorders>
            <w:vAlign w:val="center"/>
            <w:hideMark/>
          </w:tcPr>
          <w:p w14:paraId="01703B5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49A1389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33F4778C"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2A929E1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3204" w:type="pct"/>
            <w:tcBorders>
              <w:top w:val="nil"/>
              <w:left w:val="nil"/>
              <w:bottom w:val="single" w:sz="4" w:space="0" w:color="auto"/>
              <w:right w:val="single" w:sz="4" w:space="0" w:color="auto"/>
            </w:tcBorders>
            <w:shd w:val="clear" w:color="auto" w:fill="auto"/>
            <w:vAlign w:val="bottom"/>
            <w:hideMark/>
          </w:tcPr>
          <w:p w14:paraId="55C786B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B3431A" w:rsidRPr="00B3431A" w14:paraId="5E12B58B"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449B10F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3204" w:type="pct"/>
            <w:tcBorders>
              <w:top w:val="nil"/>
              <w:left w:val="nil"/>
              <w:bottom w:val="single" w:sz="4" w:space="0" w:color="auto"/>
              <w:right w:val="single" w:sz="4" w:space="0" w:color="auto"/>
            </w:tcBorders>
            <w:shd w:val="clear" w:color="auto" w:fill="auto"/>
            <w:noWrap/>
            <w:vAlign w:val="bottom"/>
            <w:hideMark/>
          </w:tcPr>
          <w:p w14:paraId="0BE6F58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 godine</w:t>
            </w:r>
          </w:p>
        </w:tc>
      </w:tr>
      <w:tr w:rsidR="00B3431A" w:rsidRPr="00B3431A" w14:paraId="550B2FC8"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0ECB721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3204" w:type="pct"/>
            <w:tcBorders>
              <w:top w:val="nil"/>
              <w:left w:val="nil"/>
              <w:bottom w:val="single" w:sz="4" w:space="0" w:color="auto"/>
              <w:right w:val="single" w:sz="4" w:space="0" w:color="auto"/>
            </w:tcBorders>
            <w:shd w:val="clear" w:color="auto" w:fill="auto"/>
            <w:noWrap/>
            <w:vAlign w:val="bottom"/>
            <w:hideMark/>
          </w:tcPr>
          <w:p w14:paraId="2DE5632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3.648,00 kWh/god</w:t>
            </w:r>
          </w:p>
        </w:tc>
      </w:tr>
      <w:tr w:rsidR="00B3431A" w:rsidRPr="00B3431A" w14:paraId="223FD7C4"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2934EE9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2023.-2024.</w:t>
            </w:r>
          </w:p>
        </w:tc>
        <w:tc>
          <w:tcPr>
            <w:tcW w:w="3204" w:type="pct"/>
            <w:tcBorders>
              <w:top w:val="nil"/>
              <w:left w:val="nil"/>
              <w:bottom w:val="single" w:sz="4" w:space="0" w:color="auto"/>
              <w:right w:val="single" w:sz="4" w:space="0" w:color="auto"/>
            </w:tcBorders>
            <w:shd w:val="clear" w:color="auto" w:fill="auto"/>
            <w:noWrap/>
            <w:vAlign w:val="bottom"/>
            <w:hideMark/>
          </w:tcPr>
          <w:p w14:paraId="6EB0DB2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7.296,00 kWh</w:t>
            </w:r>
          </w:p>
        </w:tc>
      </w:tr>
      <w:tr w:rsidR="00B3431A" w:rsidRPr="00B3431A" w14:paraId="2C439C42"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06454FC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Ukupna procjena maksimalnog potencijala ušteda </w:t>
            </w:r>
          </w:p>
        </w:tc>
        <w:tc>
          <w:tcPr>
            <w:tcW w:w="3204" w:type="pct"/>
            <w:tcBorders>
              <w:top w:val="nil"/>
              <w:left w:val="nil"/>
              <w:bottom w:val="single" w:sz="4" w:space="0" w:color="auto"/>
              <w:right w:val="single" w:sz="4" w:space="0" w:color="auto"/>
            </w:tcBorders>
            <w:shd w:val="clear" w:color="auto" w:fill="auto"/>
            <w:noWrap/>
            <w:vAlign w:val="bottom"/>
            <w:hideMark/>
          </w:tcPr>
          <w:p w14:paraId="2C12230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7.296,00 kWh</w:t>
            </w:r>
          </w:p>
        </w:tc>
      </w:tr>
      <w:tr w:rsidR="00B3431A" w:rsidRPr="00B3431A" w14:paraId="5491F6B1"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38CE64A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(2023.)</w:t>
            </w:r>
          </w:p>
        </w:tc>
        <w:tc>
          <w:tcPr>
            <w:tcW w:w="3204" w:type="pct"/>
            <w:tcBorders>
              <w:top w:val="nil"/>
              <w:left w:val="nil"/>
              <w:bottom w:val="single" w:sz="4" w:space="0" w:color="auto"/>
              <w:right w:val="single" w:sz="4" w:space="0" w:color="auto"/>
            </w:tcBorders>
            <w:shd w:val="clear" w:color="auto" w:fill="auto"/>
            <w:noWrap/>
            <w:vAlign w:val="bottom"/>
            <w:hideMark/>
          </w:tcPr>
          <w:p w14:paraId="60F7F18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0,58 tCO2/god</w:t>
            </w:r>
          </w:p>
        </w:tc>
      </w:tr>
      <w:tr w:rsidR="00B3431A" w:rsidRPr="00B3431A" w14:paraId="5BCF9EBA" w14:textId="77777777" w:rsidTr="00B3431A">
        <w:tc>
          <w:tcPr>
            <w:tcW w:w="1796" w:type="pct"/>
            <w:tcBorders>
              <w:top w:val="nil"/>
              <w:left w:val="single" w:sz="4" w:space="0" w:color="auto"/>
              <w:bottom w:val="single" w:sz="4" w:space="0" w:color="auto"/>
              <w:right w:val="single" w:sz="4" w:space="0" w:color="auto"/>
            </w:tcBorders>
            <w:shd w:val="clear" w:color="auto" w:fill="auto"/>
            <w:vAlign w:val="bottom"/>
            <w:hideMark/>
          </w:tcPr>
          <w:p w14:paraId="7EB1BCD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3204" w:type="pct"/>
            <w:tcBorders>
              <w:top w:val="nil"/>
              <w:left w:val="nil"/>
              <w:bottom w:val="single" w:sz="4" w:space="0" w:color="auto"/>
              <w:right w:val="single" w:sz="4" w:space="0" w:color="auto"/>
            </w:tcBorders>
            <w:shd w:val="clear" w:color="auto" w:fill="auto"/>
            <w:noWrap/>
            <w:vAlign w:val="bottom"/>
            <w:hideMark/>
          </w:tcPr>
          <w:p w14:paraId="03A75EF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2.654,63 €/god</w:t>
            </w:r>
          </w:p>
        </w:tc>
      </w:tr>
      <w:tr w:rsidR="00B3431A" w:rsidRPr="00B3431A" w14:paraId="3A8DA993"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470922B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3204" w:type="pct"/>
            <w:tcBorders>
              <w:top w:val="nil"/>
              <w:left w:val="nil"/>
              <w:bottom w:val="single" w:sz="4" w:space="0" w:color="auto"/>
              <w:right w:val="single" w:sz="4" w:space="0" w:color="auto"/>
            </w:tcBorders>
            <w:shd w:val="clear" w:color="auto" w:fill="auto"/>
            <w:noWrap/>
            <w:vAlign w:val="bottom"/>
            <w:hideMark/>
          </w:tcPr>
          <w:p w14:paraId="44854B2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 i 2024 g.</w:t>
            </w:r>
          </w:p>
        </w:tc>
      </w:tr>
      <w:tr w:rsidR="00B3431A" w:rsidRPr="00B3431A" w14:paraId="6A92E0A2"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67AF36A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3204" w:type="pct"/>
            <w:tcBorders>
              <w:top w:val="nil"/>
              <w:left w:val="nil"/>
              <w:bottom w:val="single" w:sz="4" w:space="0" w:color="auto"/>
              <w:right w:val="single" w:sz="4" w:space="0" w:color="auto"/>
            </w:tcBorders>
            <w:shd w:val="clear" w:color="auto" w:fill="auto"/>
            <w:noWrap/>
            <w:vAlign w:val="bottom"/>
            <w:hideMark/>
          </w:tcPr>
          <w:p w14:paraId="47D0A51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0241927E"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1FC09C9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3204" w:type="pct"/>
            <w:tcBorders>
              <w:top w:val="nil"/>
              <w:left w:val="nil"/>
              <w:bottom w:val="single" w:sz="4" w:space="0" w:color="auto"/>
              <w:right w:val="single" w:sz="4" w:space="0" w:color="auto"/>
            </w:tcBorders>
            <w:shd w:val="clear" w:color="auto" w:fill="auto"/>
            <w:noWrap/>
            <w:vAlign w:val="bottom"/>
            <w:hideMark/>
          </w:tcPr>
          <w:p w14:paraId="3B4327D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242B1A9E" w14:textId="77777777" w:rsidTr="00B3431A">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289D8B7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3204" w:type="pct"/>
            <w:tcBorders>
              <w:top w:val="nil"/>
              <w:left w:val="nil"/>
              <w:bottom w:val="single" w:sz="4" w:space="0" w:color="auto"/>
              <w:right w:val="single" w:sz="4" w:space="0" w:color="auto"/>
            </w:tcBorders>
            <w:shd w:val="clear" w:color="auto" w:fill="auto"/>
            <w:noWrap/>
            <w:vAlign w:val="bottom"/>
            <w:hideMark/>
          </w:tcPr>
          <w:p w14:paraId="3EFC4E1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bl>
    <w:p w14:paraId="5061C6F7" w14:textId="77777777" w:rsidR="00B3431A" w:rsidRDefault="00B3431A" w:rsidP="00B3431A"/>
    <w:p w14:paraId="69EF06FA" w14:textId="77777777" w:rsidR="00B3431A" w:rsidRDefault="00B3431A" w:rsidP="00B3431A"/>
    <w:p w14:paraId="12D14649" w14:textId="77777777" w:rsidR="00B3431A" w:rsidRDefault="00B3431A" w:rsidP="00B3431A"/>
    <w:p w14:paraId="01821286"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6872"/>
      </w:tblGrid>
      <w:tr w:rsidR="00B3431A" w:rsidRPr="00B3431A" w14:paraId="2011FFE7" w14:textId="77777777" w:rsidTr="00B3431A">
        <w:tc>
          <w:tcPr>
            <w:tcW w:w="1337" w:type="pct"/>
            <w:shd w:val="clear" w:color="auto" w:fill="auto"/>
            <w:noWrap/>
            <w:vAlign w:val="bottom"/>
            <w:hideMark/>
          </w:tcPr>
          <w:p w14:paraId="601D238E"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3663" w:type="pct"/>
            <w:shd w:val="clear" w:color="auto" w:fill="auto"/>
            <w:noWrap/>
            <w:vAlign w:val="bottom"/>
            <w:hideMark/>
          </w:tcPr>
          <w:p w14:paraId="58E9E564"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38A793C6" w14:textId="77777777" w:rsidTr="00B3431A">
        <w:tc>
          <w:tcPr>
            <w:tcW w:w="1337" w:type="pct"/>
            <w:shd w:val="clear" w:color="auto" w:fill="auto"/>
            <w:noWrap/>
            <w:vAlign w:val="bottom"/>
            <w:hideMark/>
          </w:tcPr>
          <w:p w14:paraId="6D92FAD6"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3663" w:type="pct"/>
            <w:shd w:val="clear" w:color="auto" w:fill="auto"/>
            <w:noWrap/>
            <w:vAlign w:val="bottom"/>
            <w:hideMark/>
          </w:tcPr>
          <w:p w14:paraId="3AADCD3E"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4DE2DC76" w14:textId="77777777" w:rsidTr="00B3431A">
        <w:tc>
          <w:tcPr>
            <w:tcW w:w="1337" w:type="pct"/>
            <w:shd w:val="clear" w:color="auto" w:fill="auto"/>
            <w:noWrap/>
            <w:vAlign w:val="bottom"/>
            <w:hideMark/>
          </w:tcPr>
          <w:p w14:paraId="0FDCDB04"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Naziv mjere</w:t>
            </w:r>
          </w:p>
        </w:tc>
        <w:tc>
          <w:tcPr>
            <w:tcW w:w="3663" w:type="pct"/>
            <w:shd w:val="clear" w:color="auto" w:fill="auto"/>
            <w:vAlign w:val="bottom"/>
            <w:hideMark/>
          </w:tcPr>
          <w:p w14:paraId="26CAD1E4"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Sustavno gospodarenje energijom u zgradama javne namjene u nadležnosti Općine Donji Lapac</w:t>
            </w:r>
          </w:p>
        </w:tc>
      </w:tr>
      <w:tr w:rsidR="00B3431A" w:rsidRPr="00B3431A" w14:paraId="36FDE28F" w14:textId="77777777" w:rsidTr="00B3431A">
        <w:trPr>
          <w:trHeight w:val="450"/>
        </w:trPr>
        <w:tc>
          <w:tcPr>
            <w:tcW w:w="1337" w:type="pct"/>
            <w:vMerge w:val="restart"/>
            <w:shd w:val="clear" w:color="auto" w:fill="auto"/>
            <w:noWrap/>
            <w:vAlign w:val="bottom"/>
            <w:hideMark/>
          </w:tcPr>
          <w:p w14:paraId="13308365"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3663" w:type="pct"/>
            <w:vMerge w:val="restart"/>
            <w:shd w:val="clear" w:color="auto" w:fill="auto"/>
            <w:vAlign w:val="bottom"/>
            <w:hideMark/>
          </w:tcPr>
          <w:p w14:paraId="472D7C1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Iako se ova mjera već provodi kroz ISGE, u nastavku želimo naglasiti dosadašnje napore u provođenju edukacije i promocije </w:t>
            </w:r>
            <w:proofErr w:type="spellStart"/>
            <w:r w:rsidRPr="00B3431A">
              <w:rPr>
                <w:rFonts w:ascii="Calibri" w:eastAsia="Times New Roman" w:hAnsi="Calibri" w:cs="Calibri"/>
                <w:color w:val="000000"/>
                <w:sz w:val="18"/>
                <w:szCs w:val="18"/>
                <w:lang w:eastAsia="hr-HR"/>
              </w:rPr>
              <w:t>EnU</w:t>
            </w:r>
            <w:proofErr w:type="spellEnd"/>
            <w:r w:rsidRPr="00B3431A">
              <w:rPr>
                <w:rFonts w:ascii="Calibri" w:eastAsia="Times New Roman" w:hAnsi="Calibri" w:cs="Calibri"/>
                <w:color w:val="000000"/>
                <w:sz w:val="18"/>
                <w:szCs w:val="18"/>
                <w:lang w:eastAsia="hr-HR"/>
              </w:rPr>
              <w:t xml:space="preserve"> te ažurno vođenje podataka u ISGE sustavu. Želimo ovom mjerom podržati nastavak provođenja ove mjere, jer se iz podataka koji se unose mogu analizirati rezultati provođenja ostalih mjera ili neke druge anomalije koje se potencijalno mogu pojaviti. Informacijski sustav za gospodarenje energijom – ISGE je internetska aplikacija za nadzor i analizu potrošnje energije i vode u zgradama javnog sektora te predstavlja neizbježan alat za sustavno gospodarenje energijom. Iste podatke je potrebno analizirati, te donijeti zaključke na temelju istih. Također, nastavak provođenja ove mjere će biti jasan pokazatelj provođenja svih predloženih mjera poboljšanja u ovom planu.</w:t>
            </w:r>
          </w:p>
        </w:tc>
      </w:tr>
      <w:tr w:rsidR="00B3431A" w:rsidRPr="00B3431A" w14:paraId="044D9C33" w14:textId="77777777" w:rsidTr="00B3431A">
        <w:trPr>
          <w:trHeight w:val="450"/>
        </w:trPr>
        <w:tc>
          <w:tcPr>
            <w:tcW w:w="1337" w:type="pct"/>
            <w:vMerge/>
            <w:vAlign w:val="center"/>
            <w:hideMark/>
          </w:tcPr>
          <w:p w14:paraId="44E952E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663" w:type="pct"/>
            <w:vMerge/>
            <w:vAlign w:val="center"/>
            <w:hideMark/>
          </w:tcPr>
          <w:p w14:paraId="461D4DC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6F5F6D7B" w14:textId="77777777" w:rsidTr="00B3431A">
        <w:trPr>
          <w:trHeight w:val="450"/>
        </w:trPr>
        <w:tc>
          <w:tcPr>
            <w:tcW w:w="1337" w:type="pct"/>
            <w:vMerge/>
            <w:vAlign w:val="center"/>
            <w:hideMark/>
          </w:tcPr>
          <w:p w14:paraId="306E004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663" w:type="pct"/>
            <w:vMerge/>
            <w:vAlign w:val="center"/>
            <w:hideMark/>
          </w:tcPr>
          <w:p w14:paraId="070CB28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34E97439" w14:textId="77777777" w:rsidTr="00B3431A">
        <w:trPr>
          <w:trHeight w:val="450"/>
        </w:trPr>
        <w:tc>
          <w:tcPr>
            <w:tcW w:w="1337" w:type="pct"/>
            <w:vMerge/>
            <w:vAlign w:val="center"/>
            <w:hideMark/>
          </w:tcPr>
          <w:p w14:paraId="3AF7EA1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663" w:type="pct"/>
            <w:vMerge/>
            <w:vAlign w:val="center"/>
            <w:hideMark/>
          </w:tcPr>
          <w:p w14:paraId="53DB54A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4FF0A8A8" w14:textId="77777777" w:rsidTr="00B3431A">
        <w:trPr>
          <w:trHeight w:val="450"/>
        </w:trPr>
        <w:tc>
          <w:tcPr>
            <w:tcW w:w="1337" w:type="pct"/>
            <w:vMerge/>
            <w:vAlign w:val="center"/>
            <w:hideMark/>
          </w:tcPr>
          <w:p w14:paraId="7B1C8F5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663" w:type="pct"/>
            <w:vMerge/>
            <w:vAlign w:val="center"/>
            <w:hideMark/>
          </w:tcPr>
          <w:p w14:paraId="11B4C8C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6A634FCC" w14:textId="77777777" w:rsidTr="00B3431A">
        <w:tc>
          <w:tcPr>
            <w:tcW w:w="1337" w:type="pct"/>
            <w:shd w:val="clear" w:color="auto" w:fill="auto"/>
            <w:noWrap/>
            <w:vAlign w:val="bottom"/>
            <w:hideMark/>
          </w:tcPr>
          <w:p w14:paraId="5E831576"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3663" w:type="pct"/>
            <w:shd w:val="clear" w:color="auto" w:fill="auto"/>
            <w:vAlign w:val="bottom"/>
            <w:hideMark/>
          </w:tcPr>
          <w:p w14:paraId="65DB474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Za ovu mjeru ne donosimo metodu proračuna, ali se uglavnom sustavnim gospodarenjem energijom postižu uštede kroz pravodobnost podataka i analizu istih, te uočavanja potencijalnih anomalija.</w:t>
            </w:r>
          </w:p>
        </w:tc>
      </w:tr>
      <w:tr w:rsidR="00B3431A" w:rsidRPr="00B3431A" w14:paraId="003067AD" w14:textId="77777777" w:rsidTr="00B3431A">
        <w:tc>
          <w:tcPr>
            <w:tcW w:w="1337" w:type="pct"/>
            <w:shd w:val="clear" w:color="auto" w:fill="auto"/>
            <w:noWrap/>
            <w:vAlign w:val="bottom"/>
            <w:hideMark/>
          </w:tcPr>
          <w:p w14:paraId="7EF93439"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3663" w:type="pct"/>
            <w:shd w:val="clear" w:color="auto" w:fill="auto"/>
            <w:noWrap/>
            <w:vAlign w:val="bottom"/>
            <w:hideMark/>
          </w:tcPr>
          <w:p w14:paraId="39557D3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 godine</w:t>
            </w:r>
          </w:p>
        </w:tc>
      </w:tr>
      <w:tr w:rsidR="00B3431A" w:rsidRPr="00B3431A" w14:paraId="61C4F78E" w14:textId="77777777" w:rsidTr="00B3431A">
        <w:tc>
          <w:tcPr>
            <w:tcW w:w="1337" w:type="pct"/>
            <w:shd w:val="clear" w:color="auto" w:fill="auto"/>
            <w:vAlign w:val="bottom"/>
            <w:hideMark/>
          </w:tcPr>
          <w:p w14:paraId="5C0618A9"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3663" w:type="pct"/>
            <w:shd w:val="clear" w:color="auto" w:fill="auto"/>
            <w:noWrap/>
            <w:vAlign w:val="bottom"/>
            <w:hideMark/>
          </w:tcPr>
          <w:p w14:paraId="70ECE9C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w:t>
            </w:r>
          </w:p>
        </w:tc>
      </w:tr>
      <w:tr w:rsidR="00B3431A" w:rsidRPr="00B3431A" w14:paraId="3CA6F9EF" w14:textId="77777777" w:rsidTr="00B3431A">
        <w:tc>
          <w:tcPr>
            <w:tcW w:w="1337" w:type="pct"/>
            <w:shd w:val="clear" w:color="auto" w:fill="auto"/>
            <w:vAlign w:val="bottom"/>
            <w:hideMark/>
          </w:tcPr>
          <w:p w14:paraId="5C59FD04"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 i 2024 g.</w:t>
            </w:r>
          </w:p>
        </w:tc>
        <w:tc>
          <w:tcPr>
            <w:tcW w:w="3663" w:type="pct"/>
            <w:shd w:val="clear" w:color="auto" w:fill="auto"/>
            <w:noWrap/>
            <w:vAlign w:val="bottom"/>
            <w:hideMark/>
          </w:tcPr>
          <w:p w14:paraId="034C7B0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w:t>
            </w:r>
          </w:p>
        </w:tc>
      </w:tr>
      <w:tr w:rsidR="00B3431A" w:rsidRPr="00B3431A" w14:paraId="53FBE925" w14:textId="77777777" w:rsidTr="00B3431A">
        <w:tc>
          <w:tcPr>
            <w:tcW w:w="1337" w:type="pct"/>
            <w:shd w:val="clear" w:color="auto" w:fill="auto"/>
            <w:vAlign w:val="bottom"/>
            <w:hideMark/>
          </w:tcPr>
          <w:p w14:paraId="6CCF2B33"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Ukupna procjena maksimalnog potencijala ušteda</w:t>
            </w:r>
          </w:p>
        </w:tc>
        <w:tc>
          <w:tcPr>
            <w:tcW w:w="3663" w:type="pct"/>
            <w:shd w:val="clear" w:color="auto" w:fill="auto"/>
            <w:noWrap/>
            <w:vAlign w:val="bottom"/>
            <w:hideMark/>
          </w:tcPr>
          <w:p w14:paraId="62B93A8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w:t>
            </w:r>
          </w:p>
        </w:tc>
      </w:tr>
      <w:tr w:rsidR="00B3431A" w:rsidRPr="00B3431A" w14:paraId="6EB9F9EA" w14:textId="77777777" w:rsidTr="00B3431A">
        <w:tc>
          <w:tcPr>
            <w:tcW w:w="1337" w:type="pct"/>
            <w:shd w:val="clear" w:color="auto" w:fill="auto"/>
            <w:vAlign w:val="bottom"/>
            <w:hideMark/>
          </w:tcPr>
          <w:p w14:paraId="022C1D7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Izračun smanjenja emisija stakleničkih plinova </w:t>
            </w:r>
          </w:p>
        </w:tc>
        <w:tc>
          <w:tcPr>
            <w:tcW w:w="3663" w:type="pct"/>
            <w:shd w:val="clear" w:color="auto" w:fill="auto"/>
            <w:noWrap/>
            <w:vAlign w:val="bottom"/>
            <w:hideMark/>
          </w:tcPr>
          <w:p w14:paraId="71731CB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w:t>
            </w:r>
          </w:p>
        </w:tc>
      </w:tr>
      <w:tr w:rsidR="00B3431A" w:rsidRPr="00B3431A" w14:paraId="29D82390" w14:textId="77777777" w:rsidTr="00B3431A">
        <w:tc>
          <w:tcPr>
            <w:tcW w:w="1337" w:type="pct"/>
            <w:shd w:val="clear" w:color="auto" w:fill="auto"/>
            <w:vAlign w:val="bottom"/>
            <w:hideMark/>
          </w:tcPr>
          <w:p w14:paraId="6FB5823D"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3663" w:type="pct"/>
            <w:shd w:val="clear" w:color="auto" w:fill="auto"/>
            <w:noWrap/>
            <w:vAlign w:val="bottom"/>
            <w:hideMark/>
          </w:tcPr>
          <w:p w14:paraId="21523E4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radno vrijeme postojećeg zaposlenika</w:t>
            </w:r>
          </w:p>
        </w:tc>
      </w:tr>
      <w:tr w:rsidR="00B3431A" w:rsidRPr="00B3431A" w14:paraId="04287089" w14:textId="77777777" w:rsidTr="00B3431A">
        <w:tc>
          <w:tcPr>
            <w:tcW w:w="1337" w:type="pct"/>
            <w:shd w:val="clear" w:color="auto" w:fill="auto"/>
            <w:noWrap/>
            <w:vAlign w:val="bottom"/>
            <w:hideMark/>
          </w:tcPr>
          <w:p w14:paraId="63D90EAC"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3663" w:type="pct"/>
            <w:shd w:val="clear" w:color="auto" w:fill="auto"/>
            <w:noWrap/>
            <w:vAlign w:val="bottom"/>
            <w:hideMark/>
          </w:tcPr>
          <w:p w14:paraId="1914C1A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 i 2024 g.</w:t>
            </w:r>
          </w:p>
        </w:tc>
      </w:tr>
      <w:tr w:rsidR="00B3431A" w:rsidRPr="00B3431A" w14:paraId="69589DAC" w14:textId="77777777" w:rsidTr="00B3431A">
        <w:tc>
          <w:tcPr>
            <w:tcW w:w="1337" w:type="pct"/>
            <w:shd w:val="clear" w:color="auto" w:fill="auto"/>
            <w:noWrap/>
            <w:vAlign w:val="bottom"/>
            <w:hideMark/>
          </w:tcPr>
          <w:p w14:paraId="1E71F1D7"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3663" w:type="pct"/>
            <w:shd w:val="clear" w:color="auto" w:fill="auto"/>
            <w:noWrap/>
            <w:vAlign w:val="bottom"/>
            <w:hideMark/>
          </w:tcPr>
          <w:p w14:paraId="1457962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04C45BE3" w14:textId="77777777" w:rsidTr="00B3431A">
        <w:tc>
          <w:tcPr>
            <w:tcW w:w="1337" w:type="pct"/>
            <w:shd w:val="clear" w:color="auto" w:fill="auto"/>
            <w:noWrap/>
            <w:vAlign w:val="bottom"/>
            <w:hideMark/>
          </w:tcPr>
          <w:p w14:paraId="07A5BE9B"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3663" w:type="pct"/>
            <w:shd w:val="clear" w:color="auto" w:fill="auto"/>
            <w:noWrap/>
            <w:vAlign w:val="bottom"/>
            <w:hideMark/>
          </w:tcPr>
          <w:p w14:paraId="7C8E021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5D98ABF3" w14:textId="77777777" w:rsidTr="00B3431A">
        <w:tc>
          <w:tcPr>
            <w:tcW w:w="1337" w:type="pct"/>
            <w:shd w:val="clear" w:color="auto" w:fill="auto"/>
            <w:noWrap/>
            <w:vAlign w:val="bottom"/>
            <w:hideMark/>
          </w:tcPr>
          <w:p w14:paraId="7C05BD32"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3663" w:type="pct"/>
            <w:shd w:val="clear" w:color="auto" w:fill="auto"/>
            <w:noWrap/>
            <w:vAlign w:val="bottom"/>
            <w:hideMark/>
          </w:tcPr>
          <w:p w14:paraId="03382E0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bl>
    <w:p w14:paraId="76C9E2DE" w14:textId="77777777" w:rsidR="00B3431A" w:rsidRDefault="00B3431A" w:rsidP="00B3431A"/>
    <w:p w14:paraId="46540FAC" w14:textId="77777777" w:rsidR="00B3431A" w:rsidRDefault="00B3431A" w:rsidP="00B3431A"/>
    <w:p w14:paraId="29C961C9" w14:textId="77777777" w:rsidR="00B3431A" w:rsidRDefault="00B3431A" w:rsidP="00B3431A"/>
    <w:p w14:paraId="2DB92B25"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4883" w:type="pct"/>
        <w:tblLayout w:type="fixed"/>
        <w:tblLook w:val="04A0" w:firstRow="1" w:lastRow="0" w:firstColumn="1" w:lastColumn="0" w:noHBand="0" w:noVBand="1"/>
      </w:tblPr>
      <w:tblGrid>
        <w:gridCol w:w="2598"/>
        <w:gridCol w:w="6780"/>
      </w:tblGrid>
      <w:tr w:rsidR="00B3431A" w:rsidRPr="00B3431A" w14:paraId="1CAFB1AF" w14:textId="77777777" w:rsidTr="00B3431A">
        <w:trPr>
          <w:trHeight w:val="300"/>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804E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3615" w:type="pct"/>
            <w:tcBorders>
              <w:top w:val="single" w:sz="4" w:space="0" w:color="auto"/>
              <w:left w:val="nil"/>
              <w:bottom w:val="single" w:sz="4" w:space="0" w:color="auto"/>
              <w:right w:val="single" w:sz="4" w:space="0" w:color="auto"/>
            </w:tcBorders>
            <w:shd w:val="clear" w:color="auto" w:fill="auto"/>
            <w:noWrap/>
            <w:vAlign w:val="bottom"/>
            <w:hideMark/>
          </w:tcPr>
          <w:p w14:paraId="3501AF5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Građani i svi interesni sudionici</w:t>
            </w:r>
          </w:p>
        </w:tc>
      </w:tr>
      <w:tr w:rsidR="00B3431A" w:rsidRPr="00B3431A" w14:paraId="654FE75C" w14:textId="77777777" w:rsidTr="00B3431A">
        <w:trPr>
          <w:trHeight w:val="300"/>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1B4058B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3615" w:type="pct"/>
            <w:tcBorders>
              <w:top w:val="nil"/>
              <w:left w:val="nil"/>
              <w:bottom w:val="single" w:sz="4" w:space="0" w:color="auto"/>
              <w:right w:val="single" w:sz="4" w:space="0" w:color="auto"/>
            </w:tcBorders>
            <w:shd w:val="clear" w:color="auto" w:fill="auto"/>
            <w:noWrap/>
            <w:vAlign w:val="bottom"/>
            <w:hideMark/>
          </w:tcPr>
          <w:p w14:paraId="0E97818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 </w:t>
            </w:r>
            <w:proofErr w:type="spellStart"/>
            <w:r w:rsidRPr="00B3431A">
              <w:rPr>
                <w:rFonts w:ascii="Calibri" w:eastAsia="Times New Roman" w:hAnsi="Calibri" w:cs="Calibri"/>
                <w:color w:val="000000"/>
                <w:sz w:val="18"/>
                <w:szCs w:val="18"/>
                <w:lang w:eastAsia="hr-HR"/>
              </w:rPr>
              <w:t>OiE</w:t>
            </w:r>
            <w:proofErr w:type="spellEnd"/>
            <w:r w:rsidRPr="00B3431A">
              <w:rPr>
                <w:rFonts w:ascii="Calibri" w:eastAsia="Times New Roman" w:hAnsi="Calibri" w:cs="Calibri"/>
                <w:color w:val="000000"/>
                <w:sz w:val="18"/>
                <w:szCs w:val="18"/>
                <w:lang w:eastAsia="hr-HR"/>
              </w:rPr>
              <w:t>, promet</w:t>
            </w:r>
          </w:p>
        </w:tc>
      </w:tr>
      <w:tr w:rsidR="00B3431A" w:rsidRPr="00B3431A" w14:paraId="2FAA23C6" w14:textId="77777777" w:rsidTr="00B3431A">
        <w:trPr>
          <w:trHeight w:val="300"/>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456BA8C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Naziv mjere</w:t>
            </w:r>
          </w:p>
        </w:tc>
        <w:tc>
          <w:tcPr>
            <w:tcW w:w="3615" w:type="pct"/>
            <w:tcBorders>
              <w:top w:val="nil"/>
              <w:left w:val="nil"/>
              <w:bottom w:val="single" w:sz="4" w:space="0" w:color="auto"/>
              <w:right w:val="single" w:sz="4" w:space="0" w:color="auto"/>
            </w:tcBorders>
            <w:shd w:val="clear" w:color="auto" w:fill="auto"/>
            <w:noWrap/>
            <w:vAlign w:val="bottom"/>
            <w:hideMark/>
          </w:tcPr>
          <w:p w14:paraId="4E37043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Izgradnja punionica za električna vozila</w:t>
            </w:r>
          </w:p>
        </w:tc>
      </w:tr>
      <w:tr w:rsidR="00B3431A" w:rsidRPr="00B3431A" w14:paraId="705A61E9" w14:textId="77777777" w:rsidTr="00B3431A">
        <w:trPr>
          <w:trHeight w:val="450"/>
        </w:trPr>
        <w:tc>
          <w:tcPr>
            <w:tcW w:w="13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2B42B1"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3615" w:type="pct"/>
            <w:vMerge w:val="restart"/>
            <w:tcBorders>
              <w:top w:val="nil"/>
              <w:left w:val="single" w:sz="4" w:space="0" w:color="auto"/>
              <w:bottom w:val="single" w:sz="4" w:space="0" w:color="000000"/>
              <w:right w:val="single" w:sz="4" w:space="0" w:color="auto"/>
            </w:tcBorders>
            <w:shd w:val="clear" w:color="auto" w:fill="auto"/>
            <w:vAlign w:val="bottom"/>
            <w:hideMark/>
          </w:tcPr>
          <w:p w14:paraId="6FAA390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U posljednje vrijeme je trend gradnje punionica za električne automobile. Električni automobili ulaze sve više na tržište kako u proizvodnji tako i u upotrebi jer su ekonomičniji. Paralelno s time logično je da ima sve više potreba za izgradnjom punionica za električne automobile, te se stoga predlaže  izgradnja punionica za električna vozila. Prema ovom dokumentu se namjerava poticati rast električnih vozila s 25 kom/god</w:t>
            </w:r>
          </w:p>
        </w:tc>
      </w:tr>
      <w:tr w:rsidR="00B3431A" w:rsidRPr="00B3431A" w14:paraId="2E72BD94" w14:textId="77777777" w:rsidTr="00B3431A">
        <w:trPr>
          <w:trHeight w:val="450"/>
        </w:trPr>
        <w:tc>
          <w:tcPr>
            <w:tcW w:w="1385" w:type="pct"/>
            <w:vMerge/>
            <w:tcBorders>
              <w:top w:val="nil"/>
              <w:left w:val="single" w:sz="4" w:space="0" w:color="auto"/>
              <w:bottom w:val="single" w:sz="4" w:space="0" w:color="auto"/>
              <w:right w:val="single" w:sz="4" w:space="0" w:color="auto"/>
            </w:tcBorders>
            <w:vAlign w:val="center"/>
            <w:hideMark/>
          </w:tcPr>
          <w:p w14:paraId="566B137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615" w:type="pct"/>
            <w:vMerge/>
            <w:tcBorders>
              <w:top w:val="nil"/>
              <w:left w:val="single" w:sz="4" w:space="0" w:color="auto"/>
              <w:bottom w:val="single" w:sz="4" w:space="0" w:color="000000"/>
              <w:right w:val="single" w:sz="4" w:space="0" w:color="auto"/>
            </w:tcBorders>
            <w:vAlign w:val="center"/>
            <w:hideMark/>
          </w:tcPr>
          <w:p w14:paraId="64D6A4C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69F38547" w14:textId="77777777" w:rsidTr="00B3431A">
        <w:trPr>
          <w:trHeight w:val="450"/>
        </w:trPr>
        <w:tc>
          <w:tcPr>
            <w:tcW w:w="1385" w:type="pct"/>
            <w:vMerge/>
            <w:tcBorders>
              <w:top w:val="nil"/>
              <w:left w:val="single" w:sz="4" w:space="0" w:color="auto"/>
              <w:bottom w:val="single" w:sz="4" w:space="0" w:color="auto"/>
              <w:right w:val="single" w:sz="4" w:space="0" w:color="auto"/>
            </w:tcBorders>
            <w:vAlign w:val="center"/>
            <w:hideMark/>
          </w:tcPr>
          <w:p w14:paraId="02DFA1B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615" w:type="pct"/>
            <w:vMerge/>
            <w:tcBorders>
              <w:top w:val="nil"/>
              <w:left w:val="single" w:sz="4" w:space="0" w:color="auto"/>
              <w:bottom w:val="single" w:sz="4" w:space="0" w:color="000000"/>
              <w:right w:val="single" w:sz="4" w:space="0" w:color="auto"/>
            </w:tcBorders>
            <w:vAlign w:val="center"/>
            <w:hideMark/>
          </w:tcPr>
          <w:p w14:paraId="584AF5B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57FC59B4" w14:textId="77777777" w:rsidTr="00B3431A">
        <w:trPr>
          <w:trHeight w:val="450"/>
        </w:trPr>
        <w:tc>
          <w:tcPr>
            <w:tcW w:w="1385" w:type="pct"/>
            <w:vMerge/>
            <w:tcBorders>
              <w:top w:val="nil"/>
              <w:left w:val="single" w:sz="4" w:space="0" w:color="auto"/>
              <w:bottom w:val="single" w:sz="4" w:space="0" w:color="auto"/>
              <w:right w:val="single" w:sz="4" w:space="0" w:color="auto"/>
            </w:tcBorders>
            <w:vAlign w:val="center"/>
            <w:hideMark/>
          </w:tcPr>
          <w:p w14:paraId="3E4CE81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615" w:type="pct"/>
            <w:vMerge/>
            <w:tcBorders>
              <w:top w:val="nil"/>
              <w:left w:val="single" w:sz="4" w:space="0" w:color="auto"/>
              <w:bottom w:val="single" w:sz="4" w:space="0" w:color="000000"/>
              <w:right w:val="single" w:sz="4" w:space="0" w:color="auto"/>
            </w:tcBorders>
            <w:vAlign w:val="center"/>
            <w:hideMark/>
          </w:tcPr>
          <w:p w14:paraId="2771428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1DD2C88D" w14:textId="77777777" w:rsidTr="00B3431A">
        <w:trPr>
          <w:trHeight w:val="1215"/>
        </w:trPr>
        <w:tc>
          <w:tcPr>
            <w:tcW w:w="1385" w:type="pct"/>
            <w:vMerge/>
            <w:tcBorders>
              <w:top w:val="nil"/>
              <w:left w:val="single" w:sz="4" w:space="0" w:color="auto"/>
              <w:bottom w:val="single" w:sz="4" w:space="0" w:color="auto"/>
              <w:right w:val="single" w:sz="4" w:space="0" w:color="auto"/>
            </w:tcBorders>
            <w:vAlign w:val="center"/>
            <w:hideMark/>
          </w:tcPr>
          <w:p w14:paraId="070A386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3615" w:type="pct"/>
            <w:vMerge/>
            <w:tcBorders>
              <w:top w:val="nil"/>
              <w:left w:val="single" w:sz="4" w:space="0" w:color="auto"/>
              <w:bottom w:val="single" w:sz="4" w:space="0" w:color="000000"/>
              <w:right w:val="single" w:sz="4" w:space="0" w:color="auto"/>
            </w:tcBorders>
            <w:vAlign w:val="center"/>
            <w:hideMark/>
          </w:tcPr>
          <w:p w14:paraId="2E23152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75E996A2" w14:textId="77777777" w:rsidTr="00B3431A">
        <w:trPr>
          <w:trHeight w:val="600"/>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3A649B9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3615" w:type="pct"/>
            <w:tcBorders>
              <w:top w:val="nil"/>
              <w:left w:val="nil"/>
              <w:bottom w:val="single" w:sz="4" w:space="0" w:color="auto"/>
              <w:right w:val="single" w:sz="4" w:space="0" w:color="auto"/>
            </w:tcBorders>
            <w:shd w:val="clear" w:color="auto" w:fill="auto"/>
            <w:noWrap/>
            <w:vAlign w:val="bottom"/>
            <w:hideMark/>
          </w:tcPr>
          <w:p w14:paraId="40B0FB6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Sunčana elektrana 1x11 </w:t>
            </w:r>
            <w:proofErr w:type="spellStart"/>
            <w:r w:rsidRPr="00B3431A">
              <w:rPr>
                <w:rFonts w:ascii="Calibri" w:eastAsia="Times New Roman" w:hAnsi="Calibri" w:cs="Calibri"/>
                <w:color w:val="000000"/>
                <w:sz w:val="18"/>
                <w:szCs w:val="18"/>
                <w:lang w:eastAsia="hr-HR"/>
              </w:rPr>
              <w:t>kWp</w:t>
            </w:r>
            <w:proofErr w:type="spellEnd"/>
            <w:r w:rsidRPr="00B3431A">
              <w:rPr>
                <w:rFonts w:ascii="Calibri" w:eastAsia="Times New Roman" w:hAnsi="Calibri" w:cs="Calibri"/>
                <w:color w:val="000000"/>
                <w:sz w:val="18"/>
                <w:szCs w:val="18"/>
                <w:lang w:eastAsia="hr-HR"/>
              </w:rPr>
              <w:t xml:space="preserve"> , 1400*0,7*11=10780 kWh proizvodnje električne energije</w:t>
            </w:r>
          </w:p>
        </w:tc>
      </w:tr>
      <w:tr w:rsidR="00B3431A" w:rsidRPr="00B3431A" w14:paraId="66AA5B72" w14:textId="77777777" w:rsidTr="00B3431A">
        <w:trPr>
          <w:trHeight w:val="300"/>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1D44BDD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3615" w:type="pct"/>
            <w:tcBorders>
              <w:top w:val="nil"/>
              <w:left w:val="nil"/>
              <w:bottom w:val="single" w:sz="4" w:space="0" w:color="auto"/>
              <w:right w:val="single" w:sz="4" w:space="0" w:color="auto"/>
            </w:tcBorders>
            <w:shd w:val="clear" w:color="auto" w:fill="auto"/>
            <w:noWrap/>
            <w:vAlign w:val="bottom"/>
            <w:hideMark/>
          </w:tcPr>
          <w:p w14:paraId="7134883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 godine</w:t>
            </w:r>
          </w:p>
        </w:tc>
      </w:tr>
      <w:tr w:rsidR="00B3431A" w:rsidRPr="00B3431A" w14:paraId="20D93FD5" w14:textId="77777777" w:rsidTr="00B3431A">
        <w:trPr>
          <w:trHeight w:val="600"/>
        </w:trPr>
        <w:tc>
          <w:tcPr>
            <w:tcW w:w="1385" w:type="pct"/>
            <w:tcBorders>
              <w:top w:val="nil"/>
              <w:left w:val="single" w:sz="4" w:space="0" w:color="auto"/>
              <w:bottom w:val="single" w:sz="4" w:space="0" w:color="auto"/>
              <w:right w:val="single" w:sz="4" w:space="0" w:color="auto"/>
            </w:tcBorders>
            <w:shd w:val="clear" w:color="auto" w:fill="auto"/>
            <w:vAlign w:val="bottom"/>
            <w:hideMark/>
          </w:tcPr>
          <w:p w14:paraId="30831DA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3615" w:type="pct"/>
            <w:tcBorders>
              <w:top w:val="nil"/>
              <w:left w:val="nil"/>
              <w:bottom w:val="single" w:sz="4" w:space="0" w:color="auto"/>
              <w:right w:val="single" w:sz="4" w:space="0" w:color="auto"/>
            </w:tcBorders>
            <w:shd w:val="clear" w:color="auto" w:fill="auto"/>
            <w:noWrap/>
            <w:vAlign w:val="bottom"/>
            <w:hideMark/>
          </w:tcPr>
          <w:p w14:paraId="31153F1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10.780,00 kWh/god</w:t>
            </w:r>
          </w:p>
        </w:tc>
      </w:tr>
      <w:tr w:rsidR="00B3431A" w:rsidRPr="00B3431A" w14:paraId="254D1E85" w14:textId="77777777" w:rsidTr="00B3431A">
        <w:trPr>
          <w:trHeight w:val="600"/>
        </w:trPr>
        <w:tc>
          <w:tcPr>
            <w:tcW w:w="1385" w:type="pct"/>
            <w:tcBorders>
              <w:top w:val="nil"/>
              <w:left w:val="single" w:sz="4" w:space="0" w:color="auto"/>
              <w:bottom w:val="single" w:sz="4" w:space="0" w:color="auto"/>
              <w:right w:val="single" w:sz="4" w:space="0" w:color="auto"/>
            </w:tcBorders>
            <w:shd w:val="clear" w:color="auto" w:fill="auto"/>
            <w:vAlign w:val="bottom"/>
            <w:hideMark/>
          </w:tcPr>
          <w:p w14:paraId="4972886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2023.-2030.</w:t>
            </w:r>
          </w:p>
        </w:tc>
        <w:tc>
          <w:tcPr>
            <w:tcW w:w="3615" w:type="pct"/>
            <w:tcBorders>
              <w:top w:val="nil"/>
              <w:left w:val="nil"/>
              <w:bottom w:val="single" w:sz="4" w:space="0" w:color="auto"/>
              <w:right w:val="single" w:sz="4" w:space="0" w:color="auto"/>
            </w:tcBorders>
            <w:shd w:val="clear" w:color="auto" w:fill="auto"/>
            <w:noWrap/>
            <w:vAlign w:val="bottom"/>
            <w:hideMark/>
          </w:tcPr>
          <w:p w14:paraId="49E694F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10.780,00 kWh</w:t>
            </w:r>
          </w:p>
        </w:tc>
      </w:tr>
      <w:tr w:rsidR="00B3431A" w:rsidRPr="00B3431A" w14:paraId="393B2DAE" w14:textId="77777777" w:rsidTr="00B3431A">
        <w:trPr>
          <w:trHeight w:val="600"/>
        </w:trPr>
        <w:tc>
          <w:tcPr>
            <w:tcW w:w="1385" w:type="pct"/>
            <w:tcBorders>
              <w:top w:val="nil"/>
              <w:left w:val="single" w:sz="4" w:space="0" w:color="auto"/>
              <w:bottom w:val="single" w:sz="4" w:space="0" w:color="auto"/>
              <w:right w:val="single" w:sz="4" w:space="0" w:color="auto"/>
            </w:tcBorders>
            <w:shd w:val="clear" w:color="auto" w:fill="auto"/>
            <w:vAlign w:val="bottom"/>
            <w:hideMark/>
          </w:tcPr>
          <w:p w14:paraId="1A98A09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Ukupna procjena maksimalnog potencijala ušteda </w:t>
            </w:r>
          </w:p>
        </w:tc>
        <w:tc>
          <w:tcPr>
            <w:tcW w:w="3615" w:type="pct"/>
            <w:tcBorders>
              <w:top w:val="nil"/>
              <w:left w:val="nil"/>
              <w:bottom w:val="single" w:sz="4" w:space="0" w:color="auto"/>
              <w:right w:val="single" w:sz="4" w:space="0" w:color="auto"/>
            </w:tcBorders>
            <w:shd w:val="clear" w:color="auto" w:fill="auto"/>
            <w:noWrap/>
            <w:vAlign w:val="bottom"/>
            <w:hideMark/>
          </w:tcPr>
          <w:p w14:paraId="6C55BD9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10.780,00 kWh</w:t>
            </w:r>
          </w:p>
        </w:tc>
      </w:tr>
      <w:tr w:rsidR="00B3431A" w:rsidRPr="00B3431A" w14:paraId="101F8B9C" w14:textId="77777777" w:rsidTr="00B3431A">
        <w:trPr>
          <w:trHeight w:val="600"/>
        </w:trPr>
        <w:tc>
          <w:tcPr>
            <w:tcW w:w="1385" w:type="pct"/>
            <w:tcBorders>
              <w:top w:val="nil"/>
              <w:left w:val="single" w:sz="4" w:space="0" w:color="auto"/>
              <w:bottom w:val="single" w:sz="4" w:space="0" w:color="auto"/>
              <w:right w:val="single" w:sz="4" w:space="0" w:color="auto"/>
            </w:tcBorders>
            <w:shd w:val="clear" w:color="auto" w:fill="auto"/>
            <w:vAlign w:val="bottom"/>
            <w:hideMark/>
          </w:tcPr>
          <w:p w14:paraId="2E544F9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(2023.)</w:t>
            </w:r>
          </w:p>
        </w:tc>
        <w:tc>
          <w:tcPr>
            <w:tcW w:w="3615" w:type="pct"/>
            <w:tcBorders>
              <w:top w:val="nil"/>
              <w:left w:val="nil"/>
              <w:bottom w:val="single" w:sz="4" w:space="0" w:color="auto"/>
              <w:right w:val="single" w:sz="4" w:space="0" w:color="auto"/>
            </w:tcBorders>
            <w:shd w:val="clear" w:color="auto" w:fill="auto"/>
            <w:noWrap/>
            <w:vAlign w:val="bottom"/>
            <w:hideMark/>
          </w:tcPr>
          <w:p w14:paraId="737D41F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1,71 tCO2/god</w:t>
            </w:r>
          </w:p>
        </w:tc>
      </w:tr>
      <w:tr w:rsidR="00B3431A" w:rsidRPr="00B3431A" w14:paraId="00BEB8B6" w14:textId="77777777" w:rsidTr="00B3431A">
        <w:trPr>
          <w:trHeight w:val="900"/>
        </w:trPr>
        <w:tc>
          <w:tcPr>
            <w:tcW w:w="1385" w:type="pct"/>
            <w:tcBorders>
              <w:top w:val="nil"/>
              <w:left w:val="single" w:sz="4" w:space="0" w:color="auto"/>
              <w:bottom w:val="single" w:sz="4" w:space="0" w:color="auto"/>
              <w:right w:val="single" w:sz="4" w:space="0" w:color="auto"/>
            </w:tcBorders>
            <w:shd w:val="clear" w:color="auto" w:fill="auto"/>
            <w:vAlign w:val="bottom"/>
            <w:hideMark/>
          </w:tcPr>
          <w:p w14:paraId="253B922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3615" w:type="pct"/>
            <w:tcBorders>
              <w:top w:val="nil"/>
              <w:left w:val="nil"/>
              <w:bottom w:val="single" w:sz="4" w:space="0" w:color="auto"/>
              <w:right w:val="single" w:sz="4" w:space="0" w:color="auto"/>
            </w:tcBorders>
            <w:shd w:val="clear" w:color="auto" w:fill="auto"/>
            <w:noWrap/>
            <w:vAlign w:val="bottom"/>
            <w:hideMark/>
          </w:tcPr>
          <w:p w14:paraId="79638C2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23.228,03 €/god</w:t>
            </w:r>
          </w:p>
        </w:tc>
      </w:tr>
      <w:tr w:rsidR="00B3431A" w:rsidRPr="00B3431A" w14:paraId="2875BDE0" w14:textId="77777777" w:rsidTr="00B3431A">
        <w:trPr>
          <w:trHeight w:val="300"/>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2FC0CB0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3615" w:type="pct"/>
            <w:tcBorders>
              <w:top w:val="nil"/>
              <w:left w:val="nil"/>
              <w:bottom w:val="single" w:sz="4" w:space="0" w:color="auto"/>
              <w:right w:val="single" w:sz="4" w:space="0" w:color="auto"/>
            </w:tcBorders>
            <w:shd w:val="clear" w:color="auto" w:fill="auto"/>
            <w:noWrap/>
            <w:vAlign w:val="bottom"/>
            <w:hideMark/>
          </w:tcPr>
          <w:p w14:paraId="1238914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2023-2030 g.</w:t>
            </w:r>
          </w:p>
        </w:tc>
      </w:tr>
      <w:tr w:rsidR="00B3431A" w:rsidRPr="00B3431A" w14:paraId="055B83D9" w14:textId="77777777" w:rsidTr="00B3431A">
        <w:trPr>
          <w:trHeight w:val="300"/>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4802098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3615" w:type="pct"/>
            <w:tcBorders>
              <w:top w:val="nil"/>
              <w:left w:val="nil"/>
              <w:bottom w:val="single" w:sz="4" w:space="0" w:color="auto"/>
              <w:right w:val="single" w:sz="4" w:space="0" w:color="auto"/>
            </w:tcBorders>
            <w:shd w:val="clear" w:color="auto" w:fill="auto"/>
            <w:noWrap/>
            <w:vAlign w:val="bottom"/>
            <w:hideMark/>
          </w:tcPr>
          <w:p w14:paraId="1134B61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246BEBED" w14:textId="77777777" w:rsidTr="00B3431A">
        <w:trPr>
          <w:trHeight w:val="300"/>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22DDD99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3615" w:type="pct"/>
            <w:tcBorders>
              <w:top w:val="nil"/>
              <w:left w:val="nil"/>
              <w:bottom w:val="single" w:sz="4" w:space="0" w:color="auto"/>
              <w:right w:val="single" w:sz="4" w:space="0" w:color="auto"/>
            </w:tcBorders>
            <w:shd w:val="clear" w:color="auto" w:fill="auto"/>
            <w:noWrap/>
            <w:vAlign w:val="bottom"/>
            <w:hideMark/>
          </w:tcPr>
          <w:p w14:paraId="33F0A9A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 FOND, operativni programi</w:t>
            </w:r>
          </w:p>
        </w:tc>
      </w:tr>
      <w:tr w:rsidR="00B3431A" w:rsidRPr="00B3431A" w14:paraId="22FF1A5B" w14:textId="77777777" w:rsidTr="00B3431A">
        <w:trPr>
          <w:trHeight w:val="300"/>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5B4698B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3615" w:type="pct"/>
            <w:tcBorders>
              <w:top w:val="nil"/>
              <w:left w:val="nil"/>
              <w:bottom w:val="single" w:sz="4" w:space="0" w:color="auto"/>
              <w:right w:val="single" w:sz="4" w:space="0" w:color="auto"/>
            </w:tcBorders>
            <w:shd w:val="clear" w:color="auto" w:fill="auto"/>
            <w:noWrap/>
            <w:vAlign w:val="bottom"/>
            <w:hideMark/>
          </w:tcPr>
          <w:p w14:paraId="3E5EB35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FOND, NKT</w:t>
            </w:r>
          </w:p>
        </w:tc>
      </w:tr>
    </w:tbl>
    <w:p w14:paraId="3C8D0C7B" w14:textId="77777777" w:rsidR="00B3431A" w:rsidRDefault="00B3431A" w:rsidP="00B3431A"/>
    <w:p w14:paraId="3B69731C" w14:textId="77777777" w:rsidR="00B3431A" w:rsidRDefault="00B3431A" w:rsidP="00B3431A"/>
    <w:p w14:paraId="4490AD93" w14:textId="77777777" w:rsidR="00B3431A" w:rsidRDefault="00B3431A" w:rsidP="00B3431A"/>
    <w:p w14:paraId="7D5FA6C2"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1980"/>
        <w:gridCol w:w="7623"/>
      </w:tblGrid>
      <w:tr w:rsidR="00B3431A" w:rsidRPr="00B3431A" w14:paraId="1551D443" w14:textId="77777777" w:rsidTr="00B3431A">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EB106"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7623" w:type="dxa"/>
            <w:tcBorders>
              <w:top w:val="single" w:sz="4" w:space="0" w:color="auto"/>
              <w:left w:val="nil"/>
              <w:bottom w:val="single" w:sz="4" w:space="0" w:color="auto"/>
              <w:right w:val="single" w:sz="4" w:space="0" w:color="auto"/>
            </w:tcBorders>
            <w:shd w:val="clear" w:color="auto" w:fill="auto"/>
            <w:noWrap/>
            <w:vAlign w:val="bottom"/>
            <w:hideMark/>
          </w:tcPr>
          <w:p w14:paraId="0899F4D2"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5F8636AB" w14:textId="77777777" w:rsidTr="00B3431A">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F48DC1D"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7623" w:type="dxa"/>
            <w:tcBorders>
              <w:top w:val="nil"/>
              <w:left w:val="nil"/>
              <w:bottom w:val="single" w:sz="4" w:space="0" w:color="auto"/>
              <w:right w:val="single" w:sz="4" w:space="0" w:color="auto"/>
            </w:tcBorders>
            <w:shd w:val="clear" w:color="auto" w:fill="auto"/>
            <w:noWrap/>
            <w:vAlign w:val="bottom"/>
            <w:hideMark/>
          </w:tcPr>
          <w:p w14:paraId="29313335"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369CEBDB" w14:textId="77777777" w:rsidTr="00B3431A">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AEC23B9"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Naziv mjere</w:t>
            </w:r>
          </w:p>
        </w:tc>
        <w:tc>
          <w:tcPr>
            <w:tcW w:w="7623" w:type="dxa"/>
            <w:tcBorders>
              <w:top w:val="nil"/>
              <w:left w:val="nil"/>
              <w:bottom w:val="single" w:sz="4" w:space="0" w:color="auto"/>
              <w:right w:val="single" w:sz="4" w:space="0" w:color="auto"/>
            </w:tcBorders>
            <w:shd w:val="clear" w:color="auto" w:fill="auto"/>
            <w:noWrap/>
            <w:vAlign w:val="bottom"/>
            <w:hideMark/>
          </w:tcPr>
          <w:p w14:paraId="102355B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Zgradarstvo, energetski pregledi</w:t>
            </w:r>
          </w:p>
        </w:tc>
      </w:tr>
      <w:tr w:rsidR="00B3431A" w:rsidRPr="00B3431A" w14:paraId="7171D40E" w14:textId="77777777" w:rsidTr="00B3431A">
        <w:trPr>
          <w:trHeight w:val="450"/>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11133D"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7623" w:type="dxa"/>
            <w:vMerge w:val="restart"/>
            <w:tcBorders>
              <w:top w:val="nil"/>
              <w:left w:val="single" w:sz="4" w:space="0" w:color="auto"/>
              <w:bottom w:val="single" w:sz="4" w:space="0" w:color="auto"/>
              <w:right w:val="single" w:sz="4" w:space="0" w:color="auto"/>
            </w:tcBorders>
            <w:shd w:val="clear" w:color="auto" w:fill="auto"/>
            <w:vAlign w:val="bottom"/>
            <w:hideMark/>
          </w:tcPr>
          <w:p w14:paraId="531BED77" w14:textId="4B0591BC"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Energetski pregledi sami po sebi ne ostvaruju uštede energije. Međutim, svaki energetski pregled u konačnici rezultira ocjenom potencijala za uštede energije i sama ta informacija može biti važan i snažan pokretač aktivnosti poboljšanja </w:t>
            </w:r>
            <w:proofErr w:type="spellStart"/>
            <w:r w:rsidRPr="00B3431A">
              <w:rPr>
                <w:rFonts w:ascii="Calibri" w:eastAsia="Times New Roman" w:hAnsi="Calibri" w:cs="Calibri"/>
                <w:color w:val="000000"/>
                <w:sz w:val="18"/>
                <w:szCs w:val="18"/>
                <w:lang w:eastAsia="hr-HR"/>
              </w:rPr>
              <w:t>EnU</w:t>
            </w:r>
            <w:proofErr w:type="spellEnd"/>
            <w:r w:rsidRPr="00B3431A">
              <w:rPr>
                <w:rFonts w:ascii="Calibri" w:eastAsia="Times New Roman" w:hAnsi="Calibri" w:cs="Calibri"/>
                <w:color w:val="000000"/>
                <w:sz w:val="18"/>
                <w:szCs w:val="18"/>
                <w:lang w:eastAsia="hr-HR"/>
              </w:rPr>
              <w:t>. Taj pokretački efekt energetskih pregleda uzet je u obzir prilikom ocjene ušteda energije. U ocjenu se uzimaju samo ener</w:t>
            </w:r>
            <w:r w:rsidR="001008E0">
              <w:rPr>
                <w:rFonts w:ascii="Calibri" w:eastAsia="Times New Roman" w:hAnsi="Calibri" w:cs="Calibri"/>
                <w:color w:val="000000"/>
                <w:sz w:val="18"/>
                <w:szCs w:val="18"/>
                <w:lang w:eastAsia="hr-HR"/>
              </w:rPr>
              <w:t>g</w:t>
            </w:r>
            <w:r w:rsidRPr="00B3431A">
              <w:rPr>
                <w:rFonts w:ascii="Calibri" w:eastAsia="Times New Roman" w:hAnsi="Calibri" w:cs="Calibri"/>
                <w:color w:val="000000"/>
                <w:sz w:val="18"/>
                <w:szCs w:val="18"/>
                <w:lang w:eastAsia="hr-HR"/>
              </w:rPr>
              <w:t xml:space="preserve">etski pregledi koji su na neki način stimulirani od strane države. U slučaju daljnjeg sufinanciranja ili praćenja provedbe mjera </w:t>
            </w:r>
            <w:proofErr w:type="spellStart"/>
            <w:r w:rsidRPr="00B3431A">
              <w:rPr>
                <w:rFonts w:ascii="Calibri" w:eastAsia="Times New Roman" w:hAnsi="Calibri" w:cs="Calibri"/>
                <w:color w:val="000000"/>
                <w:sz w:val="18"/>
                <w:szCs w:val="18"/>
                <w:lang w:eastAsia="hr-HR"/>
              </w:rPr>
              <w:t>EnU</w:t>
            </w:r>
            <w:proofErr w:type="spellEnd"/>
            <w:r w:rsidRPr="00B3431A">
              <w:rPr>
                <w:rFonts w:ascii="Calibri" w:eastAsia="Times New Roman" w:hAnsi="Calibri" w:cs="Calibri"/>
                <w:color w:val="000000"/>
                <w:sz w:val="18"/>
                <w:szCs w:val="18"/>
                <w:lang w:eastAsia="hr-HR"/>
              </w:rPr>
              <w:t xml:space="preserve"> na lokaciji na kojoj je proveden energetski pregled uštede se određuju isključivo za stvarno provedene mjere.</w:t>
            </w:r>
          </w:p>
        </w:tc>
      </w:tr>
      <w:tr w:rsidR="00B3431A" w:rsidRPr="00B3431A" w14:paraId="420B525D" w14:textId="77777777" w:rsidTr="00B3431A">
        <w:trPr>
          <w:trHeight w:val="450"/>
        </w:trPr>
        <w:tc>
          <w:tcPr>
            <w:tcW w:w="1980" w:type="dxa"/>
            <w:vMerge/>
            <w:tcBorders>
              <w:top w:val="nil"/>
              <w:left w:val="single" w:sz="4" w:space="0" w:color="auto"/>
              <w:bottom w:val="single" w:sz="4" w:space="0" w:color="auto"/>
              <w:right w:val="single" w:sz="4" w:space="0" w:color="auto"/>
            </w:tcBorders>
            <w:vAlign w:val="center"/>
            <w:hideMark/>
          </w:tcPr>
          <w:p w14:paraId="36E1178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7623" w:type="dxa"/>
            <w:vMerge/>
            <w:tcBorders>
              <w:top w:val="nil"/>
              <w:left w:val="single" w:sz="4" w:space="0" w:color="auto"/>
              <w:bottom w:val="single" w:sz="4" w:space="0" w:color="auto"/>
              <w:right w:val="single" w:sz="4" w:space="0" w:color="auto"/>
            </w:tcBorders>
            <w:vAlign w:val="center"/>
            <w:hideMark/>
          </w:tcPr>
          <w:p w14:paraId="74501BA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41259672" w14:textId="77777777" w:rsidTr="00B3431A">
        <w:trPr>
          <w:trHeight w:val="450"/>
        </w:trPr>
        <w:tc>
          <w:tcPr>
            <w:tcW w:w="1980" w:type="dxa"/>
            <w:vMerge/>
            <w:tcBorders>
              <w:top w:val="nil"/>
              <w:left w:val="single" w:sz="4" w:space="0" w:color="auto"/>
              <w:bottom w:val="single" w:sz="4" w:space="0" w:color="auto"/>
              <w:right w:val="single" w:sz="4" w:space="0" w:color="auto"/>
            </w:tcBorders>
            <w:vAlign w:val="center"/>
            <w:hideMark/>
          </w:tcPr>
          <w:p w14:paraId="476396D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7623" w:type="dxa"/>
            <w:vMerge/>
            <w:tcBorders>
              <w:top w:val="nil"/>
              <w:left w:val="single" w:sz="4" w:space="0" w:color="auto"/>
              <w:bottom w:val="single" w:sz="4" w:space="0" w:color="auto"/>
              <w:right w:val="single" w:sz="4" w:space="0" w:color="auto"/>
            </w:tcBorders>
            <w:vAlign w:val="center"/>
            <w:hideMark/>
          </w:tcPr>
          <w:p w14:paraId="529ECD3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7B4BB539" w14:textId="77777777" w:rsidTr="00B3431A">
        <w:trPr>
          <w:trHeight w:val="450"/>
        </w:trPr>
        <w:tc>
          <w:tcPr>
            <w:tcW w:w="1980" w:type="dxa"/>
            <w:vMerge/>
            <w:tcBorders>
              <w:top w:val="nil"/>
              <w:left w:val="single" w:sz="4" w:space="0" w:color="auto"/>
              <w:bottom w:val="single" w:sz="4" w:space="0" w:color="auto"/>
              <w:right w:val="single" w:sz="4" w:space="0" w:color="auto"/>
            </w:tcBorders>
            <w:vAlign w:val="center"/>
            <w:hideMark/>
          </w:tcPr>
          <w:p w14:paraId="5A09613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7623" w:type="dxa"/>
            <w:vMerge/>
            <w:tcBorders>
              <w:top w:val="nil"/>
              <w:left w:val="single" w:sz="4" w:space="0" w:color="auto"/>
              <w:bottom w:val="single" w:sz="4" w:space="0" w:color="auto"/>
              <w:right w:val="single" w:sz="4" w:space="0" w:color="auto"/>
            </w:tcBorders>
            <w:vAlign w:val="center"/>
            <w:hideMark/>
          </w:tcPr>
          <w:p w14:paraId="34E25D1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6BA42C36" w14:textId="77777777" w:rsidTr="00B3431A">
        <w:trPr>
          <w:trHeight w:val="450"/>
        </w:trPr>
        <w:tc>
          <w:tcPr>
            <w:tcW w:w="1980" w:type="dxa"/>
            <w:vMerge/>
            <w:tcBorders>
              <w:top w:val="nil"/>
              <w:left w:val="single" w:sz="4" w:space="0" w:color="auto"/>
              <w:bottom w:val="single" w:sz="4" w:space="0" w:color="auto"/>
              <w:right w:val="single" w:sz="4" w:space="0" w:color="auto"/>
            </w:tcBorders>
            <w:vAlign w:val="center"/>
            <w:hideMark/>
          </w:tcPr>
          <w:p w14:paraId="2274356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7623" w:type="dxa"/>
            <w:vMerge/>
            <w:tcBorders>
              <w:top w:val="nil"/>
              <w:left w:val="single" w:sz="4" w:space="0" w:color="auto"/>
              <w:bottom w:val="single" w:sz="4" w:space="0" w:color="auto"/>
              <w:right w:val="single" w:sz="4" w:space="0" w:color="auto"/>
            </w:tcBorders>
            <w:vAlign w:val="center"/>
            <w:hideMark/>
          </w:tcPr>
          <w:p w14:paraId="5F32A23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5B1D69BE" w14:textId="77777777" w:rsidTr="00B3431A">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440F46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7623" w:type="dxa"/>
            <w:tcBorders>
              <w:top w:val="nil"/>
              <w:left w:val="nil"/>
              <w:bottom w:val="single" w:sz="4" w:space="0" w:color="auto"/>
              <w:right w:val="single" w:sz="4" w:space="0" w:color="auto"/>
            </w:tcBorders>
            <w:shd w:val="clear" w:color="auto" w:fill="auto"/>
            <w:noWrap/>
            <w:vAlign w:val="bottom"/>
            <w:hideMark/>
          </w:tcPr>
          <w:p w14:paraId="1AEDC727" w14:textId="7E3CEB89"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Prema dostavljenim podacima od općine Donji </w:t>
            </w:r>
            <w:r w:rsidR="001008E0">
              <w:rPr>
                <w:rFonts w:ascii="Calibri" w:eastAsia="Times New Roman" w:hAnsi="Calibri" w:cs="Calibri"/>
                <w:color w:val="000000"/>
                <w:sz w:val="18"/>
                <w:szCs w:val="18"/>
                <w:lang w:eastAsia="hr-HR"/>
              </w:rPr>
              <w:t>Lapac</w:t>
            </w:r>
            <w:r w:rsidRPr="00B3431A">
              <w:rPr>
                <w:rFonts w:ascii="Calibri" w:eastAsia="Times New Roman" w:hAnsi="Calibri" w:cs="Calibri"/>
                <w:color w:val="000000"/>
                <w:sz w:val="18"/>
                <w:szCs w:val="18"/>
                <w:lang w:eastAsia="hr-HR"/>
              </w:rPr>
              <w:t xml:space="preserve">, korisna površina objekata u vlasništvu </w:t>
            </w:r>
            <w:r w:rsidR="001008E0">
              <w:rPr>
                <w:rFonts w:ascii="Calibri" w:eastAsia="Times New Roman" w:hAnsi="Calibri" w:cs="Calibri"/>
                <w:color w:val="000000"/>
                <w:sz w:val="18"/>
                <w:szCs w:val="18"/>
                <w:lang w:eastAsia="hr-HR"/>
              </w:rPr>
              <w:t>općine</w:t>
            </w:r>
            <w:r w:rsidRPr="00B3431A">
              <w:rPr>
                <w:rFonts w:ascii="Calibri" w:eastAsia="Times New Roman" w:hAnsi="Calibri" w:cs="Calibri"/>
                <w:color w:val="000000"/>
                <w:sz w:val="18"/>
                <w:szCs w:val="18"/>
                <w:lang w:eastAsia="hr-HR"/>
              </w:rPr>
              <w:t xml:space="preserve"> iznosi </w:t>
            </w:r>
            <w:r w:rsidR="001008E0">
              <w:rPr>
                <w:rFonts w:ascii="Calibri" w:eastAsia="Times New Roman" w:hAnsi="Calibri" w:cs="Calibri"/>
                <w:color w:val="000000"/>
                <w:sz w:val="18"/>
                <w:szCs w:val="18"/>
                <w:lang w:eastAsia="hr-HR"/>
              </w:rPr>
              <w:t>6775</w:t>
            </w:r>
            <w:r w:rsidRPr="00B3431A">
              <w:rPr>
                <w:rFonts w:ascii="Calibri" w:eastAsia="Times New Roman" w:hAnsi="Calibri" w:cs="Calibri"/>
                <w:color w:val="000000"/>
                <w:sz w:val="18"/>
                <w:szCs w:val="18"/>
                <w:lang w:eastAsia="hr-HR"/>
              </w:rPr>
              <w:t xml:space="preserve"> m2</w:t>
            </w:r>
            <w:r w:rsidR="001008E0">
              <w:rPr>
                <w:rFonts w:ascii="Calibri" w:eastAsia="Times New Roman" w:hAnsi="Calibri" w:cs="Calibri"/>
                <w:color w:val="000000"/>
                <w:sz w:val="18"/>
                <w:szCs w:val="18"/>
                <w:lang w:eastAsia="hr-HR"/>
              </w:rPr>
              <w:t>.</w:t>
            </w:r>
            <w:r w:rsidRPr="00B3431A">
              <w:rPr>
                <w:rFonts w:ascii="Calibri" w:eastAsia="Times New Roman" w:hAnsi="Calibri" w:cs="Calibri"/>
                <w:color w:val="000000"/>
                <w:sz w:val="18"/>
                <w:szCs w:val="18"/>
                <w:lang w:eastAsia="hr-HR"/>
              </w:rPr>
              <w:t xml:space="preserve"> Također, iz 3. nacionalnog akcijskog plana koristimo podatak o preporučenim referentnim vrijednostima za specifične toplinske potrebe zgrada, koji u prosjeku za stambeni sektor iznosi 180 [kWh/m2*god]. Za uštede procjenjujemo progresivan učinak od 3% od ukupnih potencijalnih ušteda po godini. Prosječna cijena izrade energetskog certifikata prije i nakon energetske obnove iznosi oko 8,00 kuna/m2 građevinske bruto površine višestambene zgrade. </w:t>
            </w:r>
          </w:p>
        </w:tc>
      </w:tr>
      <w:tr w:rsidR="00B3431A" w:rsidRPr="00B3431A" w14:paraId="48BC94DA" w14:textId="77777777" w:rsidTr="00B3431A">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26E7B8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7623" w:type="dxa"/>
            <w:tcBorders>
              <w:top w:val="nil"/>
              <w:left w:val="nil"/>
              <w:bottom w:val="single" w:sz="4" w:space="0" w:color="auto"/>
              <w:right w:val="single" w:sz="4" w:space="0" w:color="auto"/>
            </w:tcBorders>
            <w:shd w:val="clear" w:color="auto" w:fill="auto"/>
            <w:noWrap/>
            <w:vAlign w:val="bottom"/>
            <w:hideMark/>
          </w:tcPr>
          <w:p w14:paraId="3386049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5 godina</w:t>
            </w:r>
          </w:p>
        </w:tc>
      </w:tr>
      <w:tr w:rsidR="00B3431A" w:rsidRPr="00B3431A" w14:paraId="257D4EEB" w14:textId="77777777" w:rsidTr="00B3431A">
        <w:tc>
          <w:tcPr>
            <w:tcW w:w="1980" w:type="dxa"/>
            <w:tcBorders>
              <w:top w:val="nil"/>
              <w:left w:val="single" w:sz="4" w:space="0" w:color="auto"/>
              <w:bottom w:val="single" w:sz="4" w:space="0" w:color="auto"/>
              <w:right w:val="single" w:sz="4" w:space="0" w:color="auto"/>
            </w:tcBorders>
            <w:shd w:val="clear" w:color="auto" w:fill="auto"/>
            <w:vAlign w:val="bottom"/>
            <w:hideMark/>
          </w:tcPr>
          <w:p w14:paraId="05A74E3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7623" w:type="dxa"/>
            <w:tcBorders>
              <w:top w:val="nil"/>
              <w:left w:val="nil"/>
              <w:bottom w:val="single" w:sz="4" w:space="0" w:color="auto"/>
              <w:right w:val="single" w:sz="4" w:space="0" w:color="auto"/>
            </w:tcBorders>
            <w:shd w:val="clear" w:color="auto" w:fill="auto"/>
            <w:noWrap/>
            <w:vAlign w:val="bottom"/>
            <w:hideMark/>
          </w:tcPr>
          <w:p w14:paraId="7E70070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5.226,43 kWh/god</w:t>
            </w:r>
          </w:p>
        </w:tc>
      </w:tr>
      <w:tr w:rsidR="00B3431A" w:rsidRPr="00B3431A" w14:paraId="2E2E3C94" w14:textId="77777777" w:rsidTr="00B3431A">
        <w:tc>
          <w:tcPr>
            <w:tcW w:w="1980" w:type="dxa"/>
            <w:tcBorders>
              <w:top w:val="nil"/>
              <w:left w:val="single" w:sz="4" w:space="0" w:color="auto"/>
              <w:bottom w:val="single" w:sz="4" w:space="0" w:color="auto"/>
              <w:right w:val="single" w:sz="4" w:space="0" w:color="auto"/>
            </w:tcBorders>
            <w:shd w:val="clear" w:color="auto" w:fill="auto"/>
            <w:vAlign w:val="bottom"/>
            <w:hideMark/>
          </w:tcPr>
          <w:p w14:paraId="53495A3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2023.-2030.</w:t>
            </w:r>
          </w:p>
        </w:tc>
        <w:tc>
          <w:tcPr>
            <w:tcW w:w="7623" w:type="dxa"/>
            <w:tcBorders>
              <w:top w:val="nil"/>
              <w:left w:val="nil"/>
              <w:bottom w:val="single" w:sz="4" w:space="0" w:color="auto"/>
              <w:right w:val="single" w:sz="4" w:space="0" w:color="auto"/>
            </w:tcBorders>
            <w:shd w:val="clear" w:color="auto" w:fill="auto"/>
            <w:noWrap/>
            <w:vAlign w:val="bottom"/>
            <w:hideMark/>
          </w:tcPr>
          <w:p w14:paraId="40180AA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36.585,00 kWh</w:t>
            </w:r>
          </w:p>
        </w:tc>
      </w:tr>
      <w:tr w:rsidR="00B3431A" w:rsidRPr="00B3431A" w14:paraId="6083C357" w14:textId="77777777" w:rsidTr="00B3431A">
        <w:tc>
          <w:tcPr>
            <w:tcW w:w="1980" w:type="dxa"/>
            <w:tcBorders>
              <w:top w:val="nil"/>
              <w:left w:val="single" w:sz="4" w:space="0" w:color="auto"/>
              <w:bottom w:val="single" w:sz="4" w:space="0" w:color="auto"/>
              <w:right w:val="single" w:sz="4" w:space="0" w:color="auto"/>
            </w:tcBorders>
            <w:shd w:val="clear" w:color="auto" w:fill="auto"/>
            <w:vAlign w:val="bottom"/>
            <w:hideMark/>
          </w:tcPr>
          <w:p w14:paraId="3ED6C10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Ukupna procjena maksimalnog potencijala ušteda </w:t>
            </w:r>
          </w:p>
        </w:tc>
        <w:tc>
          <w:tcPr>
            <w:tcW w:w="7623" w:type="dxa"/>
            <w:tcBorders>
              <w:top w:val="nil"/>
              <w:left w:val="nil"/>
              <w:bottom w:val="single" w:sz="4" w:space="0" w:color="auto"/>
              <w:right w:val="single" w:sz="4" w:space="0" w:color="auto"/>
            </w:tcBorders>
            <w:shd w:val="clear" w:color="auto" w:fill="auto"/>
            <w:noWrap/>
            <w:vAlign w:val="bottom"/>
            <w:hideMark/>
          </w:tcPr>
          <w:p w14:paraId="4FB7D30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36.585,00 kWh</w:t>
            </w:r>
          </w:p>
        </w:tc>
      </w:tr>
      <w:tr w:rsidR="00B3431A" w:rsidRPr="00B3431A" w14:paraId="362CD931" w14:textId="77777777" w:rsidTr="00B3431A">
        <w:tc>
          <w:tcPr>
            <w:tcW w:w="1980" w:type="dxa"/>
            <w:tcBorders>
              <w:top w:val="nil"/>
              <w:left w:val="single" w:sz="4" w:space="0" w:color="auto"/>
              <w:bottom w:val="single" w:sz="4" w:space="0" w:color="auto"/>
              <w:right w:val="single" w:sz="4" w:space="0" w:color="auto"/>
            </w:tcBorders>
            <w:shd w:val="clear" w:color="auto" w:fill="auto"/>
            <w:vAlign w:val="bottom"/>
            <w:hideMark/>
          </w:tcPr>
          <w:p w14:paraId="39E9C9B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(2023.)</w:t>
            </w:r>
          </w:p>
        </w:tc>
        <w:tc>
          <w:tcPr>
            <w:tcW w:w="7623" w:type="dxa"/>
            <w:tcBorders>
              <w:top w:val="nil"/>
              <w:left w:val="nil"/>
              <w:bottom w:val="single" w:sz="4" w:space="0" w:color="auto"/>
              <w:right w:val="single" w:sz="4" w:space="0" w:color="auto"/>
            </w:tcBorders>
            <w:shd w:val="clear" w:color="auto" w:fill="auto"/>
            <w:noWrap/>
            <w:vAlign w:val="bottom"/>
            <w:hideMark/>
          </w:tcPr>
          <w:p w14:paraId="58ECDEB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0,83 tCO2/god</w:t>
            </w:r>
          </w:p>
        </w:tc>
      </w:tr>
      <w:tr w:rsidR="00B3431A" w:rsidRPr="00B3431A" w14:paraId="062932E4" w14:textId="77777777" w:rsidTr="00B3431A">
        <w:tc>
          <w:tcPr>
            <w:tcW w:w="1980" w:type="dxa"/>
            <w:tcBorders>
              <w:top w:val="nil"/>
              <w:left w:val="single" w:sz="4" w:space="0" w:color="auto"/>
              <w:bottom w:val="single" w:sz="4" w:space="0" w:color="auto"/>
              <w:right w:val="single" w:sz="4" w:space="0" w:color="auto"/>
            </w:tcBorders>
            <w:shd w:val="clear" w:color="auto" w:fill="auto"/>
            <w:vAlign w:val="bottom"/>
            <w:hideMark/>
          </w:tcPr>
          <w:p w14:paraId="7195030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7623" w:type="dxa"/>
            <w:tcBorders>
              <w:top w:val="nil"/>
              <w:left w:val="nil"/>
              <w:bottom w:val="single" w:sz="4" w:space="0" w:color="auto"/>
              <w:right w:val="single" w:sz="4" w:space="0" w:color="auto"/>
            </w:tcBorders>
            <w:shd w:val="clear" w:color="auto" w:fill="auto"/>
            <w:noWrap/>
            <w:vAlign w:val="bottom"/>
            <w:hideMark/>
          </w:tcPr>
          <w:p w14:paraId="7CA2997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899,26 €/god</w:t>
            </w:r>
          </w:p>
        </w:tc>
      </w:tr>
      <w:tr w:rsidR="00B3431A" w:rsidRPr="00B3431A" w14:paraId="42B625AD" w14:textId="77777777" w:rsidTr="00B3431A">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92088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7623" w:type="dxa"/>
            <w:tcBorders>
              <w:top w:val="nil"/>
              <w:left w:val="nil"/>
              <w:bottom w:val="single" w:sz="4" w:space="0" w:color="auto"/>
              <w:right w:val="single" w:sz="4" w:space="0" w:color="auto"/>
            </w:tcBorders>
            <w:shd w:val="clear" w:color="auto" w:fill="auto"/>
            <w:noWrap/>
            <w:vAlign w:val="bottom"/>
            <w:hideMark/>
          </w:tcPr>
          <w:p w14:paraId="7E5E099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2023.-2030.</w:t>
            </w:r>
          </w:p>
        </w:tc>
      </w:tr>
      <w:tr w:rsidR="00B3431A" w:rsidRPr="00B3431A" w14:paraId="67FD5F0D" w14:textId="77777777" w:rsidTr="00B3431A">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D0485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7623" w:type="dxa"/>
            <w:tcBorders>
              <w:top w:val="nil"/>
              <w:left w:val="nil"/>
              <w:bottom w:val="single" w:sz="4" w:space="0" w:color="auto"/>
              <w:right w:val="single" w:sz="4" w:space="0" w:color="auto"/>
            </w:tcBorders>
            <w:shd w:val="clear" w:color="auto" w:fill="auto"/>
            <w:noWrap/>
            <w:vAlign w:val="bottom"/>
            <w:hideMark/>
          </w:tcPr>
          <w:p w14:paraId="31734FE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2BCC03C6" w14:textId="77777777" w:rsidTr="00B3431A">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E34594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7623" w:type="dxa"/>
            <w:tcBorders>
              <w:top w:val="nil"/>
              <w:left w:val="nil"/>
              <w:bottom w:val="single" w:sz="4" w:space="0" w:color="auto"/>
              <w:right w:val="single" w:sz="4" w:space="0" w:color="auto"/>
            </w:tcBorders>
            <w:shd w:val="clear" w:color="auto" w:fill="auto"/>
            <w:noWrap/>
            <w:vAlign w:val="bottom"/>
            <w:hideMark/>
          </w:tcPr>
          <w:p w14:paraId="3952C82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FZOEU, županija, lokalna samouprava</w:t>
            </w:r>
          </w:p>
        </w:tc>
      </w:tr>
      <w:tr w:rsidR="00B3431A" w:rsidRPr="00B3431A" w14:paraId="4EBDF439" w14:textId="77777777" w:rsidTr="00B3431A">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CB9913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7623" w:type="dxa"/>
            <w:tcBorders>
              <w:top w:val="nil"/>
              <w:left w:val="nil"/>
              <w:bottom w:val="single" w:sz="4" w:space="0" w:color="auto"/>
              <w:right w:val="single" w:sz="4" w:space="0" w:color="auto"/>
            </w:tcBorders>
            <w:shd w:val="clear" w:color="auto" w:fill="auto"/>
            <w:noWrap/>
            <w:vAlign w:val="bottom"/>
            <w:hideMark/>
          </w:tcPr>
          <w:p w14:paraId="0605572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FZOEU, NKT</w:t>
            </w:r>
          </w:p>
        </w:tc>
      </w:tr>
    </w:tbl>
    <w:p w14:paraId="6E10762C" w14:textId="77777777" w:rsidR="00B3431A" w:rsidRDefault="00B3431A" w:rsidP="00B3431A"/>
    <w:p w14:paraId="74C74CE0" w14:textId="77777777" w:rsidR="00B3431A" w:rsidRDefault="00B3431A" w:rsidP="00B3431A"/>
    <w:p w14:paraId="1CDD2483"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5000" w:type="pct"/>
        <w:tblLook w:val="04A0" w:firstRow="1" w:lastRow="0" w:firstColumn="1" w:lastColumn="0" w:noHBand="0" w:noVBand="1"/>
      </w:tblPr>
      <w:tblGrid>
        <w:gridCol w:w="2664"/>
        <w:gridCol w:w="6939"/>
      </w:tblGrid>
      <w:tr w:rsidR="00B3431A" w:rsidRPr="00B3431A" w14:paraId="0EFF1314" w14:textId="77777777" w:rsidTr="00B3431A">
        <w:tc>
          <w:tcPr>
            <w:tcW w:w="1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AD01C"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3613" w:type="pct"/>
            <w:tcBorders>
              <w:top w:val="single" w:sz="4" w:space="0" w:color="auto"/>
              <w:left w:val="nil"/>
              <w:bottom w:val="single" w:sz="4" w:space="0" w:color="auto"/>
              <w:right w:val="single" w:sz="4" w:space="0" w:color="auto"/>
            </w:tcBorders>
            <w:shd w:val="clear" w:color="auto" w:fill="auto"/>
            <w:noWrap/>
            <w:vAlign w:val="bottom"/>
            <w:hideMark/>
          </w:tcPr>
          <w:p w14:paraId="14AEBFC1"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67382D28" w14:textId="77777777" w:rsidTr="00B3431A">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6A8B9013"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3613" w:type="pct"/>
            <w:tcBorders>
              <w:top w:val="nil"/>
              <w:left w:val="nil"/>
              <w:bottom w:val="single" w:sz="4" w:space="0" w:color="auto"/>
              <w:right w:val="single" w:sz="4" w:space="0" w:color="auto"/>
            </w:tcBorders>
            <w:shd w:val="clear" w:color="auto" w:fill="auto"/>
            <w:noWrap/>
            <w:vAlign w:val="bottom"/>
            <w:hideMark/>
          </w:tcPr>
          <w:p w14:paraId="07231062"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471D1B1F" w14:textId="77777777" w:rsidTr="00B3431A">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7129422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Naziv mjere</w:t>
            </w:r>
          </w:p>
        </w:tc>
        <w:tc>
          <w:tcPr>
            <w:tcW w:w="3613" w:type="pct"/>
            <w:tcBorders>
              <w:top w:val="nil"/>
              <w:left w:val="nil"/>
              <w:bottom w:val="single" w:sz="4" w:space="0" w:color="auto"/>
              <w:right w:val="single" w:sz="4" w:space="0" w:color="auto"/>
            </w:tcBorders>
            <w:shd w:val="clear" w:color="auto" w:fill="auto"/>
            <w:vAlign w:val="bottom"/>
            <w:hideMark/>
          </w:tcPr>
          <w:p w14:paraId="56DBBE3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obnova zgrada javne namjene u nadležnosti općine Donji Lapac</w:t>
            </w:r>
          </w:p>
        </w:tc>
      </w:tr>
      <w:tr w:rsidR="00B3431A" w:rsidRPr="00B3431A" w14:paraId="6E659966" w14:textId="77777777" w:rsidTr="00B3431A">
        <w:tc>
          <w:tcPr>
            <w:tcW w:w="1387" w:type="pct"/>
            <w:tcBorders>
              <w:top w:val="nil"/>
              <w:left w:val="single" w:sz="4" w:space="0" w:color="auto"/>
              <w:bottom w:val="single" w:sz="4" w:space="0" w:color="auto"/>
              <w:right w:val="single" w:sz="4" w:space="0" w:color="auto"/>
            </w:tcBorders>
            <w:shd w:val="clear" w:color="auto" w:fill="auto"/>
            <w:vAlign w:val="bottom"/>
            <w:hideMark/>
          </w:tcPr>
          <w:p w14:paraId="42A6579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3613" w:type="pct"/>
            <w:tcBorders>
              <w:top w:val="nil"/>
              <w:left w:val="nil"/>
              <w:bottom w:val="single" w:sz="4" w:space="0" w:color="auto"/>
              <w:right w:val="single" w:sz="4" w:space="0" w:color="auto"/>
            </w:tcBorders>
            <w:shd w:val="clear" w:color="auto" w:fill="auto"/>
            <w:vAlign w:val="bottom"/>
            <w:hideMark/>
          </w:tcPr>
          <w:p w14:paraId="027C1CB2" w14:textId="5CCE9974"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Ova mjera je nastala kroz strategiju kružne obnove zgrada kroz njihovu energetsku obnovu i prenamjenu, te se stoga u skladu sa strategijom predlaže priprema ob</w:t>
            </w:r>
            <w:r w:rsidR="001008E0">
              <w:rPr>
                <w:rFonts w:ascii="Calibri" w:eastAsia="Times New Roman" w:hAnsi="Calibri" w:cs="Calibri"/>
                <w:color w:val="000000"/>
                <w:sz w:val="18"/>
                <w:szCs w:val="18"/>
                <w:lang w:eastAsia="hr-HR"/>
              </w:rPr>
              <w:t>je</w:t>
            </w:r>
            <w:r w:rsidRPr="00B3431A">
              <w:rPr>
                <w:rFonts w:ascii="Calibri" w:eastAsia="Times New Roman" w:hAnsi="Calibri" w:cs="Calibri"/>
                <w:color w:val="000000"/>
                <w:sz w:val="18"/>
                <w:szCs w:val="18"/>
                <w:lang w:eastAsia="hr-HR"/>
              </w:rPr>
              <w:t xml:space="preserve">kata za prenamjenu i njihovu obnovu koje su u vlasništvu </w:t>
            </w:r>
            <w:r w:rsidR="001008E0">
              <w:rPr>
                <w:rFonts w:ascii="Calibri" w:eastAsia="Times New Roman" w:hAnsi="Calibri" w:cs="Calibri"/>
                <w:color w:val="000000"/>
                <w:sz w:val="18"/>
                <w:szCs w:val="18"/>
                <w:lang w:eastAsia="hr-HR"/>
              </w:rPr>
              <w:t>općine</w:t>
            </w:r>
            <w:r w:rsidRPr="00B3431A">
              <w:rPr>
                <w:rFonts w:ascii="Calibri" w:eastAsia="Times New Roman" w:hAnsi="Calibri" w:cs="Calibri"/>
                <w:color w:val="000000"/>
                <w:sz w:val="18"/>
                <w:szCs w:val="18"/>
                <w:lang w:eastAsia="hr-HR"/>
              </w:rPr>
              <w:t>.</w:t>
            </w:r>
          </w:p>
        </w:tc>
      </w:tr>
      <w:tr w:rsidR="00B3431A" w:rsidRPr="00B3431A" w14:paraId="5087047D" w14:textId="77777777" w:rsidTr="00B3431A">
        <w:tc>
          <w:tcPr>
            <w:tcW w:w="1387" w:type="pct"/>
            <w:tcBorders>
              <w:top w:val="nil"/>
              <w:left w:val="single" w:sz="4" w:space="0" w:color="auto"/>
              <w:bottom w:val="single" w:sz="4" w:space="0" w:color="auto"/>
              <w:right w:val="single" w:sz="4" w:space="0" w:color="auto"/>
            </w:tcBorders>
            <w:shd w:val="clear" w:color="auto" w:fill="auto"/>
            <w:vAlign w:val="bottom"/>
            <w:hideMark/>
          </w:tcPr>
          <w:p w14:paraId="4ABADBD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3613" w:type="pct"/>
            <w:tcBorders>
              <w:top w:val="nil"/>
              <w:left w:val="nil"/>
              <w:bottom w:val="single" w:sz="4" w:space="0" w:color="auto"/>
              <w:right w:val="single" w:sz="4" w:space="0" w:color="auto"/>
            </w:tcBorders>
            <w:shd w:val="clear" w:color="auto" w:fill="auto"/>
            <w:vAlign w:val="bottom"/>
            <w:hideMark/>
          </w:tcPr>
          <w:p w14:paraId="7D9176C9" w14:textId="308D1636"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Prema dostavljenim podacima u općini Donji </w:t>
            </w:r>
            <w:r w:rsidR="001008E0">
              <w:rPr>
                <w:rFonts w:ascii="Calibri" w:eastAsia="Times New Roman" w:hAnsi="Calibri" w:cs="Calibri"/>
                <w:color w:val="000000"/>
                <w:sz w:val="18"/>
                <w:szCs w:val="18"/>
                <w:lang w:eastAsia="hr-HR"/>
              </w:rPr>
              <w:t>Lapac</w:t>
            </w:r>
            <w:r w:rsidRPr="00B3431A">
              <w:rPr>
                <w:rFonts w:ascii="Calibri" w:eastAsia="Times New Roman" w:hAnsi="Calibri" w:cs="Calibri"/>
                <w:color w:val="000000"/>
                <w:sz w:val="18"/>
                <w:szCs w:val="18"/>
                <w:lang w:eastAsia="hr-HR"/>
              </w:rPr>
              <w:t xml:space="preserve"> će se računati da su ukupno </w:t>
            </w:r>
            <w:r w:rsidR="001008E0">
              <w:rPr>
                <w:rFonts w:ascii="Calibri" w:eastAsia="Times New Roman" w:hAnsi="Calibri" w:cs="Calibri"/>
                <w:color w:val="000000"/>
                <w:sz w:val="18"/>
                <w:szCs w:val="18"/>
                <w:lang w:eastAsia="hr-HR"/>
              </w:rPr>
              <w:t>6775</w:t>
            </w:r>
            <w:r w:rsidRPr="00B3431A">
              <w:rPr>
                <w:rFonts w:ascii="Calibri" w:eastAsia="Times New Roman" w:hAnsi="Calibri" w:cs="Calibri"/>
                <w:color w:val="000000"/>
                <w:sz w:val="18"/>
                <w:szCs w:val="18"/>
                <w:lang w:eastAsia="hr-HR"/>
              </w:rPr>
              <w:t xml:space="preserve"> m2 površine u prosjeku</w:t>
            </w:r>
            <w:r w:rsidR="001008E0">
              <w:rPr>
                <w:rFonts w:ascii="Calibri" w:eastAsia="Times New Roman" w:hAnsi="Calibri" w:cs="Calibri"/>
                <w:color w:val="000000"/>
                <w:sz w:val="18"/>
                <w:szCs w:val="18"/>
                <w:lang w:eastAsia="hr-HR"/>
              </w:rPr>
              <w:t xml:space="preserve"> prema dostavljenim podacima</w:t>
            </w:r>
            <w:r w:rsidRPr="00B3431A">
              <w:rPr>
                <w:rFonts w:ascii="Calibri" w:eastAsia="Times New Roman" w:hAnsi="Calibri" w:cs="Calibri"/>
                <w:color w:val="000000"/>
                <w:sz w:val="18"/>
                <w:szCs w:val="18"/>
                <w:lang w:eastAsia="hr-HR"/>
              </w:rPr>
              <w:t xml:space="preserve">. Prema pravilniku o verifikaciji ušteda referentne vrijednosti ušteda u neposrednoj potrošnji kod obnove višestambenih zgrada iznose UFES zid 79,3, UFES prozor 128,1 UFES krov 123,9, UFES zid negrijani 51,6 i UFES pod 27,5,a prosjek svih vrijednosti je 82,08 kWh/god/m2. Prosječna cijena izvođenja radova na energetskoj obnovi višestambene zgrade iznosi oko 1.000 kuna/m2 građevinske bruto površine višestambene zgrade. </w:t>
            </w:r>
          </w:p>
        </w:tc>
      </w:tr>
      <w:tr w:rsidR="00B3431A" w:rsidRPr="00B3431A" w14:paraId="008A1963" w14:textId="77777777" w:rsidTr="00B3431A">
        <w:tc>
          <w:tcPr>
            <w:tcW w:w="1387" w:type="pct"/>
            <w:tcBorders>
              <w:top w:val="nil"/>
              <w:left w:val="single" w:sz="4" w:space="0" w:color="auto"/>
              <w:bottom w:val="single" w:sz="4" w:space="0" w:color="auto"/>
              <w:right w:val="single" w:sz="4" w:space="0" w:color="auto"/>
            </w:tcBorders>
            <w:shd w:val="clear" w:color="auto" w:fill="auto"/>
            <w:vAlign w:val="bottom"/>
            <w:hideMark/>
          </w:tcPr>
          <w:p w14:paraId="66C418D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3613" w:type="pct"/>
            <w:tcBorders>
              <w:top w:val="nil"/>
              <w:left w:val="nil"/>
              <w:bottom w:val="single" w:sz="4" w:space="0" w:color="auto"/>
              <w:right w:val="single" w:sz="4" w:space="0" w:color="auto"/>
            </w:tcBorders>
            <w:shd w:val="clear" w:color="auto" w:fill="auto"/>
            <w:vAlign w:val="bottom"/>
            <w:hideMark/>
          </w:tcPr>
          <w:p w14:paraId="0BF9930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25 godina</w:t>
            </w:r>
          </w:p>
        </w:tc>
      </w:tr>
      <w:tr w:rsidR="00B3431A" w:rsidRPr="00B3431A" w14:paraId="5439ED42" w14:textId="77777777" w:rsidTr="00B3431A">
        <w:tc>
          <w:tcPr>
            <w:tcW w:w="1387" w:type="pct"/>
            <w:tcBorders>
              <w:top w:val="nil"/>
              <w:left w:val="single" w:sz="4" w:space="0" w:color="auto"/>
              <w:bottom w:val="single" w:sz="4" w:space="0" w:color="auto"/>
              <w:right w:val="single" w:sz="4" w:space="0" w:color="auto"/>
            </w:tcBorders>
            <w:shd w:val="clear" w:color="auto" w:fill="auto"/>
            <w:vAlign w:val="bottom"/>
            <w:hideMark/>
          </w:tcPr>
          <w:p w14:paraId="4CFC940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3613" w:type="pct"/>
            <w:tcBorders>
              <w:top w:val="nil"/>
              <w:left w:val="nil"/>
              <w:bottom w:val="single" w:sz="4" w:space="0" w:color="auto"/>
              <w:right w:val="single" w:sz="4" w:space="0" w:color="auto"/>
            </w:tcBorders>
            <w:shd w:val="clear" w:color="auto" w:fill="auto"/>
            <w:vAlign w:val="bottom"/>
            <w:hideMark/>
          </w:tcPr>
          <w:p w14:paraId="10C798B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79.441,71 kWh/god</w:t>
            </w:r>
          </w:p>
        </w:tc>
      </w:tr>
      <w:tr w:rsidR="00B3431A" w:rsidRPr="00B3431A" w14:paraId="32793AA6" w14:textId="77777777" w:rsidTr="00B3431A">
        <w:tc>
          <w:tcPr>
            <w:tcW w:w="1387" w:type="pct"/>
            <w:tcBorders>
              <w:top w:val="nil"/>
              <w:left w:val="single" w:sz="4" w:space="0" w:color="auto"/>
              <w:bottom w:val="single" w:sz="4" w:space="0" w:color="auto"/>
              <w:right w:val="single" w:sz="4" w:space="0" w:color="auto"/>
            </w:tcBorders>
            <w:shd w:val="clear" w:color="auto" w:fill="auto"/>
            <w:vAlign w:val="bottom"/>
            <w:hideMark/>
          </w:tcPr>
          <w:p w14:paraId="4D4FDBD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2023.-2030.</w:t>
            </w:r>
          </w:p>
        </w:tc>
        <w:tc>
          <w:tcPr>
            <w:tcW w:w="3613" w:type="pct"/>
            <w:tcBorders>
              <w:top w:val="nil"/>
              <w:left w:val="nil"/>
              <w:bottom w:val="single" w:sz="4" w:space="0" w:color="auto"/>
              <w:right w:val="single" w:sz="4" w:space="0" w:color="auto"/>
            </w:tcBorders>
            <w:shd w:val="clear" w:color="auto" w:fill="auto"/>
            <w:vAlign w:val="bottom"/>
            <w:hideMark/>
          </w:tcPr>
          <w:p w14:paraId="0BB178F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556.092,00 kWh</w:t>
            </w:r>
          </w:p>
        </w:tc>
      </w:tr>
      <w:tr w:rsidR="00B3431A" w:rsidRPr="00B3431A" w14:paraId="17D8D361" w14:textId="77777777" w:rsidTr="00B3431A">
        <w:tc>
          <w:tcPr>
            <w:tcW w:w="1387" w:type="pct"/>
            <w:tcBorders>
              <w:top w:val="nil"/>
              <w:left w:val="single" w:sz="4" w:space="0" w:color="auto"/>
              <w:bottom w:val="single" w:sz="4" w:space="0" w:color="auto"/>
              <w:right w:val="single" w:sz="4" w:space="0" w:color="auto"/>
            </w:tcBorders>
            <w:shd w:val="clear" w:color="auto" w:fill="auto"/>
            <w:vAlign w:val="bottom"/>
            <w:hideMark/>
          </w:tcPr>
          <w:p w14:paraId="6FCBB34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Ukupna procjena maksimalnog potencijala ušteda </w:t>
            </w:r>
          </w:p>
        </w:tc>
        <w:tc>
          <w:tcPr>
            <w:tcW w:w="3613" w:type="pct"/>
            <w:tcBorders>
              <w:top w:val="nil"/>
              <w:left w:val="nil"/>
              <w:bottom w:val="single" w:sz="4" w:space="0" w:color="auto"/>
              <w:right w:val="single" w:sz="4" w:space="0" w:color="auto"/>
            </w:tcBorders>
            <w:shd w:val="clear" w:color="auto" w:fill="auto"/>
            <w:vAlign w:val="bottom"/>
            <w:hideMark/>
          </w:tcPr>
          <w:p w14:paraId="74A9240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556.092,00 kWh</w:t>
            </w:r>
          </w:p>
        </w:tc>
      </w:tr>
      <w:tr w:rsidR="00B3431A" w:rsidRPr="00B3431A" w14:paraId="3D5964C4" w14:textId="77777777" w:rsidTr="00B3431A">
        <w:tc>
          <w:tcPr>
            <w:tcW w:w="1387" w:type="pct"/>
            <w:tcBorders>
              <w:top w:val="nil"/>
              <w:left w:val="single" w:sz="4" w:space="0" w:color="auto"/>
              <w:bottom w:val="single" w:sz="4" w:space="0" w:color="auto"/>
              <w:right w:val="single" w:sz="4" w:space="0" w:color="auto"/>
            </w:tcBorders>
            <w:shd w:val="clear" w:color="auto" w:fill="auto"/>
            <w:vAlign w:val="bottom"/>
            <w:hideMark/>
          </w:tcPr>
          <w:p w14:paraId="7431DCD1"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3613" w:type="pct"/>
            <w:tcBorders>
              <w:top w:val="nil"/>
              <w:left w:val="nil"/>
              <w:bottom w:val="single" w:sz="4" w:space="0" w:color="auto"/>
              <w:right w:val="single" w:sz="4" w:space="0" w:color="auto"/>
            </w:tcBorders>
            <w:shd w:val="clear" w:color="auto" w:fill="auto"/>
            <w:vAlign w:val="bottom"/>
            <w:hideMark/>
          </w:tcPr>
          <w:p w14:paraId="37F1410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112.407,09 €/god</w:t>
            </w:r>
          </w:p>
        </w:tc>
      </w:tr>
      <w:tr w:rsidR="00B3431A" w:rsidRPr="00B3431A" w14:paraId="5200BE6F" w14:textId="77777777" w:rsidTr="00B3431A">
        <w:tc>
          <w:tcPr>
            <w:tcW w:w="1387" w:type="pct"/>
            <w:tcBorders>
              <w:top w:val="nil"/>
              <w:left w:val="single" w:sz="4" w:space="0" w:color="auto"/>
              <w:bottom w:val="single" w:sz="4" w:space="0" w:color="auto"/>
              <w:right w:val="single" w:sz="4" w:space="0" w:color="auto"/>
            </w:tcBorders>
            <w:shd w:val="clear" w:color="auto" w:fill="auto"/>
            <w:vAlign w:val="bottom"/>
            <w:hideMark/>
          </w:tcPr>
          <w:p w14:paraId="297B934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(2018.)</w:t>
            </w:r>
          </w:p>
        </w:tc>
        <w:tc>
          <w:tcPr>
            <w:tcW w:w="3613" w:type="pct"/>
            <w:tcBorders>
              <w:top w:val="nil"/>
              <w:left w:val="nil"/>
              <w:bottom w:val="single" w:sz="4" w:space="0" w:color="auto"/>
              <w:right w:val="single" w:sz="4" w:space="0" w:color="auto"/>
            </w:tcBorders>
            <w:shd w:val="clear" w:color="auto" w:fill="auto"/>
            <w:vAlign w:val="bottom"/>
            <w:hideMark/>
          </w:tcPr>
          <w:p w14:paraId="04CD45F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21,85 tCO2/god</w:t>
            </w:r>
          </w:p>
        </w:tc>
      </w:tr>
      <w:tr w:rsidR="00B3431A" w:rsidRPr="00B3431A" w14:paraId="21F34D6D" w14:textId="77777777" w:rsidTr="00B3431A">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019695A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3613" w:type="pct"/>
            <w:tcBorders>
              <w:top w:val="nil"/>
              <w:left w:val="nil"/>
              <w:bottom w:val="single" w:sz="4" w:space="0" w:color="auto"/>
              <w:right w:val="single" w:sz="4" w:space="0" w:color="auto"/>
            </w:tcBorders>
            <w:shd w:val="clear" w:color="auto" w:fill="auto"/>
            <w:vAlign w:val="bottom"/>
            <w:hideMark/>
          </w:tcPr>
          <w:p w14:paraId="08F7B54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2023.-2030.</w:t>
            </w:r>
          </w:p>
        </w:tc>
      </w:tr>
      <w:tr w:rsidR="00B3431A" w:rsidRPr="00B3431A" w14:paraId="26E9BFC8" w14:textId="77777777" w:rsidTr="00B3431A">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0DEE16A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3613" w:type="pct"/>
            <w:tcBorders>
              <w:top w:val="nil"/>
              <w:left w:val="nil"/>
              <w:bottom w:val="single" w:sz="4" w:space="0" w:color="auto"/>
              <w:right w:val="single" w:sz="4" w:space="0" w:color="auto"/>
            </w:tcBorders>
            <w:shd w:val="clear" w:color="auto" w:fill="auto"/>
            <w:vAlign w:val="bottom"/>
            <w:hideMark/>
          </w:tcPr>
          <w:p w14:paraId="01E7711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Lokalna samouprava</w:t>
            </w:r>
          </w:p>
        </w:tc>
      </w:tr>
      <w:tr w:rsidR="00B3431A" w:rsidRPr="00B3431A" w14:paraId="6D3D0AD2" w14:textId="77777777" w:rsidTr="00B3431A">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706F1DA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3613" w:type="pct"/>
            <w:tcBorders>
              <w:top w:val="nil"/>
              <w:left w:val="nil"/>
              <w:bottom w:val="single" w:sz="4" w:space="0" w:color="auto"/>
              <w:right w:val="single" w:sz="4" w:space="0" w:color="auto"/>
            </w:tcBorders>
            <w:shd w:val="clear" w:color="auto" w:fill="auto"/>
            <w:vAlign w:val="bottom"/>
            <w:hideMark/>
          </w:tcPr>
          <w:p w14:paraId="71D0AB0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Ministarstva, FOND, EU Fondovi</w:t>
            </w:r>
          </w:p>
        </w:tc>
      </w:tr>
      <w:tr w:rsidR="00B3431A" w:rsidRPr="00B3431A" w14:paraId="4DCF8A39" w14:textId="77777777" w:rsidTr="00B3431A">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59D502D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3613" w:type="pct"/>
            <w:tcBorders>
              <w:top w:val="nil"/>
              <w:left w:val="nil"/>
              <w:bottom w:val="single" w:sz="4" w:space="0" w:color="auto"/>
              <w:right w:val="single" w:sz="4" w:space="0" w:color="auto"/>
            </w:tcBorders>
            <w:shd w:val="clear" w:color="auto" w:fill="auto"/>
            <w:vAlign w:val="bottom"/>
            <w:hideMark/>
          </w:tcPr>
          <w:p w14:paraId="5BD9CE6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NKT</w:t>
            </w:r>
          </w:p>
        </w:tc>
      </w:tr>
    </w:tbl>
    <w:p w14:paraId="24E19D24" w14:textId="77777777" w:rsidR="00B3431A" w:rsidRDefault="00B3431A" w:rsidP="00B3431A"/>
    <w:p w14:paraId="4A016E5E" w14:textId="77777777" w:rsidR="00B3431A" w:rsidRDefault="00B3431A" w:rsidP="00B3431A"/>
    <w:p w14:paraId="314ECF9D" w14:textId="77777777" w:rsidR="00B3431A" w:rsidRDefault="00B3431A" w:rsidP="00B3431A"/>
    <w:p w14:paraId="377F9107"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263"/>
        <w:gridCol w:w="7340"/>
      </w:tblGrid>
      <w:tr w:rsidR="00B3431A" w:rsidRPr="00B3431A" w14:paraId="1016B35C" w14:textId="77777777" w:rsidTr="00B3431A">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26AA0"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7340" w:type="dxa"/>
            <w:tcBorders>
              <w:top w:val="single" w:sz="4" w:space="0" w:color="auto"/>
              <w:left w:val="nil"/>
              <w:bottom w:val="single" w:sz="4" w:space="0" w:color="auto"/>
              <w:right w:val="single" w:sz="4" w:space="0" w:color="auto"/>
            </w:tcBorders>
            <w:shd w:val="clear" w:color="auto" w:fill="auto"/>
            <w:noWrap/>
            <w:vAlign w:val="bottom"/>
            <w:hideMark/>
          </w:tcPr>
          <w:p w14:paraId="4DC16A45"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4B65DB59" w14:textId="77777777" w:rsidTr="00B3431A">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1EB7F2D"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7340" w:type="dxa"/>
            <w:tcBorders>
              <w:top w:val="nil"/>
              <w:left w:val="nil"/>
              <w:bottom w:val="single" w:sz="4" w:space="0" w:color="auto"/>
              <w:right w:val="single" w:sz="4" w:space="0" w:color="auto"/>
            </w:tcBorders>
            <w:shd w:val="clear" w:color="auto" w:fill="auto"/>
            <w:noWrap/>
            <w:vAlign w:val="bottom"/>
            <w:hideMark/>
          </w:tcPr>
          <w:p w14:paraId="527AC860"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646B81D4" w14:textId="77777777" w:rsidTr="00B3431A">
        <w:tc>
          <w:tcPr>
            <w:tcW w:w="2263" w:type="dxa"/>
            <w:tcBorders>
              <w:top w:val="nil"/>
              <w:left w:val="single" w:sz="4" w:space="0" w:color="auto"/>
              <w:bottom w:val="single" w:sz="4" w:space="0" w:color="auto"/>
              <w:right w:val="single" w:sz="4" w:space="0" w:color="auto"/>
            </w:tcBorders>
            <w:shd w:val="clear" w:color="000000" w:fill="F2F2F2"/>
            <w:noWrap/>
            <w:vAlign w:val="bottom"/>
            <w:hideMark/>
          </w:tcPr>
          <w:p w14:paraId="1D9CC25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Sektor</w:t>
            </w:r>
          </w:p>
        </w:tc>
        <w:tc>
          <w:tcPr>
            <w:tcW w:w="7340" w:type="dxa"/>
            <w:tcBorders>
              <w:top w:val="nil"/>
              <w:left w:val="nil"/>
              <w:bottom w:val="single" w:sz="4" w:space="0" w:color="auto"/>
              <w:right w:val="single" w:sz="4" w:space="0" w:color="auto"/>
            </w:tcBorders>
            <w:shd w:val="clear" w:color="000000" w:fill="F2F2F2"/>
            <w:noWrap/>
            <w:vAlign w:val="bottom"/>
            <w:hideMark/>
          </w:tcPr>
          <w:p w14:paraId="21D7873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Promet, učinkovita vozila</w:t>
            </w:r>
          </w:p>
        </w:tc>
      </w:tr>
      <w:tr w:rsidR="00B3431A" w:rsidRPr="00B3431A" w14:paraId="608C3ACF" w14:textId="77777777" w:rsidTr="00B3431A">
        <w:trPr>
          <w:trHeight w:val="450"/>
        </w:trPr>
        <w:tc>
          <w:tcPr>
            <w:tcW w:w="22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07FFB"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7340" w:type="dxa"/>
            <w:vMerge w:val="restart"/>
            <w:tcBorders>
              <w:top w:val="nil"/>
              <w:left w:val="single" w:sz="4" w:space="0" w:color="auto"/>
              <w:bottom w:val="single" w:sz="4" w:space="0" w:color="auto"/>
              <w:right w:val="single" w:sz="4" w:space="0" w:color="auto"/>
            </w:tcBorders>
            <w:shd w:val="clear" w:color="auto" w:fill="auto"/>
            <w:vAlign w:val="bottom"/>
            <w:hideMark/>
          </w:tcPr>
          <w:p w14:paraId="101A6B1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Zelena javna nabava definirana je u Komunikaciji Europske komisije Javna nabava za bolji okoliš kao „postupak pri kojem javna tijela nastoje naručivati robu, usluge i radove koji tijekom svojeg životnog ciklusa imaju manji negativni učinak na okoliš od robe, usluga i radova s istom osnovnom funkcijom koje bi inače naručili". Zelena javna nabava dobrovoljni je instrument, što znači da pojedinačne države članice i javna tijela mogu sami odlučiti u kojim će ga razmjerima provoditi. Može se primijeniti na ugovore iznad i ispod praga za primjenu direktiva EU-a o javnoj nabavi. Zakon o javnoj nabavi („Narodne novine“, broj 90/2011, 83/2013, 143/2013, 13/2014) daje naručiteljima u Hrvatskoj mogućnost zahtijevanja potvrde (certifikata) o sukladnosti roba, radova ili usluga  gospodarskog subjekta s normama za upravljanje okolišem. Zakon daje i mogućnost uključivanja ekoloških mjerila u tehničke specifikacije dokumentacije za nadmetanje za proizvode i usluge te  mogućnost odabira ekonomski najpovoljnije ponude u kojoj se ocjenjuju i ekološke osobine proizvoda i usluga. Ministarstvo gospodarstva izradilo je „Smjernice br. 1 . Kriteriji za odabir ponude“ kao pomoć u provođenju postupka u slučaju kada naručitelj kao kriterij odabere ekonomski najpovoljniju ponudu. U ovom obliku pod zelenom javnom nabavom misli se na nova hibridna vozila, ili prema mogućnostima električna vozila ili vozila na UNP.</w:t>
            </w:r>
          </w:p>
        </w:tc>
      </w:tr>
      <w:tr w:rsidR="00B3431A" w:rsidRPr="00B3431A" w14:paraId="7B2318DE" w14:textId="77777777" w:rsidTr="00B3431A">
        <w:trPr>
          <w:trHeight w:val="450"/>
        </w:trPr>
        <w:tc>
          <w:tcPr>
            <w:tcW w:w="2263" w:type="dxa"/>
            <w:vMerge/>
            <w:tcBorders>
              <w:top w:val="nil"/>
              <w:left w:val="single" w:sz="4" w:space="0" w:color="auto"/>
              <w:bottom w:val="single" w:sz="4" w:space="0" w:color="auto"/>
              <w:right w:val="single" w:sz="4" w:space="0" w:color="auto"/>
            </w:tcBorders>
            <w:vAlign w:val="center"/>
            <w:hideMark/>
          </w:tcPr>
          <w:p w14:paraId="7EB8FA0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7340" w:type="dxa"/>
            <w:vMerge/>
            <w:tcBorders>
              <w:top w:val="nil"/>
              <w:left w:val="single" w:sz="4" w:space="0" w:color="auto"/>
              <w:bottom w:val="single" w:sz="4" w:space="0" w:color="auto"/>
              <w:right w:val="single" w:sz="4" w:space="0" w:color="auto"/>
            </w:tcBorders>
            <w:vAlign w:val="center"/>
            <w:hideMark/>
          </w:tcPr>
          <w:p w14:paraId="195CCEC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1EEA07B4" w14:textId="77777777" w:rsidTr="00B3431A">
        <w:trPr>
          <w:trHeight w:val="450"/>
        </w:trPr>
        <w:tc>
          <w:tcPr>
            <w:tcW w:w="2263" w:type="dxa"/>
            <w:vMerge/>
            <w:tcBorders>
              <w:top w:val="nil"/>
              <w:left w:val="single" w:sz="4" w:space="0" w:color="auto"/>
              <w:bottom w:val="single" w:sz="4" w:space="0" w:color="auto"/>
              <w:right w:val="single" w:sz="4" w:space="0" w:color="auto"/>
            </w:tcBorders>
            <w:vAlign w:val="center"/>
            <w:hideMark/>
          </w:tcPr>
          <w:p w14:paraId="0C7DE5E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7340" w:type="dxa"/>
            <w:vMerge/>
            <w:tcBorders>
              <w:top w:val="nil"/>
              <w:left w:val="single" w:sz="4" w:space="0" w:color="auto"/>
              <w:bottom w:val="single" w:sz="4" w:space="0" w:color="auto"/>
              <w:right w:val="single" w:sz="4" w:space="0" w:color="auto"/>
            </w:tcBorders>
            <w:vAlign w:val="center"/>
            <w:hideMark/>
          </w:tcPr>
          <w:p w14:paraId="54EA708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5AA53EF9" w14:textId="77777777" w:rsidTr="00B3431A">
        <w:trPr>
          <w:trHeight w:val="450"/>
        </w:trPr>
        <w:tc>
          <w:tcPr>
            <w:tcW w:w="2263" w:type="dxa"/>
            <w:vMerge/>
            <w:tcBorders>
              <w:top w:val="nil"/>
              <w:left w:val="single" w:sz="4" w:space="0" w:color="auto"/>
              <w:bottom w:val="single" w:sz="4" w:space="0" w:color="auto"/>
              <w:right w:val="single" w:sz="4" w:space="0" w:color="auto"/>
            </w:tcBorders>
            <w:vAlign w:val="center"/>
            <w:hideMark/>
          </w:tcPr>
          <w:p w14:paraId="133653F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7340" w:type="dxa"/>
            <w:vMerge/>
            <w:tcBorders>
              <w:top w:val="nil"/>
              <w:left w:val="single" w:sz="4" w:space="0" w:color="auto"/>
              <w:bottom w:val="single" w:sz="4" w:space="0" w:color="auto"/>
              <w:right w:val="single" w:sz="4" w:space="0" w:color="auto"/>
            </w:tcBorders>
            <w:vAlign w:val="center"/>
            <w:hideMark/>
          </w:tcPr>
          <w:p w14:paraId="264000D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01ABDC0E" w14:textId="77777777" w:rsidTr="00B3431A">
        <w:trPr>
          <w:trHeight w:val="450"/>
        </w:trPr>
        <w:tc>
          <w:tcPr>
            <w:tcW w:w="2263" w:type="dxa"/>
            <w:vMerge/>
            <w:tcBorders>
              <w:top w:val="nil"/>
              <w:left w:val="single" w:sz="4" w:space="0" w:color="auto"/>
              <w:bottom w:val="single" w:sz="4" w:space="0" w:color="auto"/>
              <w:right w:val="single" w:sz="4" w:space="0" w:color="auto"/>
            </w:tcBorders>
            <w:vAlign w:val="center"/>
            <w:hideMark/>
          </w:tcPr>
          <w:p w14:paraId="106DB85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7340" w:type="dxa"/>
            <w:vMerge/>
            <w:tcBorders>
              <w:top w:val="nil"/>
              <w:left w:val="single" w:sz="4" w:space="0" w:color="auto"/>
              <w:bottom w:val="single" w:sz="4" w:space="0" w:color="auto"/>
              <w:right w:val="single" w:sz="4" w:space="0" w:color="auto"/>
            </w:tcBorders>
            <w:vAlign w:val="center"/>
            <w:hideMark/>
          </w:tcPr>
          <w:p w14:paraId="5C44C2E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50BDAE57" w14:textId="77777777" w:rsidTr="00B3431A">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925C44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7340" w:type="dxa"/>
            <w:tcBorders>
              <w:top w:val="nil"/>
              <w:left w:val="nil"/>
              <w:bottom w:val="single" w:sz="4" w:space="0" w:color="auto"/>
              <w:right w:val="single" w:sz="4" w:space="0" w:color="auto"/>
            </w:tcBorders>
            <w:shd w:val="clear" w:color="auto" w:fill="auto"/>
            <w:noWrap/>
            <w:vAlign w:val="bottom"/>
            <w:hideMark/>
          </w:tcPr>
          <w:p w14:paraId="78E6A9C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Prema dostavljenim podacima od općine Donji Lapac, upotrebljava se ukupno 5  vozila u vlasništvu općine. Cilj ove mjere je kroz amortizaciju vozila i zelenu javnu nabavu predočiti mjeru nabave energetski učinkovitih vozila. Prosječna godišnja kilometraža automobila prema Pravilniku iznosi 12650 km, prosječna potrošnja benzina 7,5 l/100 km i 9,35 kWh/l</w:t>
            </w:r>
          </w:p>
        </w:tc>
      </w:tr>
      <w:tr w:rsidR="00B3431A" w:rsidRPr="00B3431A" w14:paraId="162C5D81" w14:textId="77777777" w:rsidTr="00B3431A">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7D6264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7340" w:type="dxa"/>
            <w:tcBorders>
              <w:top w:val="nil"/>
              <w:left w:val="nil"/>
              <w:bottom w:val="single" w:sz="4" w:space="0" w:color="auto"/>
              <w:right w:val="single" w:sz="4" w:space="0" w:color="auto"/>
            </w:tcBorders>
            <w:shd w:val="clear" w:color="auto" w:fill="auto"/>
            <w:noWrap/>
            <w:vAlign w:val="bottom"/>
            <w:hideMark/>
          </w:tcPr>
          <w:p w14:paraId="0D8685F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8 godina </w:t>
            </w:r>
          </w:p>
        </w:tc>
      </w:tr>
      <w:tr w:rsidR="00B3431A" w:rsidRPr="00B3431A" w14:paraId="021F43D1" w14:textId="77777777" w:rsidTr="00B3431A">
        <w:tc>
          <w:tcPr>
            <w:tcW w:w="2263" w:type="dxa"/>
            <w:tcBorders>
              <w:top w:val="nil"/>
              <w:left w:val="single" w:sz="4" w:space="0" w:color="auto"/>
              <w:bottom w:val="single" w:sz="4" w:space="0" w:color="auto"/>
              <w:right w:val="single" w:sz="4" w:space="0" w:color="auto"/>
            </w:tcBorders>
            <w:shd w:val="clear" w:color="auto" w:fill="auto"/>
            <w:vAlign w:val="bottom"/>
            <w:hideMark/>
          </w:tcPr>
          <w:p w14:paraId="3F0BCEF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7340" w:type="dxa"/>
            <w:tcBorders>
              <w:top w:val="nil"/>
              <w:left w:val="nil"/>
              <w:bottom w:val="single" w:sz="4" w:space="0" w:color="auto"/>
              <w:right w:val="single" w:sz="4" w:space="0" w:color="auto"/>
            </w:tcBorders>
            <w:shd w:val="clear" w:color="auto" w:fill="auto"/>
            <w:noWrap/>
            <w:vAlign w:val="bottom"/>
            <w:hideMark/>
          </w:tcPr>
          <w:p w14:paraId="430ECC6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44.354,06 kWh/god</w:t>
            </w:r>
          </w:p>
        </w:tc>
      </w:tr>
      <w:tr w:rsidR="00B3431A" w:rsidRPr="00B3431A" w14:paraId="677EB149" w14:textId="77777777" w:rsidTr="00B3431A">
        <w:tc>
          <w:tcPr>
            <w:tcW w:w="2263" w:type="dxa"/>
            <w:tcBorders>
              <w:top w:val="nil"/>
              <w:left w:val="single" w:sz="4" w:space="0" w:color="auto"/>
              <w:bottom w:val="single" w:sz="4" w:space="0" w:color="auto"/>
              <w:right w:val="single" w:sz="4" w:space="0" w:color="auto"/>
            </w:tcBorders>
            <w:shd w:val="clear" w:color="auto" w:fill="auto"/>
            <w:vAlign w:val="bottom"/>
            <w:hideMark/>
          </w:tcPr>
          <w:p w14:paraId="04794BE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2023.-2030.</w:t>
            </w:r>
          </w:p>
        </w:tc>
        <w:tc>
          <w:tcPr>
            <w:tcW w:w="7340" w:type="dxa"/>
            <w:tcBorders>
              <w:top w:val="nil"/>
              <w:left w:val="nil"/>
              <w:bottom w:val="single" w:sz="4" w:space="0" w:color="auto"/>
              <w:right w:val="single" w:sz="4" w:space="0" w:color="auto"/>
            </w:tcBorders>
            <w:shd w:val="clear" w:color="auto" w:fill="auto"/>
            <w:noWrap/>
            <w:vAlign w:val="bottom"/>
            <w:hideMark/>
          </w:tcPr>
          <w:p w14:paraId="3C62498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354.832,50 kWh</w:t>
            </w:r>
          </w:p>
        </w:tc>
      </w:tr>
      <w:tr w:rsidR="00B3431A" w:rsidRPr="00B3431A" w14:paraId="638929ED" w14:textId="77777777" w:rsidTr="00B3431A">
        <w:tc>
          <w:tcPr>
            <w:tcW w:w="2263" w:type="dxa"/>
            <w:tcBorders>
              <w:top w:val="nil"/>
              <w:left w:val="single" w:sz="4" w:space="0" w:color="auto"/>
              <w:bottom w:val="single" w:sz="4" w:space="0" w:color="auto"/>
              <w:right w:val="single" w:sz="4" w:space="0" w:color="auto"/>
            </w:tcBorders>
            <w:shd w:val="clear" w:color="auto" w:fill="auto"/>
            <w:vAlign w:val="bottom"/>
            <w:hideMark/>
          </w:tcPr>
          <w:p w14:paraId="026435D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Ukupna procjena maksimalnog potencijala ušteda zamjenom automobila sa hibridnim automobilima</w:t>
            </w:r>
          </w:p>
        </w:tc>
        <w:tc>
          <w:tcPr>
            <w:tcW w:w="7340" w:type="dxa"/>
            <w:tcBorders>
              <w:top w:val="nil"/>
              <w:left w:val="nil"/>
              <w:bottom w:val="single" w:sz="4" w:space="0" w:color="auto"/>
              <w:right w:val="single" w:sz="4" w:space="0" w:color="auto"/>
            </w:tcBorders>
            <w:shd w:val="clear" w:color="auto" w:fill="auto"/>
            <w:noWrap/>
            <w:vAlign w:val="bottom"/>
            <w:hideMark/>
          </w:tcPr>
          <w:p w14:paraId="5972E17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354.832,50 kWh</w:t>
            </w:r>
          </w:p>
        </w:tc>
      </w:tr>
      <w:tr w:rsidR="00B3431A" w:rsidRPr="00B3431A" w14:paraId="2229ADF1" w14:textId="77777777" w:rsidTr="00B3431A">
        <w:tc>
          <w:tcPr>
            <w:tcW w:w="2263" w:type="dxa"/>
            <w:tcBorders>
              <w:top w:val="nil"/>
              <w:left w:val="single" w:sz="4" w:space="0" w:color="auto"/>
              <w:bottom w:val="single" w:sz="4" w:space="0" w:color="auto"/>
              <w:right w:val="single" w:sz="4" w:space="0" w:color="auto"/>
            </w:tcBorders>
            <w:shd w:val="clear" w:color="auto" w:fill="auto"/>
            <w:vAlign w:val="bottom"/>
            <w:hideMark/>
          </w:tcPr>
          <w:p w14:paraId="201A444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(2023.)</w:t>
            </w:r>
          </w:p>
        </w:tc>
        <w:tc>
          <w:tcPr>
            <w:tcW w:w="7340" w:type="dxa"/>
            <w:tcBorders>
              <w:top w:val="nil"/>
              <w:left w:val="nil"/>
              <w:bottom w:val="single" w:sz="4" w:space="0" w:color="auto"/>
              <w:right w:val="single" w:sz="4" w:space="0" w:color="auto"/>
            </w:tcBorders>
            <w:shd w:val="clear" w:color="auto" w:fill="auto"/>
            <w:noWrap/>
            <w:vAlign w:val="bottom"/>
            <w:hideMark/>
          </w:tcPr>
          <w:p w14:paraId="2ABA808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11,71 tCO2/god</w:t>
            </w:r>
          </w:p>
        </w:tc>
      </w:tr>
      <w:tr w:rsidR="00B3431A" w:rsidRPr="00B3431A" w14:paraId="45D9E3B6" w14:textId="77777777" w:rsidTr="00B3431A">
        <w:tc>
          <w:tcPr>
            <w:tcW w:w="2263" w:type="dxa"/>
            <w:tcBorders>
              <w:top w:val="nil"/>
              <w:left w:val="single" w:sz="4" w:space="0" w:color="auto"/>
              <w:bottom w:val="single" w:sz="4" w:space="0" w:color="auto"/>
              <w:right w:val="single" w:sz="4" w:space="0" w:color="auto"/>
            </w:tcBorders>
            <w:shd w:val="clear" w:color="auto" w:fill="auto"/>
            <w:vAlign w:val="bottom"/>
            <w:hideMark/>
          </w:tcPr>
          <w:p w14:paraId="3402A94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7340" w:type="dxa"/>
            <w:tcBorders>
              <w:top w:val="nil"/>
              <w:left w:val="nil"/>
              <w:bottom w:val="single" w:sz="4" w:space="0" w:color="auto"/>
              <w:right w:val="single" w:sz="4" w:space="0" w:color="auto"/>
            </w:tcBorders>
            <w:shd w:val="clear" w:color="auto" w:fill="auto"/>
            <w:noWrap/>
            <w:vAlign w:val="bottom"/>
            <w:hideMark/>
          </w:tcPr>
          <w:p w14:paraId="6524E18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66.365,81 €/god</w:t>
            </w:r>
          </w:p>
        </w:tc>
      </w:tr>
      <w:tr w:rsidR="00B3431A" w:rsidRPr="00B3431A" w14:paraId="248387D3" w14:textId="77777777" w:rsidTr="00B3431A">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30185B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7340" w:type="dxa"/>
            <w:tcBorders>
              <w:top w:val="nil"/>
              <w:left w:val="nil"/>
              <w:bottom w:val="single" w:sz="4" w:space="0" w:color="auto"/>
              <w:right w:val="single" w:sz="4" w:space="0" w:color="auto"/>
            </w:tcBorders>
            <w:shd w:val="clear" w:color="auto" w:fill="auto"/>
            <w:noWrap/>
            <w:vAlign w:val="bottom"/>
            <w:hideMark/>
          </w:tcPr>
          <w:p w14:paraId="7C73E46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2023.-2030. g</w:t>
            </w:r>
          </w:p>
        </w:tc>
      </w:tr>
      <w:tr w:rsidR="00B3431A" w:rsidRPr="00B3431A" w14:paraId="74B2A58E" w14:textId="77777777" w:rsidTr="00B3431A">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4FE80B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7340" w:type="dxa"/>
            <w:tcBorders>
              <w:top w:val="nil"/>
              <w:left w:val="nil"/>
              <w:bottom w:val="single" w:sz="4" w:space="0" w:color="auto"/>
              <w:right w:val="single" w:sz="4" w:space="0" w:color="auto"/>
            </w:tcBorders>
            <w:shd w:val="clear" w:color="auto" w:fill="auto"/>
            <w:noWrap/>
            <w:vAlign w:val="bottom"/>
            <w:hideMark/>
          </w:tcPr>
          <w:p w14:paraId="129CEF3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Lokalna samouprava</w:t>
            </w:r>
          </w:p>
        </w:tc>
      </w:tr>
      <w:tr w:rsidR="00B3431A" w:rsidRPr="00B3431A" w14:paraId="1DADAE5F" w14:textId="77777777" w:rsidTr="00B3431A">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48639E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7340" w:type="dxa"/>
            <w:tcBorders>
              <w:top w:val="nil"/>
              <w:left w:val="nil"/>
              <w:bottom w:val="single" w:sz="4" w:space="0" w:color="auto"/>
              <w:right w:val="single" w:sz="4" w:space="0" w:color="auto"/>
            </w:tcBorders>
            <w:shd w:val="clear" w:color="auto" w:fill="auto"/>
            <w:noWrap/>
            <w:vAlign w:val="bottom"/>
            <w:hideMark/>
          </w:tcPr>
          <w:p w14:paraId="2C688D4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FZOEU, Lokalna samouprava</w:t>
            </w:r>
          </w:p>
        </w:tc>
      </w:tr>
      <w:tr w:rsidR="00B3431A" w:rsidRPr="00B3431A" w14:paraId="3F8DCE22" w14:textId="77777777" w:rsidTr="00B3431A">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B07308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7340" w:type="dxa"/>
            <w:tcBorders>
              <w:top w:val="nil"/>
              <w:left w:val="nil"/>
              <w:bottom w:val="single" w:sz="4" w:space="0" w:color="auto"/>
              <w:right w:val="single" w:sz="4" w:space="0" w:color="auto"/>
            </w:tcBorders>
            <w:shd w:val="clear" w:color="auto" w:fill="auto"/>
            <w:noWrap/>
            <w:vAlign w:val="bottom"/>
            <w:hideMark/>
          </w:tcPr>
          <w:p w14:paraId="4DDE7A5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FZOEU </w:t>
            </w:r>
          </w:p>
        </w:tc>
      </w:tr>
    </w:tbl>
    <w:p w14:paraId="3EF43C2C" w14:textId="77777777" w:rsidR="00B3431A" w:rsidRDefault="00B3431A" w:rsidP="00B3431A"/>
    <w:p w14:paraId="53515902" w14:textId="77777777" w:rsidR="00B3431A" w:rsidRDefault="00B3431A" w:rsidP="00B3431A"/>
    <w:p w14:paraId="44E4870B" w14:textId="77777777" w:rsidR="00B3431A" w:rsidRDefault="00B3431A" w:rsidP="00B3431A"/>
    <w:p w14:paraId="0E1D8FA2"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5460"/>
      </w:tblGrid>
      <w:tr w:rsidR="00B3431A" w:rsidRPr="00B3431A" w14:paraId="45EA7A28" w14:textId="77777777" w:rsidTr="00B3431A">
        <w:trPr>
          <w:trHeight w:val="405"/>
        </w:trPr>
        <w:tc>
          <w:tcPr>
            <w:tcW w:w="3800" w:type="dxa"/>
            <w:shd w:val="clear" w:color="auto" w:fill="auto"/>
            <w:noWrap/>
            <w:vAlign w:val="bottom"/>
            <w:hideMark/>
          </w:tcPr>
          <w:p w14:paraId="2523F7C6"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5460" w:type="dxa"/>
            <w:shd w:val="clear" w:color="auto" w:fill="auto"/>
            <w:noWrap/>
            <w:vAlign w:val="bottom"/>
            <w:hideMark/>
          </w:tcPr>
          <w:p w14:paraId="6FE52C89"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2D0A4CE7" w14:textId="77777777" w:rsidTr="00B3431A">
        <w:trPr>
          <w:trHeight w:val="300"/>
        </w:trPr>
        <w:tc>
          <w:tcPr>
            <w:tcW w:w="3800" w:type="dxa"/>
            <w:shd w:val="clear" w:color="auto" w:fill="auto"/>
            <w:noWrap/>
            <w:vAlign w:val="bottom"/>
            <w:hideMark/>
          </w:tcPr>
          <w:p w14:paraId="4F5D2A12"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5460" w:type="dxa"/>
            <w:shd w:val="clear" w:color="auto" w:fill="auto"/>
            <w:noWrap/>
            <w:vAlign w:val="bottom"/>
            <w:hideMark/>
          </w:tcPr>
          <w:p w14:paraId="4423D0B3"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0BB2E768" w14:textId="77777777" w:rsidTr="00B3431A">
        <w:trPr>
          <w:trHeight w:val="300"/>
        </w:trPr>
        <w:tc>
          <w:tcPr>
            <w:tcW w:w="3800" w:type="dxa"/>
            <w:shd w:val="clear" w:color="auto" w:fill="auto"/>
            <w:noWrap/>
            <w:vAlign w:val="bottom"/>
            <w:hideMark/>
          </w:tcPr>
          <w:p w14:paraId="7F3506A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Sektor</w:t>
            </w:r>
          </w:p>
        </w:tc>
        <w:tc>
          <w:tcPr>
            <w:tcW w:w="5460" w:type="dxa"/>
            <w:shd w:val="clear" w:color="auto" w:fill="auto"/>
            <w:noWrap/>
            <w:vAlign w:val="bottom"/>
            <w:hideMark/>
          </w:tcPr>
          <w:p w14:paraId="304CC1C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Promet, </w:t>
            </w:r>
            <w:proofErr w:type="spellStart"/>
            <w:r w:rsidRPr="00B3431A">
              <w:rPr>
                <w:rFonts w:ascii="Calibri" w:eastAsia="Times New Roman" w:hAnsi="Calibri" w:cs="Calibri"/>
                <w:color w:val="000000"/>
                <w:sz w:val="18"/>
                <w:szCs w:val="18"/>
                <w:lang w:eastAsia="hr-HR"/>
              </w:rPr>
              <w:t>ekovožnja</w:t>
            </w:r>
            <w:proofErr w:type="spellEnd"/>
          </w:p>
        </w:tc>
      </w:tr>
      <w:tr w:rsidR="00B3431A" w:rsidRPr="00B3431A" w14:paraId="51424B2E" w14:textId="77777777" w:rsidTr="00B3431A">
        <w:trPr>
          <w:trHeight w:val="2550"/>
        </w:trPr>
        <w:tc>
          <w:tcPr>
            <w:tcW w:w="3800" w:type="dxa"/>
            <w:shd w:val="clear" w:color="auto" w:fill="auto"/>
            <w:noWrap/>
            <w:vAlign w:val="bottom"/>
            <w:hideMark/>
          </w:tcPr>
          <w:p w14:paraId="69643AC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5460" w:type="dxa"/>
            <w:shd w:val="clear" w:color="auto" w:fill="auto"/>
            <w:vAlign w:val="bottom"/>
            <w:hideMark/>
          </w:tcPr>
          <w:p w14:paraId="452FAE6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B3431A">
              <w:rPr>
                <w:rFonts w:ascii="Calibri" w:eastAsia="Times New Roman" w:hAnsi="Calibri" w:cs="Calibri"/>
                <w:color w:val="000000"/>
                <w:sz w:val="18"/>
                <w:szCs w:val="18"/>
                <w:lang w:eastAsia="hr-HR"/>
              </w:rPr>
              <w:t>npr</w:t>
            </w:r>
            <w:proofErr w:type="spellEnd"/>
            <w:r w:rsidRPr="00B3431A">
              <w:rPr>
                <w:rFonts w:ascii="Calibri" w:eastAsia="Times New Roman" w:hAnsi="Calibri" w:cs="Calibri"/>
                <w:color w:val="000000"/>
                <w:sz w:val="18"/>
                <w:szCs w:val="18"/>
                <w:lang w:eastAsia="hr-HR"/>
              </w:rPr>
              <w:t>: 1 vozač po godini. Proračun smo napravili temeljem pravilnika za verifikaciju ušteda UFES-a referentnih vrijednosti za benzin od 125 kWh/god u prosječnoj potrošnji goriva.</w:t>
            </w:r>
          </w:p>
        </w:tc>
      </w:tr>
      <w:tr w:rsidR="00B3431A" w:rsidRPr="00B3431A" w14:paraId="671D8B1D" w14:textId="77777777" w:rsidTr="00B3431A">
        <w:trPr>
          <w:trHeight w:val="660"/>
        </w:trPr>
        <w:tc>
          <w:tcPr>
            <w:tcW w:w="3800" w:type="dxa"/>
            <w:shd w:val="clear" w:color="auto" w:fill="auto"/>
            <w:noWrap/>
            <w:vAlign w:val="bottom"/>
            <w:hideMark/>
          </w:tcPr>
          <w:p w14:paraId="774B128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5460" w:type="dxa"/>
            <w:shd w:val="clear" w:color="auto" w:fill="auto"/>
            <w:noWrap/>
            <w:vAlign w:val="bottom"/>
            <w:hideMark/>
          </w:tcPr>
          <w:p w14:paraId="1612B7B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 godine</w:t>
            </w:r>
          </w:p>
        </w:tc>
      </w:tr>
      <w:tr w:rsidR="00B3431A" w:rsidRPr="00B3431A" w14:paraId="39440AD3" w14:textId="77777777" w:rsidTr="00B3431A">
        <w:trPr>
          <w:trHeight w:val="840"/>
        </w:trPr>
        <w:tc>
          <w:tcPr>
            <w:tcW w:w="3800" w:type="dxa"/>
            <w:shd w:val="clear" w:color="auto" w:fill="auto"/>
            <w:vAlign w:val="bottom"/>
            <w:hideMark/>
          </w:tcPr>
          <w:p w14:paraId="736ECFD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5460" w:type="dxa"/>
            <w:shd w:val="clear" w:color="auto" w:fill="auto"/>
            <w:noWrap/>
            <w:vAlign w:val="bottom"/>
            <w:hideMark/>
          </w:tcPr>
          <w:p w14:paraId="7D296CE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125,00 kWh/god</w:t>
            </w:r>
          </w:p>
        </w:tc>
      </w:tr>
      <w:tr w:rsidR="00B3431A" w:rsidRPr="00B3431A" w14:paraId="007FC3E7" w14:textId="77777777" w:rsidTr="00B3431A">
        <w:trPr>
          <w:trHeight w:val="495"/>
        </w:trPr>
        <w:tc>
          <w:tcPr>
            <w:tcW w:w="3800" w:type="dxa"/>
            <w:shd w:val="clear" w:color="auto" w:fill="auto"/>
            <w:vAlign w:val="bottom"/>
            <w:hideMark/>
          </w:tcPr>
          <w:p w14:paraId="026014F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2023.-2030.</w:t>
            </w:r>
          </w:p>
        </w:tc>
        <w:tc>
          <w:tcPr>
            <w:tcW w:w="5460" w:type="dxa"/>
            <w:shd w:val="clear" w:color="auto" w:fill="auto"/>
            <w:noWrap/>
            <w:vAlign w:val="bottom"/>
            <w:hideMark/>
          </w:tcPr>
          <w:p w14:paraId="3B106F0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1.000,00 kWh</w:t>
            </w:r>
          </w:p>
        </w:tc>
      </w:tr>
      <w:tr w:rsidR="00B3431A" w:rsidRPr="00B3431A" w14:paraId="744EB479" w14:textId="77777777" w:rsidTr="00B3431A">
        <w:trPr>
          <w:trHeight w:val="495"/>
        </w:trPr>
        <w:tc>
          <w:tcPr>
            <w:tcW w:w="3800" w:type="dxa"/>
            <w:shd w:val="clear" w:color="auto" w:fill="auto"/>
            <w:vAlign w:val="bottom"/>
            <w:hideMark/>
          </w:tcPr>
          <w:p w14:paraId="408B180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Ukupna procjena maksimalnog potencijala ušteda </w:t>
            </w:r>
          </w:p>
        </w:tc>
        <w:tc>
          <w:tcPr>
            <w:tcW w:w="5460" w:type="dxa"/>
            <w:shd w:val="clear" w:color="auto" w:fill="auto"/>
            <w:noWrap/>
            <w:vAlign w:val="bottom"/>
            <w:hideMark/>
          </w:tcPr>
          <w:p w14:paraId="3326D88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1.000,00 MJ</w:t>
            </w:r>
          </w:p>
        </w:tc>
      </w:tr>
      <w:tr w:rsidR="00B3431A" w:rsidRPr="00B3431A" w14:paraId="3B0A5BCD" w14:textId="77777777" w:rsidTr="00B3431A">
        <w:trPr>
          <w:trHeight w:val="495"/>
        </w:trPr>
        <w:tc>
          <w:tcPr>
            <w:tcW w:w="3800" w:type="dxa"/>
            <w:shd w:val="clear" w:color="auto" w:fill="auto"/>
            <w:vAlign w:val="bottom"/>
            <w:hideMark/>
          </w:tcPr>
          <w:p w14:paraId="0A6E6D9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(2018.)</w:t>
            </w:r>
          </w:p>
        </w:tc>
        <w:tc>
          <w:tcPr>
            <w:tcW w:w="5460" w:type="dxa"/>
            <w:shd w:val="clear" w:color="auto" w:fill="auto"/>
            <w:noWrap/>
            <w:vAlign w:val="bottom"/>
            <w:hideMark/>
          </w:tcPr>
          <w:p w14:paraId="496ECF0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0,03 tCO2/god</w:t>
            </w:r>
          </w:p>
        </w:tc>
      </w:tr>
      <w:tr w:rsidR="00B3431A" w:rsidRPr="00B3431A" w14:paraId="0CAD6306" w14:textId="77777777" w:rsidTr="00B3431A">
        <w:trPr>
          <w:trHeight w:val="495"/>
        </w:trPr>
        <w:tc>
          <w:tcPr>
            <w:tcW w:w="3800" w:type="dxa"/>
            <w:shd w:val="clear" w:color="auto" w:fill="auto"/>
            <w:vAlign w:val="bottom"/>
            <w:hideMark/>
          </w:tcPr>
          <w:p w14:paraId="177089C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5460" w:type="dxa"/>
            <w:shd w:val="clear" w:color="auto" w:fill="auto"/>
            <w:noWrap/>
            <w:vAlign w:val="bottom"/>
            <w:hideMark/>
          </w:tcPr>
          <w:p w14:paraId="5362B45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Nije poznato, predviđa se ukupno 5 polaznika edukacije</w:t>
            </w:r>
          </w:p>
        </w:tc>
      </w:tr>
      <w:tr w:rsidR="00B3431A" w:rsidRPr="00B3431A" w14:paraId="6E09FB84" w14:textId="77777777" w:rsidTr="00B3431A">
        <w:trPr>
          <w:trHeight w:val="300"/>
        </w:trPr>
        <w:tc>
          <w:tcPr>
            <w:tcW w:w="3800" w:type="dxa"/>
            <w:shd w:val="clear" w:color="auto" w:fill="auto"/>
            <w:noWrap/>
            <w:vAlign w:val="bottom"/>
            <w:hideMark/>
          </w:tcPr>
          <w:p w14:paraId="72BC827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5460" w:type="dxa"/>
            <w:shd w:val="clear" w:color="auto" w:fill="auto"/>
            <w:noWrap/>
            <w:vAlign w:val="bottom"/>
            <w:hideMark/>
          </w:tcPr>
          <w:p w14:paraId="44E7072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2023-2030 g.</w:t>
            </w:r>
          </w:p>
        </w:tc>
      </w:tr>
      <w:tr w:rsidR="00B3431A" w:rsidRPr="00B3431A" w14:paraId="1A262B6D" w14:textId="77777777" w:rsidTr="00B3431A">
        <w:trPr>
          <w:trHeight w:val="300"/>
        </w:trPr>
        <w:tc>
          <w:tcPr>
            <w:tcW w:w="3800" w:type="dxa"/>
            <w:shd w:val="clear" w:color="auto" w:fill="auto"/>
            <w:noWrap/>
            <w:vAlign w:val="bottom"/>
            <w:hideMark/>
          </w:tcPr>
          <w:p w14:paraId="1002F86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5460" w:type="dxa"/>
            <w:shd w:val="clear" w:color="auto" w:fill="auto"/>
            <w:noWrap/>
            <w:vAlign w:val="bottom"/>
            <w:hideMark/>
          </w:tcPr>
          <w:p w14:paraId="5D01690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Lokalna samouprava</w:t>
            </w:r>
          </w:p>
        </w:tc>
      </w:tr>
      <w:tr w:rsidR="00B3431A" w:rsidRPr="00B3431A" w14:paraId="51969672" w14:textId="77777777" w:rsidTr="00B3431A">
        <w:trPr>
          <w:trHeight w:val="300"/>
        </w:trPr>
        <w:tc>
          <w:tcPr>
            <w:tcW w:w="3800" w:type="dxa"/>
            <w:shd w:val="clear" w:color="auto" w:fill="auto"/>
            <w:noWrap/>
            <w:vAlign w:val="bottom"/>
            <w:hideMark/>
          </w:tcPr>
          <w:p w14:paraId="455CA2D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5460" w:type="dxa"/>
            <w:shd w:val="clear" w:color="auto" w:fill="auto"/>
            <w:noWrap/>
            <w:vAlign w:val="bottom"/>
            <w:hideMark/>
          </w:tcPr>
          <w:p w14:paraId="0DDF7BA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FZOEU, lokalna samouprava</w:t>
            </w:r>
          </w:p>
        </w:tc>
      </w:tr>
      <w:tr w:rsidR="00B3431A" w:rsidRPr="00B3431A" w14:paraId="63853724" w14:textId="77777777" w:rsidTr="00B3431A">
        <w:trPr>
          <w:trHeight w:val="300"/>
        </w:trPr>
        <w:tc>
          <w:tcPr>
            <w:tcW w:w="3800" w:type="dxa"/>
            <w:shd w:val="clear" w:color="auto" w:fill="auto"/>
            <w:noWrap/>
            <w:vAlign w:val="bottom"/>
            <w:hideMark/>
          </w:tcPr>
          <w:p w14:paraId="19166DC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5460" w:type="dxa"/>
            <w:shd w:val="clear" w:color="auto" w:fill="auto"/>
            <w:noWrap/>
            <w:vAlign w:val="bottom"/>
            <w:hideMark/>
          </w:tcPr>
          <w:p w14:paraId="0C7E476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FZOEU</w:t>
            </w:r>
          </w:p>
        </w:tc>
      </w:tr>
    </w:tbl>
    <w:p w14:paraId="7B477C72" w14:textId="77777777" w:rsidR="00B3431A" w:rsidRDefault="00B3431A" w:rsidP="00B3431A"/>
    <w:p w14:paraId="010D8576" w14:textId="77777777" w:rsidR="00B3431A" w:rsidRDefault="00B3431A" w:rsidP="00B3431A"/>
    <w:p w14:paraId="7EC5AFAB"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5000" w:type="pct"/>
        <w:tblLook w:val="04A0" w:firstRow="1" w:lastRow="0" w:firstColumn="1" w:lastColumn="0" w:noHBand="0" w:noVBand="1"/>
      </w:tblPr>
      <w:tblGrid>
        <w:gridCol w:w="3138"/>
        <w:gridCol w:w="6465"/>
      </w:tblGrid>
      <w:tr w:rsidR="00F96569" w:rsidRPr="00F96569" w14:paraId="0AA78786" w14:textId="77777777" w:rsidTr="00F96569">
        <w:trPr>
          <w:trHeight w:val="300"/>
        </w:trPr>
        <w:tc>
          <w:tcPr>
            <w:tcW w:w="1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AD90"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lastRenderedPageBreak/>
              <w:t>Ciljani dionici</w:t>
            </w:r>
          </w:p>
        </w:tc>
        <w:tc>
          <w:tcPr>
            <w:tcW w:w="3366" w:type="pct"/>
            <w:tcBorders>
              <w:top w:val="single" w:sz="4" w:space="0" w:color="auto"/>
              <w:left w:val="nil"/>
              <w:bottom w:val="single" w:sz="4" w:space="0" w:color="auto"/>
              <w:right w:val="single" w:sz="4" w:space="0" w:color="auto"/>
            </w:tcBorders>
            <w:shd w:val="clear" w:color="auto" w:fill="auto"/>
            <w:noWrap/>
            <w:vAlign w:val="bottom"/>
            <w:hideMark/>
          </w:tcPr>
          <w:p w14:paraId="045D4EE0"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Općina Donji Lapac</w:t>
            </w:r>
          </w:p>
        </w:tc>
      </w:tr>
      <w:tr w:rsidR="00F96569" w:rsidRPr="00F96569" w14:paraId="0332BD8C"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5806D03B"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Grana</w:t>
            </w:r>
          </w:p>
        </w:tc>
        <w:tc>
          <w:tcPr>
            <w:tcW w:w="3366" w:type="pct"/>
            <w:tcBorders>
              <w:top w:val="nil"/>
              <w:left w:val="nil"/>
              <w:bottom w:val="single" w:sz="4" w:space="0" w:color="auto"/>
              <w:right w:val="single" w:sz="4" w:space="0" w:color="auto"/>
            </w:tcBorders>
            <w:shd w:val="clear" w:color="auto" w:fill="auto"/>
            <w:noWrap/>
            <w:vAlign w:val="bottom"/>
            <w:hideMark/>
          </w:tcPr>
          <w:p w14:paraId="186F5C40"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Energetska učinkovitost - promet</w:t>
            </w:r>
          </w:p>
        </w:tc>
      </w:tr>
      <w:tr w:rsidR="00F96569" w:rsidRPr="00F96569" w14:paraId="045AB6B1" w14:textId="77777777" w:rsidTr="00F96569">
        <w:trPr>
          <w:trHeight w:val="885"/>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4C9E6379"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Naziv mjere</w:t>
            </w:r>
          </w:p>
        </w:tc>
        <w:tc>
          <w:tcPr>
            <w:tcW w:w="3366" w:type="pct"/>
            <w:tcBorders>
              <w:top w:val="nil"/>
              <w:left w:val="nil"/>
              <w:bottom w:val="single" w:sz="4" w:space="0" w:color="auto"/>
              <w:right w:val="single" w:sz="4" w:space="0" w:color="auto"/>
            </w:tcBorders>
            <w:shd w:val="clear" w:color="auto" w:fill="auto"/>
            <w:vAlign w:val="bottom"/>
            <w:hideMark/>
          </w:tcPr>
          <w:p w14:paraId="735AFAF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Promotivne aktivnosti za veće korištenje bicikala, car </w:t>
            </w:r>
            <w:proofErr w:type="spellStart"/>
            <w:r w:rsidRPr="00F96569">
              <w:rPr>
                <w:rFonts w:eastAsia="Times New Roman" w:cstheme="minorHAnsi"/>
                <w:color w:val="000000"/>
                <w:sz w:val="18"/>
                <w:szCs w:val="18"/>
                <w:lang w:eastAsia="hr-HR"/>
              </w:rPr>
              <w:t>sharing</w:t>
            </w:r>
            <w:proofErr w:type="spellEnd"/>
            <w:r w:rsidRPr="00F96569">
              <w:rPr>
                <w:rFonts w:eastAsia="Times New Roman" w:cstheme="minorHAnsi"/>
                <w:color w:val="000000"/>
                <w:sz w:val="18"/>
                <w:szCs w:val="18"/>
                <w:lang w:eastAsia="hr-HR"/>
              </w:rPr>
              <w:t xml:space="preserve"> i ostale modele putovanja s električnim vozilima</w:t>
            </w:r>
          </w:p>
        </w:tc>
      </w:tr>
      <w:tr w:rsidR="00F96569" w:rsidRPr="00F96569" w14:paraId="6851507E" w14:textId="77777777" w:rsidTr="00F96569">
        <w:trPr>
          <w:trHeight w:val="3660"/>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271F5994"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Kratak opis</w:t>
            </w:r>
          </w:p>
        </w:tc>
        <w:tc>
          <w:tcPr>
            <w:tcW w:w="3366" w:type="pct"/>
            <w:tcBorders>
              <w:top w:val="nil"/>
              <w:left w:val="nil"/>
              <w:bottom w:val="single" w:sz="4" w:space="0" w:color="auto"/>
              <w:right w:val="single" w:sz="4" w:space="0" w:color="auto"/>
            </w:tcBorders>
            <w:shd w:val="clear" w:color="auto" w:fill="auto"/>
            <w:vAlign w:val="bottom"/>
            <w:hideMark/>
          </w:tcPr>
          <w:p w14:paraId="78BC3BDC"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Ovom mjerom želimo predstaviti mogućnost i potencijal za veću primjenu putovanja biciklom (zdravo putovanje, ušteda energije), car </w:t>
            </w:r>
            <w:proofErr w:type="spellStart"/>
            <w:r w:rsidRPr="00F96569">
              <w:rPr>
                <w:rFonts w:eastAsia="Times New Roman" w:cstheme="minorHAnsi"/>
                <w:color w:val="000000"/>
                <w:sz w:val="18"/>
                <w:szCs w:val="18"/>
                <w:lang w:eastAsia="hr-HR"/>
              </w:rPr>
              <w:t>sharing</w:t>
            </w:r>
            <w:proofErr w:type="spellEnd"/>
            <w:r w:rsidRPr="00F96569">
              <w:rPr>
                <w:rFonts w:eastAsia="Times New Roman" w:cstheme="minorHAnsi"/>
                <w:color w:val="000000"/>
                <w:sz w:val="18"/>
                <w:szCs w:val="18"/>
                <w:lang w:eastAsia="hr-HR"/>
              </w:rPr>
              <w:t xml:space="preserve"> modelom kojim se dijeli prijevoz s drugim potencijalnom korisnikom ako putuju na istu lokaciju (podjela troškova i ušteda energije). </w:t>
            </w:r>
            <w:r w:rsidRPr="00F96569">
              <w:rPr>
                <w:rFonts w:eastAsia="Times New Roman" w:cstheme="minorHAnsi"/>
                <w:color w:val="000000"/>
                <w:sz w:val="18"/>
                <w:szCs w:val="18"/>
                <w:lang w:eastAsia="hr-HR"/>
              </w:rPr>
              <w:br/>
              <w:t xml:space="preserve">Ovom mjerom je želja građane educirati o tome na koji način se  mogu unaprijed dogovoriti za putovanja, a jedan od mogućih načina je izrada web portala na kojem će se nuditi takve usluge. </w:t>
            </w:r>
            <w:r w:rsidRPr="00F96569">
              <w:rPr>
                <w:rFonts w:eastAsia="Times New Roman" w:cstheme="minorHAnsi"/>
                <w:color w:val="000000"/>
                <w:sz w:val="18"/>
                <w:szCs w:val="18"/>
                <w:lang w:eastAsia="hr-HR"/>
              </w:rPr>
              <w:br/>
              <w:t>Na taj se način mogu uštedjeti velike količine energenata koji bi se utrošili za pogon vozila, a kroz aktivnosti poput vožnje bicikla se promiču i vrijednosti zdravijeg i aktivnijeg života građana.</w:t>
            </w:r>
            <w:r w:rsidRPr="00F96569">
              <w:rPr>
                <w:rFonts w:eastAsia="Times New Roman" w:cstheme="minorHAnsi"/>
                <w:color w:val="000000"/>
                <w:sz w:val="18"/>
                <w:szCs w:val="18"/>
                <w:lang w:eastAsia="hr-HR"/>
              </w:rPr>
              <w:br/>
              <w:t>Također se može poraditi na većoj povezanosti svih oblika javnog prijevoza u smislu prilagodbe početka vremena putovanja (željeznica, autobus i drugih oblika prijevoza).</w:t>
            </w:r>
          </w:p>
        </w:tc>
      </w:tr>
      <w:tr w:rsidR="00F96569" w:rsidRPr="00F96569" w14:paraId="01F50BE2" w14:textId="77777777" w:rsidTr="00F96569">
        <w:trPr>
          <w:trHeight w:val="2775"/>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1289EF6E"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Metoda izračuna ušteda</w:t>
            </w:r>
          </w:p>
        </w:tc>
        <w:tc>
          <w:tcPr>
            <w:tcW w:w="3366" w:type="pct"/>
            <w:tcBorders>
              <w:top w:val="nil"/>
              <w:left w:val="nil"/>
              <w:bottom w:val="single" w:sz="4" w:space="0" w:color="auto"/>
              <w:right w:val="single" w:sz="4" w:space="0" w:color="auto"/>
            </w:tcBorders>
            <w:shd w:val="clear" w:color="auto" w:fill="auto"/>
            <w:vAlign w:val="bottom"/>
            <w:hideMark/>
          </w:tcPr>
          <w:p w14:paraId="50B319E3"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Prema proračunskim podacima od općine Donji Lapac vrijedi sljedeće za broj vozila u Donji Lapac: Kada bi se iskoristio cilj od 0,5% porasta udjela hibridnih i električnih vozila u prometu s obzirom na dostavljene podatke, moglo bi se procijeniti da 10 automobila kroz ovu mjeru imaju potencijal koristiti drugačije modele prijevoza.</w:t>
            </w:r>
          </w:p>
        </w:tc>
      </w:tr>
      <w:tr w:rsidR="00F96569" w:rsidRPr="00F96569" w14:paraId="291BC5A3"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30D59E97"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Životni vijek mjere</w:t>
            </w:r>
          </w:p>
        </w:tc>
        <w:tc>
          <w:tcPr>
            <w:tcW w:w="3366" w:type="pct"/>
            <w:tcBorders>
              <w:top w:val="nil"/>
              <w:left w:val="nil"/>
              <w:bottom w:val="single" w:sz="4" w:space="0" w:color="auto"/>
              <w:right w:val="single" w:sz="4" w:space="0" w:color="auto"/>
            </w:tcBorders>
            <w:shd w:val="clear" w:color="auto" w:fill="auto"/>
            <w:vAlign w:val="bottom"/>
            <w:hideMark/>
          </w:tcPr>
          <w:p w14:paraId="0E31D742"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2 godine</w:t>
            </w:r>
          </w:p>
        </w:tc>
      </w:tr>
      <w:tr w:rsidR="00F96569" w:rsidRPr="00F96569" w14:paraId="190E8BC7"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2979BCB5"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Ciljane uštede (procjena) 2023.</w:t>
            </w:r>
          </w:p>
        </w:tc>
        <w:tc>
          <w:tcPr>
            <w:tcW w:w="3366" w:type="pct"/>
            <w:tcBorders>
              <w:top w:val="nil"/>
              <w:left w:val="nil"/>
              <w:bottom w:val="single" w:sz="4" w:space="0" w:color="auto"/>
              <w:right w:val="single" w:sz="4" w:space="0" w:color="auto"/>
            </w:tcBorders>
            <w:shd w:val="clear" w:color="auto" w:fill="auto"/>
            <w:noWrap/>
            <w:vAlign w:val="bottom"/>
            <w:hideMark/>
          </w:tcPr>
          <w:p w14:paraId="3E4931F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29.838,19 kWh/god</w:t>
            </w:r>
          </w:p>
        </w:tc>
      </w:tr>
      <w:tr w:rsidR="00F96569" w:rsidRPr="00F96569" w14:paraId="6B89DD1D"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5E1509DD"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Ciljane uštede (procjena) kumulativno 2023.-2024.</w:t>
            </w:r>
          </w:p>
        </w:tc>
        <w:tc>
          <w:tcPr>
            <w:tcW w:w="3366" w:type="pct"/>
            <w:tcBorders>
              <w:top w:val="nil"/>
              <w:left w:val="nil"/>
              <w:bottom w:val="single" w:sz="4" w:space="0" w:color="auto"/>
              <w:right w:val="single" w:sz="4" w:space="0" w:color="auto"/>
            </w:tcBorders>
            <w:shd w:val="clear" w:color="auto" w:fill="auto"/>
            <w:noWrap/>
            <w:vAlign w:val="bottom"/>
            <w:hideMark/>
          </w:tcPr>
          <w:p w14:paraId="68284271"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59.676,38 kWh</w:t>
            </w:r>
          </w:p>
        </w:tc>
      </w:tr>
      <w:tr w:rsidR="00F96569" w:rsidRPr="00F96569" w14:paraId="6461D105"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22F4893D"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Ukupna procjena maksimalnog potencijala ušteda </w:t>
            </w:r>
          </w:p>
        </w:tc>
        <w:tc>
          <w:tcPr>
            <w:tcW w:w="3366" w:type="pct"/>
            <w:tcBorders>
              <w:top w:val="nil"/>
              <w:left w:val="nil"/>
              <w:bottom w:val="single" w:sz="4" w:space="0" w:color="auto"/>
              <w:right w:val="single" w:sz="4" w:space="0" w:color="auto"/>
            </w:tcBorders>
            <w:shd w:val="clear" w:color="auto" w:fill="auto"/>
            <w:noWrap/>
            <w:vAlign w:val="bottom"/>
            <w:hideMark/>
          </w:tcPr>
          <w:p w14:paraId="1A41ABA0"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59.676,38 kWh</w:t>
            </w:r>
          </w:p>
        </w:tc>
      </w:tr>
      <w:tr w:rsidR="00F96569" w:rsidRPr="00F96569" w14:paraId="51730692"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179C99FD"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Izračun smanjenja emisija stakleničkih plinova (2023.)</w:t>
            </w:r>
          </w:p>
        </w:tc>
        <w:tc>
          <w:tcPr>
            <w:tcW w:w="3366" w:type="pct"/>
            <w:tcBorders>
              <w:top w:val="nil"/>
              <w:left w:val="nil"/>
              <w:bottom w:val="single" w:sz="4" w:space="0" w:color="auto"/>
              <w:right w:val="single" w:sz="4" w:space="0" w:color="auto"/>
            </w:tcBorders>
            <w:shd w:val="clear" w:color="auto" w:fill="auto"/>
            <w:noWrap/>
            <w:vAlign w:val="bottom"/>
            <w:hideMark/>
          </w:tcPr>
          <w:p w14:paraId="6DCC4B5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7,88 tCO2/god</w:t>
            </w:r>
          </w:p>
        </w:tc>
      </w:tr>
      <w:tr w:rsidR="00F96569" w:rsidRPr="00F96569" w14:paraId="3FADD64A"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44CFF145"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Očekivani ukupni financijski iznos ulaganja u provedbu mjere</w:t>
            </w:r>
          </w:p>
        </w:tc>
        <w:tc>
          <w:tcPr>
            <w:tcW w:w="3366" w:type="pct"/>
            <w:tcBorders>
              <w:top w:val="nil"/>
              <w:left w:val="nil"/>
              <w:bottom w:val="single" w:sz="4" w:space="0" w:color="auto"/>
              <w:right w:val="single" w:sz="4" w:space="0" w:color="auto"/>
            </w:tcBorders>
            <w:shd w:val="clear" w:color="auto" w:fill="auto"/>
            <w:vAlign w:val="bottom"/>
            <w:hideMark/>
          </w:tcPr>
          <w:p w14:paraId="7867C2EC"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663,66 €/god</w:t>
            </w:r>
          </w:p>
        </w:tc>
      </w:tr>
      <w:tr w:rsidR="00F96569" w:rsidRPr="00F96569" w14:paraId="45CD78B8"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0B02A6C8"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Period provođenja mjere</w:t>
            </w:r>
          </w:p>
        </w:tc>
        <w:tc>
          <w:tcPr>
            <w:tcW w:w="3366" w:type="pct"/>
            <w:tcBorders>
              <w:top w:val="nil"/>
              <w:left w:val="nil"/>
              <w:bottom w:val="single" w:sz="4" w:space="0" w:color="auto"/>
              <w:right w:val="single" w:sz="4" w:space="0" w:color="auto"/>
            </w:tcBorders>
            <w:shd w:val="clear" w:color="auto" w:fill="auto"/>
            <w:vAlign w:val="bottom"/>
            <w:hideMark/>
          </w:tcPr>
          <w:p w14:paraId="7FC50E95"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2023-2024</w:t>
            </w:r>
          </w:p>
        </w:tc>
      </w:tr>
      <w:tr w:rsidR="00F96569" w:rsidRPr="00F96569" w14:paraId="35D4483C"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769CF7CB"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Provedbeno tijelo</w:t>
            </w:r>
          </w:p>
        </w:tc>
        <w:tc>
          <w:tcPr>
            <w:tcW w:w="3366" w:type="pct"/>
            <w:tcBorders>
              <w:top w:val="nil"/>
              <w:left w:val="nil"/>
              <w:bottom w:val="single" w:sz="4" w:space="0" w:color="auto"/>
              <w:right w:val="single" w:sz="4" w:space="0" w:color="auto"/>
            </w:tcBorders>
            <w:shd w:val="clear" w:color="auto" w:fill="auto"/>
            <w:vAlign w:val="bottom"/>
            <w:hideMark/>
          </w:tcPr>
          <w:p w14:paraId="7EDB157D"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Lokalna samouprava</w:t>
            </w:r>
          </w:p>
        </w:tc>
      </w:tr>
      <w:tr w:rsidR="00F96569" w:rsidRPr="00F96569" w14:paraId="6A45E567"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2BE3E7F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Izvori financiranja</w:t>
            </w:r>
          </w:p>
        </w:tc>
        <w:tc>
          <w:tcPr>
            <w:tcW w:w="3366" w:type="pct"/>
            <w:tcBorders>
              <w:top w:val="nil"/>
              <w:left w:val="nil"/>
              <w:bottom w:val="single" w:sz="4" w:space="0" w:color="auto"/>
              <w:right w:val="single" w:sz="4" w:space="0" w:color="auto"/>
            </w:tcBorders>
            <w:shd w:val="clear" w:color="auto" w:fill="auto"/>
            <w:noWrap/>
            <w:vAlign w:val="bottom"/>
            <w:hideMark/>
          </w:tcPr>
          <w:p w14:paraId="61468AC0"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FZOEU, Lokalna samouprava</w:t>
            </w:r>
          </w:p>
        </w:tc>
      </w:tr>
      <w:tr w:rsidR="00F96569" w:rsidRPr="00F96569" w14:paraId="34BABC79"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167E91B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Tijela za nadzor provedbe</w:t>
            </w:r>
          </w:p>
        </w:tc>
        <w:tc>
          <w:tcPr>
            <w:tcW w:w="3366" w:type="pct"/>
            <w:tcBorders>
              <w:top w:val="nil"/>
              <w:left w:val="nil"/>
              <w:bottom w:val="single" w:sz="4" w:space="0" w:color="auto"/>
              <w:right w:val="single" w:sz="4" w:space="0" w:color="auto"/>
            </w:tcBorders>
            <w:shd w:val="clear" w:color="auto" w:fill="auto"/>
            <w:vAlign w:val="bottom"/>
            <w:hideMark/>
          </w:tcPr>
          <w:p w14:paraId="10A8BF2C"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FZOEU </w:t>
            </w:r>
          </w:p>
        </w:tc>
      </w:tr>
    </w:tbl>
    <w:p w14:paraId="2A49CD04" w14:textId="77777777" w:rsidR="00B3431A" w:rsidRDefault="00B3431A" w:rsidP="00B3431A"/>
    <w:p w14:paraId="0D7AF769" w14:textId="77777777" w:rsidR="00B3431A" w:rsidRDefault="00B3431A" w:rsidP="00B3431A"/>
    <w:tbl>
      <w:tblPr>
        <w:tblW w:w="5000" w:type="pct"/>
        <w:tblLook w:val="04A0" w:firstRow="1" w:lastRow="0" w:firstColumn="1" w:lastColumn="0" w:noHBand="0" w:noVBand="1"/>
      </w:tblPr>
      <w:tblGrid>
        <w:gridCol w:w="1410"/>
        <w:gridCol w:w="7973"/>
        <w:gridCol w:w="220"/>
      </w:tblGrid>
      <w:tr w:rsidR="00B3431A" w:rsidRPr="00B3431A" w14:paraId="51D65987" w14:textId="77777777" w:rsidTr="00B3431A">
        <w:trPr>
          <w:gridAfter w:val="1"/>
          <w:wAfter w:w="115" w:type="pct"/>
        </w:trPr>
        <w:tc>
          <w:tcPr>
            <w:tcW w:w="7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4E90E5"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Ciljani dionici</w:t>
            </w:r>
          </w:p>
        </w:tc>
        <w:tc>
          <w:tcPr>
            <w:tcW w:w="4151" w:type="pct"/>
            <w:tcBorders>
              <w:top w:val="single" w:sz="4" w:space="0" w:color="auto"/>
              <w:left w:val="nil"/>
              <w:bottom w:val="single" w:sz="4" w:space="0" w:color="auto"/>
              <w:right w:val="single" w:sz="4" w:space="0" w:color="auto"/>
            </w:tcBorders>
            <w:shd w:val="clear" w:color="000000" w:fill="FFFFFF"/>
            <w:noWrap/>
            <w:vAlign w:val="bottom"/>
            <w:hideMark/>
          </w:tcPr>
          <w:p w14:paraId="3F198A2B"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47D838F8" w14:textId="77777777" w:rsidTr="00B3431A">
        <w:trPr>
          <w:gridAfter w:val="1"/>
          <w:wAfter w:w="115" w:type="pct"/>
        </w:trPr>
        <w:tc>
          <w:tcPr>
            <w:tcW w:w="734" w:type="pct"/>
            <w:tcBorders>
              <w:top w:val="nil"/>
              <w:left w:val="single" w:sz="4" w:space="0" w:color="auto"/>
              <w:bottom w:val="single" w:sz="4" w:space="0" w:color="auto"/>
              <w:right w:val="single" w:sz="4" w:space="0" w:color="auto"/>
            </w:tcBorders>
            <w:shd w:val="clear" w:color="000000" w:fill="FFFFFF"/>
            <w:noWrap/>
            <w:vAlign w:val="bottom"/>
            <w:hideMark/>
          </w:tcPr>
          <w:p w14:paraId="27357BF1"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4151" w:type="pct"/>
            <w:tcBorders>
              <w:top w:val="nil"/>
              <w:left w:val="nil"/>
              <w:bottom w:val="single" w:sz="4" w:space="0" w:color="auto"/>
              <w:right w:val="single" w:sz="4" w:space="0" w:color="auto"/>
            </w:tcBorders>
            <w:shd w:val="clear" w:color="000000" w:fill="FFFFFF"/>
            <w:noWrap/>
            <w:vAlign w:val="bottom"/>
            <w:hideMark/>
          </w:tcPr>
          <w:p w14:paraId="49E0959B"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proofErr w:type="spellStart"/>
            <w:r w:rsidRPr="00B3431A">
              <w:rPr>
                <w:rFonts w:ascii="Calibri" w:eastAsia="Times New Roman" w:hAnsi="Calibri" w:cs="Calibri"/>
                <w:color w:val="000000"/>
                <w:sz w:val="18"/>
                <w:szCs w:val="18"/>
                <w:lang w:eastAsia="hr-HR"/>
              </w:rPr>
              <w:t>OiE</w:t>
            </w:r>
            <w:proofErr w:type="spellEnd"/>
          </w:p>
        </w:tc>
      </w:tr>
      <w:tr w:rsidR="00B3431A" w:rsidRPr="00B3431A" w14:paraId="6571EFAE" w14:textId="77777777" w:rsidTr="00B3431A">
        <w:trPr>
          <w:gridAfter w:val="1"/>
          <w:wAfter w:w="115" w:type="pct"/>
        </w:trPr>
        <w:tc>
          <w:tcPr>
            <w:tcW w:w="734" w:type="pct"/>
            <w:tcBorders>
              <w:top w:val="nil"/>
              <w:left w:val="single" w:sz="4" w:space="0" w:color="auto"/>
              <w:bottom w:val="single" w:sz="4" w:space="0" w:color="auto"/>
              <w:right w:val="single" w:sz="4" w:space="0" w:color="auto"/>
            </w:tcBorders>
            <w:shd w:val="clear" w:color="000000" w:fill="FFFFFF"/>
            <w:noWrap/>
            <w:vAlign w:val="bottom"/>
            <w:hideMark/>
          </w:tcPr>
          <w:p w14:paraId="4D0E5DE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Sektor</w:t>
            </w:r>
          </w:p>
        </w:tc>
        <w:tc>
          <w:tcPr>
            <w:tcW w:w="4151" w:type="pct"/>
            <w:tcBorders>
              <w:top w:val="nil"/>
              <w:left w:val="nil"/>
              <w:bottom w:val="single" w:sz="4" w:space="0" w:color="auto"/>
              <w:right w:val="single" w:sz="4" w:space="0" w:color="auto"/>
            </w:tcBorders>
            <w:shd w:val="clear" w:color="000000" w:fill="FFFFFF"/>
            <w:noWrap/>
            <w:vAlign w:val="bottom"/>
            <w:hideMark/>
          </w:tcPr>
          <w:p w14:paraId="3B346E2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Obnovljivi izvori energije, izgradnja sunčanih elektrana </w:t>
            </w:r>
          </w:p>
        </w:tc>
      </w:tr>
      <w:tr w:rsidR="00B3431A" w:rsidRPr="00B3431A" w14:paraId="44FF60D5" w14:textId="77777777" w:rsidTr="00B3431A">
        <w:trPr>
          <w:gridAfter w:val="1"/>
          <w:wAfter w:w="115" w:type="pct"/>
          <w:trHeight w:val="450"/>
        </w:trPr>
        <w:tc>
          <w:tcPr>
            <w:tcW w:w="73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F04E48A"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4151" w:type="pct"/>
            <w:vMerge w:val="restart"/>
            <w:tcBorders>
              <w:top w:val="nil"/>
              <w:left w:val="single" w:sz="4" w:space="0" w:color="auto"/>
              <w:bottom w:val="single" w:sz="4" w:space="0" w:color="auto"/>
              <w:right w:val="single" w:sz="4" w:space="0" w:color="auto"/>
            </w:tcBorders>
            <w:shd w:val="clear" w:color="000000" w:fill="FFFFFF"/>
            <w:vAlign w:val="bottom"/>
            <w:hideMark/>
          </w:tcPr>
          <w:p w14:paraId="59C06569" w14:textId="7CE1CC08"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Ovom mjerom želimo predstaviti mogućnost izgradnje sunčanih elektrana kao obnovljivih izvora energije u javnom sektoru. Posebno se to pokazuje zanimljivim za izgradnju na krovovima škola, ali i ostalim objektima u javnom sektoru, tj. onim koji su u vlasništvu županije. Osim izgradnje sunčanih elektrana, predlažemo i napore u izgradnji ostalih obnovljivih izvora energije, kao što su sunčani kolektori koji se mogu ugraditi za PTV prema potrebi ili izgradnju dizalica topline koje se paralelno mogu kombinirati s izgradnjom sunčane elektrane. U smislu praćenja dostignutih ciljeva predlažemo da se dostignu zakazani ciljevi kroz energetsku obnovu zgrade, a nakon toga da se i dodatno primjene obnovljivi izvori energije. Vrlo je prigodno ene</w:t>
            </w:r>
            <w:r w:rsidR="001008E0">
              <w:rPr>
                <w:rFonts w:ascii="Calibri" w:eastAsia="Times New Roman" w:hAnsi="Calibri" w:cs="Calibri"/>
                <w:color w:val="000000"/>
                <w:sz w:val="18"/>
                <w:szCs w:val="18"/>
                <w:lang w:eastAsia="hr-HR"/>
              </w:rPr>
              <w:t>r</w:t>
            </w:r>
            <w:r w:rsidRPr="00B3431A">
              <w:rPr>
                <w:rFonts w:ascii="Calibri" w:eastAsia="Times New Roman" w:hAnsi="Calibri" w:cs="Calibri"/>
                <w:color w:val="000000"/>
                <w:sz w:val="18"/>
                <w:szCs w:val="18"/>
                <w:lang w:eastAsia="hr-HR"/>
              </w:rPr>
              <w:t>getsku obnovu i primjenu obnovljivih izvora energije promatrati kao jedan projekt i jedno rješenje, jer su uštede veće i posebice uštede u emisijama štetnih plinova.</w:t>
            </w:r>
          </w:p>
        </w:tc>
      </w:tr>
      <w:tr w:rsidR="00B3431A" w:rsidRPr="00B3431A" w14:paraId="168EE4D0" w14:textId="77777777" w:rsidTr="00B3431A">
        <w:tc>
          <w:tcPr>
            <w:tcW w:w="734" w:type="pct"/>
            <w:vMerge/>
            <w:tcBorders>
              <w:top w:val="nil"/>
              <w:left w:val="single" w:sz="4" w:space="0" w:color="auto"/>
              <w:bottom w:val="single" w:sz="4" w:space="0" w:color="auto"/>
              <w:right w:val="single" w:sz="4" w:space="0" w:color="auto"/>
            </w:tcBorders>
            <w:vAlign w:val="center"/>
            <w:hideMark/>
          </w:tcPr>
          <w:p w14:paraId="1432B69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151" w:type="pct"/>
            <w:vMerge/>
            <w:tcBorders>
              <w:top w:val="nil"/>
              <w:left w:val="single" w:sz="4" w:space="0" w:color="auto"/>
              <w:bottom w:val="single" w:sz="4" w:space="0" w:color="auto"/>
              <w:right w:val="single" w:sz="4" w:space="0" w:color="auto"/>
            </w:tcBorders>
            <w:vAlign w:val="center"/>
            <w:hideMark/>
          </w:tcPr>
          <w:p w14:paraId="7894090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115" w:type="pct"/>
            <w:tcBorders>
              <w:top w:val="nil"/>
              <w:left w:val="nil"/>
              <w:bottom w:val="nil"/>
              <w:right w:val="nil"/>
            </w:tcBorders>
            <w:shd w:val="clear" w:color="auto" w:fill="auto"/>
            <w:noWrap/>
            <w:vAlign w:val="bottom"/>
            <w:hideMark/>
          </w:tcPr>
          <w:p w14:paraId="622A947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43E9A788" w14:textId="77777777" w:rsidTr="00B3431A">
        <w:tc>
          <w:tcPr>
            <w:tcW w:w="734" w:type="pct"/>
            <w:vMerge/>
            <w:tcBorders>
              <w:top w:val="nil"/>
              <w:left w:val="single" w:sz="4" w:space="0" w:color="auto"/>
              <w:bottom w:val="single" w:sz="4" w:space="0" w:color="auto"/>
              <w:right w:val="single" w:sz="4" w:space="0" w:color="auto"/>
            </w:tcBorders>
            <w:vAlign w:val="center"/>
            <w:hideMark/>
          </w:tcPr>
          <w:p w14:paraId="02ECC6E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151" w:type="pct"/>
            <w:vMerge/>
            <w:tcBorders>
              <w:top w:val="nil"/>
              <w:left w:val="single" w:sz="4" w:space="0" w:color="auto"/>
              <w:bottom w:val="single" w:sz="4" w:space="0" w:color="auto"/>
              <w:right w:val="single" w:sz="4" w:space="0" w:color="auto"/>
            </w:tcBorders>
            <w:vAlign w:val="center"/>
            <w:hideMark/>
          </w:tcPr>
          <w:p w14:paraId="5097160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115" w:type="pct"/>
            <w:tcBorders>
              <w:top w:val="nil"/>
              <w:left w:val="nil"/>
              <w:bottom w:val="nil"/>
              <w:right w:val="nil"/>
            </w:tcBorders>
            <w:shd w:val="clear" w:color="auto" w:fill="auto"/>
            <w:noWrap/>
            <w:vAlign w:val="bottom"/>
            <w:hideMark/>
          </w:tcPr>
          <w:p w14:paraId="4F351EC1"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67BCF9DF" w14:textId="77777777" w:rsidTr="00B3431A">
        <w:tc>
          <w:tcPr>
            <w:tcW w:w="734" w:type="pct"/>
            <w:vMerge/>
            <w:tcBorders>
              <w:top w:val="nil"/>
              <w:left w:val="single" w:sz="4" w:space="0" w:color="auto"/>
              <w:bottom w:val="single" w:sz="4" w:space="0" w:color="auto"/>
              <w:right w:val="single" w:sz="4" w:space="0" w:color="auto"/>
            </w:tcBorders>
            <w:vAlign w:val="center"/>
            <w:hideMark/>
          </w:tcPr>
          <w:p w14:paraId="75CCE8F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151" w:type="pct"/>
            <w:vMerge/>
            <w:tcBorders>
              <w:top w:val="nil"/>
              <w:left w:val="single" w:sz="4" w:space="0" w:color="auto"/>
              <w:bottom w:val="single" w:sz="4" w:space="0" w:color="auto"/>
              <w:right w:val="single" w:sz="4" w:space="0" w:color="auto"/>
            </w:tcBorders>
            <w:vAlign w:val="center"/>
            <w:hideMark/>
          </w:tcPr>
          <w:p w14:paraId="51114BE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115" w:type="pct"/>
            <w:tcBorders>
              <w:top w:val="nil"/>
              <w:left w:val="nil"/>
              <w:bottom w:val="nil"/>
              <w:right w:val="nil"/>
            </w:tcBorders>
            <w:shd w:val="clear" w:color="auto" w:fill="auto"/>
            <w:noWrap/>
            <w:vAlign w:val="bottom"/>
            <w:hideMark/>
          </w:tcPr>
          <w:p w14:paraId="1F99BB8E"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144D589F" w14:textId="77777777" w:rsidTr="00B3431A">
        <w:tc>
          <w:tcPr>
            <w:tcW w:w="734" w:type="pct"/>
            <w:vMerge/>
            <w:tcBorders>
              <w:top w:val="nil"/>
              <w:left w:val="single" w:sz="4" w:space="0" w:color="auto"/>
              <w:bottom w:val="single" w:sz="4" w:space="0" w:color="auto"/>
              <w:right w:val="single" w:sz="4" w:space="0" w:color="auto"/>
            </w:tcBorders>
            <w:vAlign w:val="center"/>
            <w:hideMark/>
          </w:tcPr>
          <w:p w14:paraId="57CABE3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151" w:type="pct"/>
            <w:vMerge/>
            <w:tcBorders>
              <w:top w:val="nil"/>
              <w:left w:val="single" w:sz="4" w:space="0" w:color="auto"/>
              <w:bottom w:val="single" w:sz="4" w:space="0" w:color="auto"/>
              <w:right w:val="single" w:sz="4" w:space="0" w:color="auto"/>
            </w:tcBorders>
            <w:vAlign w:val="center"/>
            <w:hideMark/>
          </w:tcPr>
          <w:p w14:paraId="17EF6A5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115" w:type="pct"/>
            <w:tcBorders>
              <w:top w:val="nil"/>
              <w:left w:val="nil"/>
              <w:bottom w:val="nil"/>
              <w:right w:val="nil"/>
            </w:tcBorders>
            <w:shd w:val="clear" w:color="auto" w:fill="auto"/>
            <w:noWrap/>
            <w:vAlign w:val="bottom"/>
            <w:hideMark/>
          </w:tcPr>
          <w:p w14:paraId="56D068B2"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7578DFD3" w14:textId="77777777" w:rsidTr="00B3431A">
        <w:tc>
          <w:tcPr>
            <w:tcW w:w="734" w:type="pct"/>
            <w:tcBorders>
              <w:top w:val="nil"/>
              <w:left w:val="single" w:sz="4" w:space="0" w:color="auto"/>
              <w:bottom w:val="single" w:sz="4" w:space="0" w:color="auto"/>
              <w:right w:val="single" w:sz="4" w:space="0" w:color="auto"/>
            </w:tcBorders>
            <w:shd w:val="clear" w:color="000000" w:fill="FFFFFF"/>
            <w:noWrap/>
            <w:vAlign w:val="bottom"/>
            <w:hideMark/>
          </w:tcPr>
          <w:p w14:paraId="764D8B1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4151" w:type="pct"/>
            <w:tcBorders>
              <w:top w:val="nil"/>
              <w:left w:val="nil"/>
              <w:bottom w:val="single" w:sz="4" w:space="0" w:color="auto"/>
              <w:right w:val="single" w:sz="4" w:space="0" w:color="auto"/>
            </w:tcBorders>
            <w:shd w:val="clear" w:color="000000" w:fill="FFFFFF"/>
            <w:noWrap/>
            <w:vAlign w:val="bottom"/>
            <w:hideMark/>
          </w:tcPr>
          <w:p w14:paraId="17DD446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 xml:space="preserve">Prema dostavljenim podacima općina ima u vlasništvu  prema procjeni 5735 m2 korisne ploštine objekata, te će se isti podatak iskoristiti za procjenu površine krovova. </w:t>
            </w:r>
          </w:p>
        </w:tc>
        <w:tc>
          <w:tcPr>
            <w:tcW w:w="115" w:type="pct"/>
            <w:vAlign w:val="center"/>
            <w:hideMark/>
          </w:tcPr>
          <w:p w14:paraId="1E95D77F"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1E029427" w14:textId="77777777" w:rsidTr="00B3431A">
        <w:tc>
          <w:tcPr>
            <w:tcW w:w="734" w:type="pct"/>
            <w:tcBorders>
              <w:top w:val="nil"/>
              <w:left w:val="single" w:sz="4" w:space="0" w:color="auto"/>
              <w:bottom w:val="single" w:sz="4" w:space="0" w:color="auto"/>
              <w:right w:val="single" w:sz="4" w:space="0" w:color="auto"/>
            </w:tcBorders>
            <w:shd w:val="clear" w:color="000000" w:fill="FFFFFF"/>
            <w:noWrap/>
            <w:vAlign w:val="bottom"/>
            <w:hideMark/>
          </w:tcPr>
          <w:p w14:paraId="392FA6C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4151" w:type="pct"/>
            <w:tcBorders>
              <w:top w:val="nil"/>
              <w:left w:val="nil"/>
              <w:bottom w:val="single" w:sz="4" w:space="0" w:color="auto"/>
              <w:right w:val="single" w:sz="4" w:space="0" w:color="auto"/>
            </w:tcBorders>
            <w:shd w:val="clear" w:color="000000" w:fill="FFFFFF"/>
            <w:noWrap/>
            <w:vAlign w:val="bottom"/>
            <w:hideMark/>
          </w:tcPr>
          <w:p w14:paraId="741ED7C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23 godine</w:t>
            </w:r>
          </w:p>
        </w:tc>
        <w:tc>
          <w:tcPr>
            <w:tcW w:w="115" w:type="pct"/>
            <w:vAlign w:val="center"/>
            <w:hideMark/>
          </w:tcPr>
          <w:p w14:paraId="5E487D7A"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36DE78D2" w14:textId="77777777" w:rsidTr="00B3431A">
        <w:tc>
          <w:tcPr>
            <w:tcW w:w="734" w:type="pct"/>
            <w:tcBorders>
              <w:top w:val="nil"/>
              <w:left w:val="single" w:sz="4" w:space="0" w:color="auto"/>
              <w:bottom w:val="single" w:sz="4" w:space="0" w:color="auto"/>
              <w:right w:val="single" w:sz="4" w:space="0" w:color="auto"/>
            </w:tcBorders>
            <w:shd w:val="clear" w:color="000000" w:fill="FFFFFF"/>
            <w:vAlign w:val="bottom"/>
            <w:hideMark/>
          </w:tcPr>
          <w:p w14:paraId="72B642B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2023.-2030.</w:t>
            </w:r>
          </w:p>
        </w:tc>
        <w:tc>
          <w:tcPr>
            <w:tcW w:w="4151" w:type="pct"/>
            <w:tcBorders>
              <w:top w:val="nil"/>
              <w:left w:val="nil"/>
              <w:bottom w:val="single" w:sz="4" w:space="0" w:color="auto"/>
              <w:right w:val="single" w:sz="4" w:space="0" w:color="auto"/>
            </w:tcBorders>
            <w:shd w:val="clear" w:color="000000" w:fill="FFFFFF"/>
            <w:noWrap/>
            <w:vAlign w:val="bottom"/>
            <w:hideMark/>
          </w:tcPr>
          <w:p w14:paraId="552B01C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1.236.466,00 kWh</w:t>
            </w:r>
          </w:p>
        </w:tc>
        <w:tc>
          <w:tcPr>
            <w:tcW w:w="115" w:type="pct"/>
            <w:vAlign w:val="center"/>
            <w:hideMark/>
          </w:tcPr>
          <w:p w14:paraId="6DF04D9D"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3F8041F8" w14:textId="77777777" w:rsidTr="00B3431A">
        <w:tc>
          <w:tcPr>
            <w:tcW w:w="734" w:type="pct"/>
            <w:tcBorders>
              <w:top w:val="nil"/>
              <w:left w:val="single" w:sz="4" w:space="0" w:color="auto"/>
              <w:bottom w:val="single" w:sz="4" w:space="0" w:color="auto"/>
              <w:right w:val="single" w:sz="4" w:space="0" w:color="auto"/>
            </w:tcBorders>
            <w:shd w:val="clear" w:color="000000" w:fill="FFFFFF"/>
            <w:vAlign w:val="bottom"/>
            <w:hideMark/>
          </w:tcPr>
          <w:p w14:paraId="0FCDE2A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(2023.)</w:t>
            </w:r>
          </w:p>
        </w:tc>
        <w:tc>
          <w:tcPr>
            <w:tcW w:w="4151" w:type="pct"/>
            <w:tcBorders>
              <w:top w:val="nil"/>
              <w:left w:val="nil"/>
              <w:bottom w:val="single" w:sz="4" w:space="0" w:color="auto"/>
              <w:right w:val="single" w:sz="4" w:space="0" w:color="auto"/>
            </w:tcBorders>
            <w:shd w:val="clear" w:color="000000" w:fill="FFFFFF"/>
            <w:noWrap/>
            <w:vAlign w:val="bottom"/>
            <w:hideMark/>
          </w:tcPr>
          <w:p w14:paraId="687C529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28,085442</w:t>
            </w:r>
          </w:p>
        </w:tc>
        <w:tc>
          <w:tcPr>
            <w:tcW w:w="115" w:type="pct"/>
            <w:vAlign w:val="center"/>
            <w:hideMark/>
          </w:tcPr>
          <w:p w14:paraId="047960B9"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387504E1" w14:textId="77777777" w:rsidTr="00B3431A">
        <w:tc>
          <w:tcPr>
            <w:tcW w:w="734" w:type="pct"/>
            <w:tcBorders>
              <w:top w:val="nil"/>
              <w:left w:val="single" w:sz="4" w:space="0" w:color="auto"/>
              <w:bottom w:val="single" w:sz="4" w:space="0" w:color="auto"/>
              <w:right w:val="single" w:sz="4" w:space="0" w:color="auto"/>
            </w:tcBorders>
            <w:shd w:val="clear" w:color="000000" w:fill="FFFFFF"/>
            <w:vAlign w:val="bottom"/>
            <w:hideMark/>
          </w:tcPr>
          <w:p w14:paraId="366F99B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4151" w:type="pct"/>
            <w:tcBorders>
              <w:top w:val="nil"/>
              <w:left w:val="nil"/>
              <w:bottom w:val="single" w:sz="4" w:space="0" w:color="auto"/>
              <w:right w:val="single" w:sz="4" w:space="0" w:color="auto"/>
            </w:tcBorders>
            <w:shd w:val="clear" w:color="000000" w:fill="FFFFFF"/>
            <w:noWrap/>
            <w:vAlign w:val="bottom"/>
            <w:hideMark/>
          </w:tcPr>
          <w:p w14:paraId="7269CEE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153.531,79 €/god</w:t>
            </w:r>
          </w:p>
        </w:tc>
        <w:tc>
          <w:tcPr>
            <w:tcW w:w="115" w:type="pct"/>
            <w:vAlign w:val="center"/>
            <w:hideMark/>
          </w:tcPr>
          <w:p w14:paraId="6033A605"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630500A2" w14:textId="77777777" w:rsidTr="00B3431A">
        <w:tc>
          <w:tcPr>
            <w:tcW w:w="734" w:type="pct"/>
            <w:tcBorders>
              <w:top w:val="nil"/>
              <w:left w:val="single" w:sz="4" w:space="0" w:color="auto"/>
              <w:bottom w:val="single" w:sz="4" w:space="0" w:color="auto"/>
              <w:right w:val="single" w:sz="4" w:space="0" w:color="auto"/>
            </w:tcBorders>
            <w:shd w:val="clear" w:color="000000" w:fill="FFFFFF"/>
            <w:noWrap/>
            <w:vAlign w:val="bottom"/>
            <w:hideMark/>
          </w:tcPr>
          <w:p w14:paraId="7C48F74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4151" w:type="pct"/>
            <w:tcBorders>
              <w:top w:val="nil"/>
              <w:left w:val="nil"/>
              <w:bottom w:val="single" w:sz="4" w:space="0" w:color="auto"/>
              <w:right w:val="single" w:sz="4" w:space="0" w:color="auto"/>
            </w:tcBorders>
            <w:shd w:val="clear" w:color="000000" w:fill="FFFFFF"/>
            <w:noWrap/>
            <w:vAlign w:val="bottom"/>
            <w:hideMark/>
          </w:tcPr>
          <w:p w14:paraId="1642C924"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2023.-2030.</w:t>
            </w:r>
          </w:p>
        </w:tc>
        <w:tc>
          <w:tcPr>
            <w:tcW w:w="115" w:type="pct"/>
            <w:vAlign w:val="center"/>
            <w:hideMark/>
          </w:tcPr>
          <w:p w14:paraId="1B2B310A"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5A5A8D24" w14:textId="77777777" w:rsidTr="00B3431A">
        <w:tc>
          <w:tcPr>
            <w:tcW w:w="734" w:type="pct"/>
            <w:tcBorders>
              <w:top w:val="nil"/>
              <w:left w:val="single" w:sz="4" w:space="0" w:color="auto"/>
              <w:bottom w:val="single" w:sz="4" w:space="0" w:color="auto"/>
              <w:right w:val="single" w:sz="4" w:space="0" w:color="auto"/>
            </w:tcBorders>
            <w:shd w:val="clear" w:color="000000" w:fill="FFFFFF"/>
            <w:noWrap/>
            <w:vAlign w:val="bottom"/>
            <w:hideMark/>
          </w:tcPr>
          <w:p w14:paraId="51F622F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4151" w:type="pct"/>
            <w:tcBorders>
              <w:top w:val="nil"/>
              <w:left w:val="nil"/>
              <w:bottom w:val="single" w:sz="4" w:space="0" w:color="auto"/>
              <w:right w:val="single" w:sz="4" w:space="0" w:color="auto"/>
            </w:tcBorders>
            <w:shd w:val="clear" w:color="000000" w:fill="FFFFFF"/>
            <w:noWrap/>
            <w:vAlign w:val="bottom"/>
            <w:hideMark/>
          </w:tcPr>
          <w:p w14:paraId="6AA7341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Lokalna samouprava</w:t>
            </w:r>
          </w:p>
        </w:tc>
        <w:tc>
          <w:tcPr>
            <w:tcW w:w="115" w:type="pct"/>
            <w:vAlign w:val="center"/>
            <w:hideMark/>
          </w:tcPr>
          <w:p w14:paraId="2B864D91"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048DBE9F" w14:textId="77777777" w:rsidTr="00B3431A">
        <w:tc>
          <w:tcPr>
            <w:tcW w:w="734" w:type="pct"/>
            <w:tcBorders>
              <w:top w:val="nil"/>
              <w:left w:val="single" w:sz="4" w:space="0" w:color="auto"/>
              <w:bottom w:val="single" w:sz="4" w:space="0" w:color="auto"/>
              <w:right w:val="single" w:sz="4" w:space="0" w:color="auto"/>
            </w:tcBorders>
            <w:shd w:val="clear" w:color="000000" w:fill="FFFFFF"/>
            <w:noWrap/>
            <w:vAlign w:val="bottom"/>
            <w:hideMark/>
          </w:tcPr>
          <w:p w14:paraId="5EE5734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4151" w:type="pct"/>
            <w:tcBorders>
              <w:top w:val="nil"/>
              <w:left w:val="nil"/>
              <w:bottom w:val="single" w:sz="4" w:space="0" w:color="auto"/>
              <w:right w:val="single" w:sz="4" w:space="0" w:color="auto"/>
            </w:tcBorders>
            <w:shd w:val="clear" w:color="000000" w:fill="FFFFFF"/>
            <w:noWrap/>
            <w:vAlign w:val="bottom"/>
            <w:hideMark/>
          </w:tcPr>
          <w:p w14:paraId="23840C1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FZOEU, Ministarstvo, EU Fondovi, Lokalna samouprava</w:t>
            </w:r>
          </w:p>
        </w:tc>
        <w:tc>
          <w:tcPr>
            <w:tcW w:w="115" w:type="pct"/>
            <w:vAlign w:val="center"/>
            <w:hideMark/>
          </w:tcPr>
          <w:p w14:paraId="1BCF8E2B"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r w:rsidR="00B3431A" w:rsidRPr="00B3431A" w14:paraId="5D78A773" w14:textId="77777777" w:rsidTr="00B3431A">
        <w:tc>
          <w:tcPr>
            <w:tcW w:w="734" w:type="pct"/>
            <w:tcBorders>
              <w:top w:val="nil"/>
              <w:left w:val="single" w:sz="4" w:space="0" w:color="auto"/>
              <w:bottom w:val="single" w:sz="4" w:space="0" w:color="auto"/>
              <w:right w:val="single" w:sz="4" w:space="0" w:color="auto"/>
            </w:tcBorders>
            <w:shd w:val="clear" w:color="000000" w:fill="FFFFFF"/>
            <w:noWrap/>
            <w:vAlign w:val="bottom"/>
            <w:hideMark/>
          </w:tcPr>
          <w:p w14:paraId="4CD699A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4151" w:type="pct"/>
            <w:tcBorders>
              <w:top w:val="nil"/>
              <w:left w:val="nil"/>
              <w:bottom w:val="single" w:sz="4" w:space="0" w:color="auto"/>
              <w:right w:val="single" w:sz="4" w:space="0" w:color="auto"/>
            </w:tcBorders>
            <w:shd w:val="clear" w:color="000000" w:fill="FFFFFF"/>
            <w:noWrap/>
            <w:vAlign w:val="bottom"/>
            <w:hideMark/>
          </w:tcPr>
          <w:p w14:paraId="5FD2595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NKT</w:t>
            </w:r>
          </w:p>
        </w:tc>
        <w:tc>
          <w:tcPr>
            <w:tcW w:w="115" w:type="pct"/>
            <w:vAlign w:val="center"/>
            <w:hideMark/>
          </w:tcPr>
          <w:p w14:paraId="23BB249F" w14:textId="77777777" w:rsidR="00B3431A" w:rsidRPr="00B3431A" w:rsidRDefault="00B3431A" w:rsidP="00B3431A">
            <w:pPr>
              <w:spacing w:after="0" w:line="240" w:lineRule="auto"/>
              <w:rPr>
                <w:rFonts w:ascii="Times New Roman" w:eastAsia="Times New Roman" w:hAnsi="Times New Roman" w:cs="Times New Roman"/>
                <w:sz w:val="18"/>
                <w:szCs w:val="18"/>
                <w:lang w:eastAsia="hr-HR"/>
              </w:rPr>
            </w:pPr>
          </w:p>
        </w:tc>
      </w:tr>
    </w:tbl>
    <w:p w14:paraId="0BB6FA57" w14:textId="77777777" w:rsidR="00B3431A" w:rsidRDefault="00B3431A" w:rsidP="00B3431A"/>
    <w:p w14:paraId="16CD721F" w14:textId="77777777" w:rsidR="00B3431A" w:rsidRDefault="00B3431A" w:rsidP="00B3431A"/>
    <w:p w14:paraId="629FBEEA"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359"/>
        <w:gridCol w:w="8244"/>
      </w:tblGrid>
      <w:tr w:rsidR="00B3431A" w:rsidRPr="00B3431A" w14:paraId="04342F84" w14:textId="77777777" w:rsidTr="00B3431A">
        <w:tc>
          <w:tcPr>
            <w:tcW w:w="71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20CDC7"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lastRenderedPageBreak/>
              <w:t>Ciljani dionici</w:t>
            </w:r>
          </w:p>
        </w:tc>
        <w:tc>
          <w:tcPr>
            <w:tcW w:w="4290" w:type="pct"/>
            <w:tcBorders>
              <w:top w:val="single" w:sz="4" w:space="0" w:color="auto"/>
              <w:left w:val="nil"/>
              <w:bottom w:val="single" w:sz="4" w:space="0" w:color="auto"/>
              <w:right w:val="single" w:sz="4" w:space="0" w:color="auto"/>
            </w:tcBorders>
            <w:shd w:val="clear" w:color="000000" w:fill="FFFFFF"/>
            <w:noWrap/>
            <w:vAlign w:val="bottom"/>
            <w:hideMark/>
          </w:tcPr>
          <w:p w14:paraId="35832BCD"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Općina Donji Lapac</w:t>
            </w:r>
          </w:p>
        </w:tc>
      </w:tr>
      <w:tr w:rsidR="00B3431A" w:rsidRPr="00B3431A" w14:paraId="47812D4C" w14:textId="77777777" w:rsidTr="00B3431A">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10F9ED6"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Grana</w:t>
            </w:r>
          </w:p>
        </w:tc>
        <w:tc>
          <w:tcPr>
            <w:tcW w:w="4290" w:type="pct"/>
            <w:tcBorders>
              <w:top w:val="nil"/>
              <w:left w:val="nil"/>
              <w:bottom w:val="single" w:sz="4" w:space="0" w:color="auto"/>
              <w:right w:val="single" w:sz="4" w:space="0" w:color="auto"/>
            </w:tcBorders>
            <w:shd w:val="clear" w:color="000000" w:fill="FFFFFF"/>
            <w:noWrap/>
            <w:vAlign w:val="bottom"/>
            <w:hideMark/>
          </w:tcPr>
          <w:p w14:paraId="2F4D6750"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Energetska učinkovitost</w:t>
            </w:r>
          </w:p>
        </w:tc>
      </w:tr>
      <w:tr w:rsidR="00B3431A" w:rsidRPr="00B3431A" w14:paraId="519AD55A" w14:textId="77777777" w:rsidTr="00B3431A">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41B3902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Sektor</w:t>
            </w:r>
          </w:p>
        </w:tc>
        <w:tc>
          <w:tcPr>
            <w:tcW w:w="4290" w:type="pct"/>
            <w:tcBorders>
              <w:top w:val="nil"/>
              <w:left w:val="nil"/>
              <w:bottom w:val="single" w:sz="4" w:space="0" w:color="auto"/>
              <w:right w:val="single" w:sz="4" w:space="0" w:color="auto"/>
            </w:tcBorders>
            <w:shd w:val="clear" w:color="000000" w:fill="FFFFFF"/>
            <w:noWrap/>
            <w:vAlign w:val="bottom"/>
            <w:hideMark/>
          </w:tcPr>
          <w:p w14:paraId="20AE165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Zgradarstvo, ugradnja termostatskih ventila - vlasništvo općine</w:t>
            </w:r>
          </w:p>
        </w:tc>
      </w:tr>
      <w:tr w:rsidR="00B3431A" w:rsidRPr="00B3431A" w14:paraId="46B6BD54" w14:textId="77777777" w:rsidTr="00B3431A">
        <w:trPr>
          <w:trHeight w:val="450"/>
        </w:trPr>
        <w:tc>
          <w:tcPr>
            <w:tcW w:w="7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BF7B2D0" w14:textId="77777777" w:rsidR="00B3431A" w:rsidRPr="00B3431A" w:rsidRDefault="00B3431A" w:rsidP="00B3431A">
            <w:pPr>
              <w:spacing w:after="0" w:line="240" w:lineRule="auto"/>
              <w:jc w:val="center"/>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Kratak opis</w:t>
            </w:r>
          </w:p>
        </w:tc>
        <w:tc>
          <w:tcPr>
            <w:tcW w:w="4290" w:type="pct"/>
            <w:vMerge w:val="restart"/>
            <w:tcBorders>
              <w:top w:val="nil"/>
              <w:left w:val="single" w:sz="4" w:space="0" w:color="auto"/>
              <w:bottom w:val="single" w:sz="4" w:space="0" w:color="auto"/>
              <w:right w:val="single" w:sz="4" w:space="0" w:color="auto"/>
            </w:tcBorders>
            <w:shd w:val="clear" w:color="000000" w:fill="FFFFFF"/>
            <w:vAlign w:val="bottom"/>
            <w:hideMark/>
          </w:tcPr>
          <w:p w14:paraId="2893BC9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Ovom mjerom želimo predstaviti mogućnost ugradnje uređaja za individualno mjerenje potrošnje toplinske energije.</w:t>
            </w:r>
          </w:p>
        </w:tc>
      </w:tr>
      <w:tr w:rsidR="00B3431A" w:rsidRPr="00B3431A" w14:paraId="0834FAE6" w14:textId="77777777" w:rsidTr="00B3431A">
        <w:trPr>
          <w:trHeight w:val="450"/>
        </w:trPr>
        <w:tc>
          <w:tcPr>
            <w:tcW w:w="710" w:type="pct"/>
            <w:vMerge/>
            <w:tcBorders>
              <w:top w:val="nil"/>
              <w:left w:val="single" w:sz="4" w:space="0" w:color="auto"/>
              <w:bottom w:val="single" w:sz="4" w:space="0" w:color="auto"/>
              <w:right w:val="single" w:sz="4" w:space="0" w:color="auto"/>
            </w:tcBorders>
            <w:vAlign w:val="center"/>
            <w:hideMark/>
          </w:tcPr>
          <w:p w14:paraId="6B8A1C8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2C74444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5B29B5A4" w14:textId="77777777" w:rsidTr="00B3431A">
        <w:trPr>
          <w:trHeight w:val="450"/>
        </w:trPr>
        <w:tc>
          <w:tcPr>
            <w:tcW w:w="710" w:type="pct"/>
            <w:vMerge/>
            <w:tcBorders>
              <w:top w:val="nil"/>
              <w:left w:val="single" w:sz="4" w:space="0" w:color="auto"/>
              <w:bottom w:val="single" w:sz="4" w:space="0" w:color="auto"/>
              <w:right w:val="single" w:sz="4" w:space="0" w:color="auto"/>
            </w:tcBorders>
            <w:vAlign w:val="center"/>
            <w:hideMark/>
          </w:tcPr>
          <w:p w14:paraId="7389F47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0E753C5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485C65E7" w14:textId="77777777" w:rsidTr="00B3431A">
        <w:trPr>
          <w:trHeight w:val="450"/>
        </w:trPr>
        <w:tc>
          <w:tcPr>
            <w:tcW w:w="710" w:type="pct"/>
            <w:vMerge/>
            <w:tcBorders>
              <w:top w:val="nil"/>
              <w:left w:val="single" w:sz="4" w:space="0" w:color="auto"/>
              <w:bottom w:val="single" w:sz="4" w:space="0" w:color="auto"/>
              <w:right w:val="single" w:sz="4" w:space="0" w:color="auto"/>
            </w:tcBorders>
            <w:vAlign w:val="center"/>
            <w:hideMark/>
          </w:tcPr>
          <w:p w14:paraId="6A2A322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6FD34A1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1BE99EB6" w14:textId="77777777" w:rsidTr="00B3431A">
        <w:trPr>
          <w:trHeight w:val="450"/>
        </w:trPr>
        <w:tc>
          <w:tcPr>
            <w:tcW w:w="710" w:type="pct"/>
            <w:vMerge/>
            <w:tcBorders>
              <w:top w:val="nil"/>
              <w:left w:val="single" w:sz="4" w:space="0" w:color="auto"/>
              <w:bottom w:val="single" w:sz="4" w:space="0" w:color="auto"/>
              <w:right w:val="single" w:sz="4" w:space="0" w:color="auto"/>
            </w:tcBorders>
            <w:vAlign w:val="center"/>
            <w:hideMark/>
          </w:tcPr>
          <w:p w14:paraId="1BBE3160"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6A78FD4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p>
        </w:tc>
      </w:tr>
      <w:tr w:rsidR="00B3431A" w:rsidRPr="00B3431A" w14:paraId="7A2AF158" w14:textId="77777777" w:rsidTr="00B3431A">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C7A6283"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Metoda izračuna ušteda</w:t>
            </w:r>
          </w:p>
        </w:tc>
        <w:tc>
          <w:tcPr>
            <w:tcW w:w="4290" w:type="pct"/>
            <w:tcBorders>
              <w:top w:val="nil"/>
              <w:left w:val="nil"/>
              <w:bottom w:val="single" w:sz="4" w:space="0" w:color="auto"/>
              <w:right w:val="single" w:sz="4" w:space="0" w:color="auto"/>
            </w:tcBorders>
            <w:shd w:val="clear" w:color="000000" w:fill="FFFFFF"/>
            <w:noWrap/>
            <w:vAlign w:val="bottom"/>
            <w:hideMark/>
          </w:tcPr>
          <w:p w14:paraId="2E2236D9"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Prema dostavljenim podacima o površini zgrada, domova i objekata u vlasništvu općine i procjeni podne površine, te pravilniku o verifikaciji ušteda s uštedama od 3,5 kWh/m2/god.</w:t>
            </w:r>
          </w:p>
        </w:tc>
      </w:tr>
      <w:tr w:rsidR="00B3431A" w:rsidRPr="00B3431A" w14:paraId="4D89F1AC" w14:textId="77777777" w:rsidTr="00B3431A">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5C79BB1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Životni vijek mjere</w:t>
            </w:r>
          </w:p>
        </w:tc>
        <w:tc>
          <w:tcPr>
            <w:tcW w:w="4290" w:type="pct"/>
            <w:tcBorders>
              <w:top w:val="nil"/>
              <w:left w:val="nil"/>
              <w:bottom w:val="single" w:sz="4" w:space="0" w:color="auto"/>
              <w:right w:val="single" w:sz="4" w:space="0" w:color="auto"/>
            </w:tcBorders>
            <w:shd w:val="clear" w:color="000000" w:fill="FFFFFF"/>
            <w:noWrap/>
            <w:vAlign w:val="bottom"/>
            <w:hideMark/>
          </w:tcPr>
          <w:p w14:paraId="450A965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5 godina, 10  godina uz balansiranje sustava</w:t>
            </w:r>
          </w:p>
        </w:tc>
      </w:tr>
      <w:tr w:rsidR="00B3431A" w:rsidRPr="00B3431A" w14:paraId="68AB1C52" w14:textId="77777777" w:rsidTr="00B3431A">
        <w:tc>
          <w:tcPr>
            <w:tcW w:w="710" w:type="pct"/>
            <w:tcBorders>
              <w:top w:val="nil"/>
              <w:left w:val="single" w:sz="4" w:space="0" w:color="auto"/>
              <w:bottom w:val="single" w:sz="4" w:space="0" w:color="auto"/>
              <w:right w:val="single" w:sz="4" w:space="0" w:color="auto"/>
            </w:tcBorders>
            <w:shd w:val="clear" w:color="000000" w:fill="FFFFFF"/>
            <w:vAlign w:val="bottom"/>
            <w:hideMark/>
          </w:tcPr>
          <w:p w14:paraId="4009357E"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2023.</w:t>
            </w:r>
          </w:p>
        </w:tc>
        <w:tc>
          <w:tcPr>
            <w:tcW w:w="4290" w:type="pct"/>
            <w:tcBorders>
              <w:top w:val="nil"/>
              <w:left w:val="nil"/>
              <w:bottom w:val="single" w:sz="4" w:space="0" w:color="auto"/>
              <w:right w:val="single" w:sz="4" w:space="0" w:color="auto"/>
            </w:tcBorders>
            <w:shd w:val="clear" w:color="000000" w:fill="FFFFFF"/>
            <w:noWrap/>
            <w:vAlign w:val="bottom"/>
            <w:hideMark/>
          </w:tcPr>
          <w:p w14:paraId="3C55ECB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23.712,50 kWh/god</w:t>
            </w:r>
          </w:p>
        </w:tc>
      </w:tr>
      <w:tr w:rsidR="00B3431A" w:rsidRPr="00B3431A" w14:paraId="59DA22D5" w14:textId="77777777" w:rsidTr="00B3431A">
        <w:tc>
          <w:tcPr>
            <w:tcW w:w="710" w:type="pct"/>
            <w:tcBorders>
              <w:top w:val="nil"/>
              <w:left w:val="single" w:sz="4" w:space="0" w:color="auto"/>
              <w:bottom w:val="single" w:sz="4" w:space="0" w:color="auto"/>
              <w:right w:val="single" w:sz="4" w:space="0" w:color="auto"/>
            </w:tcBorders>
            <w:shd w:val="clear" w:color="000000" w:fill="FFFFFF"/>
            <w:vAlign w:val="bottom"/>
            <w:hideMark/>
          </w:tcPr>
          <w:p w14:paraId="076A67A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Ciljane uštede (procjena) kumulativno 2023.-2030.</w:t>
            </w:r>
          </w:p>
        </w:tc>
        <w:tc>
          <w:tcPr>
            <w:tcW w:w="4290" w:type="pct"/>
            <w:tcBorders>
              <w:top w:val="nil"/>
              <w:left w:val="nil"/>
              <w:bottom w:val="single" w:sz="4" w:space="0" w:color="auto"/>
              <w:right w:val="single" w:sz="4" w:space="0" w:color="auto"/>
            </w:tcBorders>
            <w:shd w:val="clear" w:color="000000" w:fill="FFFFFF"/>
            <w:noWrap/>
            <w:vAlign w:val="bottom"/>
            <w:hideMark/>
          </w:tcPr>
          <w:p w14:paraId="18185BA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165.987,50 kWh</w:t>
            </w:r>
          </w:p>
        </w:tc>
      </w:tr>
      <w:tr w:rsidR="00B3431A" w:rsidRPr="00B3431A" w14:paraId="7FAF8921" w14:textId="77777777" w:rsidTr="00B3431A">
        <w:tc>
          <w:tcPr>
            <w:tcW w:w="710" w:type="pct"/>
            <w:tcBorders>
              <w:top w:val="nil"/>
              <w:left w:val="single" w:sz="4" w:space="0" w:color="auto"/>
              <w:bottom w:val="single" w:sz="4" w:space="0" w:color="auto"/>
              <w:right w:val="single" w:sz="4" w:space="0" w:color="auto"/>
            </w:tcBorders>
            <w:shd w:val="clear" w:color="000000" w:fill="FFFFFF"/>
            <w:vAlign w:val="bottom"/>
            <w:hideMark/>
          </w:tcPr>
          <w:p w14:paraId="207725A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Izračun smanjenja emisija stakleničkih plinova (2023.)</w:t>
            </w:r>
          </w:p>
        </w:tc>
        <w:tc>
          <w:tcPr>
            <w:tcW w:w="4290" w:type="pct"/>
            <w:tcBorders>
              <w:top w:val="nil"/>
              <w:left w:val="nil"/>
              <w:bottom w:val="single" w:sz="4" w:space="0" w:color="auto"/>
              <w:right w:val="single" w:sz="4" w:space="0" w:color="auto"/>
            </w:tcBorders>
            <w:shd w:val="clear" w:color="000000" w:fill="FFFFFF"/>
            <w:noWrap/>
            <w:vAlign w:val="bottom"/>
            <w:hideMark/>
          </w:tcPr>
          <w:p w14:paraId="15ECADE5"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6,52 tCO2/god</w:t>
            </w:r>
          </w:p>
        </w:tc>
      </w:tr>
      <w:tr w:rsidR="00B3431A" w:rsidRPr="00B3431A" w14:paraId="7FE28646" w14:textId="77777777" w:rsidTr="00B3431A">
        <w:tc>
          <w:tcPr>
            <w:tcW w:w="710" w:type="pct"/>
            <w:tcBorders>
              <w:top w:val="nil"/>
              <w:left w:val="single" w:sz="4" w:space="0" w:color="auto"/>
              <w:bottom w:val="single" w:sz="4" w:space="0" w:color="auto"/>
              <w:right w:val="single" w:sz="4" w:space="0" w:color="auto"/>
            </w:tcBorders>
            <w:shd w:val="clear" w:color="000000" w:fill="FFFFFF"/>
            <w:vAlign w:val="bottom"/>
            <w:hideMark/>
          </w:tcPr>
          <w:p w14:paraId="0C2CAD27"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Očekivani ukupni financijski iznos ulaganja u provedbu mjere</w:t>
            </w:r>
          </w:p>
        </w:tc>
        <w:tc>
          <w:tcPr>
            <w:tcW w:w="4290" w:type="pct"/>
            <w:tcBorders>
              <w:top w:val="nil"/>
              <w:left w:val="nil"/>
              <w:bottom w:val="single" w:sz="4" w:space="0" w:color="auto"/>
              <w:right w:val="single" w:sz="4" w:space="0" w:color="auto"/>
            </w:tcBorders>
            <w:shd w:val="clear" w:color="000000" w:fill="FFFFFF"/>
            <w:noWrap/>
            <w:vAlign w:val="bottom"/>
            <w:hideMark/>
          </w:tcPr>
          <w:p w14:paraId="28FB75E1"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Nije poznat, potrebno je provesti energetske preglede i definirati točan broj potrebnih termostatskih ventila</w:t>
            </w:r>
          </w:p>
        </w:tc>
      </w:tr>
      <w:tr w:rsidR="00B3431A" w:rsidRPr="00B3431A" w14:paraId="251063AB" w14:textId="77777777" w:rsidTr="00B3431A">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30462976"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Period provođenja mjere</w:t>
            </w:r>
          </w:p>
        </w:tc>
        <w:tc>
          <w:tcPr>
            <w:tcW w:w="4290" w:type="pct"/>
            <w:tcBorders>
              <w:top w:val="nil"/>
              <w:left w:val="nil"/>
              <w:bottom w:val="single" w:sz="4" w:space="0" w:color="auto"/>
              <w:right w:val="single" w:sz="4" w:space="0" w:color="auto"/>
            </w:tcBorders>
            <w:shd w:val="clear" w:color="000000" w:fill="FFFFFF"/>
            <w:noWrap/>
            <w:vAlign w:val="bottom"/>
            <w:hideMark/>
          </w:tcPr>
          <w:p w14:paraId="0EB15B6D"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2023.-2030.</w:t>
            </w:r>
          </w:p>
        </w:tc>
      </w:tr>
      <w:tr w:rsidR="00B3431A" w:rsidRPr="00B3431A" w14:paraId="2F8BB4B3" w14:textId="77777777" w:rsidTr="00B3431A">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00CC56AA"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Provedbeno tijelo</w:t>
            </w:r>
          </w:p>
        </w:tc>
        <w:tc>
          <w:tcPr>
            <w:tcW w:w="4290" w:type="pct"/>
            <w:tcBorders>
              <w:top w:val="nil"/>
              <w:left w:val="nil"/>
              <w:bottom w:val="single" w:sz="4" w:space="0" w:color="auto"/>
              <w:right w:val="single" w:sz="4" w:space="0" w:color="auto"/>
            </w:tcBorders>
            <w:shd w:val="clear" w:color="000000" w:fill="FFFFFF"/>
            <w:noWrap/>
            <w:vAlign w:val="bottom"/>
            <w:hideMark/>
          </w:tcPr>
          <w:p w14:paraId="3A256C6F"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Lokalna samouprava</w:t>
            </w:r>
          </w:p>
        </w:tc>
      </w:tr>
      <w:tr w:rsidR="00B3431A" w:rsidRPr="00B3431A" w14:paraId="6E33FB08" w14:textId="77777777" w:rsidTr="00B3431A">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1DA0033B"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Izvori financiranja</w:t>
            </w:r>
          </w:p>
        </w:tc>
        <w:tc>
          <w:tcPr>
            <w:tcW w:w="4290" w:type="pct"/>
            <w:tcBorders>
              <w:top w:val="nil"/>
              <w:left w:val="nil"/>
              <w:bottom w:val="single" w:sz="4" w:space="0" w:color="auto"/>
              <w:right w:val="single" w:sz="4" w:space="0" w:color="auto"/>
            </w:tcBorders>
            <w:shd w:val="clear" w:color="000000" w:fill="FFFFFF"/>
            <w:noWrap/>
            <w:vAlign w:val="bottom"/>
            <w:hideMark/>
          </w:tcPr>
          <w:p w14:paraId="1EA8BDDC"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FZOEU, lokalna samouprava</w:t>
            </w:r>
          </w:p>
        </w:tc>
      </w:tr>
      <w:tr w:rsidR="00B3431A" w:rsidRPr="00B3431A" w14:paraId="3B678B81" w14:textId="77777777" w:rsidTr="00B3431A">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5B3248C8"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Tijela za nadzor provedbe</w:t>
            </w:r>
          </w:p>
        </w:tc>
        <w:tc>
          <w:tcPr>
            <w:tcW w:w="4290" w:type="pct"/>
            <w:tcBorders>
              <w:top w:val="nil"/>
              <w:left w:val="nil"/>
              <w:bottom w:val="single" w:sz="4" w:space="0" w:color="auto"/>
              <w:right w:val="single" w:sz="4" w:space="0" w:color="auto"/>
            </w:tcBorders>
            <w:shd w:val="clear" w:color="000000" w:fill="FFFFFF"/>
            <w:noWrap/>
            <w:vAlign w:val="bottom"/>
            <w:hideMark/>
          </w:tcPr>
          <w:p w14:paraId="331F09A2" w14:textId="77777777" w:rsidR="00B3431A" w:rsidRPr="00B3431A" w:rsidRDefault="00B3431A" w:rsidP="00B3431A">
            <w:pPr>
              <w:spacing w:after="0" w:line="240" w:lineRule="auto"/>
              <w:rPr>
                <w:rFonts w:ascii="Calibri" w:eastAsia="Times New Roman" w:hAnsi="Calibri" w:cs="Calibri"/>
                <w:color w:val="000000"/>
                <w:sz w:val="18"/>
                <w:szCs w:val="18"/>
                <w:lang w:eastAsia="hr-HR"/>
              </w:rPr>
            </w:pPr>
            <w:r w:rsidRPr="00B3431A">
              <w:rPr>
                <w:rFonts w:ascii="Calibri" w:eastAsia="Times New Roman" w:hAnsi="Calibri" w:cs="Calibri"/>
                <w:color w:val="000000"/>
                <w:sz w:val="18"/>
                <w:szCs w:val="18"/>
                <w:lang w:eastAsia="hr-HR"/>
              </w:rPr>
              <w:t>NKT</w:t>
            </w:r>
          </w:p>
        </w:tc>
      </w:tr>
    </w:tbl>
    <w:p w14:paraId="56BE7B2E" w14:textId="77777777" w:rsidR="00B3431A" w:rsidRDefault="00B3431A" w:rsidP="00B3431A"/>
    <w:p w14:paraId="632CD162" w14:textId="77777777" w:rsidR="00B3431A" w:rsidRDefault="00B3431A" w:rsidP="00B3431A"/>
    <w:p w14:paraId="4969752B" w14:textId="77777777" w:rsidR="00B3431A" w:rsidRDefault="00B3431A" w:rsidP="00B3431A">
      <w:pPr>
        <w:sectPr w:rsidR="00B3431A" w:rsidSect="002042DC">
          <w:pgSz w:w="11906" w:h="17338"/>
          <w:pgMar w:top="1159" w:right="1051" w:bottom="646" w:left="1242" w:header="720" w:footer="720" w:gutter="0"/>
          <w:cols w:space="720"/>
          <w:noEndnote/>
        </w:sectPr>
      </w:pPr>
    </w:p>
    <w:tbl>
      <w:tblPr>
        <w:tblW w:w="4869" w:type="pct"/>
        <w:tblLook w:val="04A0" w:firstRow="1" w:lastRow="0" w:firstColumn="1" w:lastColumn="0" w:noHBand="0" w:noVBand="1"/>
      </w:tblPr>
      <w:tblGrid>
        <w:gridCol w:w="2852"/>
        <w:gridCol w:w="6499"/>
      </w:tblGrid>
      <w:tr w:rsidR="00EA2E29" w:rsidRPr="00EA2E29" w14:paraId="5CC52C22" w14:textId="77777777" w:rsidTr="00EA2E29">
        <w:tc>
          <w:tcPr>
            <w:tcW w:w="15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3151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3475" w:type="pct"/>
            <w:tcBorders>
              <w:top w:val="single" w:sz="4" w:space="0" w:color="auto"/>
              <w:left w:val="nil"/>
              <w:bottom w:val="single" w:sz="4" w:space="0" w:color="auto"/>
              <w:right w:val="single" w:sz="4" w:space="0" w:color="auto"/>
            </w:tcBorders>
            <w:shd w:val="clear" w:color="auto" w:fill="auto"/>
            <w:noWrap/>
            <w:vAlign w:val="bottom"/>
            <w:hideMark/>
          </w:tcPr>
          <w:p w14:paraId="2D6D7F9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Lokalna samouprava i javni sektor</w:t>
            </w:r>
          </w:p>
        </w:tc>
      </w:tr>
      <w:tr w:rsidR="00EA2E29" w:rsidRPr="00EA2E29" w14:paraId="109CF18A"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133AF17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3475" w:type="pct"/>
            <w:tcBorders>
              <w:top w:val="nil"/>
              <w:left w:val="nil"/>
              <w:bottom w:val="single" w:sz="4" w:space="0" w:color="auto"/>
              <w:right w:val="single" w:sz="4" w:space="0" w:color="auto"/>
            </w:tcBorders>
            <w:shd w:val="clear" w:color="auto" w:fill="auto"/>
            <w:noWrap/>
            <w:vAlign w:val="bottom"/>
            <w:hideMark/>
          </w:tcPr>
          <w:p w14:paraId="574F19C8" w14:textId="77777777" w:rsidR="00EA2E29" w:rsidRPr="00EA2E29" w:rsidRDefault="00EA2E29" w:rsidP="00EA2E29">
            <w:pPr>
              <w:spacing w:after="0" w:line="240" w:lineRule="auto"/>
              <w:rPr>
                <w:rFonts w:ascii="Calibri" w:eastAsia="Times New Roman" w:hAnsi="Calibri" w:cs="Calibri"/>
                <w:sz w:val="18"/>
                <w:szCs w:val="18"/>
                <w:lang w:eastAsia="hr-HR"/>
              </w:rPr>
            </w:pPr>
            <w:proofErr w:type="spellStart"/>
            <w:r w:rsidRPr="00EA2E29">
              <w:rPr>
                <w:rFonts w:ascii="Calibri" w:eastAsia="Times New Roman" w:hAnsi="Calibri" w:cs="Calibri"/>
                <w:sz w:val="18"/>
                <w:szCs w:val="18"/>
                <w:lang w:eastAsia="hr-HR"/>
              </w:rPr>
              <w:t>OiE</w:t>
            </w:r>
            <w:proofErr w:type="spellEnd"/>
          </w:p>
        </w:tc>
      </w:tr>
      <w:tr w:rsidR="00EA2E29" w:rsidRPr="00EA2E29" w14:paraId="39B7F454" w14:textId="77777777" w:rsidTr="00EA2E29">
        <w:tc>
          <w:tcPr>
            <w:tcW w:w="1525" w:type="pct"/>
            <w:tcBorders>
              <w:top w:val="nil"/>
              <w:left w:val="single" w:sz="4" w:space="0" w:color="auto"/>
              <w:bottom w:val="single" w:sz="4" w:space="0" w:color="auto"/>
              <w:right w:val="single" w:sz="4" w:space="0" w:color="auto"/>
            </w:tcBorders>
            <w:shd w:val="clear" w:color="000000" w:fill="F2F2F2"/>
            <w:noWrap/>
            <w:vAlign w:val="bottom"/>
            <w:hideMark/>
          </w:tcPr>
          <w:p w14:paraId="6FEAF37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3475" w:type="pct"/>
            <w:tcBorders>
              <w:top w:val="nil"/>
              <w:left w:val="nil"/>
              <w:bottom w:val="single" w:sz="4" w:space="0" w:color="auto"/>
              <w:right w:val="single" w:sz="4" w:space="0" w:color="auto"/>
            </w:tcBorders>
            <w:shd w:val="clear" w:color="000000" w:fill="F2F2F2"/>
            <w:noWrap/>
            <w:vAlign w:val="bottom"/>
            <w:hideMark/>
          </w:tcPr>
          <w:p w14:paraId="238B7FF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Obnovljivi izvori energije, izgradnja sunčanih kolektora</w:t>
            </w:r>
          </w:p>
        </w:tc>
      </w:tr>
      <w:tr w:rsidR="00EA2E29" w:rsidRPr="00EA2E29" w14:paraId="3060B88D" w14:textId="77777777" w:rsidTr="00EA2E29">
        <w:trPr>
          <w:trHeight w:val="450"/>
        </w:trPr>
        <w:tc>
          <w:tcPr>
            <w:tcW w:w="15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2501B2"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3475" w:type="pct"/>
            <w:vMerge w:val="restart"/>
            <w:tcBorders>
              <w:top w:val="nil"/>
              <w:left w:val="single" w:sz="4" w:space="0" w:color="auto"/>
              <w:bottom w:val="single" w:sz="4" w:space="0" w:color="000000"/>
              <w:right w:val="single" w:sz="4" w:space="0" w:color="auto"/>
            </w:tcBorders>
            <w:shd w:val="clear" w:color="auto" w:fill="auto"/>
            <w:vAlign w:val="bottom"/>
            <w:hideMark/>
          </w:tcPr>
          <w:p w14:paraId="63BEF8E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Sunčani kolektori su primjeran izvor toplinske energije i mogu se primijeniti na krovovima postojećih objekata</w:t>
            </w:r>
          </w:p>
        </w:tc>
      </w:tr>
      <w:tr w:rsidR="00EA2E29" w:rsidRPr="00EA2E29" w14:paraId="29140EAD" w14:textId="77777777" w:rsidTr="00EA2E29">
        <w:trPr>
          <w:trHeight w:val="450"/>
        </w:trPr>
        <w:tc>
          <w:tcPr>
            <w:tcW w:w="1525" w:type="pct"/>
            <w:vMerge/>
            <w:tcBorders>
              <w:top w:val="nil"/>
              <w:left w:val="single" w:sz="4" w:space="0" w:color="auto"/>
              <w:bottom w:val="single" w:sz="4" w:space="0" w:color="auto"/>
              <w:right w:val="single" w:sz="4" w:space="0" w:color="auto"/>
            </w:tcBorders>
            <w:vAlign w:val="center"/>
            <w:hideMark/>
          </w:tcPr>
          <w:p w14:paraId="0994B6E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475" w:type="pct"/>
            <w:vMerge/>
            <w:tcBorders>
              <w:top w:val="nil"/>
              <w:left w:val="single" w:sz="4" w:space="0" w:color="auto"/>
              <w:bottom w:val="single" w:sz="4" w:space="0" w:color="000000"/>
              <w:right w:val="single" w:sz="4" w:space="0" w:color="auto"/>
            </w:tcBorders>
            <w:vAlign w:val="center"/>
            <w:hideMark/>
          </w:tcPr>
          <w:p w14:paraId="29390F1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69417E18" w14:textId="77777777" w:rsidTr="00EA2E29">
        <w:trPr>
          <w:trHeight w:val="450"/>
        </w:trPr>
        <w:tc>
          <w:tcPr>
            <w:tcW w:w="1525" w:type="pct"/>
            <w:vMerge/>
            <w:tcBorders>
              <w:top w:val="nil"/>
              <w:left w:val="single" w:sz="4" w:space="0" w:color="auto"/>
              <w:bottom w:val="single" w:sz="4" w:space="0" w:color="auto"/>
              <w:right w:val="single" w:sz="4" w:space="0" w:color="auto"/>
            </w:tcBorders>
            <w:vAlign w:val="center"/>
            <w:hideMark/>
          </w:tcPr>
          <w:p w14:paraId="0183BC0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475" w:type="pct"/>
            <w:vMerge/>
            <w:tcBorders>
              <w:top w:val="nil"/>
              <w:left w:val="single" w:sz="4" w:space="0" w:color="auto"/>
              <w:bottom w:val="single" w:sz="4" w:space="0" w:color="000000"/>
              <w:right w:val="single" w:sz="4" w:space="0" w:color="auto"/>
            </w:tcBorders>
            <w:vAlign w:val="center"/>
            <w:hideMark/>
          </w:tcPr>
          <w:p w14:paraId="35D0D5F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249CCD3" w14:textId="77777777" w:rsidTr="00EA2E29">
        <w:trPr>
          <w:trHeight w:val="450"/>
        </w:trPr>
        <w:tc>
          <w:tcPr>
            <w:tcW w:w="1525" w:type="pct"/>
            <w:vMerge/>
            <w:tcBorders>
              <w:top w:val="nil"/>
              <w:left w:val="single" w:sz="4" w:space="0" w:color="auto"/>
              <w:bottom w:val="single" w:sz="4" w:space="0" w:color="auto"/>
              <w:right w:val="single" w:sz="4" w:space="0" w:color="auto"/>
            </w:tcBorders>
            <w:vAlign w:val="center"/>
            <w:hideMark/>
          </w:tcPr>
          <w:p w14:paraId="108F49B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475" w:type="pct"/>
            <w:vMerge/>
            <w:tcBorders>
              <w:top w:val="nil"/>
              <w:left w:val="single" w:sz="4" w:space="0" w:color="auto"/>
              <w:bottom w:val="single" w:sz="4" w:space="0" w:color="000000"/>
              <w:right w:val="single" w:sz="4" w:space="0" w:color="auto"/>
            </w:tcBorders>
            <w:vAlign w:val="center"/>
            <w:hideMark/>
          </w:tcPr>
          <w:p w14:paraId="640BDA0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3BAC8166" w14:textId="77777777" w:rsidTr="00EA2E29">
        <w:trPr>
          <w:trHeight w:val="450"/>
        </w:trPr>
        <w:tc>
          <w:tcPr>
            <w:tcW w:w="1525" w:type="pct"/>
            <w:vMerge/>
            <w:tcBorders>
              <w:top w:val="nil"/>
              <w:left w:val="single" w:sz="4" w:space="0" w:color="auto"/>
              <w:bottom w:val="single" w:sz="4" w:space="0" w:color="auto"/>
              <w:right w:val="single" w:sz="4" w:space="0" w:color="auto"/>
            </w:tcBorders>
            <w:vAlign w:val="center"/>
            <w:hideMark/>
          </w:tcPr>
          <w:p w14:paraId="7443ABF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475" w:type="pct"/>
            <w:vMerge/>
            <w:tcBorders>
              <w:top w:val="nil"/>
              <w:left w:val="single" w:sz="4" w:space="0" w:color="auto"/>
              <w:bottom w:val="single" w:sz="4" w:space="0" w:color="000000"/>
              <w:right w:val="single" w:sz="4" w:space="0" w:color="auto"/>
            </w:tcBorders>
            <w:vAlign w:val="center"/>
            <w:hideMark/>
          </w:tcPr>
          <w:p w14:paraId="63282EF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39DEED95"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63ECF7F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3475" w:type="pct"/>
            <w:tcBorders>
              <w:top w:val="nil"/>
              <w:left w:val="nil"/>
              <w:bottom w:val="single" w:sz="4" w:space="0" w:color="auto"/>
              <w:right w:val="single" w:sz="4" w:space="0" w:color="auto"/>
            </w:tcBorders>
            <w:shd w:val="clear" w:color="auto" w:fill="auto"/>
            <w:vAlign w:val="bottom"/>
            <w:hideMark/>
          </w:tcPr>
          <w:p w14:paraId="14F1139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Referentne vrijednosti prema Pravilniku ušteda iznose za pločaste kolektore u kontinentalnoj Hrvatskoj 530 kWh/m2*god. Procjenjuje se da bi se moglo instalirati 20 m2/god</w:t>
            </w:r>
          </w:p>
        </w:tc>
      </w:tr>
      <w:tr w:rsidR="00EA2E29" w:rsidRPr="00EA2E29" w14:paraId="40F3DCBF"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384D2EB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3475" w:type="pct"/>
            <w:tcBorders>
              <w:top w:val="nil"/>
              <w:left w:val="nil"/>
              <w:bottom w:val="single" w:sz="4" w:space="0" w:color="auto"/>
              <w:right w:val="single" w:sz="4" w:space="0" w:color="auto"/>
            </w:tcBorders>
            <w:shd w:val="clear" w:color="auto" w:fill="auto"/>
            <w:noWrap/>
            <w:vAlign w:val="bottom"/>
            <w:hideMark/>
          </w:tcPr>
          <w:p w14:paraId="040513A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 godina</w:t>
            </w:r>
          </w:p>
        </w:tc>
      </w:tr>
      <w:tr w:rsidR="00EA2E29" w:rsidRPr="00EA2E29" w14:paraId="0556ACAB"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6668739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3475" w:type="pct"/>
            <w:tcBorders>
              <w:top w:val="nil"/>
              <w:left w:val="nil"/>
              <w:bottom w:val="single" w:sz="4" w:space="0" w:color="auto"/>
              <w:right w:val="single" w:sz="4" w:space="0" w:color="auto"/>
            </w:tcBorders>
            <w:shd w:val="clear" w:color="auto" w:fill="auto"/>
            <w:noWrap/>
            <w:vAlign w:val="bottom"/>
            <w:hideMark/>
          </w:tcPr>
          <w:p w14:paraId="50281AE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8.480,00 kWh/god</w:t>
            </w:r>
          </w:p>
        </w:tc>
      </w:tr>
      <w:tr w:rsidR="00EA2E29" w:rsidRPr="00EA2E29" w14:paraId="2A7F1267"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692ACFE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3475" w:type="pct"/>
            <w:tcBorders>
              <w:top w:val="nil"/>
              <w:left w:val="nil"/>
              <w:bottom w:val="single" w:sz="4" w:space="0" w:color="auto"/>
              <w:right w:val="single" w:sz="4" w:space="0" w:color="auto"/>
            </w:tcBorders>
            <w:shd w:val="clear" w:color="auto" w:fill="auto"/>
            <w:noWrap/>
            <w:vAlign w:val="bottom"/>
            <w:hideMark/>
          </w:tcPr>
          <w:p w14:paraId="2A7671B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67.840,00 kWh</w:t>
            </w:r>
          </w:p>
        </w:tc>
      </w:tr>
      <w:tr w:rsidR="00EA2E29" w:rsidRPr="00EA2E29" w14:paraId="2A421FA7"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67F1B71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3475" w:type="pct"/>
            <w:tcBorders>
              <w:top w:val="nil"/>
              <w:left w:val="nil"/>
              <w:bottom w:val="single" w:sz="4" w:space="0" w:color="auto"/>
              <w:right w:val="single" w:sz="4" w:space="0" w:color="auto"/>
            </w:tcBorders>
            <w:shd w:val="clear" w:color="auto" w:fill="auto"/>
            <w:noWrap/>
            <w:vAlign w:val="bottom"/>
            <w:hideMark/>
          </w:tcPr>
          <w:p w14:paraId="3F098D4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67.840,00 kWh</w:t>
            </w:r>
          </w:p>
        </w:tc>
      </w:tr>
      <w:tr w:rsidR="00EA2E29" w:rsidRPr="00EA2E29" w14:paraId="74F1E4BB"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45C502D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Smanjenje emisija štetnih plinova</w:t>
            </w:r>
          </w:p>
        </w:tc>
        <w:tc>
          <w:tcPr>
            <w:tcW w:w="3475" w:type="pct"/>
            <w:tcBorders>
              <w:top w:val="nil"/>
              <w:left w:val="nil"/>
              <w:bottom w:val="single" w:sz="4" w:space="0" w:color="auto"/>
              <w:right w:val="single" w:sz="4" w:space="0" w:color="auto"/>
            </w:tcBorders>
            <w:shd w:val="clear" w:color="auto" w:fill="auto"/>
            <w:noWrap/>
            <w:vAlign w:val="bottom"/>
            <w:hideMark/>
          </w:tcPr>
          <w:p w14:paraId="320ABC4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2,33 tCO2</w:t>
            </w:r>
          </w:p>
        </w:tc>
      </w:tr>
      <w:tr w:rsidR="00EA2E29" w:rsidRPr="00EA2E29" w14:paraId="13A7FC5C"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7EE0CCF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3475" w:type="pct"/>
            <w:tcBorders>
              <w:top w:val="nil"/>
              <w:left w:val="nil"/>
              <w:bottom w:val="single" w:sz="4" w:space="0" w:color="auto"/>
              <w:right w:val="single" w:sz="4" w:space="0" w:color="auto"/>
            </w:tcBorders>
            <w:shd w:val="clear" w:color="auto" w:fill="auto"/>
            <w:noWrap/>
            <w:vAlign w:val="bottom"/>
            <w:hideMark/>
          </w:tcPr>
          <w:p w14:paraId="1123593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6.636,58 €/god</w:t>
            </w:r>
          </w:p>
        </w:tc>
      </w:tr>
      <w:tr w:rsidR="00EA2E29" w:rsidRPr="00EA2E29" w14:paraId="7AE6FFDE"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2E89236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3475" w:type="pct"/>
            <w:tcBorders>
              <w:top w:val="nil"/>
              <w:left w:val="nil"/>
              <w:bottom w:val="single" w:sz="4" w:space="0" w:color="auto"/>
              <w:right w:val="single" w:sz="4" w:space="0" w:color="auto"/>
            </w:tcBorders>
            <w:shd w:val="clear" w:color="auto" w:fill="auto"/>
            <w:noWrap/>
            <w:vAlign w:val="bottom"/>
            <w:hideMark/>
          </w:tcPr>
          <w:p w14:paraId="5E20C37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 g.</w:t>
            </w:r>
          </w:p>
        </w:tc>
      </w:tr>
      <w:tr w:rsidR="00EA2E29" w:rsidRPr="00EA2E29" w14:paraId="77E06AF0"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0AF2ED1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3475" w:type="pct"/>
            <w:tcBorders>
              <w:top w:val="nil"/>
              <w:left w:val="nil"/>
              <w:bottom w:val="single" w:sz="4" w:space="0" w:color="auto"/>
              <w:right w:val="single" w:sz="4" w:space="0" w:color="auto"/>
            </w:tcBorders>
            <w:shd w:val="clear" w:color="auto" w:fill="auto"/>
            <w:noWrap/>
            <w:vAlign w:val="bottom"/>
            <w:hideMark/>
          </w:tcPr>
          <w:p w14:paraId="247E9EE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JLS </w:t>
            </w:r>
          </w:p>
        </w:tc>
      </w:tr>
      <w:tr w:rsidR="00EA2E29" w:rsidRPr="00EA2E29" w14:paraId="6A5734B6"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777381B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3475" w:type="pct"/>
            <w:tcBorders>
              <w:top w:val="nil"/>
              <w:left w:val="nil"/>
              <w:bottom w:val="single" w:sz="4" w:space="0" w:color="auto"/>
              <w:right w:val="single" w:sz="4" w:space="0" w:color="auto"/>
            </w:tcBorders>
            <w:shd w:val="clear" w:color="auto" w:fill="auto"/>
            <w:noWrap/>
            <w:vAlign w:val="bottom"/>
            <w:hideMark/>
          </w:tcPr>
          <w:p w14:paraId="2543D4C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JLS, građani vlastita sredstva, FOND, EU izvori, HAMAG, HBOR</w:t>
            </w:r>
          </w:p>
        </w:tc>
      </w:tr>
      <w:tr w:rsidR="00EA2E29" w:rsidRPr="00EA2E29" w14:paraId="493ABC4A"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2E8E119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3475" w:type="pct"/>
            <w:tcBorders>
              <w:top w:val="nil"/>
              <w:left w:val="nil"/>
              <w:bottom w:val="single" w:sz="4" w:space="0" w:color="auto"/>
              <w:right w:val="single" w:sz="4" w:space="0" w:color="auto"/>
            </w:tcBorders>
            <w:shd w:val="clear" w:color="auto" w:fill="auto"/>
            <w:noWrap/>
            <w:vAlign w:val="bottom"/>
            <w:hideMark/>
          </w:tcPr>
          <w:p w14:paraId="1B45C82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Građani</w:t>
            </w:r>
          </w:p>
        </w:tc>
      </w:tr>
    </w:tbl>
    <w:p w14:paraId="600B9606" w14:textId="77777777" w:rsidR="00EA2E29" w:rsidRDefault="00EA2E29" w:rsidP="00B3431A">
      <w:pPr>
        <w:sectPr w:rsidR="00EA2E29" w:rsidSect="002042DC">
          <w:pgSz w:w="11906" w:h="17338"/>
          <w:pgMar w:top="1159" w:right="1051" w:bottom="646" w:left="1242" w:header="720" w:footer="720" w:gutter="0"/>
          <w:cols w:space="720"/>
          <w:noEndnote/>
        </w:sectPr>
      </w:pPr>
    </w:p>
    <w:p w14:paraId="76D4B301" w14:textId="58E41A88" w:rsidR="00CB4764" w:rsidRDefault="00CB4764" w:rsidP="007F1526"/>
    <w:p w14:paraId="4A4CB09C" w14:textId="792E80A9" w:rsidR="00D7625F" w:rsidRPr="001441E2" w:rsidRDefault="00D7625F" w:rsidP="00D7625F">
      <w:pPr>
        <w:pStyle w:val="Heading3"/>
      </w:pPr>
      <w:bookmarkStart w:id="110" w:name="_Toc138756574"/>
      <w:r>
        <w:t xml:space="preserve">Općina </w:t>
      </w:r>
      <w:r w:rsidR="00EA2E29">
        <w:t>Lovinac</w:t>
      </w:r>
      <w:bookmarkEnd w:id="110"/>
    </w:p>
    <w:p w14:paraId="2125549C" w14:textId="77777777" w:rsidR="00410E7B" w:rsidRDefault="00410E7B" w:rsidP="007F1526"/>
    <w:p w14:paraId="18B71F16" w14:textId="77777777" w:rsidR="00EA2E29" w:rsidRDefault="00EA2E29" w:rsidP="007F1526"/>
    <w:tbl>
      <w:tblPr>
        <w:tblW w:w="4885" w:type="pct"/>
        <w:tblLook w:val="04A0" w:firstRow="1" w:lastRow="0" w:firstColumn="1" w:lastColumn="0" w:noHBand="0" w:noVBand="1"/>
      </w:tblPr>
      <w:tblGrid>
        <w:gridCol w:w="1583"/>
        <w:gridCol w:w="8020"/>
      </w:tblGrid>
      <w:tr w:rsidR="00EA2E29" w:rsidRPr="00EA2E29" w14:paraId="790C37BB" w14:textId="77777777" w:rsidTr="00EA2E29">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A7D7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129BAB6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Građani</w:t>
            </w:r>
          </w:p>
        </w:tc>
      </w:tr>
      <w:tr w:rsidR="00EA2E29" w:rsidRPr="00EA2E29" w14:paraId="4FB23638" w14:textId="77777777" w:rsidTr="00EA2E29">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4C2F78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269F7E0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570319C1" w14:textId="77777777" w:rsidTr="00EA2E29">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2D6E93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09BDF23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Informiranje kupaca o mogućnostima poboljšanja energetske učinkovitosti putem informativnih materijala</w:t>
            </w:r>
          </w:p>
        </w:tc>
      </w:tr>
      <w:tr w:rsidR="00EA2E29" w:rsidRPr="00EA2E29" w14:paraId="4512E57C" w14:textId="77777777" w:rsidTr="00EA2E29">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FFDACB"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6E79788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Slanje informativnih materijala sa savjetima kako ostvariti uštede energije u kućanstvu može se smatrati informativnom kampanjom, odnosno formom energetskog savjetovanja niske razine kvalitete, jer savjetovanje nije individualizirano . Ipak, informacije na letcima, ako su prezentirane na jasan način, mogu potaknuti promjene u ponašanju potrošača (kupaca) energije i tako ostvariti uštede energije. Bitno je naglasiti da bi sadržaj informativnih materijala trebao uvijek biti usmjeren na specifični segment potrošnje energije, a ne na vrlo općenite savjete vezane uz cjelokupnu potrošnju energije u kućanstvu. Osiguravanjem strogo usmjerenih informacija mogu se očekivati promjene ponašanja, dok poopćene informacije neće imati takav učinak niti je izvjesno da će dovesti do ušteda energije. Za provedbu ove mjere planira se napraviti 700 letaka godišnje.</w:t>
            </w:r>
          </w:p>
        </w:tc>
      </w:tr>
      <w:tr w:rsidR="00EA2E29" w:rsidRPr="00EA2E29" w14:paraId="6613945C" w14:textId="77777777" w:rsidTr="00EA2E29">
        <w:trPr>
          <w:trHeight w:val="450"/>
        </w:trPr>
        <w:tc>
          <w:tcPr>
            <w:tcW w:w="826" w:type="pct"/>
            <w:vMerge/>
            <w:tcBorders>
              <w:top w:val="nil"/>
              <w:left w:val="single" w:sz="4" w:space="0" w:color="auto"/>
              <w:bottom w:val="single" w:sz="4" w:space="0" w:color="auto"/>
              <w:right w:val="single" w:sz="4" w:space="0" w:color="auto"/>
            </w:tcBorders>
            <w:vAlign w:val="center"/>
            <w:hideMark/>
          </w:tcPr>
          <w:p w14:paraId="00FA904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277EB40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4D64D30F" w14:textId="77777777" w:rsidTr="00EA2E29">
        <w:trPr>
          <w:trHeight w:val="450"/>
        </w:trPr>
        <w:tc>
          <w:tcPr>
            <w:tcW w:w="826" w:type="pct"/>
            <w:vMerge/>
            <w:tcBorders>
              <w:top w:val="nil"/>
              <w:left w:val="single" w:sz="4" w:space="0" w:color="auto"/>
              <w:bottom w:val="single" w:sz="4" w:space="0" w:color="auto"/>
              <w:right w:val="single" w:sz="4" w:space="0" w:color="auto"/>
            </w:tcBorders>
            <w:vAlign w:val="center"/>
            <w:hideMark/>
          </w:tcPr>
          <w:p w14:paraId="182F6B6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6E375FE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738F79AB" w14:textId="77777777" w:rsidTr="00EA2E29">
        <w:trPr>
          <w:trHeight w:val="450"/>
        </w:trPr>
        <w:tc>
          <w:tcPr>
            <w:tcW w:w="826" w:type="pct"/>
            <w:vMerge/>
            <w:tcBorders>
              <w:top w:val="nil"/>
              <w:left w:val="single" w:sz="4" w:space="0" w:color="auto"/>
              <w:bottom w:val="single" w:sz="4" w:space="0" w:color="auto"/>
              <w:right w:val="single" w:sz="4" w:space="0" w:color="auto"/>
            </w:tcBorders>
            <w:vAlign w:val="center"/>
            <w:hideMark/>
          </w:tcPr>
          <w:p w14:paraId="3001D6B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519621E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B479544" w14:textId="77777777" w:rsidTr="00EA2E29">
        <w:trPr>
          <w:trHeight w:val="450"/>
        </w:trPr>
        <w:tc>
          <w:tcPr>
            <w:tcW w:w="826" w:type="pct"/>
            <w:vMerge/>
            <w:tcBorders>
              <w:top w:val="nil"/>
              <w:left w:val="single" w:sz="4" w:space="0" w:color="auto"/>
              <w:bottom w:val="single" w:sz="4" w:space="0" w:color="auto"/>
              <w:right w:val="single" w:sz="4" w:space="0" w:color="auto"/>
            </w:tcBorders>
            <w:vAlign w:val="center"/>
            <w:hideMark/>
          </w:tcPr>
          <w:p w14:paraId="623B9C7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23ED76B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1162B639" w14:textId="77777777" w:rsidTr="00EA2E29">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43628E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0CCCA9B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EA2E29" w:rsidRPr="00EA2E29" w14:paraId="0F2D0081" w14:textId="77777777" w:rsidTr="00EA2E29">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2F5564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68FB32F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 godine</w:t>
            </w:r>
          </w:p>
        </w:tc>
      </w:tr>
      <w:tr w:rsidR="00EA2E29" w:rsidRPr="00EA2E29" w14:paraId="142CE157" w14:textId="77777777" w:rsidTr="00EA2E29">
        <w:tc>
          <w:tcPr>
            <w:tcW w:w="826" w:type="pct"/>
            <w:tcBorders>
              <w:top w:val="nil"/>
              <w:left w:val="single" w:sz="4" w:space="0" w:color="auto"/>
              <w:bottom w:val="single" w:sz="4" w:space="0" w:color="auto"/>
              <w:right w:val="single" w:sz="4" w:space="0" w:color="auto"/>
            </w:tcBorders>
            <w:shd w:val="clear" w:color="auto" w:fill="auto"/>
            <w:vAlign w:val="bottom"/>
            <w:hideMark/>
          </w:tcPr>
          <w:p w14:paraId="4C7903E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59982AE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23.850,00 kWh/god</w:t>
            </w:r>
          </w:p>
        </w:tc>
      </w:tr>
      <w:tr w:rsidR="00EA2E29" w:rsidRPr="00EA2E29" w14:paraId="4753DB14" w14:textId="77777777" w:rsidTr="00EA2E29">
        <w:tc>
          <w:tcPr>
            <w:tcW w:w="826" w:type="pct"/>
            <w:tcBorders>
              <w:top w:val="nil"/>
              <w:left w:val="single" w:sz="4" w:space="0" w:color="auto"/>
              <w:bottom w:val="single" w:sz="4" w:space="0" w:color="auto"/>
              <w:right w:val="single" w:sz="4" w:space="0" w:color="auto"/>
            </w:tcBorders>
            <w:shd w:val="clear" w:color="auto" w:fill="auto"/>
            <w:vAlign w:val="bottom"/>
            <w:hideMark/>
          </w:tcPr>
          <w:p w14:paraId="18CD7BF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2023.-2024.</w:t>
            </w:r>
          </w:p>
        </w:tc>
        <w:tc>
          <w:tcPr>
            <w:tcW w:w="4174" w:type="pct"/>
            <w:tcBorders>
              <w:top w:val="nil"/>
              <w:left w:val="nil"/>
              <w:bottom w:val="single" w:sz="4" w:space="0" w:color="auto"/>
              <w:right w:val="single" w:sz="4" w:space="0" w:color="auto"/>
            </w:tcBorders>
            <w:shd w:val="clear" w:color="auto" w:fill="auto"/>
            <w:noWrap/>
            <w:vAlign w:val="bottom"/>
            <w:hideMark/>
          </w:tcPr>
          <w:p w14:paraId="1E19261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47.700,00 kWh</w:t>
            </w:r>
          </w:p>
        </w:tc>
      </w:tr>
      <w:tr w:rsidR="00EA2E29" w:rsidRPr="00EA2E29" w14:paraId="07826F15" w14:textId="77777777" w:rsidTr="00EA2E29">
        <w:tc>
          <w:tcPr>
            <w:tcW w:w="826" w:type="pct"/>
            <w:tcBorders>
              <w:top w:val="nil"/>
              <w:left w:val="single" w:sz="4" w:space="0" w:color="auto"/>
              <w:bottom w:val="single" w:sz="4" w:space="0" w:color="auto"/>
              <w:right w:val="single" w:sz="4" w:space="0" w:color="auto"/>
            </w:tcBorders>
            <w:shd w:val="clear" w:color="auto" w:fill="auto"/>
            <w:vAlign w:val="bottom"/>
            <w:hideMark/>
          </w:tcPr>
          <w:p w14:paraId="7708751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1A7FEF1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47.700,00 kWh</w:t>
            </w:r>
          </w:p>
        </w:tc>
      </w:tr>
      <w:tr w:rsidR="00EA2E29" w:rsidRPr="00EA2E29" w14:paraId="183F2B3A" w14:textId="77777777" w:rsidTr="00EA2E29">
        <w:tc>
          <w:tcPr>
            <w:tcW w:w="826" w:type="pct"/>
            <w:tcBorders>
              <w:top w:val="nil"/>
              <w:left w:val="single" w:sz="4" w:space="0" w:color="auto"/>
              <w:bottom w:val="single" w:sz="4" w:space="0" w:color="auto"/>
              <w:right w:val="single" w:sz="4" w:space="0" w:color="auto"/>
            </w:tcBorders>
            <w:shd w:val="clear" w:color="auto" w:fill="auto"/>
            <w:vAlign w:val="bottom"/>
            <w:hideMark/>
          </w:tcPr>
          <w:p w14:paraId="31EC1E7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4A59B10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6,94 tCO2/god</w:t>
            </w:r>
          </w:p>
        </w:tc>
      </w:tr>
      <w:tr w:rsidR="00EA2E29" w:rsidRPr="00EA2E29" w14:paraId="5DDFD105" w14:textId="77777777" w:rsidTr="00EA2E29">
        <w:tc>
          <w:tcPr>
            <w:tcW w:w="826" w:type="pct"/>
            <w:tcBorders>
              <w:top w:val="nil"/>
              <w:left w:val="single" w:sz="4" w:space="0" w:color="auto"/>
              <w:bottom w:val="single" w:sz="4" w:space="0" w:color="auto"/>
              <w:right w:val="single" w:sz="4" w:space="0" w:color="auto"/>
            </w:tcBorders>
            <w:shd w:val="clear" w:color="auto" w:fill="auto"/>
            <w:vAlign w:val="bottom"/>
            <w:hideMark/>
          </w:tcPr>
          <w:p w14:paraId="4A6A10B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6210CCC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398,19 €/god</w:t>
            </w:r>
          </w:p>
        </w:tc>
      </w:tr>
      <w:tr w:rsidR="00EA2E29" w:rsidRPr="00EA2E29" w14:paraId="78874E18" w14:textId="77777777" w:rsidTr="00EA2E29">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E6298E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57920D2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 i 2024 g.</w:t>
            </w:r>
          </w:p>
        </w:tc>
      </w:tr>
      <w:tr w:rsidR="00EA2E29" w:rsidRPr="00EA2E29" w14:paraId="1599B200" w14:textId="77777777" w:rsidTr="00EA2E29">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9CBEFA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1FB6643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3A7D5F0F" w14:textId="77777777" w:rsidTr="00EA2E29">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44E752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10F13A2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1195B1DC" w14:textId="77777777" w:rsidTr="00EA2E29">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6B48DE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07B4AD6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bl>
    <w:p w14:paraId="593135AE" w14:textId="77777777" w:rsidR="00EA2E29" w:rsidRDefault="00EA2E29" w:rsidP="007F1526"/>
    <w:p w14:paraId="268ED59C" w14:textId="77777777" w:rsidR="00EA2E29" w:rsidRDefault="00EA2E29" w:rsidP="007F1526"/>
    <w:p w14:paraId="50A59C09"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3369"/>
        <w:gridCol w:w="6011"/>
      </w:tblGrid>
      <w:tr w:rsidR="00EA2E29" w:rsidRPr="00EA2E29" w14:paraId="54DD10AA" w14:textId="77777777" w:rsidTr="00EA2E29">
        <w:tc>
          <w:tcPr>
            <w:tcW w:w="1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A0F0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3204" w:type="pct"/>
            <w:tcBorders>
              <w:top w:val="single" w:sz="4" w:space="0" w:color="auto"/>
              <w:left w:val="nil"/>
              <w:bottom w:val="single" w:sz="4" w:space="0" w:color="auto"/>
              <w:right w:val="single" w:sz="4" w:space="0" w:color="auto"/>
            </w:tcBorders>
            <w:shd w:val="clear" w:color="auto" w:fill="auto"/>
            <w:noWrap/>
            <w:vAlign w:val="bottom"/>
            <w:hideMark/>
          </w:tcPr>
          <w:p w14:paraId="6E1FCBD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Građani</w:t>
            </w:r>
          </w:p>
        </w:tc>
      </w:tr>
      <w:tr w:rsidR="00EA2E29" w:rsidRPr="00EA2E29" w14:paraId="1EB50551"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3FD51DE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3204" w:type="pct"/>
            <w:tcBorders>
              <w:top w:val="nil"/>
              <w:left w:val="nil"/>
              <w:bottom w:val="single" w:sz="4" w:space="0" w:color="auto"/>
              <w:right w:val="single" w:sz="4" w:space="0" w:color="auto"/>
            </w:tcBorders>
            <w:shd w:val="clear" w:color="auto" w:fill="auto"/>
            <w:noWrap/>
            <w:vAlign w:val="bottom"/>
            <w:hideMark/>
          </w:tcPr>
          <w:p w14:paraId="6DE9001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76BAD2A6"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2199A64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3204" w:type="pct"/>
            <w:tcBorders>
              <w:top w:val="nil"/>
              <w:left w:val="nil"/>
              <w:bottom w:val="single" w:sz="4" w:space="0" w:color="auto"/>
              <w:right w:val="single" w:sz="4" w:space="0" w:color="auto"/>
            </w:tcBorders>
            <w:shd w:val="clear" w:color="auto" w:fill="auto"/>
            <w:noWrap/>
            <w:vAlign w:val="bottom"/>
            <w:hideMark/>
          </w:tcPr>
          <w:p w14:paraId="1E8BDD70" w14:textId="77777777" w:rsidR="00EA2E29" w:rsidRPr="00EA2E29" w:rsidRDefault="00EA2E29" w:rsidP="00EA2E29">
            <w:pPr>
              <w:spacing w:after="0" w:line="240" w:lineRule="auto"/>
              <w:rPr>
                <w:rFonts w:ascii="Calibri" w:eastAsia="Times New Roman" w:hAnsi="Calibri" w:cs="Calibri"/>
                <w:color w:val="231F20"/>
                <w:sz w:val="18"/>
                <w:szCs w:val="18"/>
                <w:lang w:eastAsia="hr-HR"/>
              </w:rPr>
            </w:pPr>
            <w:r w:rsidRPr="00EA2E29">
              <w:rPr>
                <w:rFonts w:ascii="Calibri" w:eastAsia="Times New Roman" w:hAnsi="Calibri" w:cs="Calibri"/>
                <w:color w:val="231F20"/>
                <w:sz w:val="18"/>
                <w:szCs w:val="18"/>
                <w:lang w:eastAsia="hr-HR"/>
              </w:rPr>
              <w:t>Web-stranica za izračun ušteda energije</w:t>
            </w:r>
          </w:p>
        </w:tc>
      </w:tr>
      <w:tr w:rsidR="00EA2E29" w:rsidRPr="00EA2E29" w14:paraId="5D2809BC" w14:textId="77777777" w:rsidTr="00EA2E29">
        <w:trPr>
          <w:trHeight w:val="450"/>
        </w:trPr>
        <w:tc>
          <w:tcPr>
            <w:tcW w:w="17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3016A6"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3204" w:type="pct"/>
            <w:vMerge w:val="restart"/>
            <w:tcBorders>
              <w:top w:val="nil"/>
              <w:left w:val="single" w:sz="4" w:space="0" w:color="auto"/>
              <w:bottom w:val="single" w:sz="4" w:space="0" w:color="auto"/>
              <w:right w:val="single" w:sz="4" w:space="0" w:color="auto"/>
            </w:tcBorders>
            <w:shd w:val="clear" w:color="auto" w:fill="auto"/>
            <w:vAlign w:val="bottom"/>
            <w:hideMark/>
          </w:tcPr>
          <w:p w14:paraId="67E1D15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Jedan od načina educiranja i informiranja kupaca jest putem mrežnih (web) stranica opskrbljivača na kojima se mogu nuditi savjeti za uštede energije u kućanstvu u kombinaciji s alatima za izračun ušteda energije. Alatom bi se utvrdile uštede energije i troškovne koristi koje su rezultat kupnje učinkovitijeg kućanskog uređaja. Prijedlog je da dobavljač napravi web stranicu s navedenim kalkulatorima za svoje potrošače i ujedini informacije drugih opskrbljivača u suradnji s njima za druge energente koje nema u svojem opsegu poslovanja, ali da se uglavnom usredotoči na vlastiti opseg poslovanja u početnoj fazi razvoja ovakvog alata.</w:t>
            </w:r>
          </w:p>
        </w:tc>
      </w:tr>
      <w:tr w:rsidR="00EA2E29" w:rsidRPr="00EA2E29" w14:paraId="678D4331" w14:textId="77777777" w:rsidTr="00EA2E29">
        <w:trPr>
          <w:trHeight w:val="450"/>
        </w:trPr>
        <w:tc>
          <w:tcPr>
            <w:tcW w:w="1796" w:type="pct"/>
            <w:vMerge/>
            <w:tcBorders>
              <w:top w:val="nil"/>
              <w:left w:val="single" w:sz="4" w:space="0" w:color="auto"/>
              <w:bottom w:val="single" w:sz="4" w:space="0" w:color="auto"/>
              <w:right w:val="single" w:sz="4" w:space="0" w:color="auto"/>
            </w:tcBorders>
            <w:vAlign w:val="center"/>
            <w:hideMark/>
          </w:tcPr>
          <w:p w14:paraId="640A4E0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7A616A5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7DB7C47" w14:textId="77777777" w:rsidTr="00EA2E29">
        <w:trPr>
          <w:trHeight w:val="450"/>
        </w:trPr>
        <w:tc>
          <w:tcPr>
            <w:tcW w:w="1796" w:type="pct"/>
            <w:vMerge/>
            <w:tcBorders>
              <w:top w:val="nil"/>
              <w:left w:val="single" w:sz="4" w:space="0" w:color="auto"/>
              <w:bottom w:val="single" w:sz="4" w:space="0" w:color="auto"/>
              <w:right w:val="single" w:sz="4" w:space="0" w:color="auto"/>
            </w:tcBorders>
            <w:vAlign w:val="center"/>
            <w:hideMark/>
          </w:tcPr>
          <w:p w14:paraId="31578AA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066F69C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6D3C8C0F" w14:textId="77777777" w:rsidTr="00EA2E29">
        <w:trPr>
          <w:trHeight w:val="450"/>
        </w:trPr>
        <w:tc>
          <w:tcPr>
            <w:tcW w:w="1796" w:type="pct"/>
            <w:vMerge/>
            <w:tcBorders>
              <w:top w:val="nil"/>
              <w:left w:val="single" w:sz="4" w:space="0" w:color="auto"/>
              <w:bottom w:val="single" w:sz="4" w:space="0" w:color="auto"/>
              <w:right w:val="single" w:sz="4" w:space="0" w:color="auto"/>
            </w:tcBorders>
            <w:vAlign w:val="center"/>
            <w:hideMark/>
          </w:tcPr>
          <w:p w14:paraId="1A3B8FA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7A01D32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1ED256EA" w14:textId="77777777" w:rsidTr="00EA2E29">
        <w:trPr>
          <w:trHeight w:val="450"/>
        </w:trPr>
        <w:tc>
          <w:tcPr>
            <w:tcW w:w="1796" w:type="pct"/>
            <w:vMerge/>
            <w:tcBorders>
              <w:top w:val="nil"/>
              <w:left w:val="single" w:sz="4" w:space="0" w:color="auto"/>
              <w:bottom w:val="single" w:sz="4" w:space="0" w:color="auto"/>
              <w:right w:val="single" w:sz="4" w:space="0" w:color="auto"/>
            </w:tcBorders>
            <w:vAlign w:val="center"/>
            <w:hideMark/>
          </w:tcPr>
          <w:p w14:paraId="46D6075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1BE4AA6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8F0ECF1"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065D160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3204" w:type="pct"/>
            <w:tcBorders>
              <w:top w:val="nil"/>
              <w:left w:val="nil"/>
              <w:bottom w:val="single" w:sz="4" w:space="0" w:color="auto"/>
              <w:right w:val="single" w:sz="4" w:space="0" w:color="auto"/>
            </w:tcBorders>
            <w:shd w:val="clear" w:color="auto" w:fill="auto"/>
            <w:vAlign w:val="bottom"/>
            <w:hideMark/>
          </w:tcPr>
          <w:p w14:paraId="3C235EF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Ova mjera dostupna je svim krajnjim kupcima energije, neovisno tko im je opskrbljivač. </w:t>
            </w:r>
            <w:r w:rsidRPr="00EA2E29">
              <w:rPr>
                <w:rFonts w:ascii="Calibri" w:eastAsia="Times New Roman" w:hAnsi="Calibri" w:cs="Calibri"/>
                <w:color w:val="000000"/>
                <w:sz w:val="18"/>
                <w:szCs w:val="18"/>
                <w:lang w:eastAsia="hr-HR"/>
              </w:rPr>
              <w:br/>
            </w:r>
            <w:r w:rsidRPr="00EA2E29">
              <w:rPr>
                <w:rFonts w:ascii="Calibri" w:eastAsia="Times New Roman" w:hAnsi="Calibri" w:cs="Calibri"/>
                <w:color w:val="000000"/>
                <w:sz w:val="18"/>
                <w:szCs w:val="18"/>
                <w:lang w:eastAsia="hr-HR"/>
              </w:rPr>
              <w:br/>
              <w:t>Zbog toga će se ova mjera razmatrati kao mjera energetskog savjetovanja, usmjerena na segment potrošnje električne energije u kućanstvima za kućanske uređaje. Referentne vrijednosti jediničnih ušteda energije u neposrednoj potrošnji iz Pravilnika o sustavu za praćenje, mjerenje i verifikaciju ušteda energije</w:t>
            </w:r>
          </w:p>
        </w:tc>
      </w:tr>
      <w:tr w:rsidR="00EA2E29" w:rsidRPr="00EA2E29" w14:paraId="3450F282"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2DBECD3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3204" w:type="pct"/>
            <w:tcBorders>
              <w:top w:val="nil"/>
              <w:left w:val="nil"/>
              <w:bottom w:val="single" w:sz="4" w:space="0" w:color="auto"/>
              <w:right w:val="single" w:sz="4" w:space="0" w:color="auto"/>
            </w:tcBorders>
            <w:shd w:val="clear" w:color="auto" w:fill="auto"/>
            <w:noWrap/>
            <w:vAlign w:val="bottom"/>
            <w:hideMark/>
          </w:tcPr>
          <w:p w14:paraId="0BD4886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 godine</w:t>
            </w:r>
          </w:p>
        </w:tc>
      </w:tr>
      <w:tr w:rsidR="00EA2E29" w:rsidRPr="00EA2E29" w14:paraId="555D1B48"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20743DB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3204" w:type="pct"/>
            <w:tcBorders>
              <w:top w:val="nil"/>
              <w:left w:val="nil"/>
              <w:bottom w:val="single" w:sz="4" w:space="0" w:color="auto"/>
              <w:right w:val="single" w:sz="4" w:space="0" w:color="auto"/>
            </w:tcBorders>
            <w:shd w:val="clear" w:color="auto" w:fill="auto"/>
            <w:noWrap/>
            <w:vAlign w:val="bottom"/>
            <w:hideMark/>
          </w:tcPr>
          <w:p w14:paraId="2670832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3.292,08 kWh/god</w:t>
            </w:r>
          </w:p>
        </w:tc>
      </w:tr>
      <w:tr w:rsidR="00EA2E29" w:rsidRPr="00EA2E29" w14:paraId="5D55702F"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6FEC7DE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2023.-2024.</w:t>
            </w:r>
          </w:p>
        </w:tc>
        <w:tc>
          <w:tcPr>
            <w:tcW w:w="3204" w:type="pct"/>
            <w:tcBorders>
              <w:top w:val="nil"/>
              <w:left w:val="nil"/>
              <w:bottom w:val="single" w:sz="4" w:space="0" w:color="auto"/>
              <w:right w:val="single" w:sz="4" w:space="0" w:color="auto"/>
            </w:tcBorders>
            <w:shd w:val="clear" w:color="auto" w:fill="auto"/>
            <w:noWrap/>
            <w:vAlign w:val="bottom"/>
            <w:hideMark/>
          </w:tcPr>
          <w:p w14:paraId="5EA81F6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6.584,16 kWh</w:t>
            </w:r>
          </w:p>
        </w:tc>
      </w:tr>
      <w:tr w:rsidR="00EA2E29" w:rsidRPr="00EA2E29" w14:paraId="2BDB8C81"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31BD9DE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3204" w:type="pct"/>
            <w:tcBorders>
              <w:top w:val="nil"/>
              <w:left w:val="nil"/>
              <w:bottom w:val="single" w:sz="4" w:space="0" w:color="auto"/>
              <w:right w:val="single" w:sz="4" w:space="0" w:color="auto"/>
            </w:tcBorders>
            <w:shd w:val="clear" w:color="auto" w:fill="auto"/>
            <w:noWrap/>
            <w:vAlign w:val="bottom"/>
            <w:hideMark/>
          </w:tcPr>
          <w:p w14:paraId="525F972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6.584,16 kWh</w:t>
            </w:r>
          </w:p>
        </w:tc>
      </w:tr>
      <w:tr w:rsidR="00EA2E29" w:rsidRPr="00EA2E29" w14:paraId="0DCAA960"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20A9FC0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(2023.)</w:t>
            </w:r>
          </w:p>
        </w:tc>
        <w:tc>
          <w:tcPr>
            <w:tcW w:w="3204" w:type="pct"/>
            <w:tcBorders>
              <w:top w:val="nil"/>
              <w:left w:val="nil"/>
              <w:bottom w:val="single" w:sz="4" w:space="0" w:color="auto"/>
              <w:right w:val="single" w:sz="4" w:space="0" w:color="auto"/>
            </w:tcBorders>
            <w:shd w:val="clear" w:color="auto" w:fill="auto"/>
            <w:noWrap/>
            <w:vAlign w:val="bottom"/>
            <w:hideMark/>
          </w:tcPr>
          <w:p w14:paraId="3436066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0,52 tCO2/god</w:t>
            </w:r>
          </w:p>
        </w:tc>
      </w:tr>
      <w:tr w:rsidR="00EA2E29" w:rsidRPr="00EA2E29" w14:paraId="3730353E"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32D0935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3204" w:type="pct"/>
            <w:tcBorders>
              <w:top w:val="nil"/>
              <w:left w:val="nil"/>
              <w:bottom w:val="single" w:sz="4" w:space="0" w:color="auto"/>
              <w:right w:val="single" w:sz="4" w:space="0" w:color="auto"/>
            </w:tcBorders>
            <w:shd w:val="clear" w:color="auto" w:fill="auto"/>
            <w:noWrap/>
            <w:vAlign w:val="bottom"/>
            <w:hideMark/>
          </w:tcPr>
          <w:p w14:paraId="06B0D3F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663,66 €/god</w:t>
            </w:r>
          </w:p>
        </w:tc>
      </w:tr>
      <w:tr w:rsidR="00EA2E29" w:rsidRPr="00EA2E29" w14:paraId="45B3392F"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4F776F4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3204" w:type="pct"/>
            <w:tcBorders>
              <w:top w:val="nil"/>
              <w:left w:val="nil"/>
              <w:bottom w:val="single" w:sz="4" w:space="0" w:color="auto"/>
              <w:right w:val="single" w:sz="4" w:space="0" w:color="auto"/>
            </w:tcBorders>
            <w:shd w:val="clear" w:color="auto" w:fill="auto"/>
            <w:noWrap/>
            <w:vAlign w:val="bottom"/>
            <w:hideMark/>
          </w:tcPr>
          <w:p w14:paraId="33F3E16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 i 2024 g.</w:t>
            </w:r>
          </w:p>
        </w:tc>
      </w:tr>
      <w:tr w:rsidR="00EA2E29" w:rsidRPr="00EA2E29" w14:paraId="7E985AF5"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07A5875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3204" w:type="pct"/>
            <w:tcBorders>
              <w:top w:val="nil"/>
              <w:left w:val="nil"/>
              <w:bottom w:val="single" w:sz="4" w:space="0" w:color="auto"/>
              <w:right w:val="single" w:sz="4" w:space="0" w:color="auto"/>
            </w:tcBorders>
            <w:shd w:val="clear" w:color="auto" w:fill="auto"/>
            <w:noWrap/>
            <w:vAlign w:val="bottom"/>
            <w:hideMark/>
          </w:tcPr>
          <w:p w14:paraId="744597C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5376560A"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35E6591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3204" w:type="pct"/>
            <w:tcBorders>
              <w:top w:val="nil"/>
              <w:left w:val="nil"/>
              <w:bottom w:val="single" w:sz="4" w:space="0" w:color="auto"/>
              <w:right w:val="single" w:sz="4" w:space="0" w:color="auto"/>
            </w:tcBorders>
            <w:shd w:val="clear" w:color="auto" w:fill="auto"/>
            <w:noWrap/>
            <w:vAlign w:val="bottom"/>
            <w:hideMark/>
          </w:tcPr>
          <w:p w14:paraId="60F4E3B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6DA6CF28"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7DCFA5A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3204" w:type="pct"/>
            <w:tcBorders>
              <w:top w:val="nil"/>
              <w:left w:val="nil"/>
              <w:bottom w:val="single" w:sz="4" w:space="0" w:color="auto"/>
              <w:right w:val="single" w:sz="4" w:space="0" w:color="auto"/>
            </w:tcBorders>
            <w:shd w:val="clear" w:color="auto" w:fill="auto"/>
            <w:noWrap/>
            <w:vAlign w:val="bottom"/>
            <w:hideMark/>
          </w:tcPr>
          <w:p w14:paraId="2212163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bl>
    <w:p w14:paraId="6E57BB77" w14:textId="77777777" w:rsidR="00EA2E29" w:rsidRDefault="00EA2E29" w:rsidP="007F1526"/>
    <w:p w14:paraId="731F67D4" w14:textId="77777777" w:rsidR="00EA2E29" w:rsidRDefault="00EA2E29" w:rsidP="007F1526"/>
    <w:p w14:paraId="16DF238F"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3369"/>
        <w:gridCol w:w="6011"/>
      </w:tblGrid>
      <w:tr w:rsidR="00EA2E29" w:rsidRPr="00EA2E29" w14:paraId="31A9BABD" w14:textId="77777777" w:rsidTr="00EA2E29">
        <w:tc>
          <w:tcPr>
            <w:tcW w:w="1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E0A8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3204" w:type="pct"/>
            <w:tcBorders>
              <w:top w:val="single" w:sz="4" w:space="0" w:color="auto"/>
              <w:left w:val="nil"/>
              <w:bottom w:val="single" w:sz="4" w:space="0" w:color="auto"/>
              <w:right w:val="single" w:sz="4" w:space="0" w:color="auto"/>
            </w:tcBorders>
            <w:shd w:val="clear" w:color="auto" w:fill="auto"/>
            <w:noWrap/>
            <w:vAlign w:val="bottom"/>
            <w:hideMark/>
          </w:tcPr>
          <w:p w14:paraId="5B178DD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Građani</w:t>
            </w:r>
          </w:p>
        </w:tc>
      </w:tr>
      <w:tr w:rsidR="00EA2E29" w:rsidRPr="00EA2E29" w14:paraId="674230DA"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576DB6A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3204" w:type="pct"/>
            <w:tcBorders>
              <w:top w:val="nil"/>
              <w:left w:val="nil"/>
              <w:bottom w:val="single" w:sz="4" w:space="0" w:color="auto"/>
              <w:right w:val="single" w:sz="4" w:space="0" w:color="auto"/>
            </w:tcBorders>
            <w:shd w:val="clear" w:color="auto" w:fill="auto"/>
            <w:noWrap/>
            <w:vAlign w:val="bottom"/>
            <w:hideMark/>
          </w:tcPr>
          <w:p w14:paraId="270433C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2EE9E07B"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71590EC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3204" w:type="pct"/>
            <w:tcBorders>
              <w:top w:val="nil"/>
              <w:left w:val="nil"/>
              <w:bottom w:val="single" w:sz="4" w:space="0" w:color="auto"/>
              <w:right w:val="single" w:sz="4" w:space="0" w:color="auto"/>
            </w:tcBorders>
            <w:shd w:val="clear" w:color="auto" w:fill="auto"/>
            <w:noWrap/>
            <w:vAlign w:val="bottom"/>
            <w:hideMark/>
          </w:tcPr>
          <w:p w14:paraId="0099FF75" w14:textId="77777777" w:rsidR="00EA2E29" w:rsidRPr="00EA2E29" w:rsidRDefault="00EA2E29" w:rsidP="00EA2E29">
            <w:pPr>
              <w:spacing w:after="0" w:line="240" w:lineRule="auto"/>
              <w:rPr>
                <w:rFonts w:ascii="Calibri" w:eastAsia="Times New Roman" w:hAnsi="Calibri" w:cs="Calibri"/>
                <w:color w:val="231F20"/>
                <w:sz w:val="18"/>
                <w:szCs w:val="18"/>
                <w:lang w:eastAsia="hr-HR"/>
              </w:rPr>
            </w:pPr>
            <w:r w:rsidRPr="00EA2E29">
              <w:rPr>
                <w:rFonts w:ascii="Calibri" w:eastAsia="Times New Roman" w:hAnsi="Calibri" w:cs="Calibri"/>
                <w:color w:val="231F20"/>
                <w:sz w:val="18"/>
                <w:szCs w:val="18"/>
                <w:lang w:eastAsia="hr-HR"/>
              </w:rPr>
              <w:t>Motivacijske radionice i seminari</w:t>
            </w:r>
          </w:p>
        </w:tc>
      </w:tr>
      <w:tr w:rsidR="00EA2E29" w:rsidRPr="00EA2E29" w14:paraId="47832EBE" w14:textId="77777777" w:rsidTr="00EA2E29">
        <w:trPr>
          <w:trHeight w:val="450"/>
        </w:trPr>
        <w:tc>
          <w:tcPr>
            <w:tcW w:w="17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559245"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3204" w:type="pct"/>
            <w:vMerge w:val="restart"/>
            <w:tcBorders>
              <w:top w:val="nil"/>
              <w:left w:val="single" w:sz="4" w:space="0" w:color="auto"/>
              <w:bottom w:val="single" w:sz="4" w:space="0" w:color="auto"/>
              <w:right w:val="single" w:sz="4" w:space="0" w:color="auto"/>
            </w:tcBorders>
            <w:shd w:val="clear" w:color="auto" w:fill="auto"/>
            <w:vAlign w:val="bottom"/>
            <w:hideMark/>
          </w:tcPr>
          <w:p w14:paraId="36D9404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Troškovi za energiju u javnom i poslovnom sektoru često se smatraju neizbježnim troškom, a ne dijelom poslovanja kojim se može djelotvorno upravljati kao bilo kojim drugim procesom. Razlog tome je nedovoljna educiranost i motiviranost zaposlenika da promjenama svoga ponašanja doprinesu učinkovitijem korištenju energije u radnoj sredini. Motivacijske radionice i tečajevi mogu se smatrati formom energetskog savjetovanja, ali pri tome moraju biti prilagođene tvrtki ili instituciji u kojoj se provode. Cilj seminara je povećati svijest o mjerama energetske učinkovitosti, obnovljivim izvorima energije i klimatskim promjenama, prilikama koje su ispred nas i zelenoj energiji, zelenoj infrastrukturi kao preteći napretka u budućnosti.</w:t>
            </w:r>
          </w:p>
        </w:tc>
      </w:tr>
      <w:tr w:rsidR="00EA2E29" w:rsidRPr="00EA2E29" w14:paraId="5949F95B" w14:textId="77777777" w:rsidTr="00EA2E29">
        <w:trPr>
          <w:trHeight w:val="450"/>
        </w:trPr>
        <w:tc>
          <w:tcPr>
            <w:tcW w:w="1796" w:type="pct"/>
            <w:vMerge/>
            <w:tcBorders>
              <w:top w:val="nil"/>
              <w:left w:val="single" w:sz="4" w:space="0" w:color="auto"/>
              <w:bottom w:val="single" w:sz="4" w:space="0" w:color="auto"/>
              <w:right w:val="single" w:sz="4" w:space="0" w:color="auto"/>
            </w:tcBorders>
            <w:vAlign w:val="center"/>
            <w:hideMark/>
          </w:tcPr>
          <w:p w14:paraId="0EA5182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6E9C3D9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29210E6C" w14:textId="77777777" w:rsidTr="00EA2E29">
        <w:trPr>
          <w:trHeight w:val="450"/>
        </w:trPr>
        <w:tc>
          <w:tcPr>
            <w:tcW w:w="1796" w:type="pct"/>
            <w:vMerge/>
            <w:tcBorders>
              <w:top w:val="nil"/>
              <w:left w:val="single" w:sz="4" w:space="0" w:color="auto"/>
              <w:bottom w:val="single" w:sz="4" w:space="0" w:color="auto"/>
              <w:right w:val="single" w:sz="4" w:space="0" w:color="auto"/>
            </w:tcBorders>
            <w:vAlign w:val="center"/>
            <w:hideMark/>
          </w:tcPr>
          <w:p w14:paraId="05EFF55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61A4104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2EB471E2" w14:textId="77777777" w:rsidTr="00EA2E29">
        <w:trPr>
          <w:trHeight w:val="450"/>
        </w:trPr>
        <w:tc>
          <w:tcPr>
            <w:tcW w:w="1796" w:type="pct"/>
            <w:vMerge/>
            <w:tcBorders>
              <w:top w:val="nil"/>
              <w:left w:val="single" w:sz="4" w:space="0" w:color="auto"/>
              <w:bottom w:val="single" w:sz="4" w:space="0" w:color="auto"/>
              <w:right w:val="single" w:sz="4" w:space="0" w:color="auto"/>
            </w:tcBorders>
            <w:vAlign w:val="center"/>
            <w:hideMark/>
          </w:tcPr>
          <w:p w14:paraId="7433089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64DD945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7A677D8" w14:textId="77777777" w:rsidTr="00EA2E29">
        <w:trPr>
          <w:trHeight w:val="450"/>
        </w:trPr>
        <w:tc>
          <w:tcPr>
            <w:tcW w:w="1796" w:type="pct"/>
            <w:vMerge/>
            <w:tcBorders>
              <w:top w:val="nil"/>
              <w:left w:val="single" w:sz="4" w:space="0" w:color="auto"/>
              <w:bottom w:val="single" w:sz="4" w:space="0" w:color="auto"/>
              <w:right w:val="single" w:sz="4" w:space="0" w:color="auto"/>
            </w:tcBorders>
            <w:vAlign w:val="center"/>
            <w:hideMark/>
          </w:tcPr>
          <w:p w14:paraId="5B81C34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1C2DE61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0582D7DF"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28508C5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3204" w:type="pct"/>
            <w:tcBorders>
              <w:top w:val="nil"/>
              <w:left w:val="nil"/>
              <w:bottom w:val="single" w:sz="4" w:space="0" w:color="auto"/>
              <w:right w:val="single" w:sz="4" w:space="0" w:color="auto"/>
            </w:tcBorders>
            <w:shd w:val="clear" w:color="auto" w:fill="auto"/>
            <w:vAlign w:val="bottom"/>
            <w:hideMark/>
          </w:tcPr>
          <w:p w14:paraId="3524842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EA2E29" w:rsidRPr="00EA2E29" w14:paraId="3912A034"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07A0387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3204" w:type="pct"/>
            <w:tcBorders>
              <w:top w:val="nil"/>
              <w:left w:val="nil"/>
              <w:bottom w:val="single" w:sz="4" w:space="0" w:color="auto"/>
              <w:right w:val="single" w:sz="4" w:space="0" w:color="auto"/>
            </w:tcBorders>
            <w:shd w:val="clear" w:color="auto" w:fill="auto"/>
            <w:noWrap/>
            <w:vAlign w:val="bottom"/>
            <w:hideMark/>
          </w:tcPr>
          <w:p w14:paraId="28A203E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 godine</w:t>
            </w:r>
          </w:p>
        </w:tc>
      </w:tr>
      <w:tr w:rsidR="00EA2E29" w:rsidRPr="00EA2E29" w14:paraId="147702D0"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1A98C19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3204" w:type="pct"/>
            <w:tcBorders>
              <w:top w:val="nil"/>
              <w:left w:val="nil"/>
              <w:bottom w:val="single" w:sz="4" w:space="0" w:color="auto"/>
              <w:right w:val="single" w:sz="4" w:space="0" w:color="auto"/>
            </w:tcBorders>
            <w:shd w:val="clear" w:color="auto" w:fill="auto"/>
            <w:noWrap/>
            <w:vAlign w:val="bottom"/>
            <w:hideMark/>
          </w:tcPr>
          <w:p w14:paraId="7147510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3.648,00 kWh/god</w:t>
            </w:r>
          </w:p>
        </w:tc>
      </w:tr>
      <w:tr w:rsidR="00EA2E29" w:rsidRPr="00EA2E29" w14:paraId="33BC7E58"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34B3B2B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2023.-2024.</w:t>
            </w:r>
          </w:p>
        </w:tc>
        <w:tc>
          <w:tcPr>
            <w:tcW w:w="3204" w:type="pct"/>
            <w:tcBorders>
              <w:top w:val="nil"/>
              <w:left w:val="nil"/>
              <w:bottom w:val="single" w:sz="4" w:space="0" w:color="auto"/>
              <w:right w:val="single" w:sz="4" w:space="0" w:color="auto"/>
            </w:tcBorders>
            <w:shd w:val="clear" w:color="auto" w:fill="auto"/>
            <w:noWrap/>
            <w:vAlign w:val="bottom"/>
            <w:hideMark/>
          </w:tcPr>
          <w:p w14:paraId="6CDCD9F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7.296,00 kWh</w:t>
            </w:r>
          </w:p>
        </w:tc>
      </w:tr>
      <w:tr w:rsidR="00EA2E29" w:rsidRPr="00EA2E29" w14:paraId="4D32D20E"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6147D58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3204" w:type="pct"/>
            <w:tcBorders>
              <w:top w:val="nil"/>
              <w:left w:val="nil"/>
              <w:bottom w:val="single" w:sz="4" w:space="0" w:color="auto"/>
              <w:right w:val="single" w:sz="4" w:space="0" w:color="auto"/>
            </w:tcBorders>
            <w:shd w:val="clear" w:color="auto" w:fill="auto"/>
            <w:noWrap/>
            <w:vAlign w:val="bottom"/>
            <w:hideMark/>
          </w:tcPr>
          <w:p w14:paraId="1BD6800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7.296,00 kWh</w:t>
            </w:r>
          </w:p>
        </w:tc>
      </w:tr>
      <w:tr w:rsidR="00EA2E29" w:rsidRPr="00EA2E29" w14:paraId="551C709E"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31B12FB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(2023.)</w:t>
            </w:r>
          </w:p>
        </w:tc>
        <w:tc>
          <w:tcPr>
            <w:tcW w:w="3204" w:type="pct"/>
            <w:tcBorders>
              <w:top w:val="nil"/>
              <w:left w:val="nil"/>
              <w:bottom w:val="single" w:sz="4" w:space="0" w:color="auto"/>
              <w:right w:val="single" w:sz="4" w:space="0" w:color="auto"/>
            </w:tcBorders>
            <w:shd w:val="clear" w:color="auto" w:fill="auto"/>
            <w:noWrap/>
            <w:vAlign w:val="bottom"/>
            <w:hideMark/>
          </w:tcPr>
          <w:p w14:paraId="7581388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0,58 tCO2/god</w:t>
            </w:r>
          </w:p>
        </w:tc>
      </w:tr>
      <w:tr w:rsidR="00EA2E29" w:rsidRPr="00EA2E29" w14:paraId="79ED94F3" w14:textId="77777777" w:rsidTr="00EA2E29">
        <w:tc>
          <w:tcPr>
            <w:tcW w:w="1796" w:type="pct"/>
            <w:tcBorders>
              <w:top w:val="nil"/>
              <w:left w:val="single" w:sz="4" w:space="0" w:color="auto"/>
              <w:bottom w:val="single" w:sz="4" w:space="0" w:color="auto"/>
              <w:right w:val="single" w:sz="4" w:space="0" w:color="auto"/>
            </w:tcBorders>
            <w:shd w:val="clear" w:color="auto" w:fill="auto"/>
            <w:vAlign w:val="bottom"/>
            <w:hideMark/>
          </w:tcPr>
          <w:p w14:paraId="3F19363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3204" w:type="pct"/>
            <w:tcBorders>
              <w:top w:val="nil"/>
              <w:left w:val="nil"/>
              <w:bottom w:val="single" w:sz="4" w:space="0" w:color="auto"/>
              <w:right w:val="single" w:sz="4" w:space="0" w:color="auto"/>
            </w:tcBorders>
            <w:shd w:val="clear" w:color="auto" w:fill="auto"/>
            <w:noWrap/>
            <w:vAlign w:val="bottom"/>
            <w:hideMark/>
          </w:tcPr>
          <w:p w14:paraId="4540B2A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2.654,63 €/god</w:t>
            </w:r>
          </w:p>
        </w:tc>
      </w:tr>
      <w:tr w:rsidR="00EA2E29" w:rsidRPr="00EA2E29" w14:paraId="05F87D61"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2A782B5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3204" w:type="pct"/>
            <w:tcBorders>
              <w:top w:val="nil"/>
              <w:left w:val="nil"/>
              <w:bottom w:val="single" w:sz="4" w:space="0" w:color="auto"/>
              <w:right w:val="single" w:sz="4" w:space="0" w:color="auto"/>
            </w:tcBorders>
            <w:shd w:val="clear" w:color="auto" w:fill="auto"/>
            <w:noWrap/>
            <w:vAlign w:val="bottom"/>
            <w:hideMark/>
          </w:tcPr>
          <w:p w14:paraId="5F233BD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 i 2024 g.</w:t>
            </w:r>
          </w:p>
        </w:tc>
      </w:tr>
      <w:tr w:rsidR="00EA2E29" w:rsidRPr="00EA2E29" w14:paraId="072653E2"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28EEB8D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3204" w:type="pct"/>
            <w:tcBorders>
              <w:top w:val="nil"/>
              <w:left w:val="nil"/>
              <w:bottom w:val="single" w:sz="4" w:space="0" w:color="auto"/>
              <w:right w:val="single" w:sz="4" w:space="0" w:color="auto"/>
            </w:tcBorders>
            <w:shd w:val="clear" w:color="auto" w:fill="auto"/>
            <w:noWrap/>
            <w:vAlign w:val="bottom"/>
            <w:hideMark/>
          </w:tcPr>
          <w:p w14:paraId="69352E2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49C47DCF"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646CC13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3204" w:type="pct"/>
            <w:tcBorders>
              <w:top w:val="nil"/>
              <w:left w:val="nil"/>
              <w:bottom w:val="single" w:sz="4" w:space="0" w:color="auto"/>
              <w:right w:val="single" w:sz="4" w:space="0" w:color="auto"/>
            </w:tcBorders>
            <w:shd w:val="clear" w:color="auto" w:fill="auto"/>
            <w:noWrap/>
            <w:vAlign w:val="bottom"/>
            <w:hideMark/>
          </w:tcPr>
          <w:p w14:paraId="3B3C689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59DBABB4" w14:textId="77777777" w:rsidTr="00EA2E29">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121B4AF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3204" w:type="pct"/>
            <w:tcBorders>
              <w:top w:val="nil"/>
              <w:left w:val="nil"/>
              <w:bottom w:val="single" w:sz="4" w:space="0" w:color="auto"/>
              <w:right w:val="single" w:sz="4" w:space="0" w:color="auto"/>
            </w:tcBorders>
            <w:shd w:val="clear" w:color="auto" w:fill="auto"/>
            <w:noWrap/>
            <w:vAlign w:val="bottom"/>
            <w:hideMark/>
          </w:tcPr>
          <w:p w14:paraId="3C17944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bl>
    <w:p w14:paraId="582317A6" w14:textId="77777777" w:rsidR="00EA2E29" w:rsidRDefault="00EA2E29" w:rsidP="007F1526"/>
    <w:p w14:paraId="584C62B2" w14:textId="77777777" w:rsidR="00EA2E29" w:rsidRDefault="00EA2E29" w:rsidP="007F1526"/>
    <w:p w14:paraId="057328C0"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6939"/>
      </w:tblGrid>
      <w:tr w:rsidR="00EA2E29" w:rsidRPr="00EA2E29" w14:paraId="28455A4B" w14:textId="77777777" w:rsidTr="00EA2E29">
        <w:tc>
          <w:tcPr>
            <w:tcW w:w="1301" w:type="pct"/>
            <w:shd w:val="clear" w:color="auto" w:fill="auto"/>
            <w:noWrap/>
            <w:vAlign w:val="bottom"/>
            <w:hideMark/>
          </w:tcPr>
          <w:p w14:paraId="350DDDCA"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3699" w:type="pct"/>
            <w:shd w:val="clear" w:color="auto" w:fill="auto"/>
            <w:noWrap/>
            <w:vAlign w:val="bottom"/>
            <w:hideMark/>
          </w:tcPr>
          <w:p w14:paraId="70026E10"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0ADBF305" w14:textId="77777777" w:rsidTr="00EA2E29">
        <w:tc>
          <w:tcPr>
            <w:tcW w:w="1301" w:type="pct"/>
            <w:shd w:val="clear" w:color="auto" w:fill="auto"/>
            <w:noWrap/>
            <w:vAlign w:val="bottom"/>
            <w:hideMark/>
          </w:tcPr>
          <w:p w14:paraId="07A5BA1A"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3699" w:type="pct"/>
            <w:shd w:val="clear" w:color="auto" w:fill="auto"/>
            <w:noWrap/>
            <w:vAlign w:val="bottom"/>
            <w:hideMark/>
          </w:tcPr>
          <w:p w14:paraId="7BE13C87"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52D96AF9" w14:textId="77777777" w:rsidTr="00EA2E29">
        <w:tc>
          <w:tcPr>
            <w:tcW w:w="1301" w:type="pct"/>
            <w:shd w:val="clear" w:color="auto" w:fill="auto"/>
            <w:noWrap/>
            <w:vAlign w:val="bottom"/>
            <w:hideMark/>
          </w:tcPr>
          <w:p w14:paraId="3306B08D"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3699" w:type="pct"/>
            <w:shd w:val="clear" w:color="auto" w:fill="auto"/>
            <w:vAlign w:val="bottom"/>
            <w:hideMark/>
          </w:tcPr>
          <w:p w14:paraId="22AFF1BB"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Sustavno gospodarenje energijom u zgradama javne namjene u nadležnosti Općine Lovinac</w:t>
            </w:r>
          </w:p>
        </w:tc>
      </w:tr>
      <w:tr w:rsidR="00EA2E29" w:rsidRPr="00EA2E29" w14:paraId="717186AC" w14:textId="77777777" w:rsidTr="00EA2E29">
        <w:trPr>
          <w:trHeight w:val="450"/>
        </w:trPr>
        <w:tc>
          <w:tcPr>
            <w:tcW w:w="1301" w:type="pct"/>
            <w:vMerge w:val="restart"/>
            <w:shd w:val="clear" w:color="auto" w:fill="auto"/>
            <w:noWrap/>
            <w:vAlign w:val="bottom"/>
            <w:hideMark/>
          </w:tcPr>
          <w:p w14:paraId="79E9BCB4"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3699" w:type="pct"/>
            <w:vMerge w:val="restart"/>
            <w:shd w:val="clear" w:color="auto" w:fill="auto"/>
            <w:vAlign w:val="bottom"/>
            <w:hideMark/>
          </w:tcPr>
          <w:p w14:paraId="16F934F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Iako se ova mjera već provodi kroz ISGE, u nastavku želimo naglasiti dosadašnje napore u provođenju edukacije i promocije </w:t>
            </w:r>
            <w:proofErr w:type="spellStart"/>
            <w:r w:rsidRPr="00EA2E29">
              <w:rPr>
                <w:rFonts w:ascii="Calibri" w:eastAsia="Times New Roman" w:hAnsi="Calibri" w:cs="Calibri"/>
                <w:color w:val="000000"/>
                <w:sz w:val="18"/>
                <w:szCs w:val="18"/>
                <w:lang w:eastAsia="hr-HR"/>
              </w:rPr>
              <w:t>EnU</w:t>
            </w:r>
            <w:proofErr w:type="spellEnd"/>
            <w:r w:rsidRPr="00EA2E29">
              <w:rPr>
                <w:rFonts w:ascii="Calibri" w:eastAsia="Times New Roman" w:hAnsi="Calibri" w:cs="Calibri"/>
                <w:color w:val="000000"/>
                <w:sz w:val="18"/>
                <w:szCs w:val="18"/>
                <w:lang w:eastAsia="hr-HR"/>
              </w:rPr>
              <w:t xml:space="preserve"> te ažurno vođenje podataka u ISGE sustavu. Želimo ovom mjerom podržati nastavak provođenja ove mjere, jer se iz podataka koji se unose mogu analizirati rezultati provođenja ostalih mjera ili neke druge anomalije koje se potencijalno mogu pojaviti. Informacijski sustav za gospodarenje energijom – ISGE je internetska aplikacija za nadzor i analizu potrošnje energije i vode u zgradama javnog sektora te predstavlja neizbježan alat za sustavno gospodarenje energijom. Iste podatke je potrebno analizirati, te donijeti zaključke na temelju istih. Također, nastavak provođenja ove mjere će biti jasan pokazatelj provođenja svih predloženih mjera poboljšanja u ovom planu.</w:t>
            </w:r>
          </w:p>
        </w:tc>
      </w:tr>
      <w:tr w:rsidR="00EA2E29" w:rsidRPr="00EA2E29" w14:paraId="547FD4DD" w14:textId="77777777" w:rsidTr="00EA2E29">
        <w:trPr>
          <w:trHeight w:val="450"/>
        </w:trPr>
        <w:tc>
          <w:tcPr>
            <w:tcW w:w="1301" w:type="pct"/>
            <w:vMerge/>
            <w:vAlign w:val="center"/>
            <w:hideMark/>
          </w:tcPr>
          <w:p w14:paraId="2B48755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699" w:type="pct"/>
            <w:vMerge/>
            <w:vAlign w:val="center"/>
            <w:hideMark/>
          </w:tcPr>
          <w:p w14:paraId="15CB347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6E712426" w14:textId="77777777" w:rsidTr="00EA2E29">
        <w:trPr>
          <w:trHeight w:val="450"/>
        </w:trPr>
        <w:tc>
          <w:tcPr>
            <w:tcW w:w="1301" w:type="pct"/>
            <w:vMerge/>
            <w:vAlign w:val="center"/>
            <w:hideMark/>
          </w:tcPr>
          <w:p w14:paraId="4715F4B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699" w:type="pct"/>
            <w:vMerge/>
            <w:vAlign w:val="center"/>
            <w:hideMark/>
          </w:tcPr>
          <w:p w14:paraId="3059961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120E96BD" w14:textId="77777777" w:rsidTr="00EA2E29">
        <w:trPr>
          <w:trHeight w:val="450"/>
        </w:trPr>
        <w:tc>
          <w:tcPr>
            <w:tcW w:w="1301" w:type="pct"/>
            <w:vMerge/>
            <w:vAlign w:val="center"/>
            <w:hideMark/>
          </w:tcPr>
          <w:p w14:paraId="0584BB5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699" w:type="pct"/>
            <w:vMerge/>
            <w:vAlign w:val="center"/>
            <w:hideMark/>
          </w:tcPr>
          <w:p w14:paraId="5014DED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7251DEA4" w14:textId="77777777" w:rsidTr="00EA2E29">
        <w:trPr>
          <w:trHeight w:val="450"/>
        </w:trPr>
        <w:tc>
          <w:tcPr>
            <w:tcW w:w="1301" w:type="pct"/>
            <w:vMerge/>
            <w:vAlign w:val="center"/>
            <w:hideMark/>
          </w:tcPr>
          <w:p w14:paraId="54B99E2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699" w:type="pct"/>
            <w:vMerge/>
            <w:vAlign w:val="center"/>
            <w:hideMark/>
          </w:tcPr>
          <w:p w14:paraId="6FF4778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43B0960" w14:textId="77777777" w:rsidTr="00EA2E29">
        <w:tc>
          <w:tcPr>
            <w:tcW w:w="1301" w:type="pct"/>
            <w:shd w:val="clear" w:color="auto" w:fill="auto"/>
            <w:noWrap/>
            <w:vAlign w:val="bottom"/>
            <w:hideMark/>
          </w:tcPr>
          <w:p w14:paraId="49D73150"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3699" w:type="pct"/>
            <w:shd w:val="clear" w:color="auto" w:fill="auto"/>
            <w:vAlign w:val="bottom"/>
            <w:hideMark/>
          </w:tcPr>
          <w:p w14:paraId="5F8BAE1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Za ovu mjeru ne donosimo metodu proračuna, ali se uglavnom sustavnim gospodarenjem energijom postižu uštede kroz pravodobnost podataka i analizu istih, te uočavanja potencijalnih anomalija.</w:t>
            </w:r>
          </w:p>
        </w:tc>
      </w:tr>
      <w:tr w:rsidR="00EA2E29" w:rsidRPr="00EA2E29" w14:paraId="13ADAEC2" w14:textId="77777777" w:rsidTr="00EA2E29">
        <w:tc>
          <w:tcPr>
            <w:tcW w:w="1301" w:type="pct"/>
            <w:shd w:val="clear" w:color="auto" w:fill="auto"/>
            <w:noWrap/>
            <w:vAlign w:val="bottom"/>
            <w:hideMark/>
          </w:tcPr>
          <w:p w14:paraId="77E382AF"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3699" w:type="pct"/>
            <w:shd w:val="clear" w:color="auto" w:fill="auto"/>
            <w:noWrap/>
            <w:vAlign w:val="bottom"/>
            <w:hideMark/>
          </w:tcPr>
          <w:p w14:paraId="6E19797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 godine</w:t>
            </w:r>
          </w:p>
        </w:tc>
      </w:tr>
      <w:tr w:rsidR="00EA2E29" w:rsidRPr="00EA2E29" w14:paraId="2DF42CB2" w14:textId="77777777" w:rsidTr="00EA2E29">
        <w:tc>
          <w:tcPr>
            <w:tcW w:w="1301" w:type="pct"/>
            <w:shd w:val="clear" w:color="auto" w:fill="auto"/>
            <w:vAlign w:val="bottom"/>
            <w:hideMark/>
          </w:tcPr>
          <w:p w14:paraId="09160FAA"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3699" w:type="pct"/>
            <w:shd w:val="clear" w:color="auto" w:fill="auto"/>
            <w:noWrap/>
            <w:vAlign w:val="bottom"/>
            <w:hideMark/>
          </w:tcPr>
          <w:p w14:paraId="2E638F4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w:t>
            </w:r>
          </w:p>
        </w:tc>
      </w:tr>
      <w:tr w:rsidR="00EA2E29" w:rsidRPr="00EA2E29" w14:paraId="0C98CB34" w14:textId="77777777" w:rsidTr="00EA2E29">
        <w:tc>
          <w:tcPr>
            <w:tcW w:w="1301" w:type="pct"/>
            <w:shd w:val="clear" w:color="auto" w:fill="auto"/>
            <w:vAlign w:val="bottom"/>
            <w:hideMark/>
          </w:tcPr>
          <w:p w14:paraId="0B636EF3"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 i 2024 g.</w:t>
            </w:r>
          </w:p>
        </w:tc>
        <w:tc>
          <w:tcPr>
            <w:tcW w:w="3699" w:type="pct"/>
            <w:shd w:val="clear" w:color="auto" w:fill="auto"/>
            <w:noWrap/>
            <w:vAlign w:val="bottom"/>
            <w:hideMark/>
          </w:tcPr>
          <w:p w14:paraId="00A4224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w:t>
            </w:r>
          </w:p>
        </w:tc>
      </w:tr>
      <w:tr w:rsidR="00EA2E29" w:rsidRPr="00EA2E29" w14:paraId="1B27EB1F" w14:textId="77777777" w:rsidTr="00EA2E29">
        <w:tc>
          <w:tcPr>
            <w:tcW w:w="1301" w:type="pct"/>
            <w:shd w:val="clear" w:color="auto" w:fill="auto"/>
            <w:vAlign w:val="bottom"/>
            <w:hideMark/>
          </w:tcPr>
          <w:p w14:paraId="5CB83935"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Ukupna procjena maksimalnog potencijala ušteda</w:t>
            </w:r>
          </w:p>
        </w:tc>
        <w:tc>
          <w:tcPr>
            <w:tcW w:w="3699" w:type="pct"/>
            <w:shd w:val="clear" w:color="auto" w:fill="auto"/>
            <w:noWrap/>
            <w:vAlign w:val="bottom"/>
            <w:hideMark/>
          </w:tcPr>
          <w:p w14:paraId="2277880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w:t>
            </w:r>
          </w:p>
        </w:tc>
      </w:tr>
      <w:tr w:rsidR="00EA2E29" w:rsidRPr="00EA2E29" w14:paraId="2B4A5C57" w14:textId="77777777" w:rsidTr="00EA2E29">
        <w:tc>
          <w:tcPr>
            <w:tcW w:w="1301" w:type="pct"/>
            <w:shd w:val="clear" w:color="auto" w:fill="auto"/>
            <w:vAlign w:val="bottom"/>
            <w:hideMark/>
          </w:tcPr>
          <w:p w14:paraId="6573BE6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Izračun smanjenja emisija stakleničkih plinova </w:t>
            </w:r>
          </w:p>
        </w:tc>
        <w:tc>
          <w:tcPr>
            <w:tcW w:w="3699" w:type="pct"/>
            <w:shd w:val="clear" w:color="auto" w:fill="auto"/>
            <w:noWrap/>
            <w:vAlign w:val="bottom"/>
            <w:hideMark/>
          </w:tcPr>
          <w:p w14:paraId="245C73D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w:t>
            </w:r>
          </w:p>
        </w:tc>
      </w:tr>
      <w:tr w:rsidR="00EA2E29" w:rsidRPr="00EA2E29" w14:paraId="1E14B111" w14:textId="77777777" w:rsidTr="00EA2E29">
        <w:tc>
          <w:tcPr>
            <w:tcW w:w="1301" w:type="pct"/>
            <w:shd w:val="clear" w:color="auto" w:fill="auto"/>
            <w:vAlign w:val="bottom"/>
            <w:hideMark/>
          </w:tcPr>
          <w:p w14:paraId="5EC53AD6"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3699" w:type="pct"/>
            <w:shd w:val="clear" w:color="auto" w:fill="auto"/>
            <w:noWrap/>
            <w:vAlign w:val="bottom"/>
            <w:hideMark/>
          </w:tcPr>
          <w:p w14:paraId="4F6F1DA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radno vrijeme postojećeg zaposlenika</w:t>
            </w:r>
          </w:p>
        </w:tc>
      </w:tr>
      <w:tr w:rsidR="00EA2E29" w:rsidRPr="00EA2E29" w14:paraId="60196E1B" w14:textId="77777777" w:rsidTr="00EA2E29">
        <w:tc>
          <w:tcPr>
            <w:tcW w:w="1301" w:type="pct"/>
            <w:shd w:val="clear" w:color="auto" w:fill="auto"/>
            <w:noWrap/>
            <w:vAlign w:val="bottom"/>
            <w:hideMark/>
          </w:tcPr>
          <w:p w14:paraId="1AD9AE5F"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3699" w:type="pct"/>
            <w:shd w:val="clear" w:color="auto" w:fill="auto"/>
            <w:noWrap/>
            <w:vAlign w:val="bottom"/>
            <w:hideMark/>
          </w:tcPr>
          <w:p w14:paraId="2C033A2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 i 2024 g.</w:t>
            </w:r>
          </w:p>
        </w:tc>
      </w:tr>
      <w:tr w:rsidR="00EA2E29" w:rsidRPr="00EA2E29" w14:paraId="343E3781" w14:textId="77777777" w:rsidTr="00EA2E29">
        <w:tc>
          <w:tcPr>
            <w:tcW w:w="1301" w:type="pct"/>
            <w:shd w:val="clear" w:color="auto" w:fill="auto"/>
            <w:noWrap/>
            <w:vAlign w:val="bottom"/>
            <w:hideMark/>
          </w:tcPr>
          <w:p w14:paraId="4AA1E816"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3699" w:type="pct"/>
            <w:shd w:val="clear" w:color="auto" w:fill="auto"/>
            <w:noWrap/>
            <w:vAlign w:val="bottom"/>
            <w:hideMark/>
          </w:tcPr>
          <w:p w14:paraId="40516B8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01298D43" w14:textId="77777777" w:rsidTr="00EA2E29">
        <w:tc>
          <w:tcPr>
            <w:tcW w:w="1301" w:type="pct"/>
            <w:shd w:val="clear" w:color="auto" w:fill="auto"/>
            <w:noWrap/>
            <w:vAlign w:val="bottom"/>
            <w:hideMark/>
          </w:tcPr>
          <w:p w14:paraId="51E41279"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3699" w:type="pct"/>
            <w:shd w:val="clear" w:color="auto" w:fill="auto"/>
            <w:noWrap/>
            <w:vAlign w:val="bottom"/>
            <w:hideMark/>
          </w:tcPr>
          <w:p w14:paraId="35A5982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4543FB28" w14:textId="77777777" w:rsidTr="00EA2E29">
        <w:tc>
          <w:tcPr>
            <w:tcW w:w="1301" w:type="pct"/>
            <w:shd w:val="clear" w:color="auto" w:fill="auto"/>
            <w:noWrap/>
            <w:vAlign w:val="bottom"/>
            <w:hideMark/>
          </w:tcPr>
          <w:p w14:paraId="321CFA43"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3699" w:type="pct"/>
            <w:shd w:val="clear" w:color="auto" w:fill="auto"/>
            <w:noWrap/>
            <w:vAlign w:val="bottom"/>
            <w:hideMark/>
          </w:tcPr>
          <w:p w14:paraId="1CB9BBA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bl>
    <w:p w14:paraId="42C3DE70" w14:textId="77777777" w:rsidR="00EA2E29" w:rsidRDefault="00EA2E29" w:rsidP="007F1526"/>
    <w:p w14:paraId="0122116E" w14:textId="77777777" w:rsidR="00EA2E29" w:rsidRDefault="00EA2E29" w:rsidP="007F1526"/>
    <w:p w14:paraId="13035625"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4883" w:type="pct"/>
        <w:tblLayout w:type="fixed"/>
        <w:tblLook w:val="04A0" w:firstRow="1" w:lastRow="0" w:firstColumn="1" w:lastColumn="0" w:noHBand="0" w:noVBand="1"/>
      </w:tblPr>
      <w:tblGrid>
        <w:gridCol w:w="2598"/>
        <w:gridCol w:w="6780"/>
      </w:tblGrid>
      <w:tr w:rsidR="00EA2E29" w:rsidRPr="00EA2E29" w14:paraId="497E82BE" w14:textId="77777777" w:rsidTr="00EA2E29">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A4A1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3615" w:type="pct"/>
            <w:tcBorders>
              <w:top w:val="single" w:sz="4" w:space="0" w:color="auto"/>
              <w:left w:val="nil"/>
              <w:bottom w:val="single" w:sz="4" w:space="0" w:color="auto"/>
              <w:right w:val="single" w:sz="4" w:space="0" w:color="auto"/>
            </w:tcBorders>
            <w:shd w:val="clear" w:color="auto" w:fill="auto"/>
            <w:noWrap/>
            <w:vAlign w:val="bottom"/>
            <w:hideMark/>
          </w:tcPr>
          <w:p w14:paraId="1AC9C45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Građani i svi interesni sudionici</w:t>
            </w:r>
          </w:p>
        </w:tc>
      </w:tr>
      <w:tr w:rsidR="00EA2E29" w:rsidRPr="00EA2E29" w14:paraId="65CB6330" w14:textId="77777777" w:rsidTr="00EA2E29">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156A88E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3615" w:type="pct"/>
            <w:tcBorders>
              <w:top w:val="nil"/>
              <w:left w:val="nil"/>
              <w:bottom w:val="single" w:sz="4" w:space="0" w:color="auto"/>
              <w:right w:val="single" w:sz="4" w:space="0" w:color="auto"/>
            </w:tcBorders>
            <w:shd w:val="clear" w:color="auto" w:fill="auto"/>
            <w:noWrap/>
            <w:vAlign w:val="bottom"/>
            <w:hideMark/>
          </w:tcPr>
          <w:p w14:paraId="331272D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 </w:t>
            </w:r>
            <w:proofErr w:type="spellStart"/>
            <w:r w:rsidRPr="00EA2E29">
              <w:rPr>
                <w:rFonts w:ascii="Calibri" w:eastAsia="Times New Roman" w:hAnsi="Calibri" w:cs="Calibri"/>
                <w:color w:val="000000"/>
                <w:sz w:val="18"/>
                <w:szCs w:val="18"/>
                <w:lang w:eastAsia="hr-HR"/>
              </w:rPr>
              <w:t>OiE</w:t>
            </w:r>
            <w:proofErr w:type="spellEnd"/>
            <w:r w:rsidRPr="00EA2E29">
              <w:rPr>
                <w:rFonts w:ascii="Calibri" w:eastAsia="Times New Roman" w:hAnsi="Calibri" w:cs="Calibri"/>
                <w:color w:val="000000"/>
                <w:sz w:val="18"/>
                <w:szCs w:val="18"/>
                <w:lang w:eastAsia="hr-HR"/>
              </w:rPr>
              <w:t>, promet</w:t>
            </w:r>
          </w:p>
        </w:tc>
      </w:tr>
      <w:tr w:rsidR="00EA2E29" w:rsidRPr="00EA2E29" w14:paraId="4E7CCF8F" w14:textId="77777777" w:rsidTr="00EA2E29">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46A9092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3615" w:type="pct"/>
            <w:tcBorders>
              <w:top w:val="nil"/>
              <w:left w:val="nil"/>
              <w:bottom w:val="single" w:sz="4" w:space="0" w:color="auto"/>
              <w:right w:val="single" w:sz="4" w:space="0" w:color="auto"/>
            </w:tcBorders>
            <w:shd w:val="clear" w:color="auto" w:fill="auto"/>
            <w:noWrap/>
            <w:vAlign w:val="bottom"/>
            <w:hideMark/>
          </w:tcPr>
          <w:p w14:paraId="5DD1A39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Izgradnja punionica za električna vozila</w:t>
            </w:r>
          </w:p>
        </w:tc>
      </w:tr>
      <w:tr w:rsidR="00EA2E29" w:rsidRPr="00EA2E29" w14:paraId="7D814020" w14:textId="77777777" w:rsidTr="00EA2E29">
        <w:trPr>
          <w:trHeight w:val="450"/>
        </w:trPr>
        <w:tc>
          <w:tcPr>
            <w:tcW w:w="13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3391A5"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3615" w:type="pct"/>
            <w:vMerge w:val="restart"/>
            <w:tcBorders>
              <w:top w:val="nil"/>
              <w:left w:val="single" w:sz="4" w:space="0" w:color="auto"/>
              <w:bottom w:val="single" w:sz="4" w:space="0" w:color="000000"/>
              <w:right w:val="single" w:sz="4" w:space="0" w:color="auto"/>
            </w:tcBorders>
            <w:shd w:val="clear" w:color="auto" w:fill="auto"/>
            <w:vAlign w:val="bottom"/>
            <w:hideMark/>
          </w:tcPr>
          <w:p w14:paraId="4667219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U posljednje vrijeme je trend gradnje punionica za električne automobile. Električni automobili ulaze sve više na tržište kako u proizvodnji tako i u upotrebi jer su ekonomičniji. Paralelno s time logično je da ima sve više potreba za izgradnjom punionica za električne automobile, te se stoga predlaže  izgradnja punionica za električna vozila. Prema ovom dokumentu se namjerava poticati rast električnih vozila s 25 kom/god</w:t>
            </w:r>
          </w:p>
        </w:tc>
      </w:tr>
      <w:tr w:rsidR="00EA2E29" w:rsidRPr="00EA2E29" w14:paraId="768F7EF8" w14:textId="77777777" w:rsidTr="00EA2E29">
        <w:trPr>
          <w:trHeight w:val="450"/>
        </w:trPr>
        <w:tc>
          <w:tcPr>
            <w:tcW w:w="1385" w:type="pct"/>
            <w:vMerge/>
            <w:tcBorders>
              <w:top w:val="nil"/>
              <w:left w:val="single" w:sz="4" w:space="0" w:color="auto"/>
              <w:bottom w:val="single" w:sz="4" w:space="0" w:color="auto"/>
              <w:right w:val="single" w:sz="4" w:space="0" w:color="auto"/>
            </w:tcBorders>
            <w:vAlign w:val="center"/>
            <w:hideMark/>
          </w:tcPr>
          <w:p w14:paraId="6285FF6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615" w:type="pct"/>
            <w:vMerge/>
            <w:tcBorders>
              <w:top w:val="nil"/>
              <w:left w:val="single" w:sz="4" w:space="0" w:color="auto"/>
              <w:bottom w:val="single" w:sz="4" w:space="0" w:color="000000"/>
              <w:right w:val="single" w:sz="4" w:space="0" w:color="auto"/>
            </w:tcBorders>
            <w:vAlign w:val="center"/>
            <w:hideMark/>
          </w:tcPr>
          <w:p w14:paraId="49A36B3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60FE471" w14:textId="77777777" w:rsidTr="00EA2E29">
        <w:trPr>
          <w:trHeight w:val="450"/>
        </w:trPr>
        <w:tc>
          <w:tcPr>
            <w:tcW w:w="1385" w:type="pct"/>
            <w:vMerge/>
            <w:tcBorders>
              <w:top w:val="nil"/>
              <w:left w:val="single" w:sz="4" w:space="0" w:color="auto"/>
              <w:bottom w:val="single" w:sz="4" w:space="0" w:color="auto"/>
              <w:right w:val="single" w:sz="4" w:space="0" w:color="auto"/>
            </w:tcBorders>
            <w:vAlign w:val="center"/>
            <w:hideMark/>
          </w:tcPr>
          <w:p w14:paraId="7A06EBB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615" w:type="pct"/>
            <w:vMerge/>
            <w:tcBorders>
              <w:top w:val="nil"/>
              <w:left w:val="single" w:sz="4" w:space="0" w:color="auto"/>
              <w:bottom w:val="single" w:sz="4" w:space="0" w:color="000000"/>
              <w:right w:val="single" w:sz="4" w:space="0" w:color="auto"/>
            </w:tcBorders>
            <w:vAlign w:val="center"/>
            <w:hideMark/>
          </w:tcPr>
          <w:p w14:paraId="768E0D5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351DBDEB" w14:textId="77777777" w:rsidTr="00EA2E29">
        <w:trPr>
          <w:trHeight w:val="450"/>
        </w:trPr>
        <w:tc>
          <w:tcPr>
            <w:tcW w:w="1385" w:type="pct"/>
            <w:vMerge/>
            <w:tcBorders>
              <w:top w:val="nil"/>
              <w:left w:val="single" w:sz="4" w:space="0" w:color="auto"/>
              <w:bottom w:val="single" w:sz="4" w:space="0" w:color="auto"/>
              <w:right w:val="single" w:sz="4" w:space="0" w:color="auto"/>
            </w:tcBorders>
            <w:vAlign w:val="center"/>
            <w:hideMark/>
          </w:tcPr>
          <w:p w14:paraId="3ABBA96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615" w:type="pct"/>
            <w:vMerge/>
            <w:tcBorders>
              <w:top w:val="nil"/>
              <w:left w:val="single" w:sz="4" w:space="0" w:color="auto"/>
              <w:bottom w:val="single" w:sz="4" w:space="0" w:color="000000"/>
              <w:right w:val="single" w:sz="4" w:space="0" w:color="auto"/>
            </w:tcBorders>
            <w:vAlign w:val="center"/>
            <w:hideMark/>
          </w:tcPr>
          <w:p w14:paraId="4C5EB2E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7DF83644" w14:textId="77777777" w:rsidTr="00EA2E29">
        <w:trPr>
          <w:trHeight w:val="450"/>
        </w:trPr>
        <w:tc>
          <w:tcPr>
            <w:tcW w:w="1385" w:type="pct"/>
            <w:vMerge/>
            <w:tcBorders>
              <w:top w:val="nil"/>
              <w:left w:val="single" w:sz="4" w:space="0" w:color="auto"/>
              <w:bottom w:val="single" w:sz="4" w:space="0" w:color="auto"/>
              <w:right w:val="single" w:sz="4" w:space="0" w:color="auto"/>
            </w:tcBorders>
            <w:vAlign w:val="center"/>
            <w:hideMark/>
          </w:tcPr>
          <w:p w14:paraId="510B9F7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615" w:type="pct"/>
            <w:vMerge/>
            <w:tcBorders>
              <w:top w:val="nil"/>
              <w:left w:val="single" w:sz="4" w:space="0" w:color="auto"/>
              <w:bottom w:val="single" w:sz="4" w:space="0" w:color="000000"/>
              <w:right w:val="single" w:sz="4" w:space="0" w:color="auto"/>
            </w:tcBorders>
            <w:vAlign w:val="center"/>
            <w:hideMark/>
          </w:tcPr>
          <w:p w14:paraId="45F1497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0F0DCC13" w14:textId="77777777" w:rsidTr="00EA2E29">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3646B80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3615" w:type="pct"/>
            <w:tcBorders>
              <w:top w:val="nil"/>
              <w:left w:val="nil"/>
              <w:bottom w:val="single" w:sz="4" w:space="0" w:color="auto"/>
              <w:right w:val="single" w:sz="4" w:space="0" w:color="auto"/>
            </w:tcBorders>
            <w:shd w:val="clear" w:color="auto" w:fill="auto"/>
            <w:noWrap/>
            <w:vAlign w:val="bottom"/>
            <w:hideMark/>
          </w:tcPr>
          <w:p w14:paraId="520FB38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Sunčana elektrana 1x11 </w:t>
            </w:r>
            <w:proofErr w:type="spellStart"/>
            <w:r w:rsidRPr="00EA2E29">
              <w:rPr>
                <w:rFonts w:ascii="Calibri" w:eastAsia="Times New Roman" w:hAnsi="Calibri" w:cs="Calibri"/>
                <w:color w:val="000000"/>
                <w:sz w:val="18"/>
                <w:szCs w:val="18"/>
                <w:lang w:eastAsia="hr-HR"/>
              </w:rPr>
              <w:t>kWp</w:t>
            </w:r>
            <w:proofErr w:type="spellEnd"/>
            <w:r w:rsidRPr="00EA2E29">
              <w:rPr>
                <w:rFonts w:ascii="Calibri" w:eastAsia="Times New Roman" w:hAnsi="Calibri" w:cs="Calibri"/>
                <w:color w:val="000000"/>
                <w:sz w:val="18"/>
                <w:szCs w:val="18"/>
                <w:lang w:eastAsia="hr-HR"/>
              </w:rPr>
              <w:t xml:space="preserve"> , 1400*0,7*11=10780 kWh proizvodnje električne energije</w:t>
            </w:r>
          </w:p>
        </w:tc>
      </w:tr>
      <w:tr w:rsidR="00EA2E29" w:rsidRPr="00EA2E29" w14:paraId="4C153959" w14:textId="77777777" w:rsidTr="00EA2E29">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1F5A9AF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3615" w:type="pct"/>
            <w:tcBorders>
              <w:top w:val="nil"/>
              <w:left w:val="nil"/>
              <w:bottom w:val="single" w:sz="4" w:space="0" w:color="auto"/>
              <w:right w:val="single" w:sz="4" w:space="0" w:color="auto"/>
            </w:tcBorders>
            <w:shd w:val="clear" w:color="auto" w:fill="auto"/>
            <w:noWrap/>
            <w:vAlign w:val="bottom"/>
            <w:hideMark/>
          </w:tcPr>
          <w:p w14:paraId="71F7DA0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 godine</w:t>
            </w:r>
          </w:p>
        </w:tc>
      </w:tr>
      <w:tr w:rsidR="00EA2E29" w:rsidRPr="00EA2E29" w14:paraId="3121B1DE" w14:textId="77777777" w:rsidTr="00EA2E29">
        <w:tc>
          <w:tcPr>
            <w:tcW w:w="1385" w:type="pct"/>
            <w:tcBorders>
              <w:top w:val="nil"/>
              <w:left w:val="single" w:sz="4" w:space="0" w:color="auto"/>
              <w:bottom w:val="single" w:sz="4" w:space="0" w:color="auto"/>
              <w:right w:val="single" w:sz="4" w:space="0" w:color="auto"/>
            </w:tcBorders>
            <w:shd w:val="clear" w:color="auto" w:fill="auto"/>
            <w:vAlign w:val="bottom"/>
            <w:hideMark/>
          </w:tcPr>
          <w:p w14:paraId="6545F59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3615" w:type="pct"/>
            <w:tcBorders>
              <w:top w:val="nil"/>
              <w:left w:val="nil"/>
              <w:bottom w:val="single" w:sz="4" w:space="0" w:color="auto"/>
              <w:right w:val="single" w:sz="4" w:space="0" w:color="auto"/>
            </w:tcBorders>
            <w:shd w:val="clear" w:color="auto" w:fill="auto"/>
            <w:noWrap/>
            <w:vAlign w:val="bottom"/>
            <w:hideMark/>
          </w:tcPr>
          <w:p w14:paraId="47EB1E5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10.780,00 kWh/god</w:t>
            </w:r>
          </w:p>
        </w:tc>
      </w:tr>
      <w:tr w:rsidR="00EA2E29" w:rsidRPr="00EA2E29" w14:paraId="12D05C0C" w14:textId="77777777" w:rsidTr="00EA2E29">
        <w:tc>
          <w:tcPr>
            <w:tcW w:w="1385" w:type="pct"/>
            <w:tcBorders>
              <w:top w:val="nil"/>
              <w:left w:val="single" w:sz="4" w:space="0" w:color="auto"/>
              <w:bottom w:val="single" w:sz="4" w:space="0" w:color="auto"/>
              <w:right w:val="single" w:sz="4" w:space="0" w:color="auto"/>
            </w:tcBorders>
            <w:shd w:val="clear" w:color="auto" w:fill="auto"/>
            <w:vAlign w:val="bottom"/>
            <w:hideMark/>
          </w:tcPr>
          <w:p w14:paraId="74B1596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3615" w:type="pct"/>
            <w:tcBorders>
              <w:top w:val="nil"/>
              <w:left w:val="nil"/>
              <w:bottom w:val="single" w:sz="4" w:space="0" w:color="auto"/>
              <w:right w:val="single" w:sz="4" w:space="0" w:color="auto"/>
            </w:tcBorders>
            <w:shd w:val="clear" w:color="auto" w:fill="auto"/>
            <w:noWrap/>
            <w:vAlign w:val="bottom"/>
            <w:hideMark/>
          </w:tcPr>
          <w:p w14:paraId="52C0AB4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10.780,00 kWh</w:t>
            </w:r>
          </w:p>
        </w:tc>
      </w:tr>
      <w:tr w:rsidR="00EA2E29" w:rsidRPr="00EA2E29" w14:paraId="0ECE0A1A" w14:textId="77777777" w:rsidTr="00EA2E29">
        <w:tc>
          <w:tcPr>
            <w:tcW w:w="1385" w:type="pct"/>
            <w:tcBorders>
              <w:top w:val="nil"/>
              <w:left w:val="single" w:sz="4" w:space="0" w:color="auto"/>
              <w:bottom w:val="single" w:sz="4" w:space="0" w:color="auto"/>
              <w:right w:val="single" w:sz="4" w:space="0" w:color="auto"/>
            </w:tcBorders>
            <w:shd w:val="clear" w:color="auto" w:fill="auto"/>
            <w:vAlign w:val="bottom"/>
            <w:hideMark/>
          </w:tcPr>
          <w:p w14:paraId="5E6804B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3615" w:type="pct"/>
            <w:tcBorders>
              <w:top w:val="nil"/>
              <w:left w:val="nil"/>
              <w:bottom w:val="single" w:sz="4" w:space="0" w:color="auto"/>
              <w:right w:val="single" w:sz="4" w:space="0" w:color="auto"/>
            </w:tcBorders>
            <w:shd w:val="clear" w:color="auto" w:fill="auto"/>
            <w:noWrap/>
            <w:vAlign w:val="bottom"/>
            <w:hideMark/>
          </w:tcPr>
          <w:p w14:paraId="5789977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10.780,00 kWh</w:t>
            </w:r>
          </w:p>
        </w:tc>
      </w:tr>
      <w:tr w:rsidR="00EA2E29" w:rsidRPr="00EA2E29" w14:paraId="3391D26F" w14:textId="77777777" w:rsidTr="00EA2E29">
        <w:tc>
          <w:tcPr>
            <w:tcW w:w="1385" w:type="pct"/>
            <w:tcBorders>
              <w:top w:val="nil"/>
              <w:left w:val="single" w:sz="4" w:space="0" w:color="auto"/>
              <w:bottom w:val="single" w:sz="4" w:space="0" w:color="auto"/>
              <w:right w:val="single" w:sz="4" w:space="0" w:color="auto"/>
            </w:tcBorders>
            <w:shd w:val="clear" w:color="auto" w:fill="auto"/>
            <w:vAlign w:val="bottom"/>
            <w:hideMark/>
          </w:tcPr>
          <w:p w14:paraId="116640E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(2023.)</w:t>
            </w:r>
          </w:p>
        </w:tc>
        <w:tc>
          <w:tcPr>
            <w:tcW w:w="3615" w:type="pct"/>
            <w:tcBorders>
              <w:top w:val="nil"/>
              <w:left w:val="nil"/>
              <w:bottom w:val="single" w:sz="4" w:space="0" w:color="auto"/>
              <w:right w:val="single" w:sz="4" w:space="0" w:color="auto"/>
            </w:tcBorders>
            <w:shd w:val="clear" w:color="auto" w:fill="auto"/>
            <w:noWrap/>
            <w:vAlign w:val="bottom"/>
            <w:hideMark/>
          </w:tcPr>
          <w:p w14:paraId="1AD5371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1,71 tCO2/god</w:t>
            </w:r>
          </w:p>
        </w:tc>
      </w:tr>
      <w:tr w:rsidR="00EA2E29" w:rsidRPr="00EA2E29" w14:paraId="29A1CEC4" w14:textId="77777777" w:rsidTr="00EA2E29">
        <w:tc>
          <w:tcPr>
            <w:tcW w:w="1385" w:type="pct"/>
            <w:tcBorders>
              <w:top w:val="nil"/>
              <w:left w:val="single" w:sz="4" w:space="0" w:color="auto"/>
              <w:bottom w:val="single" w:sz="4" w:space="0" w:color="auto"/>
              <w:right w:val="single" w:sz="4" w:space="0" w:color="auto"/>
            </w:tcBorders>
            <w:shd w:val="clear" w:color="auto" w:fill="auto"/>
            <w:vAlign w:val="bottom"/>
            <w:hideMark/>
          </w:tcPr>
          <w:p w14:paraId="7C42AAE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3615" w:type="pct"/>
            <w:tcBorders>
              <w:top w:val="nil"/>
              <w:left w:val="nil"/>
              <w:bottom w:val="single" w:sz="4" w:space="0" w:color="auto"/>
              <w:right w:val="single" w:sz="4" w:space="0" w:color="auto"/>
            </w:tcBorders>
            <w:shd w:val="clear" w:color="auto" w:fill="auto"/>
            <w:noWrap/>
            <w:vAlign w:val="bottom"/>
            <w:hideMark/>
          </w:tcPr>
          <w:p w14:paraId="24A2C58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23.228,03 €/god</w:t>
            </w:r>
          </w:p>
        </w:tc>
      </w:tr>
      <w:tr w:rsidR="00EA2E29" w:rsidRPr="00EA2E29" w14:paraId="2C6BDE01" w14:textId="77777777" w:rsidTr="00EA2E29">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3F860EB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3615" w:type="pct"/>
            <w:tcBorders>
              <w:top w:val="nil"/>
              <w:left w:val="nil"/>
              <w:bottom w:val="single" w:sz="4" w:space="0" w:color="auto"/>
              <w:right w:val="single" w:sz="4" w:space="0" w:color="auto"/>
            </w:tcBorders>
            <w:shd w:val="clear" w:color="auto" w:fill="auto"/>
            <w:noWrap/>
            <w:vAlign w:val="bottom"/>
            <w:hideMark/>
          </w:tcPr>
          <w:p w14:paraId="14F06B3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 g.</w:t>
            </w:r>
          </w:p>
        </w:tc>
      </w:tr>
      <w:tr w:rsidR="00EA2E29" w:rsidRPr="00EA2E29" w14:paraId="0AD51A9F" w14:textId="77777777" w:rsidTr="00EA2E29">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4130A63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3615" w:type="pct"/>
            <w:tcBorders>
              <w:top w:val="nil"/>
              <w:left w:val="nil"/>
              <w:bottom w:val="single" w:sz="4" w:space="0" w:color="auto"/>
              <w:right w:val="single" w:sz="4" w:space="0" w:color="auto"/>
            </w:tcBorders>
            <w:shd w:val="clear" w:color="auto" w:fill="auto"/>
            <w:noWrap/>
            <w:vAlign w:val="bottom"/>
            <w:hideMark/>
          </w:tcPr>
          <w:p w14:paraId="0264EA9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1C085A20" w14:textId="77777777" w:rsidTr="00EA2E29">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2C6B023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3615" w:type="pct"/>
            <w:tcBorders>
              <w:top w:val="nil"/>
              <w:left w:val="nil"/>
              <w:bottom w:val="single" w:sz="4" w:space="0" w:color="auto"/>
              <w:right w:val="single" w:sz="4" w:space="0" w:color="auto"/>
            </w:tcBorders>
            <w:shd w:val="clear" w:color="auto" w:fill="auto"/>
            <w:noWrap/>
            <w:vAlign w:val="bottom"/>
            <w:hideMark/>
          </w:tcPr>
          <w:p w14:paraId="20415B5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 FOND, operativni programi</w:t>
            </w:r>
          </w:p>
        </w:tc>
      </w:tr>
      <w:tr w:rsidR="00EA2E29" w:rsidRPr="00EA2E29" w14:paraId="1479812F" w14:textId="77777777" w:rsidTr="00EA2E29">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077648C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3615" w:type="pct"/>
            <w:tcBorders>
              <w:top w:val="nil"/>
              <w:left w:val="nil"/>
              <w:bottom w:val="single" w:sz="4" w:space="0" w:color="auto"/>
              <w:right w:val="single" w:sz="4" w:space="0" w:color="auto"/>
            </w:tcBorders>
            <w:shd w:val="clear" w:color="auto" w:fill="auto"/>
            <w:noWrap/>
            <w:vAlign w:val="bottom"/>
            <w:hideMark/>
          </w:tcPr>
          <w:p w14:paraId="5FD2DB4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FOND, NKT</w:t>
            </w:r>
          </w:p>
        </w:tc>
      </w:tr>
    </w:tbl>
    <w:p w14:paraId="06664998" w14:textId="77777777" w:rsidR="00EA2E29" w:rsidRDefault="00EA2E29" w:rsidP="007F1526"/>
    <w:p w14:paraId="3CFC1A18" w14:textId="77777777" w:rsidR="00EA2E29" w:rsidRDefault="00EA2E29" w:rsidP="007F1526"/>
    <w:p w14:paraId="2E81E383"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9381" w:type="dxa"/>
        <w:tblLayout w:type="fixed"/>
        <w:tblLook w:val="04A0" w:firstRow="1" w:lastRow="0" w:firstColumn="1" w:lastColumn="0" w:noHBand="0" w:noVBand="1"/>
      </w:tblPr>
      <w:tblGrid>
        <w:gridCol w:w="2404"/>
        <w:gridCol w:w="6977"/>
      </w:tblGrid>
      <w:tr w:rsidR="00EA2E29" w:rsidRPr="00EA2E29" w14:paraId="1144CDD8" w14:textId="77777777" w:rsidTr="00EA2E29">
        <w:tc>
          <w:tcPr>
            <w:tcW w:w="2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8DCBD"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56B8F967"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778FAD10" w14:textId="77777777" w:rsidTr="00EA2E29">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1799A0C0"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6977" w:type="dxa"/>
            <w:tcBorders>
              <w:top w:val="nil"/>
              <w:left w:val="nil"/>
              <w:bottom w:val="single" w:sz="4" w:space="0" w:color="auto"/>
              <w:right w:val="single" w:sz="4" w:space="0" w:color="auto"/>
            </w:tcBorders>
            <w:shd w:val="clear" w:color="auto" w:fill="auto"/>
            <w:noWrap/>
            <w:vAlign w:val="bottom"/>
            <w:hideMark/>
          </w:tcPr>
          <w:p w14:paraId="7BB8B1F3"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27483CB1" w14:textId="77777777" w:rsidTr="00EA2E29">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5DEF2D55"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6977" w:type="dxa"/>
            <w:tcBorders>
              <w:top w:val="nil"/>
              <w:left w:val="nil"/>
              <w:bottom w:val="single" w:sz="4" w:space="0" w:color="auto"/>
              <w:right w:val="single" w:sz="4" w:space="0" w:color="auto"/>
            </w:tcBorders>
            <w:shd w:val="clear" w:color="auto" w:fill="auto"/>
            <w:noWrap/>
            <w:vAlign w:val="bottom"/>
            <w:hideMark/>
          </w:tcPr>
          <w:p w14:paraId="3BAAECB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Zgradarstvo, energetski pregledi</w:t>
            </w:r>
          </w:p>
        </w:tc>
      </w:tr>
      <w:tr w:rsidR="00EA2E29" w:rsidRPr="00EA2E29" w14:paraId="27336529" w14:textId="77777777" w:rsidTr="00EA2E29">
        <w:trPr>
          <w:trHeight w:val="450"/>
        </w:trPr>
        <w:tc>
          <w:tcPr>
            <w:tcW w:w="24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4D10B8"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6977" w:type="dxa"/>
            <w:vMerge w:val="restart"/>
            <w:tcBorders>
              <w:top w:val="nil"/>
              <w:left w:val="single" w:sz="4" w:space="0" w:color="auto"/>
              <w:bottom w:val="single" w:sz="4" w:space="0" w:color="auto"/>
              <w:right w:val="single" w:sz="4" w:space="0" w:color="auto"/>
            </w:tcBorders>
            <w:shd w:val="clear" w:color="auto" w:fill="auto"/>
            <w:vAlign w:val="bottom"/>
            <w:hideMark/>
          </w:tcPr>
          <w:p w14:paraId="3C872215" w14:textId="06BEB179"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Energetski pregledi sami po sebi ne ostvaruju uštede energije. Međutim, svaki energetski pregled u konačnici rezultira ocjenom potencijala za uštede energije i sama ta informacija može biti važan i snažan pokretač aktivnosti poboljšanja </w:t>
            </w:r>
            <w:proofErr w:type="spellStart"/>
            <w:r w:rsidRPr="00EA2E29">
              <w:rPr>
                <w:rFonts w:ascii="Calibri" w:eastAsia="Times New Roman" w:hAnsi="Calibri" w:cs="Calibri"/>
                <w:color w:val="000000"/>
                <w:sz w:val="18"/>
                <w:szCs w:val="18"/>
                <w:lang w:eastAsia="hr-HR"/>
              </w:rPr>
              <w:t>EnU</w:t>
            </w:r>
            <w:proofErr w:type="spellEnd"/>
            <w:r w:rsidRPr="00EA2E29">
              <w:rPr>
                <w:rFonts w:ascii="Calibri" w:eastAsia="Times New Roman" w:hAnsi="Calibri" w:cs="Calibri"/>
                <w:color w:val="000000"/>
                <w:sz w:val="18"/>
                <w:szCs w:val="18"/>
                <w:lang w:eastAsia="hr-HR"/>
              </w:rPr>
              <w:t>. Taj pokretački efekt energetskih pregleda uzet je u obzir prilikom ocjene ušteda energije. U ocjenu se uzimaju samo ener</w:t>
            </w:r>
            <w:r w:rsidR="00B1278B">
              <w:rPr>
                <w:rFonts w:ascii="Calibri" w:eastAsia="Times New Roman" w:hAnsi="Calibri" w:cs="Calibri"/>
                <w:color w:val="000000"/>
                <w:sz w:val="18"/>
                <w:szCs w:val="18"/>
                <w:lang w:eastAsia="hr-HR"/>
              </w:rPr>
              <w:t>g</w:t>
            </w:r>
            <w:r w:rsidRPr="00EA2E29">
              <w:rPr>
                <w:rFonts w:ascii="Calibri" w:eastAsia="Times New Roman" w:hAnsi="Calibri" w:cs="Calibri"/>
                <w:color w:val="000000"/>
                <w:sz w:val="18"/>
                <w:szCs w:val="18"/>
                <w:lang w:eastAsia="hr-HR"/>
              </w:rPr>
              <w:t xml:space="preserve">etski pregledi koji su na neki način stimulirani od strane države. U slučaju daljnjeg sufinanciranja ili praćenja provedbe mjera </w:t>
            </w:r>
            <w:proofErr w:type="spellStart"/>
            <w:r w:rsidRPr="00EA2E29">
              <w:rPr>
                <w:rFonts w:ascii="Calibri" w:eastAsia="Times New Roman" w:hAnsi="Calibri" w:cs="Calibri"/>
                <w:color w:val="000000"/>
                <w:sz w:val="18"/>
                <w:szCs w:val="18"/>
                <w:lang w:eastAsia="hr-HR"/>
              </w:rPr>
              <w:t>EnU</w:t>
            </w:r>
            <w:proofErr w:type="spellEnd"/>
            <w:r w:rsidRPr="00EA2E29">
              <w:rPr>
                <w:rFonts w:ascii="Calibri" w:eastAsia="Times New Roman" w:hAnsi="Calibri" w:cs="Calibri"/>
                <w:color w:val="000000"/>
                <w:sz w:val="18"/>
                <w:szCs w:val="18"/>
                <w:lang w:eastAsia="hr-HR"/>
              </w:rPr>
              <w:t xml:space="preserve"> na lokaciji na kojoj je proveden energetski pregled uštede se određuju isključivo za stvarno provedene mjere.</w:t>
            </w:r>
          </w:p>
        </w:tc>
      </w:tr>
      <w:tr w:rsidR="00EA2E29" w:rsidRPr="00EA2E29" w14:paraId="7F45BF19" w14:textId="77777777" w:rsidTr="00EA2E29">
        <w:trPr>
          <w:trHeight w:val="450"/>
        </w:trPr>
        <w:tc>
          <w:tcPr>
            <w:tcW w:w="2404" w:type="dxa"/>
            <w:vMerge/>
            <w:tcBorders>
              <w:top w:val="nil"/>
              <w:left w:val="single" w:sz="4" w:space="0" w:color="auto"/>
              <w:bottom w:val="single" w:sz="4" w:space="0" w:color="auto"/>
              <w:right w:val="single" w:sz="4" w:space="0" w:color="auto"/>
            </w:tcBorders>
            <w:vAlign w:val="center"/>
            <w:hideMark/>
          </w:tcPr>
          <w:p w14:paraId="79BC8E1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auto"/>
              <w:right w:val="single" w:sz="4" w:space="0" w:color="auto"/>
            </w:tcBorders>
            <w:vAlign w:val="center"/>
            <w:hideMark/>
          </w:tcPr>
          <w:p w14:paraId="51A3EB0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1AD3FE27" w14:textId="77777777" w:rsidTr="00EA2E29">
        <w:trPr>
          <w:trHeight w:val="450"/>
        </w:trPr>
        <w:tc>
          <w:tcPr>
            <w:tcW w:w="2404" w:type="dxa"/>
            <w:vMerge/>
            <w:tcBorders>
              <w:top w:val="nil"/>
              <w:left w:val="single" w:sz="4" w:space="0" w:color="auto"/>
              <w:bottom w:val="single" w:sz="4" w:space="0" w:color="auto"/>
              <w:right w:val="single" w:sz="4" w:space="0" w:color="auto"/>
            </w:tcBorders>
            <w:vAlign w:val="center"/>
            <w:hideMark/>
          </w:tcPr>
          <w:p w14:paraId="31C1186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auto"/>
              <w:right w:val="single" w:sz="4" w:space="0" w:color="auto"/>
            </w:tcBorders>
            <w:vAlign w:val="center"/>
            <w:hideMark/>
          </w:tcPr>
          <w:p w14:paraId="57D1AD5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24DC1AB3" w14:textId="77777777" w:rsidTr="00EA2E29">
        <w:trPr>
          <w:trHeight w:val="450"/>
        </w:trPr>
        <w:tc>
          <w:tcPr>
            <w:tcW w:w="2404" w:type="dxa"/>
            <w:vMerge/>
            <w:tcBorders>
              <w:top w:val="nil"/>
              <w:left w:val="single" w:sz="4" w:space="0" w:color="auto"/>
              <w:bottom w:val="single" w:sz="4" w:space="0" w:color="auto"/>
              <w:right w:val="single" w:sz="4" w:space="0" w:color="auto"/>
            </w:tcBorders>
            <w:vAlign w:val="center"/>
            <w:hideMark/>
          </w:tcPr>
          <w:p w14:paraId="51C9EEC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auto"/>
              <w:right w:val="single" w:sz="4" w:space="0" w:color="auto"/>
            </w:tcBorders>
            <w:vAlign w:val="center"/>
            <w:hideMark/>
          </w:tcPr>
          <w:p w14:paraId="4ADAA64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25820E08" w14:textId="77777777" w:rsidTr="00EA2E29">
        <w:trPr>
          <w:trHeight w:val="450"/>
        </w:trPr>
        <w:tc>
          <w:tcPr>
            <w:tcW w:w="2404" w:type="dxa"/>
            <w:vMerge/>
            <w:tcBorders>
              <w:top w:val="nil"/>
              <w:left w:val="single" w:sz="4" w:space="0" w:color="auto"/>
              <w:bottom w:val="single" w:sz="4" w:space="0" w:color="auto"/>
              <w:right w:val="single" w:sz="4" w:space="0" w:color="auto"/>
            </w:tcBorders>
            <w:vAlign w:val="center"/>
            <w:hideMark/>
          </w:tcPr>
          <w:p w14:paraId="2AF91BF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auto"/>
              <w:right w:val="single" w:sz="4" w:space="0" w:color="auto"/>
            </w:tcBorders>
            <w:vAlign w:val="center"/>
            <w:hideMark/>
          </w:tcPr>
          <w:p w14:paraId="31B1E15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4E82DF9D" w14:textId="77777777" w:rsidTr="00EA2E29">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961048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6977" w:type="dxa"/>
            <w:tcBorders>
              <w:top w:val="nil"/>
              <w:left w:val="nil"/>
              <w:bottom w:val="single" w:sz="4" w:space="0" w:color="auto"/>
              <w:right w:val="single" w:sz="4" w:space="0" w:color="auto"/>
            </w:tcBorders>
            <w:shd w:val="clear" w:color="auto" w:fill="auto"/>
            <w:noWrap/>
            <w:vAlign w:val="bottom"/>
            <w:hideMark/>
          </w:tcPr>
          <w:p w14:paraId="69F85F2D" w14:textId="285659A5"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Prema dostavljenim podacima od općine Lovinac, korisna površina objekata u vlasništvu </w:t>
            </w:r>
            <w:r w:rsidR="001008E0">
              <w:rPr>
                <w:rFonts w:ascii="Calibri" w:eastAsia="Times New Roman" w:hAnsi="Calibri" w:cs="Calibri"/>
                <w:color w:val="000000"/>
                <w:sz w:val="18"/>
                <w:szCs w:val="18"/>
                <w:lang w:eastAsia="hr-HR"/>
              </w:rPr>
              <w:t>općine</w:t>
            </w:r>
            <w:r w:rsidRPr="00EA2E29">
              <w:rPr>
                <w:rFonts w:ascii="Calibri" w:eastAsia="Times New Roman" w:hAnsi="Calibri" w:cs="Calibri"/>
                <w:color w:val="000000"/>
                <w:sz w:val="18"/>
                <w:szCs w:val="18"/>
                <w:lang w:eastAsia="hr-HR"/>
              </w:rPr>
              <w:t xml:space="preserve"> iznosi 194,55 m2 po zgradi i procjeni napravljenoj u dokumentu. U procjeni su provedbe na 3 zgrade. Također, iz 3. nacionalnog akcijskog plana koristimo podatak o preporučenim referentnim vrijednostima za specifične toplinske potrebe zgrada, koji u prosjeku za stambeni sektor iznosi 180 [kWh/m2*god]. Za uštede procjenjujemo progresivan učinak od 3% od ukupnih potencijalnih ušteda po godini. Prosječna cijena izrade energetskog certifikata prije i nakon energetske obnove iznosi oko 8,00 kuna/m2 građevinske bruto površine višestambene zgrade. </w:t>
            </w:r>
          </w:p>
        </w:tc>
      </w:tr>
      <w:tr w:rsidR="00EA2E29" w:rsidRPr="00EA2E29" w14:paraId="68C01044" w14:textId="77777777" w:rsidTr="00EA2E29">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DC97C0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6977" w:type="dxa"/>
            <w:tcBorders>
              <w:top w:val="nil"/>
              <w:left w:val="nil"/>
              <w:bottom w:val="single" w:sz="4" w:space="0" w:color="auto"/>
              <w:right w:val="single" w:sz="4" w:space="0" w:color="auto"/>
            </w:tcBorders>
            <w:shd w:val="clear" w:color="auto" w:fill="auto"/>
            <w:noWrap/>
            <w:vAlign w:val="bottom"/>
            <w:hideMark/>
          </w:tcPr>
          <w:p w14:paraId="05A6F06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5 godina</w:t>
            </w:r>
          </w:p>
        </w:tc>
      </w:tr>
      <w:tr w:rsidR="00EA2E29" w:rsidRPr="00EA2E29" w14:paraId="6197A06D" w14:textId="77777777" w:rsidTr="00EA2E29">
        <w:tc>
          <w:tcPr>
            <w:tcW w:w="2404" w:type="dxa"/>
            <w:tcBorders>
              <w:top w:val="nil"/>
              <w:left w:val="single" w:sz="4" w:space="0" w:color="auto"/>
              <w:bottom w:val="single" w:sz="4" w:space="0" w:color="auto"/>
              <w:right w:val="single" w:sz="4" w:space="0" w:color="auto"/>
            </w:tcBorders>
            <w:shd w:val="clear" w:color="auto" w:fill="auto"/>
            <w:vAlign w:val="bottom"/>
            <w:hideMark/>
          </w:tcPr>
          <w:p w14:paraId="2B3CDD8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6977" w:type="dxa"/>
            <w:tcBorders>
              <w:top w:val="nil"/>
              <w:left w:val="nil"/>
              <w:bottom w:val="single" w:sz="4" w:space="0" w:color="auto"/>
              <w:right w:val="single" w:sz="4" w:space="0" w:color="auto"/>
            </w:tcBorders>
            <w:shd w:val="clear" w:color="auto" w:fill="auto"/>
            <w:noWrap/>
            <w:vAlign w:val="bottom"/>
            <w:hideMark/>
          </w:tcPr>
          <w:p w14:paraId="590BD2F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450,24 kWh/god</w:t>
            </w:r>
          </w:p>
        </w:tc>
      </w:tr>
      <w:tr w:rsidR="00EA2E29" w:rsidRPr="00EA2E29" w14:paraId="705204BB" w14:textId="77777777" w:rsidTr="00EA2E29">
        <w:tc>
          <w:tcPr>
            <w:tcW w:w="2404" w:type="dxa"/>
            <w:tcBorders>
              <w:top w:val="nil"/>
              <w:left w:val="single" w:sz="4" w:space="0" w:color="auto"/>
              <w:bottom w:val="single" w:sz="4" w:space="0" w:color="auto"/>
              <w:right w:val="single" w:sz="4" w:space="0" w:color="auto"/>
            </w:tcBorders>
            <w:shd w:val="clear" w:color="auto" w:fill="auto"/>
            <w:vAlign w:val="bottom"/>
            <w:hideMark/>
          </w:tcPr>
          <w:p w14:paraId="10F24DF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6977" w:type="dxa"/>
            <w:tcBorders>
              <w:top w:val="nil"/>
              <w:left w:val="nil"/>
              <w:bottom w:val="single" w:sz="4" w:space="0" w:color="auto"/>
              <w:right w:val="single" w:sz="4" w:space="0" w:color="auto"/>
            </w:tcBorders>
            <w:shd w:val="clear" w:color="auto" w:fill="auto"/>
            <w:noWrap/>
            <w:vAlign w:val="bottom"/>
            <w:hideMark/>
          </w:tcPr>
          <w:p w14:paraId="3AA4CFF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3.151,71 kWh</w:t>
            </w:r>
          </w:p>
        </w:tc>
      </w:tr>
      <w:tr w:rsidR="00EA2E29" w:rsidRPr="00EA2E29" w14:paraId="3D612906" w14:textId="77777777" w:rsidTr="00EA2E29">
        <w:tc>
          <w:tcPr>
            <w:tcW w:w="2404" w:type="dxa"/>
            <w:tcBorders>
              <w:top w:val="nil"/>
              <w:left w:val="single" w:sz="4" w:space="0" w:color="auto"/>
              <w:bottom w:val="single" w:sz="4" w:space="0" w:color="auto"/>
              <w:right w:val="single" w:sz="4" w:space="0" w:color="auto"/>
            </w:tcBorders>
            <w:shd w:val="clear" w:color="auto" w:fill="auto"/>
            <w:vAlign w:val="bottom"/>
            <w:hideMark/>
          </w:tcPr>
          <w:p w14:paraId="158C65C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6977" w:type="dxa"/>
            <w:tcBorders>
              <w:top w:val="nil"/>
              <w:left w:val="nil"/>
              <w:bottom w:val="single" w:sz="4" w:space="0" w:color="auto"/>
              <w:right w:val="single" w:sz="4" w:space="0" w:color="auto"/>
            </w:tcBorders>
            <w:shd w:val="clear" w:color="auto" w:fill="auto"/>
            <w:noWrap/>
            <w:vAlign w:val="bottom"/>
            <w:hideMark/>
          </w:tcPr>
          <w:p w14:paraId="462885A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3.151,71 kWh</w:t>
            </w:r>
          </w:p>
        </w:tc>
      </w:tr>
      <w:tr w:rsidR="00EA2E29" w:rsidRPr="00EA2E29" w14:paraId="5F14047F" w14:textId="77777777" w:rsidTr="00EA2E29">
        <w:tc>
          <w:tcPr>
            <w:tcW w:w="2404" w:type="dxa"/>
            <w:tcBorders>
              <w:top w:val="nil"/>
              <w:left w:val="single" w:sz="4" w:space="0" w:color="auto"/>
              <w:bottom w:val="single" w:sz="4" w:space="0" w:color="auto"/>
              <w:right w:val="single" w:sz="4" w:space="0" w:color="auto"/>
            </w:tcBorders>
            <w:shd w:val="clear" w:color="auto" w:fill="auto"/>
            <w:vAlign w:val="bottom"/>
            <w:hideMark/>
          </w:tcPr>
          <w:p w14:paraId="536F961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(2023.)</w:t>
            </w:r>
          </w:p>
        </w:tc>
        <w:tc>
          <w:tcPr>
            <w:tcW w:w="6977" w:type="dxa"/>
            <w:tcBorders>
              <w:top w:val="nil"/>
              <w:left w:val="nil"/>
              <w:bottom w:val="single" w:sz="4" w:space="0" w:color="auto"/>
              <w:right w:val="single" w:sz="4" w:space="0" w:color="auto"/>
            </w:tcBorders>
            <w:shd w:val="clear" w:color="auto" w:fill="auto"/>
            <w:noWrap/>
            <w:vAlign w:val="bottom"/>
            <w:hideMark/>
          </w:tcPr>
          <w:p w14:paraId="7ADE7C3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0,07 tCO2/god</w:t>
            </w:r>
          </w:p>
        </w:tc>
      </w:tr>
      <w:tr w:rsidR="00EA2E29" w:rsidRPr="00EA2E29" w14:paraId="299784DC" w14:textId="77777777" w:rsidTr="00EA2E29">
        <w:tc>
          <w:tcPr>
            <w:tcW w:w="2404" w:type="dxa"/>
            <w:tcBorders>
              <w:top w:val="nil"/>
              <w:left w:val="single" w:sz="4" w:space="0" w:color="auto"/>
              <w:bottom w:val="single" w:sz="4" w:space="0" w:color="auto"/>
              <w:right w:val="single" w:sz="4" w:space="0" w:color="auto"/>
            </w:tcBorders>
            <w:shd w:val="clear" w:color="auto" w:fill="auto"/>
            <w:vAlign w:val="bottom"/>
            <w:hideMark/>
          </w:tcPr>
          <w:p w14:paraId="1DFD601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6977" w:type="dxa"/>
            <w:tcBorders>
              <w:top w:val="nil"/>
              <w:left w:val="nil"/>
              <w:bottom w:val="single" w:sz="4" w:space="0" w:color="auto"/>
              <w:right w:val="single" w:sz="4" w:space="0" w:color="auto"/>
            </w:tcBorders>
            <w:shd w:val="clear" w:color="auto" w:fill="auto"/>
            <w:noWrap/>
            <w:vAlign w:val="bottom"/>
            <w:hideMark/>
          </w:tcPr>
          <w:p w14:paraId="1C5C380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77,47 €/god</w:t>
            </w:r>
          </w:p>
        </w:tc>
      </w:tr>
      <w:tr w:rsidR="00EA2E29" w:rsidRPr="00EA2E29" w14:paraId="19849189" w14:textId="77777777" w:rsidTr="00EA2E29">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34D0A89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6977" w:type="dxa"/>
            <w:tcBorders>
              <w:top w:val="nil"/>
              <w:left w:val="nil"/>
              <w:bottom w:val="single" w:sz="4" w:space="0" w:color="auto"/>
              <w:right w:val="single" w:sz="4" w:space="0" w:color="auto"/>
            </w:tcBorders>
            <w:shd w:val="clear" w:color="auto" w:fill="auto"/>
            <w:noWrap/>
            <w:vAlign w:val="bottom"/>
            <w:hideMark/>
          </w:tcPr>
          <w:p w14:paraId="43E16DD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w:t>
            </w:r>
          </w:p>
        </w:tc>
      </w:tr>
      <w:tr w:rsidR="00EA2E29" w:rsidRPr="00EA2E29" w14:paraId="29C5D051" w14:textId="77777777" w:rsidTr="00EA2E29">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DCFF55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6977" w:type="dxa"/>
            <w:tcBorders>
              <w:top w:val="nil"/>
              <w:left w:val="nil"/>
              <w:bottom w:val="single" w:sz="4" w:space="0" w:color="auto"/>
              <w:right w:val="single" w:sz="4" w:space="0" w:color="auto"/>
            </w:tcBorders>
            <w:shd w:val="clear" w:color="auto" w:fill="auto"/>
            <w:noWrap/>
            <w:vAlign w:val="bottom"/>
            <w:hideMark/>
          </w:tcPr>
          <w:p w14:paraId="7E0493E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2AE0E11E" w14:textId="77777777" w:rsidTr="00EA2E29">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4D57CB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6977" w:type="dxa"/>
            <w:tcBorders>
              <w:top w:val="nil"/>
              <w:left w:val="nil"/>
              <w:bottom w:val="single" w:sz="4" w:space="0" w:color="auto"/>
              <w:right w:val="single" w:sz="4" w:space="0" w:color="auto"/>
            </w:tcBorders>
            <w:shd w:val="clear" w:color="auto" w:fill="auto"/>
            <w:noWrap/>
            <w:vAlign w:val="bottom"/>
            <w:hideMark/>
          </w:tcPr>
          <w:p w14:paraId="2D1DF7F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FZOEU, županija, lokalna samouprava</w:t>
            </w:r>
          </w:p>
        </w:tc>
      </w:tr>
      <w:tr w:rsidR="00EA2E29" w:rsidRPr="00EA2E29" w14:paraId="02D0C82F" w14:textId="77777777" w:rsidTr="00EA2E29">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102912B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6977" w:type="dxa"/>
            <w:tcBorders>
              <w:top w:val="nil"/>
              <w:left w:val="nil"/>
              <w:bottom w:val="single" w:sz="4" w:space="0" w:color="auto"/>
              <w:right w:val="single" w:sz="4" w:space="0" w:color="auto"/>
            </w:tcBorders>
            <w:shd w:val="clear" w:color="auto" w:fill="auto"/>
            <w:noWrap/>
            <w:vAlign w:val="bottom"/>
            <w:hideMark/>
          </w:tcPr>
          <w:p w14:paraId="12C0CA8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FZOEU, NKT</w:t>
            </w:r>
          </w:p>
        </w:tc>
      </w:tr>
    </w:tbl>
    <w:p w14:paraId="0CA188BA" w14:textId="77777777" w:rsidR="00EA2E29" w:rsidRDefault="00EA2E29" w:rsidP="007F1526"/>
    <w:p w14:paraId="20F6E2C3" w14:textId="77777777" w:rsidR="00EA2E29" w:rsidRDefault="00EA2E29" w:rsidP="007F1526"/>
    <w:p w14:paraId="3A6607AA"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5000" w:type="pct"/>
        <w:tblLook w:val="04A0" w:firstRow="1" w:lastRow="0" w:firstColumn="1" w:lastColumn="0" w:noHBand="0" w:noVBand="1"/>
      </w:tblPr>
      <w:tblGrid>
        <w:gridCol w:w="2664"/>
        <w:gridCol w:w="6939"/>
      </w:tblGrid>
      <w:tr w:rsidR="00EA2E29" w:rsidRPr="00EA2E29" w14:paraId="3F635628" w14:textId="77777777" w:rsidTr="00EA2E29">
        <w:tc>
          <w:tcPr>
            <w:tcW w:w="1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7FC69"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3613" w:type="pct"/>
            <w:tcBorders>
              <w:top w:val="single" w:sz="4" w:space="0" w:color="auto"/>
              <w:left w:val="nil"/>
              <w:bottom w:val="single" w:sz="4" w:space="0" w:color="auto"/>
              <w:right w:val="single" w:sz="4" w:space="0" w:color="auto"/>
            </w:tcBorders>
            <w:shd w:val="clear" w:color="auto" w:fill="auto"/>
            <w:noWrap/>
            <w:vAlign w:val="bottom"/>
            <w:hideMark/>
          </w:tcPr>
          <w:p w14:paraId="451B323E"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71FE0080" w14:textId="77777777" w:rsidTr="00EA2E29">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60ED0A01"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3613" w:type="pct"/>
            <w:tcBorders>
              <w:top w:val="nil"/>
              <w:left w:val="nil"/>
              <w:bottom w:val="single" w:sz="4" w:space="0" w:color="auto"/>
              <w:right w:val="single" w:sz="4" w:space="0" w:color="auto"/>
            </w:tcBorders>
            <w:shd w:val="clear" w:color="auto" w:fill="auto"/>
            <w:noWrap/>
            <w:vAlign w:val="bottom"/>
            <w:hideMark/>
          </w:tcPr>
          <w:p w14:paraId="00A5C187"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60ADDB58" w14:textId="77777777" w:rsidTr="00EA2E29">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3866320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3613" w:type="pct"/>
            <w:tcBorders>
              <w:top w:val="nil"/>
              <w:left w:val="nil"/>
              <w:bottom w:val="single" w:sz="4" w:space="0" w:color="auto"/>
              <w:right w:val="single" w:sz="4" w:space="0" w:color="auto"/>
            </w:tcBorders>
            <w:shd w:val="clear" w:color="auto" w:fill="auto"/>
            <w:vAlign w:val="bottom"/>
            <w:hideMark/>
          </w:tcPr>
          <w:p w14:paraId="439906F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obnova zgrada javne namjene u nadležnosti općine Donji Lapac</w:t>
            </w:r>
          </w:p>
        </w:tc>
      </w:tr>
      <w:tr w:rsidR="00EA2E29" w:rsidRPr="00EA2E29" w14:paraId="058F47BA" w14:textId="77777777" w:rsidTr="00EA2E29">
        <w:tc>
          <w:tcPr>
            <w:tcW w:w="1387" w:type="pct"/>
            <w:tcBorders>
              <w:top w:val="nil"/>
              <w:left w:val="single" w:sz="4" w:space="0" w:color="auto"/>
              <w:bottom w:val="single" w:sz="4" w:space="0" w:color="auto"/>
              <w:right w:val="single" w:sz="4" w:space="0" w:color="auto"/>
            </w:tcBorders>
            <w:shd w:val="clear" w:color="auto" w:fill="auto"/>
            <w:vAlign w:val="bottom"/>
            <w:hideMark/>
          </w:tcPr>
          <w:p w14:paraId="08C4AB1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3613" w:type="pct"/>
            <w:tcBorders>
              <w:top w:val="nil"/>
              <w:left w:val="nil"/>
              <w:bottom w:val="single" w:sz="4" w:space="0" w:color="auto"/>
              <w:right w:val="single" w:sz="4" w:space="0" w:color="auto"/>
            </w:tcBorders>
            <w:shd w:val="clear" w:color="auto" w:fill="auto"/>
            <w:vAlign w:val="bottom"/>
            <w:hideMark/>
          </w:tcPr>
          <w:p w14:paraId="7BE46F50" w14:textId="346BA3D8"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Ova mjera je nastala kroz strategiju kružne obnove zgrada kroz njihovu energetsku obnovu i prenamjenu, te se stoga u skladu sa strategijom predlaže priprema ob</w:t>
            </w:r>
            <w:r w:rsidR="00B1278B">
              <w:rPr>
                <w:rFonts w:ascii="Calibri" w:eastAsia="Times New Roman" w:hAnsi="Calibri" w:cs="Calibri"/>
                <w:color w:val="000000"/>
                <w:sz w:val="18"/>
                <w:szCs w:val="18"/>
                <w:lang w:eastAsia="hr-HR"/>
              </w:rPr>
              <w:t>je</w:t>
            </w:r>
            <w:r w:rsidRPr="00EA2E29">
              <w:rPr>
                <w:rFonts w:ascii="Calibri" w:eastAsia="Times New Roman" w:hAnsi="Calibri" w:cs="Calibri"/>
                <w:color w:val="000000"/>
                <w:sz w:val="18"/>
                <w:szCs w:val="18"/>
                <w:lang w:eastAsia="hr-HR"/>
              </w:rPr>
              <w:t xml:space="preserve">kata za prenamjenu i njihovu obnovu koje su u vlasništvu </w:t>
            </w:r>
            <w:r w:rsidR="001008E0">
              <w:rPr>
                <w:rFonts w:ascii="Calibri" w:eastAsia="Times New Roman" w:hAnsi="Calibri" w:cs="Calibri"/>
                <w:color w:val="000000"/>
                <w:sz w:val="18"/>
                <w:szCs w:val="18"/>
                <w:lang w:eastAsia="hr-HR"/>
              </w:rPr>
              <w:t>općine</w:t>
            </w:r>
            <w:r w:rsidRPr="00EA2E29">
              <w:rPr>
                <w:rFonts w:ascii="Calibri" w:eastAsia="Times New Roman" w:hAnsi="Calibri" w:cs="Calibri"/>
                <w:color w:val="000000"/>
                <w:sz w:val="18"/>
                <w:szCs w:val="18"/>
                <w:lang w:eastAsia="hr-HR"/>
              </w:rPr>
              <w:t>.</w:t>
            </w:r>
          </w:p>
        </w:tc>
      </w:tr>
      <w:tr w:rsidR="00EA2E29" w:rsidRPr="00EA2E29" w14:paraId="37059FB4" w14:textId="77777777" w:rsidTr="00EA2E29">
        <w:tc>
          <w:tcPr>
            <w:tcW w:w="1387" w:type="pct"/>
            <w:tcBorders>
              <w:top w:val="nil"/>
              <w:left w:val="single" w:sz="4" w:space="0" w:color="auto"/>
              <w:bottom w:val="single" w:sz="4" w:space="0" w:color="auto"/>
              <w:right w:val="single" w:sz="4" w:space="0" w:color="auto"/>
            </w:tcBorders>
            <w:shd w:val="clear" w:color="auto" w:fill="auto"/>
            <w:vAlign w:val="bottom"/>
            <w:hideMark/>
          </w:tcPr>
          <w:p w14:paraId="64BF613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3613" w:type="pct"/>
            <w:tcBorders>
              <w:top w:val="nil"/>
              <w:left w:val="nil"/>
              <w:bottom w:val="single" w:sz="4" w:space="0" w:color="auto"/>
              <w:right w:val="single" w:sz="4" w:space="0" w:color="auto"/>
            </w:tcBorders>
            <w:shd w:val="clear" w:color="auto" w:fill="auto"/>
            <w:vAlign w:val="bottom"/>
            <w:hideMark/>
          </w:tcPr>
          <w:p w14:paraId="1D007E9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Prema dostavljenim podacima u općini Lovinac će se računati da su ukupno 3*194,55 m2 površine u prosjeku. Prema pravilniku o verifikaciji ušteda referentne vrijednosti ušteda u neposrednoj potrošnji kod obnove višestambenih zgrada iznose UFES zid 79,3, UFES prozor 128,1 UFES krov 123,9, UFES zid negrijani 51,6 i UFES pod 27,5,a prosjek svih vrijednosti je 82,08 kWh/god/m2. Prosječna cijena izvođenja radova na energetskoj obnovi višestambene zgrade iznosi oko 1.000 kuna/m2 građevinske bruto površine višestambene zgrade. </w:t>
            </w:r>
          </w:p>
        </w:tc>
      </w:tr>
      <w:tr w:rsidR="00EA2E29" w:rsidRPr="00EA2E29" w14:paraId="0485D043" w14:textId="77777777" w:rsidTr="00EA2E29">
        <w:tc>
          <w:tcPr>
            <w:tcW w:w="1387" w:type="pct"/>
            <w:tcBorders>
              <w:top w:val="nil"/>
              <w:left w:val="single" w:sz="4" w:space="0" w:color="auto"/>
              <w:bottom w:val="single" w:sz="4" w:space="0" w:color="auto"/>
              <w:right w:val="single" w:sz="4" w:space="0" w:color="auto"/>
            </w:tcBorders>
            <w:shd w:val="clear" w:color="auto" w:fill="auto"/>
            <w:vAlign w:val="bottom"/>
            <w:hideMark/>
          </w:tcPr>
          <w:p w14:paraId="6DCC9A5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3613" w:type="pct"/>
            <w:tcBorders>
              <w:top w:val="nil"/>
              <w:left w:val="nil"/>
              <w:bottom w:val="single" w:sz="4" w:space="0" w:color="auto"/>
              <w:right w:val="single" w:sz="4" w:space="0" w:color="auto"/>
            </w:tcBorders>
            <w:shd w:val="clear" w:color="auto" w:fill="auto"/>
            <w:vAlign w:val="bottom"/>
            <w:hideMark/>
          </w:tcPr>
          <w:p w14:paraId="5D4A3FF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25 godina</w:t>
            </w:r>
          </w:p>
        </w:tc>
      </w:tr>
      <w:tr w:rsidR="00EA2E29" w:rsidRPr="00EA2E29" w14:paraId="6A750DAE" w14:textId="77777777" w:rsidTr="00EA2E29">
        <w:tc>
          <w:tcPr>
            <w:tcW w:w="1387" w:type="pct"/>
            <w:tcBorders>
              <w:top w:val="nil"/>
              <w:left w:val="single" w:sz="4" w:space="0" w:color="auto"/>
              <w:bottom w:val="single" w:sz="4" w:space="0" w:color="auto"/>
              <w:right w:val="single" w:sz="4" w:space="0" w:color="auto"/>
            </w:tcBorders>
            <w:shd w:val="clear" w:color="auto" w:fill="auto"/>
            <w:vAlign w:val="bottom"/>
            <w:hideMark/>
          </w:tcPr>
          <w:p w14:paraId="1C935DC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3613" w:type="pct"/>
            <w:tcBorders>
              <w:top w:val="nil"/>
              <w:left w:val="nil"/>
              <w:bottom w:val="single" w:sz="4" w:space="0" w:color="auto"/>
              <w:right w:val="single" w:sz="4" w:space="0" w:color="auto"/>
            </w:tcBorders>
            <w:shd w:val="clear" w:color="auto" w:fill="auto"/>
            <w:vAlign w:val="bottom"/>
            <w:hideMark/>
          </w:tcPr>
          <w:p w14:paraId="5C81610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6.843,71 kWh/god</w:t>
            </w:r>
          </w:p>
        </w:tc>
      </w:tr>
      <w:tr w:rsidR="00EA2E29" w:rsidRPr="00EA2E29" w14:paraId="31042691" w14:textId="77777777" w:rsidTr="00EA2E29">
        <w:tc>
          <w:tcPr>
            <w:tcW w:w="1387" w:type="pct"/>
            <w:tcBorders>
              <w:top w:val="nil"/>
              <w:left w:val="single" w:sz="4" w:space="0" w:color="auto"/>
              <w:bottom w:val="single" w:sz="4" w:space="0" w:color="auto"/>
              <w:right w:val="single" w:sz="4" w:space="0" w:color="auto"/>
            </w:tcBorders>
            <w:shd w:val="clear" w:color="auto" w:fill="auto"/>
            <w:vAlign w:val="bottom"/>
            <w:hideMark/>
          </w:tcPr>
          <w:p w14:paraId="279AC3E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3613" w:type="pct"/>
            <w:tcBorders>
              <w:top w:val="nil"/>
              <w:left w:val="nil"/>
              <w:bottom w:val="single" w:sz="4" w:space="0" w:color="auto"/>
              <w:right w:val="single" w:sz="4" w:space="0" w:color="auto"/>
            </w:tcBorders>
            <w:shd w:val="clear" w:color="auto" w:fill="auto"/>
            <w:vAlign w:val="bottom"/>
            <w:hideMark/>
          </w:tcPr>
          <w:p w14:paraId="77591EE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47.905,99 kWh</w:t>
            </w:r>
          </w:p>
        </w:tc>
      </w:tr>
      <w:tr w:rsidR="00EA2E29" w:rsidRPr="00EA2E29" w14:paraId="4091A9B2" w14:textId="77777777" w:rsidTr="00EA2E29">
        <w:tc>
          <w:tcPr>
            <w:tcW w:w="1387" w:type="pct"/>
            <w:tcBorders>
              <w:top w:val="nil"/>
              <w:left w:val="single" w:sz="4" w:space="0" w:color="auto"/>
              <w:bottom w:val="single" w:sz="4" w:space="0" w:color="auto"/>
              <w:right w:val="single" w:sz="4" w:space="0" w:color="auto"/>
            </w:tcBorders>
            <w:shd w:val="clear" w:color="auto" w:fill="auto"/>
            <w:vAlign w:val="bottom"/>
            <w:hideMark/>
          </w:tcPr>
          <w:p w14:paraId="074852A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3613" w:type="pct"/>
            <w:tcBorders>
              <w:top w:val="nil"/>
              <w:left w:val="nil"/>
              <w:bottom w:val="single" w:sz="4" w:space="0" w:color="auto"/>
              <w:right w:val="single" w:sz="4" w:space="0" w:color="auto"/>
            </w:tcBorders>
            <w:shd w:val="clear" w:color="auto" w:fill="auto"/>
            <w:vAlign w:val="bottom"/>
            <w:hideMark/>
          </w:tcPr>
          <w:p w14:paraId="7C96CF0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47.905,99 kWh</w:t>
            </w:r>
          </w:p>
        </w:tc>
      </w:tr>
      <w:tr w:rsidR="00EA2E29" w:rsidRPr="00EA2E29" w14:paraId="37071AEF" w14:textId="77777777" w:rsidTr="00EA2E29">
        <w:tc>
          <w:tcPr>
            <w:tcW w:w="1387" w:type="pct"/>
            <w:tcBorders>
              <w:top w:val="nil"/>
              <w:left w:val="single" w:sz="4" w:space="0" w:color="auto"/>
              <w:bottom w:val="single" w:sz="4" w:space="0" w:color="auto"/>
              <w:right w:val="single" w:sz="4" w:space="0" w:color="auto"/>
            </w:tcBorders>
            <w:shd w:val="clear" w:color="auto" w:fill="auto"/>
            <w:vAlign w:val="bottom"/>
            <w:hideMark/>
          </w:tcPr>
          <w:p w14:paraId="2F27DD45"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3613" w:type="pct"/>
            <w:tcBorders>
              <w:top w:val="nil"/>
              <w:left w:val="nil"/>
              <w:bottom w:val="single" w:sz="4" w:space="0" w:color="auto"/>
              <w:right w:val="single" w:sz="4" w:space="0" w:color="auto"/>
            </w:tcBorders>
            <w:shd w:val="clear" w:color="auto" w:fill="auto"/>
            <w:vAlign w:val="bottom"/>
            <w:hideMark/>
          </w:tcPr>
          <w:p w14:paraId="27605E1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9.683,60 €/god</w:t>
            </w:r>
          </w:p>
        </w:tc>
      </w:tr>
      <w:tr w:rsidR="00EA2E29" w:rsidRPr="00EA2E29" w14:paraId="6D0C0F34" w14:textId="77777777" w:rsidTr="00EA2E29">
        <w:tc>
          <w:tcPr>
            <w:tcW w:w="1387" w:type="pct"/>
            <w:tcBorders>
              <w:top w:val="nil"/>
              <w:left w:val="single" w:sz="4" w:space="0" w:color="auto"/>
              <w:bottom w:val="single" w:sz="4" w:space="0" w:color="auto"/>
              <w:right w:val="single" w:sz="4" w:space="0" w:color="auto"/>
            </w:tcBorders>
            <w:shd w:val="clear" w:color="auto" w:fill="auto"/>
            <w:vAlign w:val="bottom"/>
            <w:hideMark/>
          </w:tcPr>
          <w:p w14:paraId="26A1169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(2018.)</w:t>
            </w:r>
          </w:p>
        </w:tc>
        <w:tc>
          <w:tcPr>
            <w:tcW w:w="3613" w:type="pct"/>
            <w:tcBorders>
              <w:top w:val="nil"/>
              <w:left w:val="nil"/>
              <w:bottom w:val="single" w:sz="4" w:space="0" w:color="auto"/>
              <w:right w:val="single" w:sz="4" w:space="0" w:color="auto"/>
            </w:tcBorders>
            <w:shd w:val="clear" w:color="auto" w:fill="auto"/>
            <w:vAlign w:val="bottom"/>
            <w:hideMark/>
          </w:tcPr>
          <w:p w14:paraId="0CECA1E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1,88 tCO2/god</w:t>
            </w:r>
          </w:p>
        </w:tc>
      </w:tr>
      <w:tr w:rsidR="00EA2E29" w:rsidRPr="00EA2E29" w14:paraId="2EC40AD7" w14:textId="77777777" w:rsidTr="00EA2E29">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02B03A8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3613" w:type="pct"/>
            <w:tcBorders>
              <w:top w:val="nil"/>
              <w:left w:val="nil"/>
              <w:bottom w:val="single" w:sz="4" w:space="0" w:color="auto"/>
              <w:right w:val="single" w:sz="4" w:space="0" w:color="auto"/>
            </w:tcBorders>
            <w:shd w:val="clear" w:color="auto" w:fill="auto"/>
            <w:vAlign w:val="bottom"/>
            <w:hideMark/>
          </w:tcPr>
          <w:p w14:paraId="3DC0F6A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w:t>
            </w:r>
          </w:p>
        </w:tc>
      </w:tr>
      <w:tr w:rsidR="00EA2E29" w:rsidRPr="00EA2E29" w14:paraId="46545984" w14:textId="77777777" w:rsidTr="00EA2E29">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31E0A93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3613" w:type="pct"/>
            <w:tcBorders>
              <w:top w:val="nil"/>
              <w:left w:val="nil"/>
              <w:bottom w:val="single" w:sz="4" w:space="0" w:color="auto"/>
              <w:right w:val="single" w:sz="4" w:space="0" w:color="auto"/>
            </w:tcBorders>
            <w:shd w:val="clear" w:color="auto" w:fill="auto"/>
            <w:vAlign w:val="bottom"/>
            <w:hideMark/>
          </w:tcPr>
          <w:p w14:paraId="12C90F1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Lokalna samouprava</w:t>
            </w:r>
          </w:p>
        </w:tc>
      </w:tr>
      <w:tr w:rsidR="00EA2E29" w:rsidRPr="00EA2E29" w14:paraId="5DE4E46C" w14:textId="77777777" w:rsidTr="00EA2E29">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2CFB025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3613" w:type="pct"/>
            <w:tcBorders>
              <w:top w:val="nil"/>
              <w:left w:val="nil"/>
              <w:bottom w:val="single" w:sz="4" w:space="0" w:color="auto"/>
              <w:right w:val="single" w:sz="4" w:space="0" w:color="auto"/>
            </w:tcBorders>
            <w:shd w:val="clear" w:color="auto" w:fill="auto"/>
            <w:vAlign w:val="bottom"/>
            <w:hideMark/>
          </w:tcPr>
          <w:p w14:paraId="3495478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Ministarstva, FOND, EU Fondovi</w:t>
            </w:r>
          </w:p>
        </w:tc>
      </w:tr>
      <w:tr w:rsidR="00EA2E29" w:rsidRPr="00EA2E29" w14:paraId="256DC288" w14:textId="77777777" w:rsidTr="00EA2E29">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311BE4C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3613" w:type="pct"/>
            <w:tcBorders>
              <w:top w:val="nil"/>
              <w:left w:val="nil"/>
              <w:bottom w:val="single" w:sz="4" w:space="0" w:color="auto"/>
              <w:right w:val="single" w:sz="4" w:space="0" w:color="auto"/>
            </w:tcBorders>
            <w:shd w:val="clear" w:color="auto" w:fill="auto"/>
            <w:vAlign w:val="bottom"/>
            <w:hideMark/>
          </w:tcPr>
          <w:p w14:paraId="1625064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NKT</w:t>
            </w:r>
          </w:p>
        </w:tc>
      </w:tr>
    </w:tbl>
    <w:p w14:paraId="622DC593" w14:textId="77777777" w:rsidR="00EA2E29" w:rsidRDefault="00EA2E29" w:rsidP="007F1526"/>
    <w:p w14:paraId="04624E55" w14:textId="77777777" w:rsidR="00EA2E29" w:rsidRDefault="00EA2E29" w:rsidP="007F1526"/>
    <w:p w14:paraId="4A63B652"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262"/>
        <w:gridCol w:w="7119"/>
      </w:tblGrid>
      <w:tr w:rsidR="00EA2E29" w:rsidRPr="00EA2E29" w14:paraId="02C16079" w14:textId="77777777" w:rsidTr="00EA2E29">
        <w:tc>
          <w:tcPr>
            <w:tcW w:w="2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A34AD"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7119" w:type="dxa"/>
            <w:tcBorders>
              <w:top w:val="single" w:sz="4" w:space="0" w:color="auto"/>
              <w:left w:val="nil"/>
              <w:bottom w:val="single" w:sz="4" w:space="0" w:color="auto"/>
              <w:right w:val="single" w:sz="4" w:space="0" w:color="auto"/>
            </w:tcBorders>
            <w:shd w:val="clear" w:color="auto" w:fill="auto"/>
            <w:noWrap/>
            <w:vAlign w:val="bottom"/>
            <w:hideMark/>
          </w:tcPr>
          <w:p w14:paraId="68E3B5C6"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5EDC1200" w14:textId="77777777" w:rsidTr="00EA2E29">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4F9EB8E1"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7119" w:type="dxa"/>
            <w:tcBorders>
              <w:top w:val="nil"/>
              <w:left w:val="nil"/>
              <w:bottom w:val="single" w:sz="4" w:space="0" w:color="auto"/>
              <w:right w:val="single" w:sz="4" w:space="0" w:color="auto"/>
            </w:tcBorders>
            <w:shd w:val="clear" w:color="auto" w:fill="auto"/>
            <w:noWrap/>
            <w:vAlign w:val="bottom"/>
            <w:hideMark/>
          </w:tcPr>
          <w:p w14:paraId="17276F0D"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17DDA4B7" w14:textId="77777777" w:rsidTr="00EA2E29">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3BAB606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Sektor</w:t>
            </w:r>
          </w:p>
        </w:tc>
        <w:tc>
          <w:tcPr>
            <w:tcW w:w="7119" w:type="dxa"/>
            <w:tcBorders>
              <w:top w:val="nil"/>
              <w:left w:val="nil"/>
              <w:bottom w:val="single" w:sz="4" w:space="0" w:color="auto"/>
              <w:right w:val="single" w:sz="4" w:space="0" w:color="auto"/>
            </w:tcBorders>
            <w:shd w:val="clear" w:color="auto" w:fill="auto"/>
            <w:noWrap/>
            <w:vAlign w:val="bottom"/>
            <w:hideMark/>
          </w:tcPr>
          <w:p w14:paraId="389DC6B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Promet, učinkovita vozila</w:t>
            </w:r>
          </w:p>
        </w:tc>
      </w:tr>
      <w:tr w:rsidR="00EA2E29" w:rsidRPr="00EA2E29" w14:paraId="691B4159" w14:textId="77777777" w:rsidTr="00EA2E29">
        <w:trPr>
          <w:trHeight w:val="450"/>
        </w:trPr>
        <w:tc>
          <w:tcPr>
            <w:tcW w:w="22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04BD79"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7119" w:type="dxa"/>
            <w:vMerge w:val="restart"/>
            <w:tcBorders>
              <w:top w:val="nil"/>
              <w:left w:val="single" w:sz="4" w:space="0" w:color="auto"/>
              <w:bottom w:val="single" w:sz="4" w:space="0" w:color="auto"/>
              <w:right w:val="single" w:sz="4" w:space="0" w:color="auto"/>
            </w:tcBorders>
            <w:shd w:val="clear" w:color="auto" w:fill="auto"/>
            <w:vAlign w:val="bottom"/>
            <w:hideMark/>
          </w:tcPr>
          <w:p w14:paraId="29E59F4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Zelena javna nabava definirana je u Komunikaciji Europske komisije Javna nabava za bolji okoliš kao „postupak pri kojem javna tijela nastoje naručivati robu, usluge i radove koji tijekom svojeg životnog ciklusa imaju manji negativni učinak na okoliš od robe, usluga i radova s istom osnovnom funkcijom koje bi inače naručili". Zelena javna nabava dobrovoljni je instrument, što znači da pojedinačne države članice i javna tijela mogu sami odlučiti u kojim će ga razmjerima provoditi. Može se primijeniti na ugovore iznad i ispod praga za primjenu direktiva EU-a o javnoj nabavi. Zakon o javnoj nabavi („Narodne novine“, broj 90/2011, 83/2013, 143/2013, 13/2014) daje naručiteljima u Hrvatskoj mogućnost zahtijevanja potvrde (certifikata) o sukladnosti roba, radova ili usluga  gospodarskog subjekta s normama za upravljanje okolišem. Zakon daje i mogućnost uključivanja ekoloških mjerila u tehničke specifikacije dokumentacije za nadmetanje za proizvode i usluge te  mogućnost odabira ekonomski najpovoljnije ponude u kojoj se ocjenjuju i ekološke osobine proizvoda i usluga. Ministarstvo gospodarstva izradilo je „Smjernice br. 1 . Kriteriji za odabir ponude“ kao pomoć u provođenju postupka u slučaju kada naručitelj kao kriterij odabere ekonomski najpovoljniju ponudu. U ovom obliku pod zelenom javnom nabavom misli se na nova hibridna vozila, ili prema mogućnostima električna vozila ili vozila na UNP.</w:t>
            </w:r>
          </w:p>
        </w:tc>
      </w:tr>
      <w:tr w:rsidR="00EA2E29" w:rsidRPr="00EA2E29" w14:paraId="2D13FECA" w14:textId="77777777" w:rsidTr="00EA2E29">
        <w:trPr>
          <w:trHeight w:val="450"/>
        </w:trPr>
        <w:tc>
          <w:tcPr>
            <w:tcW w:w="2262" w:type="dxa"/>
            <w:vMerge/>
            <w:tcBorders>
              <w:top w:val="nil"/>
              <w:left w:val="single" w:sz="4" w:space="0" w:color="auto"/>
              <w:bottom w:val="single" w:sz="4" w:space="0" w:color="auto"/>
              <w:right w:val="single" w:sz="4" w:space="0" w:color="auto"/>
            </w:tcBorders>
            <w:shd w:val="clear" w:color="auto" w:fill="auto"/>
            <w:vAlign w:val="center"/>
            <w:hideMark/>
          </w:tcPr>
          <w:p w14:paraId="55A6F12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auto"/>
              <w:right w:val="single" w:sz="4" w:space="0" w:color="auto"/>
            </w:tcBorders>
            <w:shd w:val="clear" w:color="auto" w:fill="auto"/>
            <w:vAlign w:val="center"/>
            <w:hideMark/>
          </w:tcPr>
          <w:p w14:paraId="007DA49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353C1055" w14:textId="77777777" w:rsidTr="00EA2E29">
        <w:trPr>
          <w:trHeight w:val="450"/>
        </w:trPr>
        <w:tc>
          <w:tcPr>
            <w:tcW w:w="2262" w:type="dxa"/>
            <w:vMerge/>
            <w:tcBorders>
              <w:top w:val="nil"/>
              <w:left w:val="single" w:sz="4" w:space="0" w:color="auto"/>
              <w:bottom w:val="single" w:sz="4" w:space="0" w:color="auto"/>
              <w:right w:val="single" w:sz="4" w:space="0" w:color="auto"/>
            </w:tcBorders>
            <w:shd w:val="clear" w:color="auto" w:fill="auto"/>
            <w:vAlign w:val="center"/>
            <w:hideMark/>
          </w:tcPr>
          <w:p w14:paraId="7322604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auto"/>
              <w:right w:val="single" w:sz="4" w:space="0" w:color="auto"/>
            </w:tcBorders>
            <w:shd w:val="clear" w:color="auto" w:fill="auto"/>
            <w:vAlign w:val="center"/>
            <w:hideMark/>
          </w:tcPr>
          <w:p w14:paraId="08D455E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4C747D28" w14:textId="77777777" w:rsidTr="00EA2E29">
        <w:trPr>
          <w:trHeight w:val="450"/>
        </w:trPr>
        <w:tc>
          <w:tcPr>
            <w:tcW w:w="2262" w:type="dxa"/>
            <w:vMerge/>
            <w:tcBorders>
              <w:top w:val="nil"/>
              <w:left w:val="single" w:sz="4" w:space="0" w:color="auto"/>
              <w:bottom w:val="single" w:sz="4" w:space="0" w:color="auto"/>
              <w:right w:val="single" w:sz="4" w:space="0" w:color="auto"/>
            </w:tcBorders>
            <w:shd w:val="clear" w:color="auto" w:fill="auto"/>
            <w:vAlign w:val="center"/>
            <w:hideMark/>
          </w:tcPr>
          <w:p w14:paraId="5C4B5AE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auto"/>
              <w:right w:val="single" w:sz="4" w:space="0" w:color="auto"/>
            </w:tcBorders>
            <w:shd w:val="clear" w:color="auto" w:fill="auto"/>
            <w:vAlign w:val="center"/>
            <w:hideMark/>
          </w:tcPr>
          <w:p w14:paraId="51EA46F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3125A8A7" w14:textId="77777777" w:rsidTr="00EA2E29">
        <w:trPr>
          <w:trHeight w:val="450"/>
        </w:trPr>
        <w:tc>
          <w:tcPr>
            <w:tcW w:w="2262" w:type="dxa"/>
            <w:vMerge/>
            <w:tcBorders>
              <w:top w:val="nil"/>
              <w:left w:val="single" w:sz="4" w:space="0" w:color="auto"/>
              <w:bottom w:val="single" w:sz="4" w:space="0" w:color="auto"/>
              <w:right w:val="single" w:sz="4" w:space="0" w:color="auto"/>
            </w:tcBorders>
            <w:shd w:val="clear" w:color="auto" w:fill="auto"/>
            <w:vAlign w:val="center"/>
            <w:hideMark/>
          </w:tcPr>
          <w:p w14:paraId="2BF2469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auto"/>
              <w:right w:val="single" w:sz="4" w:space="0" w:color="auto"/>
            </w:tcBorders>
            <w:shd w:val="clear" w:color="auto" w:fill="auto"/>
            <w:vAlign w:val="center"/>
            <w:hideMark/>
          </w:tcPr>
          <w:p w14:paraId="088BE22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2A5DC439" w14:textId="77777777" w:rsidTr="00EA2E29">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CC3CA3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7119" w:type="dxa"/>
            <w:tcBorders>
              <w:top w:val="nil"/>
              <w:left w:val="nil"/>
              <w:bottom w:val="single" w:sz="4" w:space="0" w:color="auto"/>
              <w:right w:val="single" w:sz="4" w:space="0" w:color="auto"/>
            </w:tcBorders>
            <w:shd w:val="clear" w:color="auto" w:fill="auto"/>
            <w:noWrap/>
            <w:vAlign w:val="bottom"/>
            <w:hideMark/>
          </w:tcPr>
          <w:p w14:paraId="4E32492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Prema dostavljenim podacima od općine Lovinac, upotrebljava se ukupno 1  vozila u vlasništvu općine. Cilj ove mjere je kroz amortizaciju vozila i zelenu javnu nabavu predočiti mjeru nabave energetski učinkovitih vozila. Prosječna godišnja kilometraža automobila prema Pravilniku iznosi 12650 km, prosječna potrošnja benzina 7,5 l/100 km i 9,35 kWh/l</w:t>
            </w:r>
          </w:p>
        </w:tc>
      </w:tr>
      <w:tr w:rsidR="00EA2E29" w:rsidRPr="00EA2E29" w14:paraId="79057922" w14:textId="77777777" w:rsidTr="00EA2E29">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A3D8DC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7119" w:type="dxa"/>
            <w:tcBorders>
              <w:top w:val="nil"/>
              <w:left w:val="nil"/>
              <w:bottom w:val="single" w:sz="4" w:space="0" w:color="auto"/>
              <w:right w:val="single" w:sz="4" w:space="0" w:color="auto"/>
            </w:tcBorders>
            <w:shd w:val="clear" w:color="auto" w:fill="auto"/>
            <w:noWrap/>
            <w:vAlign w:val="bottom"/>
            <w:hideMark/>
          </w:tcPr>
          <w:p w14:paraId="5674172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8 godina </w:t>
            </w:r>
          </w:p>
        </w:tc>
      </w:tr>
      <w:tr w:rsidR="00EA2E29" w:rsidRPr="00EA2E29" w14:paraId="7A860A00" w14:textId="77777777" w:rsidTr="00EA2E29">
        <w:tc>
          <w:tcPr>
            <w:tcW w:w="2262" w:type="dxa"/>
            <w:tcBorders>
              <w:top w:val="nil"/>
              <w:left w:val="single" w:sz="4" w:space="0" w:color="auto"/>
              <w:bottom w:val="single" w:sz="4" w:space="0" w:color="auto"/>
              <w:right w:val="single" w:sz="4" w:space="0" w:color="auto"/>
            </w:tcBorders>
            <w:shd w:val="clear" w:color="auto" w:fill="auto"/>
            <w:vAlign w:val="bottom"/>
            <w:hideMark/>
          </w:tcPr>
          <w:p w14:paraId="620507D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7119" w:type="dxa"/>
            <w:tcBorders>
              <w:top w:val="nil"/>
              <w:left w:val="nil"/>
              <w:bottom w:val="single" w:sz="4" w:space="0" w:color="auto"/>
              <w:right w:val="single" w:sz="4" w:space="0" w:color="auto"/>
            </w:tcBorders>
            <w:shd w:val="clear" w:color="auto" w:fill="auto"/>
            <w:noWrap/>
            <w:vAlign w:val="bottom"/>
            <w:hideMark/>
          </w:tcPr>
          <w:p w14:paraId="760B5C2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8.870,81 kWh/god</w:t>
            </w:r>
          </w:p>
        </w:tc>
      </w:tr>
      <w:tr w:rsidR="00EA2E29" w:rsidRPr="00EA2E29" w14:paraId="14C51FA7" w14:textId="77777777" w:rsidTr="00EA2E29">
        <w:tc>
          <w:tcPr>
            <w:tcW w:w="2262" w:type="dxa"/>
            <w:tcBorders>
              <w:top w:val="nil"/>
              <w:left w:val="single" w:sz="4" w:space="0" w:color="auto"/>
              <w:bottom w:val="single" w:sz="4" w:space="0" w:color="auto"/>
              <w:right w:val="single" w:sz="4" w:space="0" w:color="auto"/>
            </w:tcBorders>
            <w:shd w:val="clear" w:color="auto" w:fill="auto"/>
            <w:vAlign w:val="bottom"/>
            <w:hideMark/>
          </w:tcPr>
          <w:p w14:paraId="033AA18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7119" w:type="dxa"/>
            <w:tcBorders>
              <w:top w:val="nil"/>
              <w:left w:val="nil"/>
              <w:bottom w:val="single" w:sz="4" w:space="0" w:color="auto"/>
              <w:right w:val="single" w:sz="4" w:space="0" w:color="auto"/>
            </w:tcBorders>
            <w:shd w:val="clear" w:color="auto" w:fill="auto"/>
            <w:noWrap/>
            <w:vAlign w:val="bottom"/>
            <w:hideMark/>
          </w:tcPr>
          <w:p w14:paraId="7B5397D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70.966,50 kWh</w:t>
            </w:r>
          </w:p>
        </w:tc>
      </w:tr>
      <w:tr w:rsidR="00EA2E29" w:rsidRPr="00EA2E29" w14:paraId="6FED1152" w14:textId="77777777" w:rsidTr="00EA2E29">
        <w:tc>
          <w:tcPr>
            <w:tcW w:w="2262" w:type="dxa"/>
            <w:tcBorders>
              <w:top w:val="nil"/>
              <w:left w:val="single" w:sz="4" w:space="0" w:color="auto"/>
              <w:bottom w:val="single" w:sz="4" w:space="0" w:color="auto"/>
              <w:right w:val="single" w:sz="4" w:space="0" w:color="auto"/>
            </w:tcBorders>
            <w:shd w:val="clear" w:color="auto" w:fill="auto"/>
            <w:vAlign w:val="bottom"/>
            <w:hideMark/>
          </w:tcPr>
          <w:p w14:paraId="695C0D6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Ukupna procjena maksimalnog potencijala ušteda zamjenom automobila sa hibridnim automobilima</w:t>
            </w:r>
          </w:p>
        </w:tc>
        <w:tc>
          <w:tcPr>
            <w:tcW w:w="7119" w:type="dxa"/>
            <w:tcBorders>
              <w:top w:val="nil"/>
              <w:left w:val="nil"/>
              <w:bottom w:val="single" w:sz="4" w:space="0" w:color="auto"/>
              <w:right w:val="single" w:sz="4" w:space="0" w:color="auto"/>
            </w:tcBorders>
            <w:shd w:val="clear" w:color="auto" w:fill="auto"/>
            <w:noWrap/>
            <w:vAlign w:val="bottom"/>
            <w:hideMark/>
          </w:tcPr>
          <w:p w14:paraId="0B7B0A0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70.966,50 kWh</w:t>
            </w:r>
          </w:p>
        </w:tc>
      </w:tr>
      <w:tr w:rsidR="00EA2E29" w:rsidRPr="00EA2E29" w14:paraId="0166D0A1" w14:textId="77777777" w:rsidTr="00EA2E29">
        <w:tc>
          <w:tcPr>
            <w:tcW w:w="2262" w:type="dxa"/>
            <w:tcBorders>
              <w:top w:val="nil"/>
              <w:left w:val="single" w:sz="4" w:space="0" w:color="auto"/>
              <w:bottom w:val="single" w:sz="4" w:space="0" w:color="auto"/>
              <w:right w:val="single" w:sz="4" w:space="0" w:color="auto"/>
            </w:tcBorders>
            <w:shd w:val="clear" w:color="auto" w:fill="auto"/>
            <w:vAlign w:val="bottom"/>
            <w:hideMark/>
          </w:tcPr>
          <w:p w14:paraId="74BE6BF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(2023.)</w:t>
            </w:r>
          </w:p>
        </w:tc>
        <w:tc>
          <w:tcPr>
            <w:tcW w:w="7119" w:type="dxa"/>
            <w:tcBorders>
              <w:top w:val="nil"/>
              <w:left w:val="nil"/>
              <w:bottom w:val="single" w:sz="4" w:space="0" w:color="auto"/>
              <w:right w:val="single" w:sz="4" w:space="0" w:color="auto"/>
            </w:tcBorders>
            <w:shd w:val="clear" w:color="auto" w:fill="auto"/>
            <w:noWrap/>
            <w:vAlign w:val="bottom"/>
            <w:hideMark/>
          </w:tcPr>
          <w:p w14:paraId="484132F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2,34 tCO2/god</w:t>
            </w:r>
          </w:p>
        </w:tc>
      </w:tr>
      <w:tr w:rsidR="00EA2E29" w:rsidRPr="00EA2E29" w14:paraId="116615AB" w14:textId="77777777" w:rsidTr="00EA2E29">
        <w:tc>
          <w:tcPr>
            <w:tcW w:w="2262" w:type="dxa"/>
            <w:tcBorders>
              <w:top w:val="nil"/>
              <w:left w:val="single" w:sz="4" w:space="0" w:color="auto"/>
              <w:bottom w:val="single" w:sz="4" w:space="0" w:color="auto"/>
              <w:right w:val="single" w:sz="4" w:space="0" w:color="auto"/>
            </w:tcBorders>
            <w:shd w:val="clear" w:color="auto" w:fill="auto"/>
            <w:vAlign w:val="bottom"/>
            <w:hideMark/>
          </w:tcPr>
          <w:p w14:paraId="605E64B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7119" w:type="dxa"/>
            <w:tcBorders>
              <w:top w:val="nil"/>
              <w:left w:val="nil"/>
              <w:bottom w:val="single" w:sz="4" w:space="0" w:color="auto"/>
              <w:right w:val="single" w:sz="4" w:space="0" w:color="auto"/>
            </w:tcBorders>
            <w:shd w:val="clear" w:color="auto" w:fill="auto"/>
            <w:noWrap/>
            <w:vAlign w:val="bottom"/>
            <w:hideMark/>
          </w:tcPr>
          <w:p w14:paraId="204A8B1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66.365,81 €/god</w:t>
            </w:r>
          </w:p>
        </w:tc>
      </w:tr>
      <w:tr w:rsidR="00EA2E29" w:rsidRPr="00EA2E29" w14:paraId="20C25796" w14:textId="77777777" w:rsidTr="00EA2E29">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1459FF5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7119" w:type="dxa"/>
            <w:tcBorders>
              <w:top w:val="nil"/>
              <w:left w:val="nil"/>
              <w:bottom w:val="single" w:sz="4" w:space="0" w:color="auto"/>
              <w:right w:val="single" w:sz="4" w:space="0" w:color="auto"/>
            </w:tcBorders>
            <w:shd w:val="clear" w:color="auto" w:fill="auto"/>
            <w:noWrap/>
            <w:vAlign w:val="bottom"/>
            <w:hideMark/>
          </w:tcPr>
          <w:p w14:paraId="5BA470C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 g</w:t>
            </w:r>
          </w:p>
        </w:tc>
      </w:tr>
      <w:tr w:rsidR="00EA2E29" w:rsidRPr="00EA2E29" w14:paraId="030E0CF7" w14:textId="77777777" w:rsidTr="00EA2E29">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AA6DC6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7119" w:type="dxa"/>
            <w:tcBorders>
              <w:top w:val="nil"/>
              <w:left w:val="nil"/>
              <w:bottom w:val="single" w:sz="4" w:space="0" w:color="auto"/>
              <w:right w:val="single" w:sz="4" w:space="0" w:color="auto"/>
            </w:tcBorders>
            <w:shd w:val="clear" w:color="auto" w:fill="auto"/>
            <w:noWrap/>
            <w:vAlign w:val="bottom"/>
            <w:hideMark/>
          </w:tcPr>
          <w:p w14:paraId="4E61224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Lokalna samouprava</w:t>
            </w:r>
          </w:p>
        </w:tc>
      </w:tr>
      <w:tr w:rsidR="00EA2E29" w:rsidRPr="00EA2E29" w14:paraId="6D3DED55" w14:textId="77777777" w:rsidTr="00EA2E29">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4D140DD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7119" w:type="dxa"/>
            <w:tcBorders>
              <w:top w:val="nil"/>
              <w:left w:val="nil"/>
              <w:bottom w:val="single" w:sz="4" w:space="0" w:color="auto"/>
              <w:right w:val="single" w:sz="4" w:space="0" w:color="auto"/>
            </w:tcBorders>
            <w:shd w:val="clear" w:color="auto" w:fill="auto"/>
            <w:noWrap/>
            <w:vAlign w:val="bottom"/>
            <w:hideMark/>
          </w:tcPr>
          <w:p w14:paraId="1562B33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FZOEU, Lokalna samouprava</w:t>
            </w:r>
          </w:p>
        </w:tc>
      </w:tr>
      <w:tr w:rsidR="00EA2E29" w:rsidRPr="00EA2E29" w14:paraId="08CC6939" w14:textId="77777777" w:rsidTr="00EA2E29">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7BC6B9D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7119" w:type="dxa"/>
            <w:tcBorders>
              <w:top w:val="nil"/>
              <w:left w:val="nil"/>
              <w:bottom w:val="single" w:sz="4" w:space="0" w:color="auto"/>
              <w:right w:val="single" w:sz="4" w:space="0" w:color="auto"/>
            </w:tcBorders>
            <w:shd w:val="clear" w:color="auto" w:fill="auto"/>
            <w:noWrap/>
            <w:vAlign w:val="bottom"/>
            <w:hideMark/>
          </w:tcPr>
          <w:p w14:paraId="11D4063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FZOEU </w:t>
            </w:r>
          </w:p>
        </w:tc>
      </w:tr>
    </w:tbl>
    <w:p w14:paraId="3E35445A" w14:textId="77777777" w:rsidR="00EA2E29" w:rsidRDefault="00EA2E29" w:rsidP="007F1526"/>
    <w:p w14:paraId="42326A50" w14:textId="77777777" w:rsidR="00EA2E29" w:rsidRDefault="00EA2E29" w:rsidP="007F1526"/>
    <w:p w14:paraId="23256604"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5662"/>
      </w:tblGrid>
      <w:tr w:rsidR="00EA2E29" w:rsidRPr="00EA2E29" w14:paraId="52814E8B" w14:textId="77777777" w:rsidTr="00EA2E29">
        <w:trPr>
          <w:trHeight w:val="405"/>
        </w:trPr>
        <w:tc>
          <w:tcPr>
            <w:tcW w:w="2052" w:type="pct"/>
            <w:shd w:val="clear" w:color="auto" w:fill="auto"/>
            <w:noWrap/>
            <w:vAlign w:val="bottom"/>
            <w:hideMark/>
          </w:tcPr>
          <w:p w14:paraId="1B9BF8FB"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2948" w:type="pct"/>
            <w:shd w:val="clear" w:color="auto" w:fill="auto"/>
            <w:noWrap/>
            <w:vAlign w:val="bottom"/>
            <w:hideMark/>
          </w:tcPr>
          <w:p w14:paraId="49AB7A58"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1A474AC2" w14:textId="77777777" w:rsidTr="00EA2E29">
        <w:trPr>
          <w:trHeight w:val="300"/>
        </w:trPr>
        <w:tc>
          <w:tcPr>
            <w:tcW w:w="2052" w:type="pct"/>
            <w:shd w:val="clear" w:color="auto" w:fill="auto"/>
            <w:noWrap/>
            <w:vAlign w:val="bottom"/>
            <w:hideMark/>
          </w:tcPr>
          <w:p w14:paraId="45AF1CC3"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2948" w:type="pct"/>
            <w:shd w:val="clear" w:color="auto" w:fill="auto"/>
            <w:noWrap/>
            <w:vAlign w:val="bottom"/>
            <w:hideMark/>
          </w:tcPr>
          <w:p w14:paraId="69EF3EC0"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623F541F" w14:textId="77777777" w:rsidTr="00EA2E29">
        <w:trPr>
          <w:trHeight w:val="300"/>
        </w:trPr>
        <w:tc>
          <w:tcPr>
            <w:tcW w:w="2052" w:type="pct"/>
            <w:shd w:val="clear" w:color="auto" w:fill="auto"/>
            <w:noWrap/>
            <w:vAlign w:val="bottom"/>
            <w:hideMark/>
          </w:tcPr>
          <w:p w14:paraId="3C0BA36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Sektor</w:t>
            </w:r>
          </w:p>
        </w:tc>
        <w:tc>
          <w:tcPr>
            <w:tcW w:w="2948" w:type="pct"/>
            <w:shd w:val="clear" w:color="auto" w:fill="auto"/>
            <w:noWrap/>
            <w:vAlign w:val="bottom"/>
            <w:hideMark/>
          </w:tcPr>
          <w:p w14:paraId="2587B53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Promet, </w:t>
            </w:r>
            <w:proofErr w:type="spellStart"/>
            <w:r w:rsidRPr="00EA2E29">
              <w:rPr>
                <w:rFonts w:ascii="Calibri" w:eastAsia="Times New Roman" w:hAnsi="Calibri" w:cs="Calibri"/>
                <w:color w:val="000000"/>
                <w:sz w:val="18"/>
                <w:szCs w:val="18"/>
                <w:lang w:eastAsia="hr-HR"/>
              </w:rPr>
              <w:t>ekovožnja</w:t>
            </w:r>
            <w:proofErr w:type="spellEnd"/>
          </w:p>
        </w:tc>
      </w:tr>
      <w:tr w:rsidR="00EA2E29" w:rsidRPr="00EA2E29" w14:paraId="5EF7B09A" w14:textId="77777777" w:rsidTr="00EA2E29">
        <w:trPr>
          <w:trHeight w:val="2550"/>
        </w:trPr>
        <w:tc>
          <w:tcPr>
            <w:tcW w:w="2052" w:type="pct"/>
            <w:shd w:val="clear" w:color="auto" w:fill="auto"/>
            <w:noWrap/>
            <w:vAlign w:val="bottom"/>
            <w:hideMark/>
          </w:tcPr>
          <w:p w14:paraId="328B070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2948" w:type="pct"/>
            <w:shd w:val="clear" w:color="auto" w:fill="auto"/>
            <w:vAlign w:val="bottom"/>
            <w:hideMark/>
          </w:tcPr>
          <w:p w14:paraId="1A98476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EA2E29">
              <w:rPr>
                <w:rFonts w:ascii="Calibri" w:eastAsia="Times New Roman" w:hAnsi="Calibri" w:cs="Calibri"/>
                <w:color w:val="000000"/>
                <w:sz w:val="18"/>
                <w:szCs w:val="18"/>
                <w:lang w:eastAsia="hr-HR"/>
              </w:rPr>
              <w:t>npr</w:t>
            </w:r>
            <w:proofErr w:type="spellEnd"/>
            <w:r w:rsidRPr="00EA2E29">
              <w:rPr>
                <w:rFonts w:ascii="Calibri" w:eastAsia="Times New Roman" w:hAnsi="Calibri" w:cs="Calibri"/>
                <w:color w:val="000000"/>
                <w:sz w:val="18"/>
                <w:szCs w:val="18"/>
                <w:lang w:eastAsia="hr-HR"/>
              </w:rPr>
              <w:t>: 1 vozač po godini. Proračun smo napravili temeljem pravilnika za verifikaciju ušteda UFES-a referentnih vrijednosti za benzin od 125 kWh/god u prosječnoj potrošnji goriva.</w:t>
            </w:r>
          </w:p>
        </w:tc>
      </w:tr>
      <w:tr w:rsidR="00EA2E29" w:rsidRPr="00EA2E29" w14:paraId="28C68336" w14:textId="77777777" w:rsidTr="00EA2E29">
        <w:trPr>
          <w:trHeight w:val="660"/>
        </w:trPr>
        <w:tc>
          <w:tcPr>
            <w:tcW w:w="2052" w:type="pct"/>
            <w:shd w:val="clear" w:color="auto" w:fill="auto"/>
            <w:noWrap/>
            <w:vAlign w:val="bottom"/>
            <w:hideMark/>
          </w:tcPr>
          <w:p w14:paraId="5F3EE5A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2948" w:type="pct"/>
            <w:shd w:val="clear" w:color="auto" w:fill="auto"/>
            <w:noWrap/>
            <w:vAlign w:val="bottom"/>
            <w:hideMark/>
          </w:tcPr>
          <w:p w14:paraId="0AFD0C1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 godine</w:t>
            </w:r>
          </w:p>
        </w:tc>
      </w:tr>
      <w:tr w:rsidR="00EA2E29" w:rsidRPr="00EA2E29" w14:paraId="2EFE5544" w14:textId="77777777" w:rsidTr="00EA2E29">
        <w:trPr>
          <w:trHeight w:val="840"/>
        </w:trPr>
        <w:tc>
          <w:tcPr>
            <w:tcW w:w="2052" w:type="pct"/>
            <w:shd w:val="clear" w:color="auto" w:fill="auto"/>
            <w:vAlign w:val="bottom"/>
            <w:hideMark/>
          </w:tcPr>
          <w:p w14:paraId="62A47DD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2948" w:type="pct"/>
            <w:shd w:val="clear" w:color="auto" w:fill="auto"/>
            <w:noWrap/>
            <w:vAlign w:val="bottom"/>
            <w:hideMark/>
          </w:tcPr>
          <w:p w14:paraId="5B7B948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125,00 kWh/god</w:t>
            </w:r>
          </w:p>
        </w:tc>
      </w:tr>
      <w:tr w:rsidR="00EA2E29" w:rsidRPr="00EA2E29" w14:paraId="4FB118AE" w14:textId="77777777" w:rsidTr="00EA2E29">
        <w:trPr>
          <w:trHeight w:val="495"/>
        </w:trPr>
        <w:tc>
          <w:tcPr>
            <w:tcW w:w="2052" w:type="pct"/>
            <w:shd w:val="clear" w:color="auto" w:fill="auto"/>
            <w:vAlign w:val="bottom"/>
            <w:hideMark/>
          </w:tcPr>
          <w:p w14:paraId="6E19D11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2948" w:type="pct"/>
            <w:shd w:val="clear" w:color="auto" w:fill="auto"/>
            <w:noWrap/>
            <w:vAlign w:val="bottom"/>
            <w:hideMark/>
          </w:tcPr>
          <w:p w14:paraId="6F7752D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1.000,00 kWh</w:t>
            </w:r>
          </w:p>
        </w:tc>
      </w:tr>
      <w:tr w:rsidR="00EA2E29" w:rsidRPr="00EA2E29" w14:paraId="545F90CF" w14:textId="77777777" w:rsidTr="00EA2E29">
        <w:trPr>
          <w:trHeight w:val="495"/>
        </w:trPr>
        <w:tc>
          <w:tcPr>
            <w:tcW w:w="2052" w:type="pct"/>
            <w:shd w:val="clear" w:color="auto" w:fill="auto"/>
            <w:vAlign w:val="bottom"/>
            <w:hideMark/>
          </w:tcPr>
          <w:p w14:paraId="580CB5A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2948" w:type="pct"/>
            <w:shd w:val="clear" w:color="auto" w:fill="auto"/>
            <w:noWrap/>
            <w:vAlign w:val="bottom"/>
            <w:hideMark/>
          </w:tcPr>
          <w:p w14:paraId="7AA2D8A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1.000,00 MJ</w:t>
            </w:r>
          </w:p>
        </w:tc>
      </w:tr>
      <w:tr w:rsidR="00EA2E29" w:rsidRPr="00EA2E29" w14:paraId="5D10BD4F" w14:textId="77777777" w:rsidTr="00EA2E29">
        <w:trPr>
          <w:trHeight w:val="495"/>
        </w:trPr>
        <w:tc>
          <w:tcPr>
            <w:tcW w:w="2052" w:type="pct"/>
            <w:shd w:val="clear" w:color="auto" w:fill="auto"/>
            <w:vAlign w:val="bottom"/>
            <w:hideMark/>
          </w:tcPr>
          <w:p w14:paraId="714329F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(2018.)</w:t>
            </w:r>
          </w:p>
        </w:tc>
        <w:tc>
          <w:tcPr>
            <w:tcW w:w="2948" w:type="pct"/>
            <w:shd w:val="clear" w:color="auto" w:fill="auto"/>
            <w:noWrap/>
            <w:vAlign w:val="bottom"/>
            <w:hideMark/>
          </w:tcPr>
          <w:p w14:paraId="38ACED1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0,03 tCO2/god</w:t>
            </w:r>
          </w:p>
        </w:tc>
      </w:tr>
      <w:tr w:rsidR="00EA2E29" w:rsidRPr="00EA2E29" w14:paraId="5D54B407" w14:textId="77777777" w:rsidTr="00EA2E29">
        <w:trPr>
          <w:trHeight w:val="495"/>
        </w:trPr>
        <w:tc>
          <w:tcPr>
            <w:tcW w:w="2052" w:type="pct"/>
            <w:shd w:val="clear" w:color="auto" w:fill="auto"/>
            <w:vAlign w:val="bottom"/>
            <w:hideMark/>
          </w:tcPr>
          <w:p w14:paraId="663B68B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2948" w:type="pct"/>
            <w:shd w:val="clear" w:color="auto" w:fill="auto"/>
            <w:noWrap/>
            <w:vAlign w:val="bottom"/>
            <w:hideMark/>
          </w:tcPr>
          <w:p w14:paraId="102E5A8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Nije poznato, predviđa se ukupno 5 polaznika edukacije</w:t>
            </w:r>
          </w:p>
        </w:tc>
      </w:tr>
      <w:tr w:rsidR="00EA2E29" w:rsidRPr="00EA2E29" w14:paraId="66F23FC5" w14:textId="77777777" w:rsidTr="00EA2E29">
        <w:trPr>
          <w:trHeight w:val="300"/>
        </w:trPr>
        <w:tc>
          <w:tcPr>
            <w:tcW w:w="2052" w:type="pct"/>
            <w:shd w:val="clear" w:color="auto" w:fill="auto"/>
            <w:noWrap/>
            <w:vAlign w:val="bottom"/>
            <w:hideMark/>
          </w:tcPr>
          <w:p w14:paraId="158B647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2948" w:type="pct"/>
            <w:shd w:val="clear" w:color="auto" w:fill="auto"/>
            <w:noWrap/>
            <w:vAlign w:val="bottom"/>
            <w:hideMark/>
          </w:tcPr>
          <w:p w14:paraId="1F99B64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 g.</w:t>
            </w:r>
          </w:p>
        </w:tc>
      </w:tr>
      <w:tr w:rsidR="00EA2E29" w:rsidRPr="00EA2E29" w14:paraId="758EBD3F" w14:textId="77777777" w:rsidTr="00EA2E29">
        <w:trPr>
          <w:trHeight w:val="300"/>
        </w:trPr>
        <w:tc>
          <w:tcPr>
            <w:tcW w:w="2052" w:type="pct"/>
            <w:shd w:val="clear" w:color="auto" w:fill="auto"/>
            <w:noWrap/>
            <w:vAlign w:val="bottom"/>
            <w:hideMark/>
          </w:tcPr>
          <w:p w14:paraId="7685461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2948" w:type="pct"/>
            <w:shd w:val="clear" w:color="auto" w:fill="auto"/>
            <w:noWrap/>
            <w:vAlign w:val="bottom"/>
            <w:hideMark/>
          </w:tcPr>
          <w:p w14:paraId="71DE3B1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Lokalna samouprava</w:t>
            </w:r>
          </w:p>
        </w:tc>
      </w:tr>
      <w:tr w:rsidR="00EA2E29" w:rsidRPr="00EA2E29" w14:paraId="4B5737BD" w14:textId="77777777" w:rsidTr="00EA2E29">
        <w:trPr>
          <w:trHeight w:val="300"/>
        </w:trPr>
        <w:tc>
          <w:tcPr>
            <w:tcW w:w="2052" w:type="pct"/>
            <w:shd w:val="clear" w:color="auto" w:fill="auto"/>
            <w:noWrap/>
            <w:vAlign w:val="bottom"/>
            <w:hideMark/>
          </w:tcPr>
          <w:p w14:paraId="7FFF018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2948" w:type="pct"/>
            <w:shd w:val="clear" w:color="auto" w:fill="auto"/>
            <w:noWrap/>
            <w:vAlign w:val="bottom"/>
            <w:hideMark/>
          </w:tcPr>
          <w:p w14:paraId="74E9E08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FZOEU, lokalna samouprava</w:t>
            </w:r>
          </w:p>
        </w:tc>
      </w:tr>
      <w:tr w:rsidR="00EA2E29" w:rsidRPr="00EA2E29" w14:paraId="7B7FD898" w14:textId="77777777" w:rsidTr="00EA2E29">
        <w:trPr>
          <w:trHeight w:val="300"/>
        </w:trPr>
        <w:tc>
          <w:tcPr>
            <w:tcW w:w="2052" w:type="pct"/>
            <w:shd w:val="clear" w:color="auto" w:fill="auto"/>
            <w:noWrap/>
            <w:vAlign w:val="bottom"/>
            <w:hideMark/>
          </w:tcPr>
          <w:p w14:paraId="6C023D6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2948" w:type="pct"/>
            <w:shd w:val="clear" w:color="auto" w:fill="auto"/>
            <w:noWrap/>
            <w:vAlign w:val="bottom"/>
            <w:hideMark/>
          </w:tcPr>
          <w:p w14:paraId="2CF9856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FZOEU</w:t>
            </w:r>
          </w:p>
        </w:tc>
      </w:tr>
    </w:tbl>
    <w:p w14:paraId="21B48D1E" w14:textId="77777777" w:rsidR="00EA2E29" w:rsidRDefault="00EA2E29" w:rsidP="007F1526"/>
    <w:p w14:paraId="76D26ED1" w14:textId="77777777" w:rsidR="00EA2E29" w:rsidRDefault="00EA2E29" w:rsidP="007F1526"/>
    <w:p w14:paraId="01F23434"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5000" w:type="pct"/>
        <w:tblLook w:val="04A0" w:firstRow="1" w:lastRow="0" w:firstColumn="1" w:lastColumn="0" w:noHBand="0" w:noVBand="1"/>
      </w:tblPr>
      <w:tblGrid>
        <w:gridCol w:w="3138"/>
        <w:gridCol w:w="6465"/>
      </w:tblGrid>
      <w:tr w:rsidR="00F96569" w:rsidRPr="00F96569" w14:paraId="3C99AE81" w14:textId="77777777" w:rsidTr="00F96569">
        <w:trPr>
          <w:trHeight w:val="300"/>
        </w:trPr>
        <w:tc>
          <w:tcPr>
            <w:tcW w:w="1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928F0"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lastRenderedPageBreak/>
              <w:t>Ciljani dionici</w:t>
            </w:r>
          </w:p>
        </w:tc>
        <w:tc>
          <w:tcPr>
            <w:tcW w:w="3366" w:type="pct"/>
            <w:tcBorders>
              <w:top w:val="single" w:sz="4" w:space="0" w:color="auto"/>
              <w:left w:val="nil"/>
              <w:bottom w:val="single" w:sz="4" w:space="0" w:color="auto"/>
              <w:right w:val="single" w:sz="4" w:space="0" w:color="auto"/>
            </w:tcBorders>
            <w:shd w:val="clear" w:color="auto" w:fill="auto"/>
            <w:noWrap/>
            <w:vAlign w:val="bottom"/>
            <w:hideMark/>
          </w:tcPr>
          <w:p w14:paraId="5FA44937"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Općina Lovinac</w:t>
            </w:r>
          </w:p>
        </w:tc>
      </w:tr>
      <w:tr w:rsidR="00F96569" w:rsidRPr="00F96569" w14:paraId="2B214BA2"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6EC85770"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Grana</w:t>
            </w:r>
          </w:p>
        </w:tc>
        <w:tc>
          <w:tcPr>
            <w:tcW w:w="3366" w:type="pct"/>
            <w:tcBorders>
              <w:top w:val="nil"/>
              <w:left w:val="nil"/>
              <w:bottom w:val="single" w:sz="4" w:space="0" w:color="auto"/>
              <w:right w:val="single" w:sz="4" w:space="0" w:color="auto"/>
            </w:tcBorders>
            <w:shd w:val="clear" w:color="auto" w:fill="auto"/>
            <w:noWrap/>
            <w:vAlign w:val="bottom"/>
            <w:hideMark/>
          </w:tcPr>
          <w:p w14:paraId="16CF55F5"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Energetska učinkovitost - promet</w:t>
            </w:r>
          </w:p>
        </w:tc>
      </w:tr>
      <w:tr w:rsidR="00F96569" w:rsidRPr="00F96569" w14:paraId="31C56D69" w14:textId="77777777" w:rsidTr="00F96569">
        <w:trPr>
          <w:trHeight w:val="885"/>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375F3F19"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Naziv mjere</w:t>
            </w:r>
          </w:p>
        </w:tc>
        <w:tc>
          <w:tcPr>
            <w:tcW w:w="3366" w:type="pct"/>
            <w:tcBorders>
              <w:top w:val="nil"/>
              <w:left w:val="nil"/>
              <w:bottom w:val="single" w:sz="4" w:space="0" w:color="auto"/>
              <w:right w:val="single" w:sz="4" w:space="0" w:color="auto"/>
            </w:tcBorders>
            <w:shd w:val="clear" w:color="auto" w:fill="auto"/>
            <w:vAlign w:val="bottom"/>
            <w:hideMark/>
          </w:tcPr>
          <w:p w14:paraId="5C04733A"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Promotivne aktivnosti za veće korištenje bicikala, car </w:t>
            </w:r>
            <w:proofErr w:type="spellStart"/>
            <w:r w:rsidRPr="00F96569">
              <w:rPr>
                <w:rFonts w:eastAsia="Times New Roman" w:cstheme="minorHAnsi"/>
                <w:color w:val="000000"/>
                <w:sz w:val="18"/>
                <w:szCs w:val="18"/>
                <w:lang w:eastAsia="hr-HR"/>
              </w:rPr>
              <w:t>sharing</w:t>
            </w:r>
            <w:proofErr w:type="spellEnd"/>
            <w:r w:rsidRPr="00F96569">
              <w:rPr>
                <w:rFonts w:eastAsia="Times New Roman" w:cstheme="minorHAnsi"/>
                <w:color w:val="000000"/>
                <w:sz w:val="18"/>
                <w:szCs w:val="18"/>
                <w:lang w:eastAsia="hr-HR"/>
              </w:rPr>
              <w:t xml:space="preserve"> i ostale modele putovanja s električnim vozilima</w:t>
            </w:r>
          </w:p>
        </w:tc>
      </w:tr>
      <w:tr w:rsidR="00F96569" w:rsidRPr="00F96569" w14:paraId="2077D792" w14:textId="77777777" w:rsidTr="00F96569">
        <w:trPr>
          <w:trHeight w:val="3660"/>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7E0319DA"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Kratak opis</w:t>
            </w:r>
          </w:p>
        </w:tc>
        <w:tc>
          <w:tcPr>
            <w:tcW w:w="3366" w:type="pct"/>
            <w:tcBorders>
              <w:top w:val="nil"/>
              <w:left w:val="nil"/>
              <w:bottom w:val="single" w:sz="4" w:space="0" w:color="auto"/>
              <w:right w:val="single" w:sz="4" w:space="0" w:color="auto"/>
            </w:tcBorders>
            <w:shd w:val="clear" w:color="auto" w:fill="auto"/>
            <w:vAlign w:val="bottom"/>
            <w:hideMark/>
          </w:tcPr>
          <w:p w14:paraId="5803AFB0"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Ovom mjerom želimo predstaviti mogućnost i potencijal za veću primjenu putovanja biciklom (zdravo putovanje, ušteda energije), car </w:t>
            </w:r>
            <w:proofErr w:type="spellStart"/>
            <w:r w:rsidRPr="00F96569">
              <w:rPr>
                <w:rFonts w:eastAsia="Times New Roman" w:cstheme="minorHAnsi"/>
                <w:color w:val="000000"/>
                <w:sz w:val="18"/>
                <w:szCs w:val="18"/>
                <w:lang w:eastAsia="hr-HR"/>
              </w:rPr>
              <w:t>sharing</w:t>
            </w:r>
            <w:proofErr w:type="spellEnd"/>
            <w:r w:rsidRPr="00F96569">
              <w:rPr>
                <w:rFonts w:eastAsia="Times New Roman" w:cstheme="minorHAnsi"/>
                <w:color w:val="000000"/>
                <w:sz w:val="18"/>
                <w:szCs w:val="18"/>
                <w:lang w:eastAsia="hr-HR"/>
              </w:rPr>
              <w:t xml:space="preserve"> modelom kojim se dijeli prijevoz s drugim potencijalnom korisnikom ako putuju na istu lokaciju (podjela troškova i ušteda energije). </w:t>
            </w:r>
            <w:r w:rsidRPr="00F96569">
              <w:rPr>
                <w:rFonts w:eastAsia="Times New Roman" w:cstheme="minorHAnsi"/>
                <w:color w:val="000000"/>
                <w:sz w:val="18"/>
                <w:szCs w:val="18"/>
                <w:lang w:eastAsia="hr-HR"/>
              </w:rPr>
              <w:br/>
              <w:t xml:space="preserve">Ovom mjerom je želja građane educirati o tome na koji način se  mogu unaprijed dogovoriti za putovanja, a jedan od mogućih načina je izrada web portala na kojem će se nuditi takve usluge. </w:t>
            </w:r>
            <w:r w:rsidRPr="00F96569">
              <w:rPr>
                <w:rFonts w:eastAsia="Times New Roman" w:cstheme="minorHAnsi"/>
                <w:color w:val="000000"/>
                <w:sz w:val="18"/>
                <w:szCs w:val="18"/>
                <w:lang w:eastAsia="hr-HR"/>
              </w:rPr>
              <w:br/>
              <w:t>Na taj se način mogu uštedjeti velike količine energenata koji bi se utrošili za pogon vozila, a kroz aktivnosti poput vožnje bicikla se promiču i vrijednosti zdravijeg i aktivnijeg života građana.</w:t>
            </w:r>
            <w:r w:rsidRPr="00F96569">
              <w:rPr>
                <w:rFonts w:eastAsia="Times New Roman" w:cstheme="minorHAnsi"/>
                <w:color w:val="000000"/>
                <w:sz w:val="18"/>
                <w:szCs w:val="18"/>
                <w:lang w:eastAsia="hr-HR"/>
              </w:rPr>
              <w:br/>
              <w:t>Također se može poraditi na većoj povezanosti svih oblika javnog prijevoza u smislu prilagodbe početka vremena putovanja (željeznica, autobus i drugih oblika prijevoza).</w:t>
            </w:r>
          </w:p>
        </w:tc>
      </w:tr>
      <w:tr w:rsidR="00F96569" w:rsidRPr="00F96569" w14:paraId="0771D0B0" w14:textId="77777777" w:rsidTr="00F96569">
        <w:trPr>
          <w:trHeight w:val="2775"/>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3095AD58"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Metoda izračuna ušteda</w:t>
            </w:r>
          </w:p>
        </w:tc>
        <w:tc>
          <w:tcPr>
            <w:tcW w:w="3366" w:type="pct"/>
            <w:tcBorders>
              <w:top w:val="nil"/>
              <w:left w:val="nil"/>
              <w:bottom w:val="single" w:sz="4" w:space="0" w:color="auto"/>
              <w:right w:val="single" w:sz="4" w:space="0" w:color="auto"/>
            </w:tcBorders>
            <w:shd w:val="clear" w:color="auto" w:fill="auto"/>
            <w:vAlign w:val="bottom"/>
            <w:hideMark/>
          </w:tcPr>
          <w:p w14:paraId="7927D05F"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Prema proračunskim podacima od općine Lovinac vrijedi sljedeće za broj vozila u Lovinac: Kada bi se iskoristio cilj od 0,5% porasta udjela hibridnih i električnih vozila u prometu s obzirom na dostavljene podatke, moglo bi se procijeniti da 3,08 automobila kroz ovu mjeru imaju potencijal koristiti drugačije modele prijevoza.</w:t>
            </w:r>
          </w:p>
        </w:tc>
      </w:tr>
      <w:tr w:rsidR="00F96569" w:rsidRPr="00F96569" w14:paraId="60F6CDEB"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345FB34D"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Životni vijek mjere</w:t>
            </w:r>
          </w:p>
        </w:tc>
        <w:tc>
          <w:tcPr>
            <w:tcW w:w="3366" w:type="pct"/>
            <w:tcBorders>
              <w:top w:val="nil"/>
              <w:left w:val="nil"/>
              <w:bottom w:val="single" w:sz="4" w:space="0" w:color="auto"/>
              <w:right w:val="single" w:sz="4" w:space="0" w:color="auto"/>
            </w:tcBorders>
            <w:shd w:val="clear" w:color="auto" w:fill="auto"/>
            <w:vAlign w:val="bottom"/>
            <w:hideMark/>
          </w:tcPr>
          <w:p w14:paraId="566E4FC3"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2 godine</w:t>
            </w:r>
          </w:p>
        </w:tc>
      </w:tr>
      <w:tr w:rsidR="00F96569" w:rsidRPr="00F96569" w14:paraId="06A37E62"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7746A7A7"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Ciljane uštede (procjena) 2023.</w:t>
            </w:r>
          </w:p>
        </w:tc>
        <w:tc>
          <w:tcPr>
            <w:tcW w:w="3366" w:type="pct"/>
            <w:tcBorders>
              <w:top w:val="nil"/>
              <w:left w:val="nil"/>
              <w:bottom w:val="single" w:sz="4" w:space="0" w:color="auto"/>
              <w:right w:val="single" w:sz="4" w:space="0" w:color="auto"/>
            </w:tcBorders>
            <w:shd w:val="clear" w:color="auto" w:fill="auto"/>
            <w:noWrap/>
            <w:vAlign w:val="bottom"/>
            <w:hideMark/>
          </w:tcPr>
          <w:p w14:paraId="6C9AB87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19.870,62 kWh/god</w:t>
            </w:r>
          </w:p>
        </w:tc>
      </w:tr>
      <w:tr w:rsidR="00F96569" w:rsidRPr="00F96569" w14:paraId="546D0152"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49341E4A"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Ciljane uštede (procjena) kumulativno 2023.-2024.</w:t>
            </w:r>
          </w:p>
        </w:tc>
        <w:tc>
          <w:tcPr>
            <w:tcW w:w="3366" w:type="pct"/>
            <w:tcBorders>
              <w:top w:val="nil"/>
              <w:left w:val="nil"/>
              <w:bottom w:val="single" w:sz="4" w:space="0" w:color="auto"/>
              <w:right w:val="single" w:sz="4" w:space="0" w:color="auto"/>
            </w:tcBorders>
            <w:shd w:val="clear" w:color="auto" w:fill="auto"/>
            <w:noWrap/>
            <w:vAlign w:val="bottom"/>
            <w:hideMark/>
          </w:tcPr>
          <w:p w14:paraId="6F7AC88F"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39.741,24 kWh</w:t>
            </w:r>
          </w:p>
        </w:tc>
      </w:tr>
      <w:tr w:rsidR="00F96569" w:rsidRPr="00F96569" w14:paraId="252973E3"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74D88BDD"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Ukupna procjena maksimalnog potencijala ušteda </w:t>
            </w:r>
          </w:p>
        </w:tc>
        <w:tc>
          <w:tcPr>
            <w:tcW w:w="3366" w:type="pct"/>
            <w:tcBorders>
              <w:top w:val="nil"/>
              <w:left w:val="nil"/>
              <w:bottom w:val="single" w:sz="4" w:space="0" w:color="auto"/>
              <w:right w:val="single" w:sz="4" w:space="0" w:color="auto"/>
            </w:tcBorders>
            <w:shd w:val="clear" w:color="auto" w:fill="auto"/>
            <w:noWrap/>
            <w:vAlign w:val="bottom"/>
            <w:hideMark/>
          </w:tcPr>
          <w:p w14:paraId="327A9EC3"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39.741,24 kWh</w:t>
            </w:r>
          </w:p>
        </w:tc>
      </w:tr>
      <w:tr w:rsidR="00F96569" w:rsidRPr="00F96569" w14:paraId="429A7A06"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424F8529"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Izračun smanjenja emisija stakleničkih plinova (2023.)</w:t>
            </w:r>
          </w:p>
        </w:tc>
        <w:tc>
          <w:tcPr>
            <w:tcW w:w="3366" w:type="pct"/>
            <w:tcBorders>
              <w:top w:val="nil"/>
              <w:left w:val="nil"/>
              <w:bottom w:val="single" w:sz="4" w:space="0" w:color="auto"/>
              <w:right w:val="single" w:sz="4" w:space="0" w:color="auto"/>
            </w:tcBorders>
            <w:shd w:val="clear" w:color="auto" w:fill="auto"/>
            <w:noWrap/>
            <w:vAlign w:val="bottom"/>
            <w:hideMark/>
          </w:tcPr>
          <w:p w14:paraId="7FB44A7C"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5,25 tCO2/god</w:t>
            </w:r>
          </w:p>
        </w:tc>
      </w:tr>
      <w:tr w:rsidR="00F96569" w:rsidRPr="00F96569" w14:paraId="1423275B"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3B47FF23"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Očekivani ukupni financijski iznos ulaganja u provedbu mjere</w:t>
            </w:r>
          </w:p>
        </w:tc>
        <w:tc>
          <w:tcPr>
            <w:tcW w:w="3366" w:type="pct"/>
            <w:tcBorders>
              <w:top w:val="nil"/>
              <w:left w:val="nil"/>
              <w:bottom w:val="single" w:sz="4" w:space="0" w:color="auto"/>
              <w:right w:val="single" w:sz="4" w:space="0" w:color="auto"/>
            </w:tcBorders>
            <w:shd w:val="clear" w:color="auto" w:fill="auto"/>
            <w:vAlign w:val="bottom"/>
            <w:hideMark/>
          </w:tcPr>
          <w:p w14:paraId="5413BC14"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663,66 €/god</w:t>
            </w:r>
          </w:p>
        </w:tc>
      </w:tr>
      <w:tr w:rsidR="00F96569" w:rsidRPr="00F96569" w14:paraId="6C0C7335"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23A98A9A"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Period provođenja mjere</w:t>
            </w:r>
          </w:p>
        </w:tc>
        <w:tc>
          <w:tcPr>
            <w:tcW w:w="3366" w:type="pct"/>
            <w:tcBorders>
              <w:top w:val="nil"/>
              <w:left w:val="nil"/>
              <w:bottom w:val="single" w:sz="4" w:space="0" w:color="auto"/>
              <w:right w:val="single" w:sz="4" w:space="0" w:color="auto"/>
            </w:tcBorders>
            <w:shd w:val="clear" w:color="auto" w:fill="auto"/>
            <w:vAlign w:val="bottom"/>
            <w:hideMark/>
          </w:tcPr>
          <w:p w14:paraId="3A3706CB"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2023-2024</w:t>
            </w:r>
          </w:p>
        </w:tc>
      </w:tr>
      <w:tr w:rsidR="00F96569" w:rsidRPr="00F96569" w14:paraId="68DFFC62"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34ACB3D0"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Provedbeno tijelo</w:t>
            </w:r>
          </w:p>
        </w:tc>
        <w:tc>
          <w:tcPr>
            <w:tcW w:w="3366" w:type="pct"/>
            <w:tcBorders>
              <w:top w:val="nil"/>
              <w:left w:val="nil"/>
              <w:bottom w:val="single" w:sz="4" w:space="0" w:color="auto"/>
              <w:right w:val="single" w:sz="4" w:space="0" w:color="auto"/>
            </w:tcBorders>
            <w:shd w:val="clear" w:color="auto" w:fill="auto"/>
            <w:vAlign w:val="bottom"/>
            <w:hideMark/>
          </w:tcPr>
          <w:p w14:paraId="607AFA44"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Lokalna samouprava</w:t>
            </w:r>
          </w:p>
        </w:tc>
      </w:tr>
      <w:tr w:rsidR="00F96569" w:rsidRPr="00F96569" w14:paraId="0B1B48A5"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73E23B34"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Izvori financiranja</w:t>
            </w:r>
          </w:p>
        </w:tc>
        <w:tc>
          <w:tcPr>
            <w:tcW w:w="3366" w:type="pct"/>
            <w:tcBorders>
              <w:top w:val="nil"/>
              <w:left w:val="nil"/>
              <w:bottom w:val="single" w:sz="4" w:space="0" w:color="auto"/>
              <w:right w:val="single" w:sz="4" w:space="0" w:color="auto"/>
            </w:tcBorders>
            <w:shd w:val="clear" w:color="auto" w:fill="auto"/>
            <w:noWrap/>
            <w:vAlign w:val="bottom"/>
            <w:hideMark/>
          </w:tcPr>
          <w:p w14:paraId="4906208B"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FZOEU, Lokalna samouprava</w:t>
            </w:r>
          </w:p>
        </w:tc>
      </w:tr>
      <w:tr w:rsidR="00F96569" w:rsidRPr="00F96569" w14:paraId="012323E0"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30BE94BE"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Tijela za nadzor provedbe</w:t>
            </w:r>
          </w:p>
        </w:tc>
        <w:tc>
          <w:tcPr>
            <w:tcW w:w="3366" w:type="pct"/>
            <w:tcBorders>
              <w:top w:val="nil"/>
              <w:left w:val="nil"/>
              <w:bottom w:val="single" w:sz="4" w:space="0" w:color="auto"/>
              <w:right w:val="single" w:sz="4" w:space="0" w:color="auto"/>
            </w:tcBorders>
            <w:shd w:val="clear" w:color="auto" w:fill="auto"/>
            <w:vAlign w:val="bottom"/>
            <w:hideMark/>
          </w:tcPr>
          <w:p w14:paraId="1A5D1CB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FZOEU </w:t>
            </w:r>
          </w:p>
        </w:tc>
      </w:tr>
    </w:tbl>
    <w:p w14:paraId="47B11A50" w14:textId="77777777" w:rsidR="00EA2E29" w:rsidRDefault="00EA2E29" w:rsidP="007F1526"/>
    <w:p w14:paraId="2E2D2269"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412"/>
        <w:gridCol w:w="8191"/>
      </w:tblGrid>
      <w:tr w:rsidR="00EA2E29" w:rsidRPr="00EA2E29" w14:paraId="7A7D5460" w14:textId="77777777" w:rsidTr="00EA2E29">
        <w:tc>
          <w:tcPr>
            <w:tcW w:w="73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2E8EAF"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4263" w:type="pct"/>
            <w:tcBorders>
              <w:top w:val="single" w:sz="4" w:space="0" w:color="auto"/>
              <w:left w:val="nil"/>
              <w:bottom w:val="single" w:sz="4" w:space="0" w:color="auto"/>
              <w:right w:val="single" w:sz="4" w:space="0" w:color="auto"/>
            </w:tcBorders>
            <w:shd w:val="clear" w:color="000000" w:fill="FFFFFF"/>
            <w:noWrap/>
            <w:vAlign w:val="bottom"/>
            <w:hideMark/>
          </w:tcPr>
          <w:p w14:paraId="1724D147"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5DEEB469" w14:textId="77777777" w:rsidTr="00EA2E29">
        <w:tc>
          <w:tcPr>
            <w:tcW w:w="737" w:type="pct"/>
            <w:tcBorders>
              <w:top w:val="nil"/>
              <w:left w:val="single" w:sz="4" w:space="0" w:color="auto"/>
              <w:bottom w:val="single" w:sz="4" w:space="0" w:color="auto"/>
              <w:right w:val="single" w:sz="4" w:space="0" w:color="auto"/>
            </w:tcBorders>
            <w:shd w:val="clear" w:color="000000" w:fill="FFFFFF"/>
            <w:noWrap/>
            <w:vAlign w:val="bottom"/>
            <w:hideMark/>
          </w:tcPr>
          <w:p w14:paraId="351AE0EF"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4263" w:type="pct"/>
            <w:tcBorders>
              <w:top w:val="nil"/>
              <w:left w:val="nil"/>
              <w:bottom w:val="single" w:sz="4" w:space="0" w:color="auto"/>
              <w:right w:val="single" w:sz="4" w:space="0" w:color="auto"/>
            </w:tcBorders>
            <w:shd w:val="clear" w:color="000000" w:fill="FFFFFF"/>
            <w:noWrap/>
            <w:vAlign w:val="bottom"/>
            <w:hideMark/>
          </w:tcPr>
          <w:p w14:paraId="6334069E"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proofErr w:type="spellStart"/>
            <w:r w:rsidRPr="00EA2E29">
              <w:rPr>
                <w:rFonts w:ascii="Calibri" w:eastAsia="Times New Roman" w:hAnsi="Calibri" w:cs="Calibri"/>
                <w:color w:val="000000"/>
                <w:sz w:val="18"/>
                <w:szCs w:val="18"/>
                <w:lang w:eastAsia="hr-HR"/>
              </w:rPr>
              <w:t>OiE</w:t>
            </w:r>
            <w:proofErr w:type="spellEnd"/>
          </w:p>
        </w:tc>
      </w:tr>
      <w:tr w:rsidR="00EA2E29" w:rsidRPr="00EA2E29" w14:paraId="426DFB90" w14:textId="77777777" w:rsidTr="00EA2E29">
        <w:tc>
          <w:tcPr>
            <w:tcW w:w="737" w:type="pct"/>
            <w:tcBorders>
              <w:top w:val="nil"/>
              <w:left w:val="single" w:sz="4" w:space="0" w:color="auto"/>
              <w:bottom w:val="single" w:sz="4" w:space="0" w:color="auto"/>
              <w:right w:val="single" w:sz="4" w:space="0" w:color="auto"/>
            </w:tcBorders>
            <w:shd w:val="clear" w:color="000000" w:fill="FFFFFF"/>
            <w:noWrap/>
            <w:vAlign w:val="bottom"/>
            <w:hideMark/>
          </w:tcPr>
          <w:p w14:paraId="298C184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Sektor</w:t>
            </w:r>
          </w:p>
        </w:tc>
        <w:tc>
          <w:tcPr>
            <w:tcW w:w="4263" w:type="pct"/>
            <w:tcBorders>
              <w:top w:val="nil"/>
              <w:left w:val="nil"/>
              <w:bottom w:val="single" w:sz="4" w:space="0" w:color="auto"/>
              <w:right w:val="single" w:sz="4" w:space="0" w:color="auto"/>
            </w:tcBorders>
            <w:shd w:val="clear" w:color="000000" w:fill="FFFFFF"/>
            <w:noWrap/>
            <w:vAlign w:val="bottom"/>
            <w:hideMark/>
          </w:tcPr>
          <w:p w14:paraId="7E8B55F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Obnovljivi izvori energije, izgradnja sunčanih elektrana </w:t>
            </w:r>
          </w:p>
        </w:tc>
      </w:tr>
      <w:tr w:rsidR="00EA2E29" w:rsidRPr="00EA2E29" w14:paraId="34777365" w14:textId="77777777" w:rsidTr="00EA2E29">
        <w:trPr>
          <w:trHeight w:val="450"/>
        </w:trPr>
        <w:tc>
          <w:tcPr>
            <w:tcW w:w="73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0588F85"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4263" w:type="pct"/>
            <w:vMerge w:val="restart"/>
            <w:tcBorders>
              <w:top w:val="nil"/>
              <w:left w:val="single" w:sz="4" w:space="0" w:color="auto"/>
              <w:bottom w:val="single" w:sz="4" w:space="0" w:color="auto"/>
              <w:right w:val="single" w:sz="4" w:space="0" w:color="auto"/>
            </w:tcBorders>
            <w:shd w:val="clear" w:color="000000" w:fill="FFFFFF"/>
            <w:vAlign w:val="bottom"/>
            <w:hideMark/>
          </w:tcPr>
          <w:p w14:paraId="30868A61" w14:textId="20795DED"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Ovom mjerom želimo predstaviti mogućnost izgradnje sunčanih elektrana kao obnovljivih izvora energije u javnom sektoru. Posebno se to pokazuje zanimljivim za izgradnju na krovovima škola, ali i ostalim objektima u javnom sektoru, tj. onim koji su u vlasništvu županije. Osim izgradnje sunčanih elektrana, predlažemo i napore u izgradnji ostalih obnovljivih izvora energije, kao što su sunčani kolektori koji se mogu ugraditi za PTV prema potrebi ili izgradnju dizalica topline koje se paralelno mogu kombinirati s izgradnjom sunčane elektrane. U smislu praćenja dostignutih ciljeva predlažemo da se dostignu zakazani ciljevi kroz energetsku obnovu zgrade, a nakon toga da se i dodatno primjene obnovljivi izvori energije. Vrlo je prigodno ene</w:t>
            </w:r>
            <w:r w:rsidR="00B1278B">
              <w:rPr>
                <w:rFonts w:ascii="Calibri" w:eastAsia="Times New Roman" w:hAnsi="Calibri" w:cs="Calibri"/>
                <w:color w:val="000000"/>
                <w:sz w:val="18"/>
                <w:szCs w:val="18"/>
                <w:lang w:eastAsia="hr-HR"/>
              </w:rPr>
              <w:t>r</w:t>
            </w:r>
            <w:r w:rsidRPr="00EA2E29">
              <w:rPr>
                <w:rFonts w:ascii="Calibri" w:eastAsia="Times New Roman" w:hAnsi="Calibri" w:cs="Calibri"/>
                <w:color w:val="000000"/>
                <w:sz w:val="18"/>
                <w:szCs w:val="18"/>
                <w:lang w:eastAsia="hr-HR"/>
              </w:rPr>
              <w:t>getsku obnovu i primjenu obnovljivih izvora energije promatrati kao jedan projekt i jedno rješenje, jer su uštede veće i posebice uštede u emisijama štetnih plinova.</w:t>
            </w:r>
          </w:p>
        </w:tc>
      </w:tr>
      <w:tr w:rsidR="00EA2E29" w:rsidRPr="00EA2E29" w14:paraId="7CAC74F1" w14:textId="77777777" w:rsidTr="00EA2E29">
        <w:trPr>
          <w:trHeight w:val="450"/>
        </w:trPr>
        <w:tc>
          <w:tcPr>
            <w:tcW w:w="737" w:type="pct"/>
            <w:vMerge/>
            <w:tcBorders>
              <w:top w:val="nil"/>
              <w:left w:val="single" w:sz="4" w:space="0" w:color="auto"/>
              <w:bottom w:val="single" w:sz="4" w:space="0" w:color="auto"/>
              <w:right w:val="single" w:sz="4" w:space="0" w:color="auto"/>
            </w:tcBorders>
            <w:vAlign w:val="center"/>
            <w:hideMark/>
          </w:tcPr>
          <w:p w14:paraId="6592C07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263" w:type="pct"/>
            <w:vMerge/>
            <w:tcBorders>
              <w:top w:val="nil"/>
              <w:left w:val="single" w:sz="4" w:space="0" w:color="auto"/>
              <w:bottom w:val="single" w:sz="4" w:space="0" w:color="auto"/>
              <w:right w:val="single" w:sz="4" w:space="0" w:color="auto"/>
            </w:tcBorders>
            <w:vAlign w:val="center"/>
            <w:hideMark/>
          </w:tcPr>
          <w:p w14:paraId="49EE2F6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C5E315E" w14:textId="77777777" w:rsidTr="00EA2E29">
        <w:trPr>
          <w:trHeight w:val="450"/>
        </w:trPr>
        <w:tc>
          <w:tcPr>
            <w:tcW w:w="737" w:type="pct"/>
            <w:vMerge/>
            <w:tcBorders>
              <w:top w:val="nil"/>
              <w:left w:val="single" w:sz="4" w:space="0" w:color="auto"/>
              <w:bottom w:val="single" w:sz="4" w:space="0" w:color="auto"/>
              <w:right w:val="single" w:sz="4" w:space="0" w:color="auto"/>
            </w:tcBorders>
            <w:vAlign w:val="center"/>
            <w:hideMark/>
          </w:tcPr>
          <w:p w14:paraId="7F0F2A9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263" w:type="pct"/>
            <w:vMerge/>
            <w:tcBorders>
              <w:top w:val="nil"/>
              <w:left w:val="single" w:sz="4" w:space="0" w:color="auto"/>
              <w:bottom w:val="single" w:sz="4" w:space="0" w:color="auto"/>
              <w:right w:val="single" w:sz="4" w:space="0" w:color="auto"/>
            </w:tcBorders>
            <w:vAlign w:val="center"/>
            <w:hideMark/>
          </w:tcPr>
          <w:p w14:paraId="03E222E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699F2B36" w14:textId="77777777" w:rsidTr="00EA2E29">
        <w:trPr>
          <w:trHeight w:val="450"/>
        </w:trPr>
        <w:tc>
          <w:tcPr>
            <w:tcW w:w="737" w:type="pct"/>
            <w:vMerge/>
            <w:tcBorders>
              <w:top w:val="nil"/>
              <w:left w:val="single" w:sz="4" w:space="0" w:color="auto"/>
              <w:bottom w:val="single" w:sz="4" w:space="0" w:color="auto"/>
              <w:right w:val="single" w:sz="4" w:space="0" w:color="auto"/>
            </w:tcBorders>
            <w:vAlign w:val="center"/>
            <w:hideMark/>
          </w:tcPr>
          <w:p w14:paraId="2498B98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263" w:type="pct"/>
            <w:vMerge/>
            <w:tcBorders>
              <w:top w:val="nil"/>
              <w:left w:val="single" w:sz="4" w:space="0" w:color="auto"/>
              <w:bottom w:val="single" w:sz="4" w:space="0" w:color="auto"/>
              <w:right w:val="single" w:sz="4" w:space="0" w:color="auto"/>
            </w:tcBorders>
            <w:vAlign w:val="center"/>
            <w:hideMark/>
          </w:tcPr>
          <w:p w14:paraId="1212CD8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0A114F1B" w14:textId="77777777" w:rsidTr="00EA2E29">
        <w:trPr>
          <w:trHeight w:val="450"/>
        </w:trPr>
        <w:tc>
          <w:tcPr>
            <w:tcW w:w="737" w:type="pct"/>
            <w:vMerge/>
            <w:tcBorders>
              <w:top w:val="nil"/>
              <w:left w:val="single" w:sz="4" w:space="0" w:color="auto"/>
              <w:bottom w:val="single" w:sz="4" w:space="0" w:color="auto"/>
              <w:right w:val="single" w:sz="4" w:space="0" w:color="auto"/>
            </w:tcBorders>
            <w:vAlign w:val="center"/>
            <w:hideMark/>
          </w:tcPr>
          <w:p w14:paraId="1A49B16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263" w:type="pct"/>
            <w:vMerge/>
            <w:tcBorders>
              <w:top w:val="nil"/>
              <w:left w:val="single" w:sz="4" w:space="0" w:color="auto"/>
              <w:bottom w:val="single" w:sz="4" w:space="0" w:color="auto"/>
              <w:right w:val="single" w:sz="4" w:space="0" w:color="auto"/>
            </w:tcBorders>
            <w:vAlign w:val="center"/>
            <w:hideMark/>
          </w:tcPr>
          <w:p w14:paraId="1828714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2FFE582C" w14:textId="77777777" w:rsidTr="00EA2E29">
        <w:tc>
          <w:tcPr>
            <w:tcW w:w="737" w:type="pct"/>
            <w:tcBorders>
              <w:top w:val="nil"/>
              <w:left w:val="single" w:sz="4" w:space="0" w:color="auto"/>
              <w:bottom w:val="single" w:sz="4" w:space="0" w:color="auto"/>
              <w:right w:val="single" w:sz="4" w:space="0" w:color="auto"/>
            </w:tcBorders>
            <w:shd w:val="clear" w:color="000000" w:fill="FFFFFF"/>
            <w:noWrap/>
            <w:vAlign w:val="bottom"/>
            <w:hideMark/>
          </w:tcPr>
          <w:p w14:paraId="55147B9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4263" w:type="pct"/>
            <w:tcBorders>
              <w:top w:val="nil"/>
              <w:left w:val="nil"/>
              <w:bottom w:val="single" w:sz="4" w:space="0" w:color="auto"/>
              <w:right w:val="single" w:sz="4" w:space="0" w:color="auto"/>
            </w:tcBorders>
            <w:shd w:val="clear" w:color="000000" w:fill="FFFFFF"/>
            <w:noWrap/>
            <w:vAlign w:val="bottom"/>
            <w:hideMark/>
          </w:tcPr>
          <w:p w14:paraId="0DD59C2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Prema dostavljenim podacima općina ima u vlasništvu  prema procjeni 3*194,55 m2 korisne ploštine objekata, te će se isti podatak iskoristiti za procjenu površine krovova. </w:t>
            </w:r>
          </w:p>
        </w:tc>
      </w:tr>
      <w:tr w:rsidR="00EA2E29" w:rsidRPr="00EA2E29" w14:paraId="54F9D6EF" w14:textId="77777777" w:rsidTr="00EA2E29">
        <w:tc>
          <w:tcPr>
            <w:tcW w:w="737" w:type="pct"/>
            <w:tcBorders>
              <w:top w:val="nil"/>
              <w:left w:val="single" w:sz="4" w:space="0" w:color="auto"/>
              <w:bottom w:val="single" w:sz="4" w:space="0" w:color="auto"/>
              <w:right w:val="single" w:sz="4" w:space="0" w:color="auto"/>
            </w:tcBorders>
            <w:shd w:val="clear" w:color="000000" w:fill="FFFFFF"/>
            <w:noWrap/>
            <w:vAlign w:val="bottom"/>
            <w:hideMark/>
          </w:tcPr>
          <w:p w14:paraId="4B894D0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4263" w:type="pct"/>
            <w:tcBorders>
              <w:top w:val="nil"/>
              <w:left w:val="nil"/>
              <w:bottom w:val="single" w:sz="4" w:space="0" w:color="auto"/>
              <w:right w:val="single" w:sz="4" w:space="0" w:color="auto"/>
            </w:tcBorders>
            <w:shd w:val="clear" w:color="000000" w:fill="FFFFFF"/>
            <w:noWrap/>
            <w:vAlign w:val="bottom"/>
            <w:hideMark/>
          </w:tcPr>
          <w:p w14:paraId="6D5DC6F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23 godine</w:t>
            </w:r>
          </w:p>
        </w:tc>
      </w:tr>
      <w:tr w:rsidR="00EA2E29" w:rsidRPr="00EA2E29" w14:paraId="177B6D9D" w14:textId="77777777" w:rsidTr="00EA2E29">
        <w:tc>
          <w:tcPr>
            <w:tcW w:w="737" w:type="pct"/>
            <w:tcBorders>
              <w:top w:val="nil"/>
              <w:left w:val="single" w:sz="4" w:space="0" w:color="auto"/>
              <w:bottom w:val="single" w:sz="4" w:space="0" w:color="auto"/>
              <w:right w:val="single" w:sz="4" w:space="0" w:color="auto"/>
            </w:tcBorders>
            <w:shd w:val="clear" w:color="000000" w:fill="FFFFFF"/>
            <w:vAlign w:val="bottom"/>
            <w:hideMark/>
          </w:tcPr>
          <w:p w14:paraId="0FB76B2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4263" w:type="pct"/>
            <w:tcBorders>
              <w:top w:val="nil"/>
              <w:left w:val="nil"/>
              <w:bottom w:val="single" w:sz="4" w:space="0" w:color="auto"/>
              <w:right w:val="single" w:sz="4" w:space="0" w:color="auto"/>
            </w:tcBorders>
            <w:shd w:val="clear" w:color="000000" w:fill="FFFFFF"/>
            <w:noWrap/>
            <w:vAlign w:val="bottom"/>
            <w:hideMark/>
          </w:tcPr>
          <w:p w14:paraId="0A95EF2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17.976,42 kWh/god</w:t>
            </w:r>
          </w:p>
        </w:tc>
      </w:tr>
      <w:tr w:rsidR="00EA2E29" w:rsidRPr="00EA2E29" w14:paraId="795063AE" w14:textId="77777777" w:rsidTr="00EA2E29">
        <w:tc>
          <w:tcPr>
            <w:tcW w:w="737" w:type="pct"/>
            <w:tcBorders>
              <w:top w:val="nil"/>
              <w:left w:val="single" w:sz="4" w:space="0" w:color="auto"/>
              <w:bottom w:val="single" w:sz="4" w:space="0" w:color="auto"/>
              <w:right w:val="single" w:sz="4" w:space="0" w:color="auto"/>
            </w:tcBorders>
            <w:shd w:val="clear" w:color="000000" w:fill="FFFFFF"/>
            <w:vAlign w:val="bottom"/>
            <w:hideMark/>
          </w:tcPr>
          <w:p w14:paraId="7528EAA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4263" w:type="pct"/>
            <w:tcBorders>
              <w:top w:val="nil"/>
              <w:left w:val="nil"/>
              <w:bottom w:val="single" w:sz="4" w:space="0" w:color="auto"/>
              <w:right w:val="single" w:sz="4" w:space="0" w:color="auto"/>
            </w:tcBorders>
            <w:shd w:val="clear" w:color="000000" w:fill="FFFFFF"/>
            <w:noWrap/>
            <w:vAlign w:val="bottom"/>
            <w:hideMark/>
          </w:tcPr>
          <w:p w14:paraId="3DBF524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125.834,94 kWh</w:t>
            </w:r>
          </w:p>
        </w:tc>
      </w:tr>
      <w:tr w:rsidR="00EA2E29" w:rsidRPr="00EA2E29" w14:paraId="233FFA98" w14:textId="77777777" w:rsidTr="00EA2E29">
        <w:tc>
          <w:tcPr>
            <w:tcW w:w="737" w:type="pct"/>
            <w:tcBorders>
              <w:top w:val="nil"/>
              <w:left w:val="single" w:sz="4" w:space="0" w:color="auto"/>
              <w:bottom w:val="single" w:sz="4" w:space="0" w:color="auto"/>
              <w:right w:val="single" w:sz="4" w:space="0" w:color="auto"/>
            </w:tcBorders>
            <w:shd w:val="clear" w:color="000000" w:fill="FFFFFF"/>
            <w:vAlign w:val="bottom"/>
            <w:hideMark/>
          </w:tcPr>
          <w:p w14:paraId="1C0D10B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(2023.)</w:t>
            </w:r>
          </w:p>
        </w:tc>
        <w:tc>
          <w:tcPr>
            <w:tcW w:w="4263" w:type="pct"/>
            <w:tcBorders>
              <w:top w:val="nil"/>
              <w:left w:val="nil"/>
              <w:bottom w:val="single" w:sz="4" w:space="0" w:color="auto"/>
              <w:right w:val="single" w:sz="4" w:space="0" w:color="auto"/>
            </w:tcBorders>
            <w:shd w:val="clear" w:color="000000" w:fill="FFFFFF"/>
            <w:noWrap/>
            <w:vAlign w:val="bottom"/>
            <w:hideMark/>
          </w:tcPr>
          <w:p w14:paraId="3C46CB64"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2,85825078</w:t>
            </w:r>
          </w:p>
        </w:tc>
      </w:tr>
      <w:tr w:rsidR="00EA2E29" w:rsidRPr="00EA2E29" w14:paraId="36E3383B" w14:textId="77777777" w:rsidTr="00EA2E29">
        <w:tc>
          <w:tcPr>
            <w:tcW w:w="737" w:type="pct"/>
            <w:tcBorders>
              <w:top w:val="nil"/>
              <w:left w:val="single" w:sz="4" w:space="0" w:color="auto"/>
              <w:bottom w:val="single" w:sz="4" w:space="0" w:color="auto"/>
              <w:right w:val="single" w:sz="4" w:space="0" w:color="auto"/>
            </w:tcBorders>
            <w:shd w:val="clear" w:color="000000" w:fill="FFFFFF"/>
            <w:vAlign w:val="bottom"/>
            <w:hideMark/>
          </w:tcPr>
          <w:p w14:paraId="687D706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4263" w:type="pct"/>
            <w:tcBorders>
              <w:top w:val="nil"/>
              <w:left w:val="nil"/>
              <w:bottom w:val="single" w:sz="4" w:space="0" w:color="auto"/>
              <w:right w:val="single" w:sz="4" w:space="0" w:color="auto"/>
            </w:tcBorders>
            <w:shd w:val="clear" w:color="000000" w:fill="FFFFFF"/>
            <w:noWrap/>
            <w:vAlign w:val="bottom"/>
            <w:hideMark/>
          </w:tcPr>
          <w:p w14:paraId="2F4F53A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15.624,91 €/god</w:t>
            </w:r>
          </w:p>
        </w:tc>
      </w:tr>
      <w:tr w:rsidR="00EA2E29" w:rsidRPr="00EA2E29" w14:paraId="67FA09BE" w14:textId="77777777" w:rsidTr="00EA2E29">
        <w:tc>
          <w:tcPr>
            <w:tcW w:w="737" w:type="pct"/>
            <w:tcBorders>
              <w:top w:val="nil"/>
              <w:left w:val="single" w:sz="4" w:space="0" w:color="auto"/>
              <w:bottom w:val="single" w:sz="4" w:space="0" w:color="auto"/>
              <w:right w:val="single" w:sz="4" w:space="0" w:color="auto"/>
            </w:tcBorders>
            <w:shd w:val="clear" w:color="000000" w:fill="FFFFFF"/>
            <w:noWrap/>
            <w:vAlign w:val="bottom"/>
            <w:hideMark/>
          </w:tcPr>
          <w:p w14:paraId="45F1034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4263" w:type="pct"/>
            <w:tcBorders>
              <w:top w:val="nil"/>
              <w:left w:val="nil"/>
              <w:bottom w:val="single" w:sz="4" w:space="0" w:color="auto"/>
              <w:right w:val="single" w:sz="4" w:space="0" w:color="auto"/>
            </w:tcBorders>
            <w:shd w:val="clear" w:color="000000" w:fill="FFFFFF"/>
            <w:noWrap/>
            <w:vAlign w:val="bottom"/>
            <w:hideMark/>
          </w:tcPr>
          <w:p w14:paraId="4A179E7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w:t>
            </w:r>
          </w:p>
        </w:tc>
      </w:tr>
      <w:tr w:rsidR="00EA2E29" w:rsidRPr="00EA2E29" w14:paraId="5CB2400A" w14:textId="77777777" w:rsidTr="00EA2E29">
        <w:tc>
          <w:tcPr>
            <w:tcW w:w="737" w:type="pct"/>
            <w:tcBorders>
              <w:top w:val="nil"/>
              <w:left w:val="single" w:sz="4" w:space="0" w:color="auto"/>
              <w:bottom w:val="single" w:sz="4" w:space="0" w:color="auto"/>
              <w:right w:val="single" w:sz="4" w:space="0" w:color="auto"/>
            </w:tcBorders>
            <w:shd w:val="clear" w:color="000000" w:fill="FFFFFF"/>
            <w:noWrap/>
            <w:vAlign w:val="bottom"/>
            <w:hideMark/>
          </w:tcPr>
          <w:p w14:paraId="7E54BD5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4263" w:type="pct"/>
            <w:tcBorders>
              <w:top w:val="nil"/>
              <w:left w:val="nil"/>
              <w:bottom w:val="single" w:sz="4" w:space="0" w:color="auto"/>
              <w:right w:val="single" w:sz="4" w:space="0" w:color="auto"/>
            </w:tcBorders>
            <w:shd w:val="clear" w:color="000000" w:fill="FFFFFF"/>
            <w:noWrap/>
            <w:vAlign w:val="bottom"/>
            <w:hideMark/>
          </w:tcPr>
          <w:p w14:paraId="13F00A4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Lokalna samouprava</w:t>
            </w:r>
          </w:p>
        </w:tc>
      </w:tr>
      <w:tr w:rsidR="00EA2E29" w:rsidRPr="00EA2E29" w14:paraId="5740B94E" w14:textId="77777777" w:rsidTr="00EA2E29">
        <w:tc>
          <w:tcPr>
            <w:tcW w:w="737" w:type="pct"/>
            <w:tcBorders>
              <w:top w:val="nil"/>
              <w:left w:val="single" w:sz="4" w:space="0" w:color="auto"/>
              <w:bottom w:val="single" w:sz="4" w:space="0" w:color="auto"/>
              <w:right w:val="single" w:sz="4" w:space="0" w:color="auto"/>
            </w:tcBorders>
            <w:shd w:val="clear" w:color="000000" w:fill="FFFFFF"/>
            <w:noWrap/>
            <w:vAlign w:val="bottom"/>
            <w:hideMark/>
          </w:tcPr>
          <w:p w14:paraId="3D4FAD8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4263" w:type="pct"/>
            <w:tcBorders>
              <w:top w:val="nil"/>
              <w:left w:val="nil"/>
              <w:bottom w:val="single" w:sz="4" w:space="0" w:color="auto"/>
              <w:right w:val="single" w:sz="4" w:space="0" w:color="auto"/>
            </w:tcBorders>
            <w:shd w:val="clear" w:color="000000" w:fill="FFFFFF"/>
            <w:noWrap/>
            <w:vAlign w:val="bottom"/>
            <w:hideMark/>
          </w:tcPr>
          <w:p w14:paraId="34C1E5F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FZOEU, Ministarstvo, EU Fondovi, Lokalna samouprava</w:t>
            </w:r>
          </w:p>
        </w:tc>
      </w:tr>
      <w:tr w:rsidR="00EA2E29" w:rsidRPr="00EA2E29" w14:paraId="23BD22BA" w14:textId="77777777" w:rsidTr="00EA2E29">
        <w:tc>
          <w:tcPr>
            <w:tcW w:w="737" w:type="pct"/>
            <w:tcBorders>
              <w:top w:val="nil"/>
              <w:left w:val="single" w:sz="4" w:space="0" w:color="auto"/>
              <w:bottom w:val="single" w:sz="4" w:space="0" w:color="auto"/>
              <w:right w:val="single" w:sz="4" w:space="0" w:color="auto"/>
            </w:tcBorders>
            <w:shd w:val="clear" w:color="000000" w:fill="FFFFFF"/>
            <w:noWrap/>
            <w:vAlign w:val="bottom"/>
            <w:hideMark/>
          </w:tcPr>
          <w:p w14:paraId="6911C05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4263" w:type="pct"/>
            <w:tcBorders>
              <w:top w:val="nil"/>
              <w:left w:val="nil"/>
              <w:bottom w:val="single" w:sz="4" w:space="0" w:color="auto"/>
              <w:right w:val="single" w:sz="4" w:space="0" w:color="auto"/>
            </w:tcBorders>
            <w:shd w:val="clear" w:color="000000" w:fill="FFFFFF"/>
            <w:noWrap/>
            <w:vAlign w:val="bottom"/>
            <w:hideMark/>
          </w:tcPr>
          <w:p w14:paraId="690DF0F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NKT</w:t>
            </w:r>
          </w:p>
        </w:tc>
      </w:tr>
    </w:tbl>
    <w:p w14:paraId="3AA707D6" w14:textId="77777777" w:rsidR="00EA2E29" w:rsidRDefault="00EA2E29" w:rsidP="007F1526"/>
    <w:p w14:paraId="3C1EBE5F" w14:textId="77777777" w:rsidR="00EA2E29" w:rsidRDefault="00EA2E29" w:rsidP="007F1526"/>
    <w:p w14:paraId="027A0846"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359"/>
        <w:gridCol w:w="8244"/>
      </w:tblGrid>
      <w:tr w:rsidR="00EA2E29" w:rsidRPr="00EA2E29" w14:paraId="17FE7E05" w14:textId="77777777" w:rsidTr="00EA2E29">
        <w:tc>
          <w:tcPr>
            <w:tcW w:w="71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0E10FE"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4290" w:type="pct"/>
            <w:tcBorders>
              <w:top w:val="single" w:sz="4" w:space="0" w:color="auto"/>
              <w:left w:val="nil"/>
              <w:bottom w:val="single" w:sz="4" w:space="0" w:color="auto"/>
              <w:right w:val="single" w:sz="4" w:space="0" w:color="auto"/>
            </w:tcBorders>
            <w:shd w:val="clear" w:color="000000" w:fill="FFFFFF"/>
            <w:noWrap/>
            <w:vAlign w:val="bottom"/>
            <w:hideMark/>
          </w:tcPr>
          <w:p w14:paraId="26AEB911"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Općina Lovinac</w:t>
            </w:r>
          </w:p>
        </w:tc>
      </w:tr>
      <w:tr w:rsidR="00EA2E29" w:rsidRPr="00EA2E29" w14:paraId="2F302436" w14:textId="77777777" w:rsidTr="00EA2E2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19354C2D"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4290" w:type="pct"/>
            <w:tcBorders>
              <w:top w:val="nil"/>
              <w:left w:val="nil"/>
              <w:bottom w:val="single" w:sz="4" w:space="0" w:color="auto"/>
              <w:right w:val="single" w:sz="4" w:space="0" w:color="auto"/>
            </w:tcBorders>
            <w:shd w:val="clear" w:color="000000" w:fill="FFFFFF"/>
            <w:noWrap/>
            <w:vAlign w:val="bottom"/>
            <w:hideMark/>
          </w:tcPr>
          <w:p w14:paraId="2CB82354"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Energetska učinkovitost</w:t>
            </w:r>
          </w:p>
        </w:tc>
      </w:tr>
      <w:tr w:rsidR="00EA2E29" w:rsidRPr="00EA2E29" w14:paraId="0A58EFDD" w14:textId="77777777" w:rsidTr="00EA2E2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4E9E52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Sektor</w:t>
            </w:r>
          </w:p>
        </w:tc>
        <w:tc>
          <w:tcPr>
            <w:tcW w:w="4290" w:type="pct"/>
            <w:tcBorders>
              <w:top w:val="nil"/>
              <w:left w:val="nil"/>
              <w:bottom w:val="single" w:sz="4" w:space="0" w:color="auto"/>
              <w:right w:val="single" w:sz="4" w:space="0" w:color="auto"/>
            </w:tcBorders>
            <w:shd w:val="clear" w:color="000000" w:fill="FFFFFF"/>
            <w:noWrap/>
            <w:vAlign w:val="bottom"/>
            <w:hideMark/>
          </w:tcPr>
          <w:p w14:paraId="7C0942E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Zgradarstvo, ugradnja termostatskih ventila - vlasništvo općine</w:t>
            </w:r>
          </w:p>
        </w:tc>
      </w:tr>
      <w:tr w:rsidR="00EA2E29" w:rsidRPr="00EA2E29" w14:paraId="08ED1D6E" w14:textId="77777777" w:rsidTr="00EA2E29">
        <w:trPr>
          <w:trHeight w:val="450"/>
        </w:trPr>
        <w:tc>
          <w:tcPr>
            <w:tcW w:w="7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0F6B7A5"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4290" w:type="pct"/>
            <w:vMerge w:val="restart"/>
            <w:tcBorders>
              <w:top w:val="nil"/>
              <w:left w:val="single" w:sz="4" w:space="0" w:color="auto"/>
              <w:bottom w:val="single" w:sz="4" w:space="0" w:color="auto"/>
              <w:right w:val="single" w:sz="4" w:space="0" w:color="auto"/>
            </w:tcBorders>
            <w:shd w:val="clear" w:color="000000" w:fill="FFFFFF"/>
            <w:vAlign w:val="bottom"/>
            <w:hideMark/>
          </w:tcPr>
          <w:p w14:paraId="63EFFDE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Ovom mjerom želimo predstaviti mogućnost ugradnje uređaja za individualno mjerenje potrošnje toplinske energije.</w:t>
            </w:r>
          </w:p>
        </w:tc>
      </w:tr>
      <w:tr w:rsidR="00EA2E29" w:rsidRPr="00EA2E29" w14:paraId="5F83B65C" w14:textId="77777777" w:rsidTr="00EA2E29">
        <w:trPr>
          <w:trHeight w:val="450"/>
        </w:trPr>
        <w:tc>
          <w:tcPr>
            <w:tcW w:w="710" w:type="pct"/>
            <w:vMerge/>
            <w:tcBorders>
              <w:top w:val="nil"/>
              <w:left w:val="single" w:sz="4" w:space="0" w:color="auto"/>
              <w:bottom w:val="single" w:sz="4" w:space="0" w:color="auto"/>
              <w:right w:val="single" w:sz="4" w:space="0" w:color="auto"/>
            </w:tcBorders>
            <w:vAlign w:val="center"/>
            <w:hideMark/>
          </w:tcPr>
          <w:p w14:paraId="0B8EBE8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7E2F47E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50139461" w14:textId="77777777" w:rsidTr="00EA2E29">
        <w:trPr>
          <w:trHeight w:val="450"/>
        </w:trPr>
        <w:tc>
          <w:tcPr>
            <w:tcW w:w="710" w:type="pct"/>
            <w:vMerge/>
            <w:tcBorders>
              <w:top w:val="nil"/>
              <w:left w:val="single" w:sz="4" w:space="0" w:color="auto"/>
              <w:bottom w:val="single" w:sz="4" w:space="0" w:color="auto"/>
              <w:right w:val="single" w:sz="4" w:space="0" w:color="auto"/>
            </w:tcBorders>
            <w:vAlign w:val="center"/>
            <w:hideMark/>
          </w:tcPr>
          <w:p w14:paraId="5AF7D6D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70F9D3C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19AA1621" w14:textId="77777777" w:rsidTr="00EA2E29">
        <w:trPr>
          <w:trHeight w:val="450"/>
        </w:trPr>
        <w:tc>
          <w:tcPr>
            <w:tcW w:w="710" w:type="pct"/>
            <w:vMerge/>
            <w:tcBorders>
              <w:top w:val="nil"/>
              <w:left w:val="single" w:sz="4" w:space="0" w:color="auto"/>
              <w:bottom w:val="single" w:sz="4" w:space="0" w:color="auto"/>
              <w:right w:val="single" w:sz="4" w:space="0" w:color="auto"/>
            </w:tcBorders>
            <w:vAlign w:val="center"/>
            <w:hideMark/>
          </w:tcPr>
          <w:p w14:paraId="1A30358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4682C2FA"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30C3EC35" w14:textId="77777777" w:rsidTr="00EA2E29">
        <w:trPr>
          <w:trHeight w:val="450"/>
        </w:trPr>
        <w:tc>
          <w:tcPr>
            <w:tcW w:w="710" w:type="pct"/>
            <w:vMerge/>
            <w:tcBorders>
              <w:top w:val="nil"/>
              <w:left w:val="single" w:sz="4" w:space="0" w:color="auto"/>
              <w:bottom w:val="single" w:sz="4" w:space="0" w:color="auto"/>
              <w:right w:val="single" w:sz="4" w:space="0" w:color="auto"/>
            </w:tcBorders>
            <w:vAlign w:val="center"/>
            <w:hideMark/>
          </w:tcPr>
          <w:p w14:paraId="2D1FA03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3153437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7FD84378" w14:textId="77777777" w:rsidTr="00EA2E2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74976F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4290" w:type="pct"/>
            <w:tcBorders>
              <w:top w:val="nil"/>
              <w:left w:val="nil"/>
              <w:bottom w:val="single" w:sz="4" w:space="0" w:color="auto"/>
              <w:right w:val="single" w:sz="4" w:space="0" w:color="auto"/>
            </w:tcBorders>
            <w:shd w:val="clear" w:color="000000" w:fill="FFFFFF"/>
            <w:noWrap/>
            <w:vAlign w:val="bottom"/>
            <w:hideMark/>
          </w:tcPr>
          <w:p w14:paraId="0866713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Prema dostavljenim podacima o površini zgrada, domova i objekata u vlasništvu općine i procjeni podne površine, te pravilniku o verifikaciji ušteda s uštedama od 3,5 kWh/m2/god.</w:t>
            </w:r>
          </w:p>
        </w:tc>
      </w:tr>
      <w:tr w:rsidR="00EA2E29" w:rsidRPr="00EA2E29" w14:paraId="5D7E6FE8" w14:textId="77777777" w:rsidTr="00EA2E2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26A160F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4290" w:type="pct"/>
            <w:tcBorders>
              <w:top w:val="nil"/>
              <w:left w:val="nil"/>
              <w:bottom w:val="single" w:sz="4" w:space="0" w:color="auto"/>
              <w:right w:val="single" w:sz="4" w:space="0" w:color="auto"/>
            </w:tcBorders>
            <w:shd w:val="clear" w:color="000000" w:fill="FFFFFF"/>
            <w:noWrap/>
            <w:vAlign w:val="bottom"/>
            <w:hideMark/>
          </w:tcPr>
          <w:p w14:paraId="1811755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5 godina, 10  godina uz balansiranje sustava</w:t>
            </w:r>
          </w:p>
        </w:tc>
      </w:tr>
      <w:tr w:rsidR="00EA2E29" w:rsidRPr="00EA2E29" w14:paraId="4D97E6CF" w14:textId="77777777" w:rsidTr="00EA2E29">
        <w:tc>
          <w:tcPr>
            <w:tcW w:w="710" w:type="pct"/>
            <w:tcBorders>
              <w:top w:val="nil"/>
              <w:left w:val="single" w:sz="4" w:space="0" w:color="auto"/>
              <w:bottom w:val="single" w:sz="4" w:space="0" w:color="auto"/>
              <w:right w:val="single" w:sz="4" w:space="0" w:color="auto"/>
            </w:tcBorders>
            <w:shd w:val="clear" w:color="000000" w:fill="FFFFFF"/>
            <w:vAlign w:val="bottom"/>
            <w:hideMark/>
          </w:tcPr>
          <w:p w14:paraId="5697FC0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4290" w:type="pct"/>
            <w:tcBorders>
              <w:top w:val="nil"/>
              <w:left w:val="nil"/>
              <w:bottom w:val="single" w:sz="4" w:space="0" w:color="auto"/>
              <w:right w:val="single" w:sz="4" w:space="0" w:color="auto"/>
            </w:tcBorders>
            <w:shd w:val="clear" w:color="000000" w:fill="FFFFFF"/>
            <w:noWrap/>
            <w:vAlign w:val="bottom"/>
            <w:hideMark/>
          </w:tcPr>
          <w:p w14:paraId="1FADB10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2.042,78 kWh/god</w:t>
            </w:r>
          </w:p>
        </w:tc>
      </w:tr>
      <w:tr w:rsidR="00EA2E29" w:rsidRPr="00EA2E29" w14:paraId="2D4024B9" w14:textId="77777777" w:rsidTr="00EA2E29">
        <w:tc>
          <w:tcPr>
            <w:tcW w:w="710" w:type="pct"/>
            <w:tcBorders>
              <w:top w:val="nil"/>
              <w:left w:val="single" w:sz="4" w:space="0" w:color="auto"/>
              <w:bottom w:val="single" w:sz="4" w:space="0" w:color="auto"/>
              <w:right w:val="single" w:sz="4" w:space="0" w:color="auto"/>
            </w:tcBorders>
            <w:shd w:val="clear" w:color="000000" w:fill="FFFFFF"/>
            <w:vAlign w:val="bottom"/>
            <w:hideMark/>
          </w:tcPr>
          <w:p w14:paraId="577E75E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4290" w:type="pct"/>
            <w:tcBorders>
              <w:top w:val="nil"/>
              <w:left w:val="nil"/>
              <w:bottom w:val="single" w:sz="4" w:space="0" w:color="auto"/>
              <w:right w:val="single" w:sz="4" w:space="0" w:color="auto"/>
            </w:tcBorders>
            <w:shd w:val="clear" w:color="000000" w:fill="FFFFFF"/>
            <w:noWrap/>
            <w:vAlign w:val="bottom"/>
            <w:hideMark/>
          </w:tcPr>
          <w:p w14:paraId="297D1B0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14.299,43 kWh</w:t>
            </w:r>
          </w:p>
        </w:tc>
      </w:tr>
      <w:tr w:rsidR="00EA2E29" w:rsidRPr="00EA2E29" w14:paraId="432EEA27" w14:textId="77777777" w:rsidTr="00EA2E29">
        <w:tc>
          <w:tcPr>
            <w:tcW w:w="710" w:type="pct"/>
            <w:tcBorders>
              <w:top w:val="nil"/>
              <w:left w:val="single" w:sz="4" w:space="0" w:color="auto"/>
              <w:bottom w:val="single" w:sz="4" w:space="0" w:color="auto"/>
              <w:right w:val="single" w:sz="4" w:space="0" w:color="auto"/>
            </w:tcBorders>
            <w:shd w:val="clear" w:color="000000" w:fill="FFFFFF"/>
            <w:vAlign w:val="bottom"/>
            <w:hideMark/>
          </w:tcPr>
          <w:p w14:paraId="10CD9F6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Izračun smanjenja emisija stakleničkih plinova (2023.)</w:t>
            </w:r>
          </w:p>
        </w:tc>
        <w:tc>
          <w:tcPr>
            <w:tcW w:w="4290" w:type="pct"/>
            <w:tcBorders>
              <w:top w:val="nil"/>
              <w:left w:val="nil"/>
              <w:bottom w:val="single" w:sz="4" w:space="0" w:color="auto"/>
              <w:right w:val="single" w:sz="4" w:space="0" w:color="auto"/>
            </w:tcBorders>
            <w:shd w:val="clear" w:color="000000" w:fill="FFFFFF"/>
            <w:noWrap/>
            <w:vAlign w:val="bottom"/>
            <w:hideMark/>
          </w:tcPr>
          <w:p w14:paraId="3B69163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0,56 tCO2/god</w:t>
            </w:r>
          </w:p>
        </w:tc>
      </w:tr>
      <w:tr w:rsidR="00EA2E29" w:rsidRPr="00EA2E29" w14:paraId="3B1CAF3C" w14:textId="77777777" w:rsidTr="00EA2E29">
        <w:tc>
          <w:tcPr>
            <w:tcW w:w="710" w:type="pct"/>
            <w:tcBorders>
              <w:top w:val="nil"/>
              <w:left w:val="single" w:sz="4" w:space="0" w:color="auto"/>
              <w:bottom w:val="single" w:sz="4" w:space="0" w:color="auto"/>
              <w:right w:val="single" w:sz="4" w:space="0" w:color="auto"/>
            </w:tcBorders>
            <w:shd w:val="clear" w:color="000000" w:fill="FFFFFF"/>
            <w:vAlign w:val="bottom"/>
            <w:hideMark/>
          </w:tcPr>
          <w:p w14:paraId="79D9B3D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4290" w:type="pct"/>
            <w:tcBorders>
              <w:top w:val="nil"/>
              <w:left w:val="nil"/>
              <w:bottom w:val="single" w:sz="4" w:space="0" w:color="auto"/>
              <w:right w:val="single" w:sz="4" w:space="0" w:color="auto"/>
            </w:tcBorders>
            <w:shd w:val="clear" w:color="000000" w:fill="FFFFFF"/>
            <w:noWrap/>
            <w:vAlign w:val="bottom"/>
            <w:hideMark/>
          </w:tcPr>
          <w:p w14:paraId="2FD5C2A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Nije poznat, potrebno je provesti energetske preglede i definirati točan broj potrebnih termostatskih ventila</w:t>
            </w:r>
          </w:p>
        </w:tc>
      </w:tr>
      <w:tr w:rsidR="00EA2E29" w:rsidRPr="00EA2E29" w14:paraId="443935B9" w14:textId="77777777" w:rsidTr="00EA2E2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567B639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4290" w:type="pct"/>
            <w:tcBorders>
              <w:top w:val="nil"/>
              <w:left w:val="nil"/>
              <w:bottom w:val="single" w:sz="4" w:space="0" w:color="auto"/>
              <w:right w:val="single" w:sz="4" w:space="0" w:color="auto"/>
            </w:tcBorders>
            <w:shd w:val="clear" w:color="000000" w:fill="FFFFFF"/>
            <w:noWrap/>
            <w:vAlign w:val="bottom"/>
            <w:hideMark/>
          </w:tcPr>
          <w:p w14:paraId="56A88D0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w:t>
            </w:r>
          </w:p>
        </w:tc>
      </w:tr>
      <w:tr w:rsidR="00EA2E29" w:rsidRPr="00EA2E29" w14:paraId="64B6BB01" w14:textId="77777777" w:rsidTr="00EA2E2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1CEDE1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4290" w:type="pct"/>
            <w:tcBorders>
              <w:top w:val="nil"/>
              <w:left w:val="nil"/>
              <w:bottom w:val="single" w:sz="4" w:space="0" w:color="auto"/>
              <w:right w:val="single" w:sz="4" w:space="0" w:color="auto"/>
            </w:tcBorders>
            <w:shd w:val="clear" w:color="000000" w:fill="FFFFFF"/>
            <w:noWrap/>
            <w:vAlign w:val="bottom"/>
            <w:hideMark/>
          </w:tcPr>
          <w:p w14:paraId="582AD0B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Lokalna samouprava</w:t>
            </w:r>
          </w:p>
        </w:tc>
      </w:tr>
      <w:tr w:rsidR="00EA2E29" w:rsidRPr="00EA2E29" w14:paraId="76246A7D" w14:textId="77777777" w:rsidTr="00EA2E2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5130FC1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4290" w:type="pct"/>
            <w:tcBorders>
              <w:top w:val="nil"/>
              <w:left w:val="nil"/>
              <w:bottom w:val="single" w:sz="4" w:space="0" w:color="auto"/>
              <w:right w:val="single" w:sz="4" w:space="0" w:color="auto"/>
            </w:tcBorders>
            <w:shd w:val="clear" w:color="000000" w:fill="FFFFFF"/>
            <w:noWrap/>
            <w:vAlign w:val="bottom"/>
            <w:hideMark/>
          </w:tcPr>
          <w:p w14:paraId="5F43D95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FZOEU, lokalna samouprava</w:t>
            </w:r>
          </w:p>
        </w:tc>
      </w:tr>
      <w:tr w:rsidR="00EA2E29" w:rsidRPr="00EA2E29" w14:paraId="67965134" w14:textId="77777777" w:rsidTr="00EA2E2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E16379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4290" w:type="pct"/>
            <w:tcBorders>
              <w:top w:val="nil"/>
              <w:left w:val="nil"/>
              <w:bottom w:val="single" w:sz="4" w:space="0" w:color="auto"/>
              <w:right w:val="single" w:sz="4" w:space="0" w:color="auto"/>
            </w:tcBorders>
            <w:shd w:val="clear" w:color="000000" w:fill="FFFFFF"/>
            <w:noWrap/>
            <w:vAlign w:val="bottom"/>
            <w:hideMark/>
          </w:tcPr>
          <w:p w14:paraId="65608C2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NKT</w:t>
            </w:r>
          </w:p>
        </w:tc>
      </w:tr>
    </w:tbl>
    <w:p w14:paraId="563C9468" w14:textId="77777777" w:rsidR="00EA2E29" w:rsidRDefault="00EA2E29" w:rsidP="007F1526"/>
    <w:p w14:paraId="0A3130A2" w14:textId="77777777" w:rsidR="00EA2E29" w:rsidRDefault="00EA2E29" w:rsidP="007F1526"/>
    <w:p w14:paraId="1C236649"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4869" w:type="pct"/>
        <w:tblLook w:val="04A0" w:firstRow="1" w:lastRow="0" w:firstColumn="1" w:lastColumn="0" w:noHBand="0" w:noVBand="1"/>
      </w:tblPr>
      <w:tblGrid>
        <w:gridCol w:w="2852"/>
        <w:gridCol w:w="6499"/>
      </w:tblGrid>
      <w:tr w:rsidR="00EA2E29" w:rsidRPr="00EA2E29" w14:paraId="58B41B07" w14:textId="77777777" w:rsidTr="00EA2E29">
        <w:tc>
          <w:tcPr>
            <w:tcW w:w="15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4877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lastRenderedPageBreak/>
              <w:t>Ciljani dionici</w:t>
            </w:r>
          </w:p>
        </w:tc>
        <w:tc>
          <w:tcPr>
            <w:tcW w:w="3475" w:type="pct"/>
            <w:tcBorders>
              <w:top w:val="single" w:sz="4" w:space="0" w:color="auto"/>
              <w:left w:val="nil"/>
              <w:bottom w:val="single" w:sz="4" w:space="0" w:color="auto"/>
              <w:right w:val="single" w:sz="4" w:space="0" w:color="auto"/>
            </w:tcBorders>
            <w:shd w:val="clear" w:color="auto" w:fill="auto"/>
            <w:noWrap/>
            <w:vAlign w:val="bottom"/>
            <w:hideMark/>
          </w:tcPr>
          <w:p w14:paraId="24AE95C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Lokalna samouprava i javni sektor</w:t>
            </w:r>
          </w:p>
        </w:tc>
      </w:tr>
      <w:tr w:rsidR="00EA2E29" w:rsidRPr="00EA2E29" w14:paraId="5D691B49"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107DB66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Grana</w:t>
            </w:r>
          </w:p>
        </w:tc>
        <w:tc>
          <w:tcPr>
            <w:tcW w:w="3475" w:type="pct"/>
            <w:tcBorders>
              <w:top w:val="nil"/>
              <w:left w:val="nil"/>
              <w:bottom w:val="single" w:sz="4" w:space="0" w:color="auto"/>
              <w:right w:val="single" w:sz="4" w:space="0" w:color="auto"/>
            </w:tcBorders>
            <w:shd w:val="clear" w:color="auto" w:fill="auto"/>
            <w:noWrap/>
            <w:vAlign w:val="bottom"/>
            <w:hideMark/>
          </w:tcPr>
          <w:p w14:paraId="41CC8077" w14:textId="77777777" w:rsidR="00EA2E29" w:rsidRPr="00EA2E29" w:rsidRDefault="00EA2E29" w:rsidP="00EA2E29">
            <w:pPr>
              <w:spacing w:after="0" w:line="240" w:lineRule="auto"/>
              <w:rPr>
                <w:rFonts w:ascii="Calibri" w:eastAsia="Times New Roman" w:hAnsi="Calibri" w:cs="Calibri"/>
                <w:sz w:val="18"/>
                <w:szCs w:val="18"/>
                <w:lang w:eastAsia="hr-HR"/>
              </w:rPr>
            </w:pPr>
            <w:proofErr w:type="spellStart"/>
            <w:r w:rsidRPr="00EA2E29">
              <w:rPr>
                <w:rFonts w:ascii="Calibri" w:eastAsia="Times New Roman" w:hAnsi="Calibri" w:cs="Calibri"/>
                <w:sz w:val="18"/>
                <w:szCs w:val="18"/>
                <w:lang w:eastAsia="hr-HR"/>
              </w:rPr>
              <w:t>OiE</w:t>
            </w:r>
            <w:proofErr w:type="spellEnd"/>
          </w:p>
        </w:tc>
      </w:tr>
      <w:tr w:rsidR="00EA2E29" w:rsidRPr="00EA2E29" w14:paraId="1324816D"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2448B95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Naziv mjere</w:t>
            </w:r>
          </w:p>
        </w:tc>
        <w:tc>
          <w:tcPr>
            <w:tcW w:w="3475" w:type="pct"/>
            <w:tcBorders>
              <w:top w:val="nil"/>
              <w:left w:val="nil"/>
              <w:bottom w:val="single" w:sz="4" w:space="0" w:color="auto"/>
              <w:right w:val="single" w:sz="4" w:space="0" w:color="auto"/>
            </w:tcBorders>
            <w:shd w:val="clear" w:color="auto" w:fill="auto"/>
            <w:noWrap/>
            <w:vAlign w:val="bottom"/>
            <w:hideMark/>
          </w:tcPr>
          <w:p w14:paraId="14FB98E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Obnovljivi izvori energije, izgradnja sunčanih kolektora</w:t>
            </w:r>
          </w:p>
        </w:tc>
      </w:tr>
      <w:tr w:rsidR="00EA2E29" w:rsidRPr="00EA2E29" w14:paraId="204B1861" w14:textId="77777777" w:rsidTr="00EA2E29">
        <w:trPr>
          <w:trHeight w:val="450"/>
        </w:trPr>
        <w:tc>
          <w:tcPr>
            <w:tcW w:w="15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85E0FA" w14:textId="77777777" w:rsidR="00EA2E29" w:rsidRPr="00EA2E29" w:rsidRDefault="00EA2E29" w:rsidP="00EA2E29">
            <w:pPr>
              <w:spacing w:after="0" w:line="240" w:lineRule="auto"/>
              <w:jc w:val="center"/>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Kratak opis</w:t>
            </w:r>
          </w:p>
        </w:tc>
        <w:tc>
          <w:tcPr>
            <w:tcW w:w="3475" w:type="pct"/>
            <w:vMerge w:val="restart"/>
            <w:tcBorders>
              <w:top w:val="nil"/>
              <w:left w:val="single" w:sz="4" w:space="0" w:color="auto"/>
              <w:bottom w:val="single" w:sz="4" w:space="0" w:color="000000"/>
              <w:right w:val="single" w:sz="4" w:space="0" w:color="auto"/>
            </w:tcBorders>
            <w:shd w:val="clear" w:color="auto" w:fill="auto"/>
            <w:vAlign w:val="bottom"/>
            <w:hideMark/>
          </w:tcPr>
          <w:p w14:paraId="7D14C15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Sunčani kolektori su primjeran izvor toplinske energije i mogu se primijeniti na krovovima postojećih objekata</w:t>
            </w:r>
          </w:p>
        </w:tc>
      </w:tr>
      <w:tr w:rsidR="00EA2E29" w:rsidRPr="00EA2E29" w14:paraId="78C5A447" w14:textId="77777777" w:rsidTr="00EA2E29">
        <w:trPr>
          <w:trHeight w:val="450"/>
        </w:trPr>
        <w:tc>
          <w:tcPr>
            <w:tcW w:w="1525" w:type="pct"/>
            <w:vMerge/>
            <w:tcBorders>
              <w:top w:val="nil"/>
              <w:left w:val="single" w:sz="4" w:space="0" w:color="auto"/>
              <w:bottom w:val="single" w:sz="4" w:space="0" w:color="auto"/>
              <w:right w:val="single" w:sz="4" w:space="0" w:color="auto"/>
            </w:tcBorders>
            <w:shd w:val="clear" w:color="auto" w:fill="auto"/>
            <w:vAlign w:val="center"/>
            <w:hideMark/>
          </w:tcPr>
          <w:p w14:paraId="7BF303F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475" w:type="pct"/>
            <w:vMerge/>
            <w:tcBorders>
              <w:top w:val="nil"/>
              <w:left w:val="single" w:sz="4" w:space="0" w:color="auto"/>
              <w:bottom w:val="single" w:sz="4" w:space="0" w:color="000000"/>
              <w:right w:val="single" w:sz="4" w:space="0" w:color="auto"/>
            </w:tcBorders>
            <w:shd w:val="clear" w:color="auto" w:fill="auto"/>
            <w:vAlign w:val="center"/>
            <w:hideMark/>
          </w:tcPr>
          <w:p w14:paraId="34ED47C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7873756E" w14:textId="77777777" w:rsidTr="00EA2E29">
        <w:trPr>
          <w:trHeight w:val="450"/>
        </w:trPr>
        <w:tc>
          <w:tcPr>
            <w:tcW w:w="1525" w:type="pct"/>
            <w:vMerge/>
            <w:tcBorders>
              <w:top w:val="nil"/>
              <w:left w:val="single" w:sz="4" w:space="0" w:color="auto"/>
              <w:bottom w:val="single" w:sz="4" w:space="0" w:color="auto"/>
              <w:right w:val="single" w:sz="4" w:space="0" w:color="auto"/>
            </w:tcBorders>
            <w:shd w:val="clear" w:color="auto" w:fill="auto"/>
            <w:vAlign w:val="center"/>
            <w:hideMark/>
          </w:tcPr>
          <w:p w14:paraId="513C2C2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475" w:type="pct"/>
            <w:vMerge/>
            <w:tcBorders>
              <w:top w:val="nil"/>
              <w:left w:val="single" w:sz="4" w:space="0" w:color="auto"/>
              <w:bottom w:val="single" w:sz="4" w:space="0" w:color="000000"/>
              <w:right w:val="single" w:sz="4" w:space="0" w:color="auto"/>
            </w:tcBorders>
            <w:shd w:val="clear" w:color="auto" w:fill="auto"/>
            <w:vAlign w:val="center"/>
            <w:hideMark/>
          </w:tcPr>
          <w:p w14:paraId="0C76D7D2"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739D5BF2" w14:textId="77777777" w:rsidTr="00EA2E29">
        <w:trPr>
          <w:trHeight w:val="450"/>
        </w:trPr>
        <w:tc>
          <w:tcPr>
            <w:tcW w:w="1525" w:type="pct"/>
            <w:vMerge/>
            <w:tcBorders>
              <w:top w:val="nil"/>
              <w:left w:val="single" w:sz="4" w:space="0" w:color="auto"/>
              <w:bottom w:val="single" w:sz="4" w:space="0" w:color="auto"/>
              <w:right w:val="single" w:sz="4" w:space="0" w:color="auto"/>
            </w:tcBorders>
            <w:shd w:val="clear" w:color="auto" w:fill="auto"/>
            <w:vAlign w:val="center"/>
            <w:hideMark/>
          </w:tcPr>
          <w:p w14:paraId="006D02C9"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475" w:type="pct"/>
            <w:vMerge/>
            <w:tcBorders>
              <w:top w:val="nil"/>
              <w:left w:val="single" w:sz="4" w:space="0" w:color="auto"/>
              <w:bottom w:val="single" w:sz="4" w:space="0" w:color="000000"/>
              <w:right w:val="single" w:sz="4" w:space="0" w:color="auto"/>
            </w:tcBorders>
            <w:shd w:val="clear" w:color="auto" w:fill="auto"/>
            <w:vAlign w:val="center"/>
            <w:hideMark/>
          </w:tcPr>
          <w:p w14:paraId="71109C6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211353DF" w14:textId="77777777" w:rsidTr="00EA2E29">
        <w:trPr>
          <w:trHeight w:val="450"/>
        </w:trPr>
        <w:tc>
          <w:tcPr>
            <w:tcW w:w="1525" w:type="pct"/>
            <w:vMerge/>
            <w:tcBorders>
              <w:top w:val="nil"/>
              <w:left w:val="single" w:sz="4" w:space="0" w:color="auto"/>
              <w:bottom w:val="single" w:sz="4" w:space="0" w:color="auto"/>
              <w:right w:val="single" w:sz="4" w:space="0" w:color="auto"/>
            </w:tcBorders>
            <w:shd w:val="clear" w:color="auto" w:fill="auto"/>
            <w:vAlign w:val="center"/>
            <w:hideMark/>
          </w:tcPr>
          <w:p w14:paraId="76DD4926"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c>
          <w:tcPr>
            <w:tcW w:w="3475" w:type="pct"/>
            <w:vMerge/>
            <w:tcBorders>
              <w:top w:val="nil"/>
              <w:left w:val="single" w:sz="4" w:space="0" w:color="auto"/>
              <w:bottom w:val="single" w:sz="4" w:space="0" w:color="000000"/>
              <w:right w:val="single" w:sz="4" w:space="0" w:color="auto"/>
            </w:tcBorders>
            <w:shd w:val="clear" w:color="auto" w:fill="auto"/>
            <w:vAlign w:val="center"/>
            <w:hideMark/>
          </w:tcPr>
          <w:p w14:paraId="224C28E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p>
        </w:tc>
      </w:tr>
      <w:tr w:rsidR="00EA2E29" w:rsidRPr="00EA2E29" w14:paraId="03292D51"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7D856268"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Metoda izračuna ušteda</w:t>
            </w:r>
          </w:p>
        </w:tc>
        <w:tc>
          <w:tcPr>
            <w:tcW w:w="3475" w:type="pct"/>
            <w:tcBorders>
              <w:top w:val="nil"/>
              <w:left w:val="nil"/>
              <w:bottom w:val="single" w:sz="4" w:space="0" w:color="auto"/>
              <w:right w:val="single" w:sz="4" w:space="0" w:color="auto"/>
            </w:tcBorders>
            <w:shd w:val="clear" w:color="auto" w:fill="auto"/>
            <w:vAlign w:val="bottom"/>
            <w:hideMark/>
          </w:tcPr>
          <w:p w14:paraId="011D2C2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Referentne vrijednosti prema Pravilniku ušteda iznose za pločaste kolektore u kontinentalnoj Hrvatskoj 530 kWh/m2*god. Procjenjuje se da bi se moglo instalirati 20 m2/god</w:t>
            </w:r>
          </w:p>
        </w:tc>
      </w:tr>
      <w:tr w:rsidR="00EA2E29" w:rsidRPr="00EA2E29" w14:paraId="3381974D"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5DBC1CA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Životni vijek mjere</w:t>
            </w:r>
          </w:p>
        </w:tc>
        <w:tc>
          <w:tcPr>
            <w:tcW w:w="3475" w:type="pct"/>
            <w:tcBorders>
              <w:top w:val="nil"/>
              <w:left w:val="nil"/>
              <w:bottom w:val="single" w:sz="4" w:space="0" w:color="auto"/>
              <w:right w:val="single" w:sz="4" w:space="0" w:color="auto"/>
            </w:tcBorders>
            <w:shd w:val="clear" w:color="auto" w:fill="auto"/>
            <w:noWrap/>
            <w:vAlign w:val="bottom"/>
            <w:hideMark/>
          </w:tcPr>
          <w:p w14:paraId="14A3C3D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 godina</w:t>
            </w:r>
          </w:p>
        </w:tc>
      </w:tr>
      <w:tr w:rsidR="00EA2E29" w:rsidRPr="00EA2E29" w14:paraId="078E0766"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0D9621E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2023.</w:t>
            </w:r>
          </w:p>
        </w:tc>
        <w:tc>
          <w:tcPr>
            <w:tcW w:w="3475" w:type="pct"/>
            <w:tcBorders>
              <w:top w:val="nil"/>
              <w:left w:val="nil"/>
              <w:bottom w:val="single" w:sz="4" w:space="0" w:color="auto"/>
              <w:right w:val="single" w:sz="4" w:space="0" w:color="auto"/>
            </w:tcBorders>
            <w:shd w:val="clear" w:color="auto" w:fill="auto"/>
            <w:noWrap/>
            <w:vAlign w:val="bottom"/>
            <w:hideMark/>
          </w:tcPr>
          <w:p w14:paraId="539EF52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8.480,00 kWh/god</w:t>
            </w:r>
          </w:p>
        </w:tc>
      </w:tr>
      <w:tr w:rsidR="00EA2E29" w:rsidRPr="00EA2E29" w14:paraId="5F02C826"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6EBE8A13"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Ciljane uštede (procjena) kumulativno 2023-2030.</w:t>
            </w:r>
          </w:p>
        </w:tc>
        <w:tc>
          <w:tcPr>
            <w:tcW w:w="3475" w:type="pct"/>
            <w:tcBorders>
              <w:top w:val="nil"/>
              <w:left w:val="nil"/>
              <w:bottom w:val="single" w:sz="4" w:space="0" w:color="auto"/>
              <w:right w:val="single" w:sz="4" w:space="0" w:color="auto"/>
            </w:tcBorders>
            <w:shd w:val="clear" w:color="auto" w:fill="auto"/>
            <w:noWrap/>
            <w:vAlign w:val="bottom"/>
            <w:hideMark/>
          </w:tcPr>
          <w:p w14:paraId="1EC3F9A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67.840,00 kWh</w:t>
            </w:r>
          </w:p>
        </w:tc>
      </w:tr>
      <w:tr w:rsidR="00EA2E29" w:rsidRPr="00EA2E29" w14:paraId="3F793AF3"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08C5474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Ukupna procjena maksimalnog potencijala ušteda </w:t>
            </w:r>
          </w:p>
        </w:tc>
        <w:tc>
          <w:tcPr>
            <w:tcW w:w="3475" w:type="pct"/>
            <w:tcBorders>
              <w:top w:val="nil"/>
              <w:left w:val="nil"/>
              <w:bottom w:val="single" w:sz="4" w:space="0" w:color="auto"/>
              <w:right w:val="single" w:sz="4" w:space="0" w:color="auto"/>
            </w:tcBorders>
            <w:shd w:val="clear" w:color="auto" w:fill="auto"/>
            <w:noWrap/>
            <w:vAlign w:val="bottom"/>
            <w:hideMark/>
          </w:tcPr>
          <w:p w14:paraId="134C30B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67.840,00 kWh</w:t>
            </w:r>
          </w:p>
        </w:tc>
      </w:tr>
      <w:tr w:rsidR="00EA2E29" w:rsidRPr="00EA2E29" w14:paraId="0530EF34"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28D7463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Smanjenje emisija štetnih plinova</w:t>
            </w:r>
          </w:p>
        </w:tc>
        <w:tc>
          <w:tcPr>
            <w:tcW w:w="3475" w:type="pct"/>
            <w:tcBorders>
              <w:top w:val="nil"/>
              <w:left w:val="nil"/>
              <w:bottom w:val="single" w:sz="4" w:space="0" w:color="auto"/>
              <w:right w:val="single" w:sz="4" w:space="0" w:color="auto"/>
            </w:tcBorders>
            <w:shd w:val="clear" w:color="auto" w:fill="auto"/>
            <w:noWrap/>
            <w:vAlign w:val="bottom"/>
            <w:hideMark/>
          </w:tcPr>
          <w:p w14:paraId="65AE29F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2,33 tCO2</w:t>
            </w:r>
          </w:p>
        </w:tc>
      </w:tr>
      <w:tr w:rsidR="00EA2E29" w:rsidRPr="00EA2E29" w14:paraId="5B324C2B" w14:textId="77777777" w:rsidTr="00EA2E29">
        <w:tc>
          <w:tcPr>
            <w:tcW w:w="1525" w:type="pct"/>
            <w:tcBorders>
              <w:top w:val="nil"/>
              <w:left w:val="single" w:sz="4" w:space="0" w:color="auto"/>
              <w:bottom w:val="single" w:sz="4" w:space="0" w:color="auto"/>
              <w:right w:val="single" w:sz="4" w:space="0" w:color="auto"/>
            </w:tcBorders>
            <w:shd w:val="clear" w:color="auto" w:fill="auto"/>
            <w:vAlign w:val="bottom"/>
            <w:hideMark/>
          </w:tcPr>
          <w:p w14:paraId="415554F7"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Očekivani ukupni financijski iznos ulaganja u provedbu mjere</w:t>
            </w:r>
          </w:p>
        </w:tc>
        <w:tc>
          <w:tcPr>
            <w:tcW w:w="3475" w:type="pct"/>
            <w:tcBorders>
              <w:top w:val="nil"/>
              <w:left w:val="nil"/>
              <w:bottom w:val="single" w:sz="4" w:space="0" w:color="auto"/>
              <w:right w:val="single" w:sz="4" w:space="0" w:color="auto"/>
            </w:tcBorders>
            <w:shd w:val="clear" w:color="auto" w:fill="auto"/>
            <w:noWrap/>
            <w:vAlign w:val="bottom"/>
            <w:hideMark/>
          </w:tcPr>
          <w:p w14:paraId="01A94E9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6.636,58 €/god</w:t>
            </w:r>
          </w:p>
        </w:tc>
      </w:tr>
      <w:tr w:rsidR="00EA2E29" w:rsidRPr="00EA2E29" w14:paraId="52983773"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33A0FB9E"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Period provođenja mjere</w:t>
            </w:r>
          </w:p>
        </w:tc>
        <w:tc>
          <w:tcPr>
            <w:tcW w:w="3475" w:type="pct"/>
            <w:tcBorders>
              <w:top w:val="nil"/>
              <w:left w:val="nil"/>
              <w:bottom w:val="single" w:sz="4" w:space="0" w:color="auto"/>
              <w:right w:val="single" w:sz="4" w:space="0" w:color="auto"/>
            </w:tcBorders>
            <w:shd w:val="clear" w:color="auto" w:fill="auto"/>
            <w:noWrap/>
            <w:vAlign w:val="bottom"/>
            <w:hideMark/>
          </w:tcPr>
          <w:p w14:paraId="41E1A8C0"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2023-2030 g.</w:t>
            </w:r>
          </w:p>
        </w:tc>
      </w:tr>
      <w:tr w:rsidR="00EA2E29" w:rsidRPr="00EA2E29" w14:paraId="3E094867"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34940E4B"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Provedbeno tijelo</w:t>
            </w:r>
          </w:p>
        </w:tc>
        <w:tc>
          <w:tcPr>
            <w:tcW w:w="3475" w:type="pct"/>
            <w:tcBorders>
              <w:top w:val="nil"/>
              <w:left w:val="nil"/>
              <w:bottom w:val="single" w:sz="4" w:space="0" w:color="auto"/>
              <w:right w:val="single" w:sz="4" w:space="0" w:color="auto"/>
            </w:tcBorders>
            <w:shd w:val="clear" w:color="auto" w:fill="auto"/>
            <w:noWrap/>
            <w:vAlign w:val="bottom"/>
            <w:hideMark/>
          </w:tcPr>
          <w:p w14:paraId="2EF53315"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 xml:space="preserve">JLS </w:t>
            </w:r>
          </w:p>
        </w:tc>
      </w:tr>
      <w:tr w:rsidR="00EA2E29" w:rsidRPr="00EA2E29" w14:paraId="61505BE6"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052B5D41"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Izvori financiranja</w:t>
            </w:r>
          </w:p>
        </w:tc>
        <w:tc>
          <w:tcPr>
            <w:tcW w:w="3475" w:type="pct"/>
            <w:tcBorders>
              <w:top w:val="nil"/>
              <w:left w:val="nil"/>
              <w:bottom w:val="single" w:sz="4" w:space="0" w:color="auto"/>
              <w:right w:val="single" w:sz="4" w:space="0" w:color="auto"/>
            </w:tcBorders>
            <w:shd w:val="clear" w:color="auto" w:fill="auto"/>
            <w:noWrap/>
            <w:vAlign w:val="bottom"/>
            <w:hideMark/>
          </w:tcPr>
          <w:p w14:paraId="6BA5452D"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JLS, građani vlastita sredstva, FOND, EU izvori, HAMAG, HBOR</w:t>
            </w:r>
          </w:p>
        </w:tc>
      </w:tr>
      <w:tr w:rsidR="00EA2E29" w:rsidRPr="00EA2E29" w14:paraId="255C2A17" w14:textId="77777777" w:rsidTr="00EA2E29">
        <w:tc>
          <w:tcPr>
            <w:tcW w:w="1525" w:type="pct"/>
            <w:tcBorders>
              <w:top w:val="nil"/>
              <w:left w:val="single" w:sz="4" w:space="0" w:color="auto"/>
              <w:bottom w:val="single" w:sz="4" w:space="0" w:color="auto"/>
              <w:right w:val="single" w:sz="4" w:space="0" w:color="auto"/>
            </w:tcBorders>
            <w:shd w:val="clear" w:color="auto" w:fill="auto"/>
            <w:noWrap/>
            <w:vAlign w:val="bottom"/>
            <w:hideMark/>
          </w:tcPr>
          <w:p w14:paraId="62E273CC"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Tijela za nadzor provedbe</w:t>
            </w:r>
          </w:p>
        </w:tc>
        <w:tc>
          <w:tcPr>
            <w:tcW w:w="3475" w:type="pct"/>
            <w:tcBorders>
              <w:top w:val="nil"/>
              <w:left w:val="nil"/>
              <w:bottom w:val="single" w:sz="4" w:space="0" w:color="auto"/>
              <w:right w:val="single" w:sz="4" w:space="0" w:color="auto"/>
            </w:tcBorders>
            <w:shd w:val="clear" w:color="auto" w:fill="auto"/>
            <w:noWrap/>
            <w:vAlign w:val="bottom"/>
            <w:hideMark/>
          </w:tcPr>
          <w:p w14:paraId="248152DF" w14:textId="77777777" w:rsidR="00EA2E29" w:rsidRPr="00EA2E29" w:rsidRDefault="00EA2E29" w:rsidP="00EA2E29">
            <w:pPr>
              <w:spacing w:after="0" w:line="240" w:lineRule="auto"/>
              <w:rPr>
                <w:rFonts w:ascii="Calibri" w:eastAsia="Times New Roman" w:hAnsi="Calibri" w:cs="Calibri"/>
                <w:color w:val="000000"/>
                <w:sz w:val="18"/>
                <w:szCs w:val="18"/>
                <w:lang w:eastAsia="hr-HR"/>
              </w:rPr>
            </w:pPr>
            <w:r w:rsidRPr="00EA2E29">
              <w:rPr>
                <w:rFonts w:ascii="Calibri" w:eastAsia="Times New Roman" w:hAnsi="Calibri" w:cs="Calibri"/>
                <w:color w:val="000000"/>
                <w:sz w:val="18"/>
                <w:szCs w:val="18"/>
                <w:lang w:eastAsia="hr-HR"/>
              </w:rPr>
              <w:t>Građani</w:t>
            </w:r>
          </w:p>
        </w:tc>
      </w:tr>
    </w:tbl>
    <w:p w14:paraId="29C4284F" w14:textId="77777777" w:rsidR="00EA2E29" w:rsidRDefault="00EA2E29" w:rsidP="007F1526"/>
    <w:p w14:paraId="10FBA0DC" w14:textId="77777777" w:rsidR="00EA2E29" w:rsidRDefault="00EA2E29" w:rsidP="007F1526"/>
    <w:p w14:paraId="2056DEE2" w14:textId="77777777" w:rsidR="00EA2E29" w:rsidRDefault="00EA2E29" w:rsidP="007F1526">
      <w:pPr>
        <w:sectPr w:rsidR="00EA2E29" w:rsidSect="002042DC">
          <w:pgSz w:w="11906" w:h="17338"/>
          <w:pgMar w:top="1159" w:right="1051" w:bottom="646" w:left="1242" w:header="720" w:footer="720" w:gutter="0"/>
          <w:cols w:space="720"/>
          <w:noEndnote/>
        </w:sectPr>
      </w:pPr>
    </w:p>
    <w:tbl>
      <w:tblPr>
        <w:tblW w:w="4867" w:type="pct"/>
        <w:tblLook w:val="04A0" w:firstRow="1" w:lastRow="0" w:firstColumn="1" w:lastColumn="0" w:noHBand="0" w:noVBand="1"/>
      </w:tblPr>
      <w:tblGrid>
        <w:gridCol w:w="2917"/>
        <w:gridCol w:w="6431"/>
      </w:tblGrid>
      <w:tr w:rsidR="00BE4F25" w:rsidRPr="00BE4F25" w14:paraId="222337AF" w14:textId="77777777" w:rsidTr="00BE4F25">
        <w:tc>
          <w:tcPr>
            <w:tcW w:w="15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BB20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lastRenderedPageBreak/>
              <w:t>Ciljani dionici</w:t>
            </w:r>
          </w:p>
        </w:tc>
        <w:tc>
          <w:tcPr>
            <w:tcW w:w="3440" w:type="pct"/>
            <w:tcBorders>
              <w:top w:val="single" w:sz="4" w:space="0" w:color="auto"/>
              <w:left w:val="nil"/>
              <w:bottom w:val="single" w:sz="4" w:space="0" w:color="auto"/>
              <w:right w:val="single" w:sz="4" w:space="0" w:color="auto"/>
            </w:tcBorders>
            <w:shd w:val="clear" w:color="auto" w:fill="auto"/>
            <w:noWrap/>
            <w:vAlign w:val="bottom"/>
            <w:hideMark/>
          </w:tcPr>
          <w:p w14:paraId="1A5AA2C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Lokalna samouprava, javni sektor</w:t>
            </w:r>
          </w:p>
        </w:tc>
      </w:tr>
      <w:tr w:rsidR="00BE4F25" w:rsidRPr="00BE4F25" w14:paraId="6A9365F7" w14:textId="77777777" w:rsidTr="00BE4F25">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3C1BFF6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3440" w:type="pct"/>
            <w:tcBorders>
              <w:top w:val="nil"/>
              <w:left w:val="nil"/>
              <w:bottom w:val="single" w:sz="4" w:space="0" w:color="auto"/>
              <w:right w:val="single" w:sz="4" w:space="0" w:color="auto"/>
            </w:tcBorders>
            <w:shd w:val="clear" w:color="auto" w:fill="auto"/>
            <w:noWrap/>
            <w:vAlign w:val="bottom"/>
            <w:hideMark/>
          </w:tcPr>
          <w:p w14:paraId="1922E40C" w14:textId="77777777" w:rsidR="00BE4F25" w:rsidRPr="00BE4F25" w:rsidRDefault="00BE4F25" w:rsidP="00BE4F25">
            <w:pPr>
              <w:spacing w:after="0" w:line="240" w:lineRule="auto"/>
              <w:rPr>
                <w:rFonts w:ascii="Calibri" w:eastAsia="Times New Roman" w:hAnsi="Calibri" w:cs="Calibri"/>
                <w:sz w:val="18"/>
                <w:szCs w:val="18"/>
                <w:lang w:eastAsia="hr-HR"/>
              </w:rPr>
            </w:pPr>
            <w:proofErr w:type="spellStart"/>
            <w:r w:rsidRPr="00BE4F25">
              <w:rPr>
                <w:rFonts w:ascii="Calibri" w:eastAsia="Times New Roman" w:hAnsi="Calibri" w:cs="Calibri"/>
                <w:sz w:val="18"/>
                <w:szCs w:val="18"/>
                <w:lang w:eastAsia="hr-HR"/>
              </w:rPr>
              <w:t>OiE</w:t>
            </w:r>
            <w:proofErr w:type="spellEnd"/>
          </w:p>
        </w:tc>
      </w:tr>
      <w:tr w:rsidR="00BE4F25" w:rsidRPr="00BE4F25" w14:paraId="4412DFD9" w14:textId="77777777" w:rsidTr="00BE4F25">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33BBAB1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Naziv mjere</w:t>
            </w:r>
          </w:p>
        </w:tc>
        <w:tc>
          <w:tcPr>
            <w:tcW w:w="3440" w:type="pct"/>
            <w:tcBorders>
              <w:top w:val="nil"/>
              <w:left w:val="nil"/>
              <w:bottom w:val="single" w:sz="4" w:space="0" w:color="auto"/>
              <w:right w:val="single" w:sz="4" w:space="0" w:color="auto"/>
            </w:tcBorders>
            <w:shd w:val="clear" w:color="auto" w:fill="auto"/>
            <w:noWrap/>
            <w:vAlign w:val="bottom"/>
            <w:hideMark/>
          </w:tcPr>
          <w:p w14:paraId="41A0777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Obnovljivi izvori energije, izgradnja dizalica topline</w:t>
            </w:r>
          </w:p>
        </w:tc>
      </w:tr>
      <w:tr w:rsidR="00BE4F25" w:rsidRPr="00BE4F25" w14:paraId="381FBD86" w14:textId="77777777" w:rsidTr="00BE4F25">
        <w:trPr>
          <w:trHeight w:val="450"/>
        </w:trPr>
        <w:tc>
          <w:tcPr>
            <w:tcW w:w="1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2271B5"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Kratak opis</w:t>
            </w:r>
          </w:p>
        </w:tc>
        <w:tc>
          <w:tcPr>
            <w:tcW w:w="3440" w:type="pct"/>
            <w:vMerge w:val="restart"/>
            <w:tcBorders>
              <w:top w:val="nil"/>
              <w:left w:val="single" w:sz="4" w:space="0" w:color="auto"/>
              <w:bottom w:val="single" w:sz="4" w:space="0" w:color="000000"/>
              <w:right w:val="single" w:sz="4" w:space="0" w:color="auto"/>
            </w:tcBorders>
            <w:shd w:val="clear" w:color="auto" w:fill="auto"/>
            <w:vAlign w:val="bottom"/>
            <w:hideMark/>
          </w:tcPr>
          <w:p w14:paraId="7B70F97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Sunčani kolektori su primjeran izvor toplinske energije i mogu se primijeniti na krovovima postojećih objekata</w:t>
            </w:r>
          </w:p>
        </w:tc>
      </w:tr>
      <w:tr w:rsidR="00BE4F25" w:rsidRPr="00BE4F25" w14:paraId="3E8B434D" w14:textId="77777777" w:rsidTr="00BE4F25">
        <w:trPr>
          <w:trHeight w:val="450"/>
        </w:trPr>
        <w:tc>
          <w:tcPr>
            <w:tcW w:w="1560" w:type="pct"/>
            <w:vMerge/>
            <w:tcBorders>
              <w:top w:val="nil"/>
              <w:left w:val="single" w:sz="4" w:space="0" w:color="auto"/>
              <w:bottom w:val="single" w:sz="4" w:space="0" w:color="auto"/>
              <w:right w:val="single" w:sz="4" w:space="0" w:color="auto"/>
            </w:tcBorders>
            <w:shd w:val="clear" w:color="auto" w:fill="auto"/>
            <w:vAlign w:val="center"/>
            <w:hideMark/>
          </w:tcPr>
          <w:p w14:paraId="34B68F6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shd w:val="clear" w:color="auto" w:fill="auto"/>
            <w:vAlign w:val="center"/>
            <w:hideMark/>
          </w:tcPr>
          <w:p w14:paraId="5AA928F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6A95726F" w14:textId="77777777" w:rsidTr="00BE4F25">
        <w:trPr>
          <w:trHeight w:val="450"/>
        </w:trPr>
        <w:tc>
          <w:tcPr>
            <w:tcW w:w="1560" w:type="pct"/>
            <w:vMerge/>
            <w:tcBorders>
              <w:top w:val="nil"/>
              <w:left w:val="single" w:sz="4" w:space="0" w:color="auto"/>
              <w:bottom w:val="single" w:sz="4" w:space="0" w:color="auto"/>
              <w:right w:val="single" w:sz="4" w:space="0" w:color="auto"/>
            </w:tcBorders>
            <w:shd w:val="clear" w:color="auto" w:fill="auto"/>
            <w:vAlign w:val="center"/>
            <w:hideMark/>
          </w:tcPr>
          <w:p w14:paraId="7FA1A96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shd w:val="clear" w:color="auto" w:fill="auto"/>
            <w:vAlign w:val="center"/>
            <w:hideMark/>
          </w:tcPr>
          <w:p w14:paraId="77EDAD3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075FBEB3" w14:textId="77777777" w:rsidTr="00BE4F25">
        <w:trPr>
          <w:trHeight w:val="450"/>
        </w:trPr>
        <w:tc>
          <w:tcPr>
            <w:tcW w:w="1560" w:type="pct"/>
            <w:vMerge/>
            <w:tcBorders>
              <w:top w:val="nil"/>
              <w:left w:val="single" w:sz="4" w:space="0" w:color="auto"/>
              <w:bottom w:val="single" w:sz="4" w:space="0" w:color="auto"/>
              <w:right w:val="single" w:sz="4" w:space="0" w:color="auto"/>
            </w:tcBorders>
            <w:shd w:val="clear" w:color="auto" w:fill="auto"/>
            <w:vAlign w:val="center"/>
            <w:hideMark/>
          </w:tcPr>
          <w:p w14:paraId="025408A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shd w:val="clear" w:color="auto" w:fill="auto"/>
            <w:vAlign w:val="center"/>
            <w:hideMark/>
          </w:tcPr>
          <w:p w14:paraId="6CDBEF7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10E8E3A2" w14:textId="77777777" w:rsidTr="00BE4F25">
        <w:trPr>
          <w:trHeight w:val="450"/>
        </w:trPr>
        <w:tc>
          <w:tcPr>
            <w:tcW w:w="1560" w:type="pct"/>
            <w:vMerge/>
            <w:tcBorders>
              <w:top w:val="nil"/>
              <w:left w:val="single" w:sz="4" w:space="0" w:color="auto"/>
              <w:bottom w:val="single" w:sz="4" w:space="0" w:color="auto"/>
              <w:right w:val="single" w:sz="4" w:space="0" w:color="auto"/>
            </w:tcBorders>
            <w:shd w:val="clear" w:color="auto" w:fill="auto"/>
            <w:vAlign w:val="center"/>
            <w:hideMark/>
          </w:tcPr>
          <w:p w14:paraId="7F23930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shd w:val="clear" w:color="auto" w:fill="auto"/>
            <w:vAlign w:val="center"/>
            <w:hideMark/>
          </w:tcPr>
          <w:p w14:paraId="12CC174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74708A34" w14:textId="77777777" w:rsidTr="00BE4F25">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5171860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3440" w:type="pct"/>
            <w:tcBorders>
              <w:top w:val="nil"/>
              <w:left w:val="nil"/>
              <w:bottom w:val="single" w:sz="4" w:space="0" w:color="auto"/>
              <w:right w:val="single" w:sz="4" w:space="0" w:color="auto"/>
            </w:tcBorders>
            <w:shd w:val="clear" w:color="auto" w:fill="auto"/>
            <w:vAlign w:val="bottom"/>
            <w:hideMark/>
          </w:tcPr>
          <w:p w14:paraId="0B2ED17F" w14:textId="6B15195F"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Referentne vrijednosti prema Pravilniku ušteda za SPF ili godišnji toplinski množitelj dizalice topline za kontinentalnu Hrvatsku iznosi 3kWh/m2*god. Kada bi se koristilo samo 3% proc</w:t>
            </w:r>
            <w:r w:rsidR="00B1278B">
              <w:rPr>
                <w:rFonts w:ascii="Calibri" w:eastAsia="Times New Roman" w:hAnsi="Calibri" w:cs="Calibri"/>
                <w:color w:val="000000"/>
                <w:sz w:val="18"/>
                <w:szCs w:val="18"/>
                <w:lang w:eastAsia="hr-HR"/>
              </w:rPr>
              <w:t>i</w:t>
            </w:r>
            <w:r w:rsidRPr="00BE4F25">
              <w:rPr>
                <w:rFonts w:ascii="Calibri" w:eastAsia="Times New Roman" w:hAnsi="Calibri" w:cs="Calibri"/>
                <w:color w:val="000000"/>
                <w:sz w:val="18"/>
                <w:szCs w:val="18"/>
                <w:lang w:eastAsia="hr-HR"/>
              </w:rPr>
              <w:t>jenjene površine  zgrada za ovu mjeru, dobiva se sljedeći podatak prema procjenama napravljenim u mjerama kružne obnove zgrada</w:t>
            </w:r>
          </w:p>
        </w:tc>
      </w:tr>
      <w:tr w:rsidR="00BE4F25" w:rsidRPr="00BE4F25" w14:paraId="03643E1E" w14:textId="77777777" w:rsidTr="00BE4F25">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1C72D21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3440" w:type="pct"/>
            <w:tcBorders>
              <w:top w:val="nil"/>
              <w:left w:val="nil"/>
              <w:bottom w:val="single" w:sz="4" w:space="0" w:color="auto"/>
              <w:right w:val="single" w:sz="4" w:space="0" w:color="auto"/>
            </w:tcBorders>
            <w:shd w:val="clear" w:color="auto" w:fill="auto"/>
            <w:noWrap/>
            <w:vAlign w:val="bottom"/>
            <w:hideMark/>
          </w:tcPr>
          <w:p w14:paraId="7BF3B20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10 godina za zrak-zrak</w:t>
            </w:r>
          </w:p>
        </w:tc>
      </w:tr>
      <w:tr w:rsidR="00BE4F25" w:rsidRPr="00BE4F25" w14:paraId="04D34AF4" w14:textId="77777777" w:rsidTr="00BE4F25">
        <w:tc>
          <w:tcPr>
            <w:tcW w:w="1560" w:type="pct"/>
            <w:tcBorders>
              <w:top w:val="nil"/>
              <w:left w:val="single" w:sz="4" w:space="0" w:color="auto"/>
              <w:bottom w:val="single" w:sz="4" w:space="0" w:color="auto"/>
              <w:right w:val="single" w:sz="4" w:space="0" w:color="auto"/>
            </w:tcBorders>
            <w:shd w:val="clear" w:color="auto" w:fill="auto"/>
            <w:vAlign w:val="bottom"/>
            <w:hideMark/>
          </w:tcPr>
          <w:p w14:paraId="37AFBA6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3440" w:type="pct"/>
            <w:tcBorders>
              <w:top w:val="nil"/>
              <w:left w:val="nil"/>
              <w:bottom w:val="single" w:sz="4" w:space="0" w:color="auto"/>
              <w:right w:val="single" w:sz="4" w:space="0" w:color="auto"/>
            </w:tcBorders>
            <w:shd w:val="clear" w:color="auto" w:fill="auto"/>
            <w:noWrap/>
            <w:vAlign w:val="bottom"/>
            <w:hideMark/>
          </w:tcPr>
          <w:p w14:paraId="6B8EA90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250,14 kWh/god</w:t>
            </w:r>
          </w:p>
        </w:tc>
      </w:tr>
      <w:tr w:rsidR="00BE4F25" w:rsidRPr="00BE4F25" w14:paraId="1FE72A35" w14:textId="77777777" w:rsidTr="00BE4F25">
        <w:tc>
          <w:tcPr>
            <w:tcW w:w="1560" w:type="pct"/>
            <w:tcBorders>
              <w:top w:val="nil"/>
              <w:left w:val="single" w:sz="4" w:space="0" w:color="auto"/>
              <w:bottom w:val="single" w:sz="4" w:space="0" w:color="auto"/>
              <w:right w:val="single" w:sz="4" w:space="0" w:color="auto"/>
            </w:tcBorders>
            <w:shd w:val="clear" w:color="auto" w:fill="auto"/>
            <w:vAlign w:val="bottom"/>
            <w:hideMark/>
          </w:tcPr>
          <w:p w14:paraId="38EF2C0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2023-2030.</w:t>
            </w:r>
          </w:p>
        </w:tc>
        <w:tc>
          <w:tcPr>
            <w:tcW w:w="3440" w:type="pct"/>
            <w:tcBorders>
              <w:top w:val="nil"/>
              <w:left w:val="nil"/>
              <w:bottom w:val="single" w:sz="4" w:space="0" w:color="auto"/>
              <w:right w:val="single" w:sz="4" w:space="0" w:color="auto"/>
            </w:tcBorders>
            <w:shd w:val="clear" w:color="auto" w:fill="auto"/>
            <w:noWrap/>
            <w:vAlign w:val="bottom"/>
            <w:hideMark/>
          </w:tcPr>
          <w:p w14:paraId="4A79345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2.001,09 kWh</w:t>
            </w:r>
          </w:p>
        </w:tc>
      </w:tr>
      <w:tr w:rsidR="00BE4F25" w:rsidRPr="00BE4F25" w14:paraId="592803CB" w14:textId="77777777" w:rsidTr="00BE4F25">
        <w:tc>
          <w:tcPr>
            <w:tcW w:w="1560" w:type="pct"/>
            <w:tcBorders>
              <w:top w:val="nil"/>
              <w:left w:val="single" w:sz="4" w:space="0" w:color="auto"/>
              <w:bottom w:val="single" w:sz="4" w:space="0" w:color="auto"/>
              <w:right w:val="single" w:sz="4" w:space="0" w:color="auto"/>
            </w:tcBorders>
            <w:shd w:val="clear" w:color="auto" w:fill="auto"/>
            <w:vAlign w:val="bottom"/>
            <w:hideMark/>
          </w:tcPr>
          <w:p w14:paraId="024AF55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Ukupna procjena maksimalnog potencijala ušteda </w:t>
            </w:r>
          </w:p>
        </w:tc>
        <w:tc>
          <w:tcPr>
            <w:tcW w:w="3440" w:type="pct"/>
            <w:tcBorders>
              <w:top w:val="nil"/>
              <w:left w:val="nil"/>
              <w:bottom w:val="single" w:sz="4" w:space="0" w:color="auto"/>
              <w:right w:val="single" w:sz="4" w:space="0" w:color="auto"/>
            </w:tcBorders>
            <w:shd w:val="clear" w:color="auto" w:fill="auto"/>
            <w:noWrap/>
            <w:vAlign w:val="bottom"/>
            <w:hideMark/>
          </w:tcPr>
          <w:p w14:paraId="10B2EC6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2.001,09 kWh</w:t>
            </w:r>
          </w:p>
        </w:tc>
      </w:tr>
      <w:tr w:rsidR="00BE4F25" w:rsidRPr="00BE4F25" w14:paraId="179BCE09" w14:textId="77777777" w:rsidTr="00BE4F25">
        <w:tc>
          <w:tcPr>
            <w:tcW w:w="1560" w:type="pct"/>
            <w:tcBorders>
              <w:top w:val="nil"/>
              <w:left w:val="single" w:sz="4" w:space="0" w:color="auto"/>
              <w:bottom w:val="single" w:sz="4" w:space="0" w:color="auto"/>
              <w:right w:val="single" w:sz="4" w:space="0" w:color="auto"/>
            </w:tcBorders>
            <w:shd w:val="clear" w:color="auto" w:fill="auto"/>
            <w:vAlign w:val="bottom"/>
            <w:hideMark/>
          </w:tcPr>
          <w:p w14:paraId="6F266F9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Smanjenje emisija štetnih plinova</w:t>
            </w:r>
          </w:p>
        </w:tc>
        <w:tc>
          <w:tcPr>
            <w:tcW w:w="3440" w:type="pct"/>
            <w:tcBorders>
              <w:top w:val="nil"/>
              <w:left w:val="nil"/>
              <w:bottom w:val="single" w:sz="4" w:space="0" w:color="auto"/>
              <w:right w:val="single" w:sz="4" w:space="0" w:color="auto"/>
            </w:tcBorders>
            <w:shd w:val="clear" w:color="auto" w:fill="auto"/>
            <w:noWrap/>
            <w:vAlign w:val="bottom"/>
            <w:hideMark/>
          </w:tcPr>
          <w:p w14:paraId="3094D75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0,07 tCO2</w:t>
            </w:r>
          </w:p>
        </w:tc>
      </w:tr>
      <w:tr w:rsidR="00BE4F25" w:rsidRPr="00BE4F25" w14:paraId="1935A22E" w14:textId="77777777" w:rsidTr="00BE4F25">
        <w:tc>
          <w:tcPr>
            <w:tcW w:w="1560" w:type="pct"/>
            <w:tcBorders>
              <w:top w:val="nil"/>
              <w:left w:val="single" w:sz="4" w:space="0" w:color="auto"/>
              <w:bottom w:val="single" w:sz="4" w:space="0" w:color="auto"/>
              <w:right w:val="single" w:sz="4" w:space="0" w:color="auto"/>
            </w:tcBorders>
            <w:shd w:val="clear" w:color="auto" w:fill="auto"/>
            <w:vAlign w:val="bottom"/>
            <w:hideMark/>
          </w:tcPr>
          <w:p w14:paraId="4F3BEEE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3440" w:type="pct"/>
            <w:tcBorders>
              <w:top w:val="nil"/>
              <w:left w:val="nil"/>
              <w:bottom w:val="single" w:sz="4" w:space="0" w:color="auto"/>
              <w:right w:val="single" w:sz="4" w:space="0" w:color="auto"/>
            </w:tcBorders>
            <w:shd w:val="clear" w:color="auto" w:fill="auto"/>
            <w:noWrap/>
            <w:vAlign w:val="bottom"/>
            <w:hideMark/>
          </w:tcPr>
          <w:p w14:paraId="4948361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2.654,63 €/god</w:t>
            </w:r>
          </w:p>
        </w:tc>
      </w:tr>
      <w:tr w:rsidR="00BE4F25" w:rsidRPr="00BE4F25" w14:paraId="51D6C605" w14:textId="77777777" w:rsidTr="00BE4F25">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399B8F8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3440" w:type="pct"/>
            <w:tcBorders>
              <w:top w:val="nil"/>
              <w:left w:val="nil"/>
              <w:bottom w:val="single" w:sz="4" w:space="0" w:color="auto"/>
              <w:right w:val="single" w:sz="4" w:space="0" w:color="auto"/>
            </w:tcBorders>
            <w:shd w:val="clear" w:color="auto" w:fill="auto"/>
            <w:noWrap/>
            <w:vAlign w:val="bottom"/>
            <w:hideMark/>
          </w:tcPr>
          <w:p w14:paraId="1FDF3A6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2023-2030 g.</w:t>
            </w:r>
          </w:p>
        </w:tc>
      </w:tr>
      <w:tr w:rsidR="00BE4F25" w:rsidRPr="00BE4F25" w14:paraId="43EE2533" w14:textId="77777777" w:rsidTr="00BE4F25">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3777A08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3440" w:type="pct"/>
            <w:tcBorders>
              <w:top w:val="nil"/>
              <w:left w:val="nil"/>
              <w:bottom w:val="single" w:sz="4" w:space="0" w:color="auto"/>
              <w:right w:val="single" w:sz="4" w:space="0" w:color="auto"/>
            </w:tcBorders>
            <w:shd w:val="clear" w:color="auto" w:fill="auto"/>
            <w:noWrap/>
            <w:vAlign w:val="bottom"/>
            <w:hideMark/>
          </w:tcPr>
          <w:p w14:paraId="03565EC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JLS </w:t>
            </w:r>
          </w:p>
        </w:tc>
      </w:tr>
      <w:tr w:rsidR="00BE4F25" w:rsidRPr="00BE4F25" w14:paraId="5DEF68A8" w14:textId="77777777" w:rsidTr="00BE4F25">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2215F55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3440" w:type="pct"/>
            <w:tcBorders>
              <w:top w:val="nil"/>
              <w:left w:val="nil"/>
              <w:bottom w:val="single" w:sz="4" w:space="0" w:color="auto"/>
              <w:right w:val="single" w:sz="4" w:space="0" w:color="auto"/>
            </w:tcBorders>
            <w:shd w:val="clear" w:color="auto" w:fill="auto"/>
            <w:noWrap/>
            <w:vAlign w:val="bottom"/>
            <w:hideMark/>
          </w:tcPr>
          <w:p w14:paraId="3F72B07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JLS, građani vlastita sredstva, FOND, EU izvori, HAMAG, HBOR</w:t>
            </w:r>
          </w:p>
        </w:tc>
      </w:tr>
      <w:tr w:rsidR="00BE4F25" w:rsidRPr="00BE4F25" w14:paraId="1C80DBF8" w14:textId="77777777" w:rsidTr="00BE4F25">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448ED9F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3440" w:type="pct"/>
            <w:tcBorders>
              <w:top w:val="nil"/>
              <w:left w:val="nil"/>
              <w:bottom w:val="single" w:sz="4" w:space="0" w:color="auto"/>
              <w:right w:val="single" w:sz="4" w:space="0" w:color="auto"/>
            </w:tcBorders>
            <w:shd w:val="clear" w:color="auto" w:fill="auto"/>
            <w:noWrap/>
            <w:vAlign w:val="bottom"/>
            <w:hideMark/>
          </w:tcPr>
          <w:p w14:paraId="374C7F8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Građani</w:t>
            </w:r>
          </w:p>
        </w:tc>
      </w:tr>
    </w:tbl>
    <w:p w14:paraId="35D0E1D5" w14:textId="654B334B" w:rsidR="00EA2E29" w:rsidRDefault="00EA2E29" w:rsidP="007F1526">
      <w:pPr>
        <w:sectPr w:rsidR="00EA2E29" w:rsidSect="002042DC">
          <w:pgSz w:w="11906" w:h="17338"/>
          <w:pgMar w:top="1159" w:right="1051" w:bottom="646" w:left="1242" w:header="720" w:footer="720" w:gutter="0"/>
          <w:cols w:space="720"/>
          <w:noEndnote/>
        </w:sectPr>
      </w:pPr>
    </w:p>
    <w:p w14:paraId="738B4A3D" w14:textId="549859B3" w:rsidR="0032042D" w:rsidRDefault="00AF53DA" w:rsidP="00AF53DA">
      <w:pPr>
        <w:pStyle w:val="Heading3"/>
      </w:pPr>
      <w:bookmarkStart w:id="111" w:name="_Toc138756575"/>
      <w:r>
        <w:lastRenderedPageBreak/>
        <w:t xml:space="preserve">Općina </w:t>
      </w:r>
      <w:r w:rsidR="00BE4F25">
        <w:t xml:space="preserve">Plitvička </w:t>
      </w:r>
      <w:r w:rsidR="005E67B9">
        <w:t>J</w:t>
      </w:r>
      <w:r w:rsidR="00BE4F25">
        <w:t>ezera</w:t>
      </w:r>
      <w:bookmarkEnd w:id="111"/>
    </w:p>
    <w:p w14:paraId="26AD7E9A" w14:textId="68DEB43B" w:rsidR="00BE4F25" w:rsidRDefault="00BE4F25" w:rsidP="00BE4F25"/>
    <w:tbl>
      <w:tblPr>
        <w:tblW w:w="4885" w:type="pct"/>
        <w:tblLook w:val="04A0" w:firstRow="1" w:lastRow="0" w:firstColumn="1" w:lastColumn="0" w:noHBand="0" w:noVBand="1"/>
      </w:tblPr>
      <w:tblGrid>
        <w:gridCol w:w="1583"/>
        <w:gridCol w:w="8020"/>
      </w:tblGrid>
      <w:tr w:rsidR="00BE4F25" w:rsidRPr="00BE4F25" w14:paraId="1B90FB5E" w14:textId="77777777" w:rsidTr="00BE4F25">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A24D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2A550AE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Građani</w:t>
            </w:r>
          </w:p>
        </w:tc>
      </w:tr>
      <w:tr w:rsidR="00BE4F25" w:rsidRPr="00BE4F25" w14:paraId="11969EEC" w14:textId="77777777" w:rsidTr="00BE4F25">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240813C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64EA74F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Energetska učinkovitost</w:t>
            </w:r>
          </w:p>
        </w:tc>
      </w:tr>
      <w:tr w:rsidR="00BE4F25" w:rsidRPr="00BE4F25" w14:paraId="10AD3D44" w14:textId="77777777" w:rsidTr="00BE4F25">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A5B802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034F34E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Informiranje kupaca o mogućnostima poboljšanja energetske učinkovitosti putem informativnih materijala</w:t>
            </w:r>
          </w:p>
        </w:tc>
      </w:tr>
      <w:tr w:rsidR="00BE4F25" w:rsidRPr="00BE4F25" w14:paraId="17448C2A" w14:textId="77777777" w:rsidTr="00BE4F25">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1407C9"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587B8FB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Slanje informativnih materijala sa savjetima kako ostvariti uštede energije u kućanstvu može se smatrati informativnom kampanjom, odnosno formom energetskog savjetovanja niske razine kvalitete, jer savjetovanje nije individualizirano . Ipak, informacije na letcima, ako su prezentirane na jasan način, mogu potaknuti promjene u ponašanju potrošača (kupaca) energije i tako ostvariti uštede energije. Bitno je naglasiti da bi sadržaj informativnih materijala trebao uvijek biti usmjeren na specifični segment potrošnje energije, a ne na vrlo općenite savjete vezane uz cjelokupnu potrošnju energije u kućanstvu. Osiguravanjem strogo usmjerenih informacija mogu se očekivati promjene ponašanja, dok poopćene informacije neće imati takav učinak niti je izvjesno da će dovesti do ušteda energije. Za provedbu ove mjere planira se napraviti 2000 letaka godišnje.</w:t>
            </w:r>
          </w:p>
        </w:tc>
      </w:tr>
      <w:tr w:rsidR="00BE4F25" w:rsidRPr="00BE4F25" w14:paraId="272FE2E5" w14:textId="77777777" w:rsidTr="00BE4F25">
        <w:trPr>
          <w:trHeight w:val="450"/>
        </w:trPr>
        <w:tc>
          <w:tcPr>
            <w:tcW w:w="826" w:type="pct"/>
            <w:vMerge/>
            <w:tcBorders>
              <w:top w:val="nil"/>
              <w:left w:val="single" w:sz="4" w:space="0" w:color="auto"/>
              <w:bottom w:val="single" w:sz="4" w:space="0" w:color="auto"/>
              <w:right w:val="single" w:sz="4" w:space="0" w:color="auto"/>
            </w:tcBorders>
            <w:vAlign w:val="center"/>
            <w:hideMark/>
          </w:tcPr>
          <w:p w14:paraId="3BC1DB5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17082EF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65DA49F4" w14:textId="77777777" w:rsidTr="00BE4F25">
        <w:trPr>
          <w:trHeight w:val="450"/>
        </w:trPr>
        <w:tc>
          <w:tcPr>
            <w:tcW w:w="826" w:type="pct"/>
            <w:vMerge/>
            <w:tcBorders>
              <w:top w:val="nil"/>
              <w:left w:val="single" w:sz="4" w:space="0" w:color="auto"/>
              <w:bottom w:val="single" w:sz="4" w:space="0" w:color="auto"/>
              <w:right w:val="single" w:sz="4" w:space="0" w:color="auto"/>
            </w:tcBorders>
            <w:vAlign w:val="center"/>
            <w:hideMark/>
          </w:tcPr>
          <w:p w14:paraId="7320412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376F9C4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5E80CBE0" w14:textId="77777777" w:rsidTr="00BE4F25">
        <w:trPr>
          <w:trHeight w:val="450"/>
        </w:trPr>
        <w:tc>
          <w:tcPr>
            <w:tcW w:w="826" w:type="pct"/>
            <w:vMerge/>
            <w:tcBorders>
              <w:top w:val="nil"/>
              <w:left w:val="single" w:sz="4" w:space="0" w:color="auto"/>
              <w:bottom w:val="single" w:sz="4" w:space="0" w:color="auto"/>
              <w:right w:val="single" w:sz="4" w:space="0" w:color="auto"/>
            </w:tcBorders>
            <w:vAlign w:val="center"/>
            <w:hideMark/>
          </w:tcPr>
          <w:p w14:paraId="0253F6D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6A30C6A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14689072" w14:textId="77777777" w:rsidTr="00BE4F25">
        <w:trPr>
          <w:trHeight w:val="450"/>
        </w:trPr>
        <w:tc>
          <w:tcPr>
            <w:tcW w:w="826" w:type="pct"/>
            <w:vMerge/>
            <w:tcBorders>
              <w:top w:val="nil"/>
              <w:left w:val="single" w:sz="4" w:space="0" w:color="auto"/>
              <w:bottom w:val="single" w:sz="4" w:space="0" w:color="auto"/>
              <w:right w:val="single" w:sz="4" w:space="0" w:color="auto"/>
            </w:tcBorders>
            <w:vAlign w:val="center"/>
            <w:hideMark/>
          </w:tcPr>
          <w:p w14:paraId="0E1A39A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1F22770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6639C313" w14:textId="77777777" w:rsidTr="00BE4F25">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A7A349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0D4144A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BE4F25" w:rsidRPr="00BE4F25" w14:paraId="564A81A8" w14:textId="77777777" w:rsidTr="00BE4F25">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0FDA35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2D71237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 godine</w:t>
            </w:r>
          </w:p>
        </w:tc>
      </w:tr>
      <w:tr w:rsidR="00BE4F25" w:rsidRPr="00BE4F25" w14:paraId="502F1FB1" w14:textId="77777777" w:rsidTr="00BE4F25">
        <w:tc>
          <w:tcPr>
            <w:tcW w:w="826" w:type="pct"/>
            <w:tcBorders>
              <w:top w:val="nil"/>
              <w:left w:val="single" w:sz="4" w:space="0" w:color="auto"/>
              <w:bottom w:val="single" w:sz="4" w:space="0" w:color="auto"/>
              <w:right w:val="single" w:sz="4" w:space="0" w:color="auto"/>
            </w:tcBorders>
            <w:shd w:val="clear" w:color="auto" w:fill="auto"/>
            <w:vAlign w:val="bottom"/>
            <w:hideMark/>
          </w:tcPr>
          <w:p w14:paraId="035CED0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1EFD63E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79.500,00 kWh/god</w:t>
            </w:r>
          </w:p>
        </w:tc>
      </w:tr>
      <w:tr w:rsidR="00BE4F25" w:rsidRPr="00BE4F25" w14:paraId="3D71B8B9" w14:textId="77777777" w:rsidTr="00BE4F25">
        <w:tc>
          <w:tcPr>
            <w:tcW w:w="826" w:type="pct"/>
            <w:tcBorders>
              <w:top w:val="nil"/>
              <w:left w:val="single" w:sz="4" w:space="0" w:color="auto"/>
              <w:bottom w:val="single" w:sz="4" w:space="0" w:color="auto"/>
              <w:right w:val="single" w:sz="4" w:space="0" w:color="auto"/>
            </w:tcBorders>
            <w:shd w:val="clear" w:color="auto" w:fill="auto"/>
            <w:vAlign w:val="bottom"/>
            <w:hideMark/>
          </w:tcPr>
          <w:p w14:paraId="3ADFB3E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2023.-2024.</w:t>
            </w:r>
          </w:p>
        </w:tc>
        <w:tc>
          <w:tcPr>
            <w:tcW w:w="4174" w:type="pct"/>
            <w:tcBorders>
              <w:top w:val="nil"/>
              <w:left w:val="nil"/>
              <w:bottom w:val="single" w:sz="4" w:space="0" w:color="auto"/>
              <w:right w:val="single" w:sz="4" w:space="0" w:color="auto"/>
            </w:tcBorders>
            <w:shd w:val="clear" w:color="auto" w:fill="auto"/>
            <w:noWrap/>
            <w:vAlign w:val="bottom"/>
            <w:hideMark/>
          </w:tcPr>
          <w:p w14:paraId="330650C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159.000,00 kWh</w:t>
            </w:r>
          </w:p>
        </w:tc>
      </w:tr>
      <w:tr w:rsidR="00BE4F25" w:rsidRPr="00BE4F25" w14:paraId="3557FA36" w14:textId="77777777" w:rsidTr="00BE4F25">
        <w:tc>
          <w:tcPr>
            <w:tcW w:w="826" w:type="pct"/>
            <w:tcBorders>
              <w:top w:val="nil"/>
              <w:left w:val="single" w:sz="4" w:space="0" w:color="auto"/>
              <w:bottom w:val="single" w:sz="4" w:space="0" w:color="auto"/>
              <w:right w:val="single" w:sz="4" w:space="0" w:color="auto"/>
            </w:tcBorders>
            <w:shd w:val="clear" w:color="auto" w:fill="auto"/>
            <w:vAlign w:val="bottom"/>
            <w:hideMark/>
          </w:tcPr>
          <w:p w14:paraId="4EC86DB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7A26F85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159.000,00 kWh</w:t>
            </w:r>
          </w:p>
        </w:tc>
      </w:tr>
      <w:tr w:rsidR="00BE4F25" w:rsidRPr="00BE4F25" w14:paraId="303ED1FE" w14:textId="77777777" w:rsidTr="00BE4F25">
        <w:tc>
          <w:tcPr>
            <w:tcW w:w="826" w:type="pct"/>
            <w:tcBorders>
              <w:top w:val="nil"/>
              <w:left w:val="single" w:sz="4" w:space="0" w:color="auto"/>
              <w:bottom w:val="single" w:sz="4" w:space="0" w:color="auto"/>
              <w:right w:val="single" w:sz="4" w:space="0" w:color="auto"/>
            </w:tcBorders>
            <w:shd w:val="clear" w:color="auto" w:fill="auto"/>
            <w:vAlign w:val="bottom"/>
            <w:hideMark/>
          </w:tcPr>
          <w:p w14:paraId="0B26B0A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6653B1A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6,94 tCO2/god</w:t>
            </w:r>
          </w:p>
        </w:tc>
      </w:tr>
      <w:tr w:rsidR="00BE4F25" w:rsidRPr="00BE4F25" w14:paraId="1993A52E" w14:textId="77777777" w:rsidTr="00BE4F25">
        <w:tc>
          <w:tcPr>
            <w:tcW w:w="826" w:type="pct"/>
            <w:tcBorders>
              <w:top w:val="nil"/>
              <w:left w:val="single" w:sz="4" w:space="0" w:color="auto"/>
              <w:bottom w:val="single" w:sz="4" w:space="0" w:color="auto"/>
              <w:right w:val="single" w:sz="4" w:space="0" w:color="auto"/>
            </w:tcBorders>
            <w:shd w:val="clear" w:color="auto" w:fill="auto"/>
            <w:vAlign w:val="bottom"/>
            <w:hideMark/>
          </w:tcPr>
          <w:p w14:paraId="750ACA9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3A0B3AC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929,12 €/god</w:t>
            </w:r>
          </w:p>
        </w:tc>
      </w:tr>
      <w:tr w:rsidR="00BE4F25" w:rsidRPr="00BE4F25" w14:paraId="50E23A88" w14:textId="77777777" w:rsidTr="00BE4F25">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03483A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09AB11A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 i 2024 g.</w:t>
            </w:r>
          </w:p>
        </w:tc>
      </w:tr>
      <w:tr w:rsidR="00BE4F25" w:rsidRPr="00BE4F25" w14:paraId="787E3E77" w14:textId="77777777" w:rsidTr="00BE4F25">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1EC5D9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33CEF65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r>
      <w:tr w:rsidR="00BE4F25" w:rsidRPr="00BE4F25" w14:paraId="79E4A53A" w14:textId="77777777" w:rsidTr="00BE4F25">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E2F4CD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17A2FC3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r>
      <w:tr w:rsidR="00BE4F25" w:rsidRPr="00BE4F25" w14:paraId="42993682" w14:textId="77777777" w:rsidTr="00BE4F25">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3A3905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44E6280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r>
    </w:tbl>
    <w:p w14:paraId="42B536EA" w14:textId="77777777" w:rsidR="00BE4F25" w:rsidRPr="00BE4F25" w:rsidRDefault="00BE4F25" w:rsidP="00BE4F25"/>
    <w:p w14:paraId="48EB7EFB" w14:textId="77777777" w:rsidR="00BE4F25" w:rsidRDefault="00BE4F25" w:rsidP="0008655D">
      <w:pPr>
        <w:sectPr w:rsidR="00BE4F25" w:rsidSect="002042DC">
          <w:pgSz w:w="11906" w:h="17338"/>
          <w:pgMar w:top="1159" w:right="1051" w:bottom="646" w:left="1242" w:header="720" w:footer="720" w:gutter="0"/>
          <w:cols w:space="720"/>
          <w:noEndnote/>
        </w:sectPr>
      </w:pPr>
    </w:p>
    <w:p w14:paraId="7A7DF4FF" w14:textId="0D733755" w:rsidR="00833EDA" w:rsidRDefault="00833EDA" w:rsidP="0008655D"/>
    <w:tbl>
      <w:tblPr>
        <w:tblW w:w="5000" w:type="pct"/>
        <w:tblLook w:val="04A0" w:firstRow="1" w:lastRow="0" w:firstColumn="1" w:lastColumn="0" w:noHBand="0" w:noVBand="1"/>
      </w:tblPr>
      <w:tblGrid>
        <w:gridCol w:w="3370"/>
        <w:gridCol w:w="6011"/>
        <w:gridCol w:w="222"/>
      </w:tblGrid>
      <w:tr w:rsidR="00BE4F25" w:rsidRPr="00BE4F25" w14:paraId="5C75CED6" w14:textId="77777777" w:rsidTr="00BE4F25">
        <w:trPr>
          <w:gridAfter w:val="1"/>
          <w:wAfter w:w="116" w:type="pct"/>
        </w:trPr>
        <w:tc>
          <w:tcPr>
            <w:tcW w:w="1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E1F5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Ciljani dionici</w:t>
            </w:r>
          </w:p>
        </w:tc>
        <w:tc>
          <w:tcPr>
            <w:tcW w:w="3130" w:type="pct"/>
            <w:tcBorders>
              <w:top w:val="single" w:sz="4" w:space="0" w:color="auto"/>
              <w:left w:val="nil"/>
              <w:bottom w:val="single" w:sz="4" w:space="0" w:color="auto"/>
              <w:right w:val="single" w:sz="4" w:space="0" w:color="auto"/>
            </w:tcBorders>
            <w:shd w:val="clear" w:color="auto" w:fill="auto"/>
            <w:noWrap/>
            <w:vAlign w:val="bottom"/>
            <w:hideMark/>
          </w:tcPr>
          <w:p w14:paraId="1824F27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Građani</w:t>
            </w:r>
          </w:p>
        </w:tc>
      </w:tr>
      <w:tr w:rsidR="00BE4F25" w:rsidRPr="00BE4F25" w14:paraId="0858B5B0" w14:textId="77777777" w:rsidTr="00BE4F25">
        <w:trPr>
          <w:gridAfter w:val="1"/>
          <w:wAfter w:w="116" w:type="pct"/>
        </w:trPr>
        <w:tc>
          <w:tcPr>
            <w:tcW w:w="1755" w:type="pct"/>
            <w:tcBorders>
              <w:top w:val="nil"/>
              <w:left w:val="single" w:sz="4" w:space="0" w:color="auto"/>
              <w:bottom w:val="single" w:sz="4" w:space="0" w:color="auto"/>
              <w:right w:val="single" w:sz="4" w:space="0" w:color="auto"/>
            </w:tcBorders>
            <w:shd w:val="clear" w:color="auto" w:fill="auto"/>
            <w:noWrap/>
            <w:vAlign w:val="bottom"/>
            <w:hideMark/>
          </w:tcPr>
          <w:p w14:paraId="2E8CD64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3130" w:type="pct"/>
            <w:tcBorders>
              <w:top w:val="nil"/>
              <w:left w:val="nil"/>
              <w:bottom w:val="single" w:sz="4" w:space="0" w:color="auto"/>
              <w:right w:val="single" w:sz="4" w:space="0" w:color="auto"/>
            </w:tcBorders>
            <w:shd w:val="clear" w:color="auto" w:fill="auto"/>
            <w:noWrap/>
            <w:vAlign w:val="bottom"/>
            <w:hideMark/>
          </w:tcPr>
          <w:p w14:paraId="6C049F1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Energetska učinkovitost</w:t>
            </w:r>
          </w:p>
        </w:tc>
      </w:tr>
      <w:tr w:rsidR="00BE4F25" w:rsidRPr="00BE4F25" w14:paraId="38A12404" w14:textId="77777777" w:rsidTr="00BE4F25">
        <w:trPr>
          <w:gridAfter w:val="1"/>
          <w:wAfter w:w="116" w:type="pct"/>
        </w:trPr>
        <w:tc>
          <w:tcPr>
            <w:tcW w:w="1755" w:type="pct"/>
            <w:tcBorders>
              <w:top w:val="nil"/>
              <w:left w:val="single" w:sz="4" w:space="0" w:color="auto"/>
              <w:bottom w:val="single" w:sz="4" w:space="0" w:color="auto"/>
              <w:right w:val="single" w:sz="4" w:space="0" w:color="auto"/>
            </w:tcBorders>
            <w:shd w:val="clear" w:color="auto" w:fill="auto"/>
            <w:noWrap/>
            <w:vAlign w:val="bottom"/>
            <w:hideMark/>
          </w:tcPr>
          <w:p w14:paraId="4E3EE38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Naziv mjere</w:t>
            </w:r>
          </w:p>
        </w:tc>
        <w:tc>
          <w:tcPr>
            <w:tcW w:w="3130" w:type="pct"/>
            <w:tcBorders>
              <w:top w:val="nil"/>
              <w:left w:val="nil"/>
              <w:bottom w:val="single" w:sz="4" w:space="0" w:color="auto"/>
              <w:right w:val="single" w:sz="4" w:space="0" w:color="auto"/>
            </w:tcBorders>
            <w:shd w:val="clear" w:color="auto" w:fill="auto"/>
            <w:noWrap/>
            <w:vAlign w:val="bottom"/>
            <w:hideMark/>
          </w:tcPr>
          <w:p w14:paraId="5DAC5E0E" w14:textId="77777777" w:rsidR="00BE4F25" w:rsidRPr="00BE4F25" w:rsidRDefault="00BE4F25" w:rsidP="00BE4F25">
            <w:pPr>
              <w:spacing w:after="0" w:line="240" w:lineRule="auto"/>
              <w:rPr>
                <w:rFonts w:ascii="Calibri" w:eastAsia="Times New Roman" w:hAnsi="Calibri" w:cs="Calibri"/>
                <w:color w:val="231F20"/>
                <w:sz w:val="18"/>
                <w:szCs w:val="18"/>
                <w:lang w:eastAsia="hr-HR"/>
              </w:rPr>
            </w:pPr>
            <w:r w:rsidRPr="00BE4F25">
              <w:rPr>
                <w:rFonts w:ascii="Calibri" w:eastAsia="Times New Roman" w:hAnsi="Calibri" w:cs="Calibri"/>
                <w:color w:val="231F20"/>
                <w:sz w:val="18"/>
                <w:szCs w:val="18"/>
                <w:lang w:eastAsia="hr-HR"/>
              </w:rPr>
              <w:t>Web-stranica za izračun ušteda energije</w:t>
            </w:r>
          </w:p>
        </w:tc>
      </w:tr>
      <w:tr w:rsidR="00BE4F25" w:rsidRPr="00BE4F25" w14:paraId="5C413E3D" w14:textId="77777777" w:rsidTr="00BE4F25">
        <w:trPr>
          <w:gridAfter w:val="1"/>
          <w:wAfter w:w="116" w:type="pct"/>
          <w:trHeight w:val="450"/>
        </w:trPr>
        <w:tc>
          <w:tcPr>
            <w:tcW w:w="17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EF7AA2"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Kratak opis</w:t>
            </w:r>
          </w:p>
        </w:tc>
        <w:tc>
          <w:tcPr>
            <w:tcW w:w="3130" w:type="pct"/>
            <w:vMerge w:val="restart"/>
            <w:tcBorders>
              <w:top w:val="nil"/>
              <w:left w:val="single" w:sz="4" w:space="0" w:color="auto"/>
              <w:bottom w:val="single" w:sz="4" w:space="0" w:color="auto"/>
              <w:right w:val="single" w:sz="4" w:space="0" w:color="auto"/>
            </w:tcBorders>
            <w:shd w:val="clear" w:color="auto" w:fill="auto"/>
            <w:vAlign w:val="bottom"/>
            <w:hideMark/>
          </w:tcPr>
          <w:p w14:paraId="36404FC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Jedan od načina educiranja i informiranja kupaca jest putem mrežnih (web) stranica opskrbljivača na kojima se mogu nuditi savjeti za uštede energije u kućanstvu u kombinaciji s alatima za izračun ušteda energije. Alatom bi se utvrdile uštede energije i troškovne koristi koje su rezultat kupnje učinkovitijeg kućanskog uređaja. Prijedlog je da dobavljač napravi web stranicu s navedenim kalkulatorima za svoje potrošače i ujedini informacije drugih opskrbljivača u suradnji s njima za druge energente koje nema u svojem opsegu poslovanja, ali da se uglavnom usredotoči na vlastiti opseg poslovanja u početnoj fazi razvoja ovakvog alata.</w:t>
            </w:r>
          </w:p>
        </w:tc>
      </w:tr>
      <w:tr w:rsidR="00BE4F25" w:rsidRPr="00BE4F25" w14:paraId="06685478" w14:textId="77777777" w:rsidTr="00BE4F25">
        <w:tc>
          <w:tcPr>
            <w:tcW w:w="1755" w:type="pct"/>
            <w:vMerge/>
            <w:tcBorders>
              <w:top w:val="nil"/>
              <w:left w:val="single" w:sz="4" w:space="0" w:color="auto"/>
              <w:bottom w:val="single" w:sz="4" w:space="0" w:color="auto"/>
              <w:right w:val="single" w:sz="4" w:space="0" w:color="auto"/>
            </w:tcBorders>
            <w:vAlign w:val="center"/>
            <w:hideMark/>
          </w:tcPr>
          <w:p w14:paraId="4DFD85C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130" w:type="pct"/>
            <w:vMerge/>
            <w:tcBorders>
              <w:top w:val="nil"/>
              <w:left w:val="single" w:sz="4" w:space="0" w:color="auto"/>
              <w:bottom w:val="single" w:sz="4" w:space="0" w:color="auto"/>
              <w:right w:val="single" w:sz="4" w:space="0" w:color="auto"/>
            </w:tcBorders>
            <w:vAlign w:val="center"/>
            <w:hideMark/>
          </w:tcPr>
          <w:p w14:paraId="1202C29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116" w:type="pct"/>
            <w:tcBorders>
              <w:top w:val="nil"/>
              <w:left w:val="nil"/>
              <w:bottom w:val="nil"/>
              <w:right w:val="nil"/>
            </w:tcBorders>
            <w:shd w:val="clear" w:color="auto" w:fill="auto"/>
            <w:noWrap/>
            <w:vAlign w:val="bottom"/>
            <w:hideMark/>
          </w:tcPr>
          <w:p w14:paraId="0EEF1E4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04F5F74E" w14:textId="77777777" w:rsidTr="00BE4F25">
        <w:tc>
          <w:tcPr>
            <w:tcW w:w="1755" w:type="pct"/>
            <w:vMerge/>
            <w:tcBorders>
              <w:top w:val="nil"/>
              <w:left w:val="single" w:sz="4" w:space="0" w:color="auto"/>
              <w:bottom w:val="single" w:sz="4" w:space="0" w:color="auto"/>
              <w:right w:val="single" w:sz="4" w:space="0" w:color="auto"/>
            </w:tcBorders>
            <w:vAlign w:val="center"/>
            <w:hideMark/>
          </w:tcPr>
          <w:p w14:paraId="6B7D438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130" w:type="pct"/>
            <w:vMerge/>
            <w:tcBorders>
              <w:top w:val="nil"/>
              <w:left w:val="single" w:sz="4" w:space="0" w:color="auto"/>
              <w:bottom w:val="single" w:sz="4" w:space="0" w:color="auto"/>
              <w:right w:val="single" w:sz="4" w:space="0" w:color="auto"/>
            </w:tcBorders>
            <w:vAlign w:val="center"/>
            <w:hideMark/>
          </w:tcPr>
          <w:p w14:paraId="3F956EC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116" w:type="pct"/>
            <w:tcBorders>
              <w:top w:val="nil"/>
              <w:left w:val="nil"/>
              <w:bottom w:val="nil"/>
              <w:right w:val="nil"/>
            </w:tcBorders>
            <w:shd w:val="clear" w:color="auto" w:fill="auto"/>
            <w:noWrap/>
            <w:vAlign w:val="bottom"/>
            <w:hideMark/>
          </w:tcPr>
          <w:p w14:paraId="62C6F01A"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4B3D0CC7" w14:textId="77777777" w:rsidTr="00BE4F25">
        <w:tc>
          <w:tcPr>
            <w:tcW w:w="1755" w:type="pct"/>
            <w:vMerge/>
            <w:tcBorders>
              <w:top w:val="nil"/>
              <w:left w:val="single" w:sz="4" w:space="0" w:color="auto"/>
              <w:bottom w:val="single" w:sz="4" w:space="0" w:color="auto"/>
              <w:right w:val="single" w:sz="4" w:space="0" w:color="auto"/>
            </w:tcBorders>
            <w:vAlign w:val="center"/>
            <w:hideMark/>
          </w:tcPr>
          <w:p w14:paraId="6B1D275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130" w:type="pct"/>
            <w:vMerge/>
            <w:tcBorders>
              <w:top w:val="nil"/>
              <w:left w:val="single" w:sz="4" w:space="0" w:color="auto"/>
              <w:bottom w:val="single" w:sz="4" w:space="0" w:color="auto"/>
              <w:right w:val="single" w:sz="4" w:space="0" w:color="auto"/>
            </w:tcBorders>
            <w:vAlign w:val="center"/>
            <w:hideMark/>
          </w:tcPr>
          <w:p w14:paraId="587B947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116" w:type="pct"/>
            <w:tcBorders>
              <w:top w:val="nil"/>
              <w:left w:val="nil"/>
              <w:bottom w:val="nil"/>
              <w:right w:val="nil"/>
            </w:tcBorders>
            <w:shd w:val="clear" w:color="auto" w:fill="auto"/>
            <w:noWrap/>
            <w:vAlign w:val="bottom"/>
            <w:hideMark/>
          </w:tcPr>
          <w:p w14:paraId="17FC75BA"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44D0F417" w14:textId="77777777" w:rsidTr="00BE4F25">
        <w:tc>
          <w:tcPr>
            <w:tcW w:w="1755" w:type="pct"/>
            <w:vMerge/>
            <w:tcBorders>
              <w:top w:val="nil"/>
              <w:left w:val="single" w:sz="4" w:space="0" w:color="auto"/>
              <w:bottom w:val="single" w:sz="4" w:space="0" w:color="auto"/>
              <w:right w:val="single" w:sz="4" w:space="0" w:color="auto"/>
            </w:tcBorders>
            <w:vAlign w:val="center"/>
            <w:hideMark/>
          </w:tcPr>
          <w:p w14:paraId="00200E9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130" w:type="pct"/>
            <w:vMerge/>
            <w:tcBorders>
              <w:top w:val="nil"/>
              <w:left w:val="single" w:sz="4" w:space="0" w:color="auto"/>
              <w:bottom w:val="single" w:sz="4" w:space="0" w:color="auto"/>
              <w:right w:val="single" w:sz="4" w:space="0" w:color="auto"/>
            </w:tcBorders>
            <w:vAlign w:val="center"/>
            <w:hideMark/>
          </w:tcPr>
          <w:p w14:paraId="68DC06E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116" w:type="pct"/>
            <w:tcBorders>
              <w:top w:val="nil"/>
              <w:left w:val="nil"/>
              <w:bottom w:val="nil"/>
              <w:right w:val="nil"/>
            </w:tcBorders>
            <w:shd w:val="clear" w:color="auto" w:fill="auto"/>
            <w:noWrap/>
            <w:vAlign w:val="bottom"/>
            <w:hideMark/>
          </w:tcPr>
          <w:p w14:paraId="5C019C2B"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71F8F46D" w14:textId="77777777" w:rsidTr="00BE4F25">
        <w:trPr>
          <w:gridAfter w:val="1"/>
          <w:wAfter w:w="116" w:type="pct"/>
        </w:trPr>
        <w:tc>
          <w:tcPr>
            <w:tcW w:w="1755" w:type="pct"/>
            <w:tcBorders>
              <w:top w:val="nil"/>
              <w:left w:val="single" w:sz="4" w:space="0" w:color="auto"/>
              <w:bottom w:val="single" w:sz="4" w:space="0" w:color="auto"/>
              <w:right w:val="single" w:sz="4" w:space="0" w:color="auto"/>
            </w:tcBorders>
            <w:shd w:val="clear" w:color="auto" w:fill="auto"/>
            <w:noWrap/>
            <w:vAlign w:val="bottom"/>
            <w:hideMark/>
          </w:tcPr>
          <w:p w14:paraId="1F30E15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3130" w:type="pct"/>
            <w:tcBorders>
              <w:top w:val="nil"/>
              <w:left w:val="nil"/>
              <w:bottom w:val="single" w:sz="4" w:space="0" w:color="auto"/>
              <w:right w:val="single" w:sz="4" w:space="0" w:color="auto"/>
            </w:tcBorders>
            <w:shd w:val="clear" w:color="auto" w:fill="auto"/>
            <w:vAlign w:val="bottom"/>
            <w:hideMark/>
          </w:tcPr>
          <w:p w14:paraId="3142597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Ova mjera dostupna je svim krajnjim kupcima energije, neovisno tko im je opskrbljivač. </w:t>
            </w:r>
            <w:r w:rsidRPr="00BE4F25">
              <w:rPr>
                <w:rFonts w:ascii="Calibri" w:eastAsia="Times New Roman" w:hAnsi="Calibri" w:cs="Calibri"/>
                <w:color w:val="000000"/>
                <w:sz w:val="18"/>
                <w:szCs w:val="18"/>
                <w:lang w:eastAsia="hr-HR"/>
              </w:rPr>
              <w:br/>
            </w:r>
            <w:r w:rsidRPr="00BE4F25">
              <w:rPr>
                <w:rFonts w:ascii="Calibri" w:eastAsia="Times New Roman" w:hAnsi="Calibri" w:cs="Calibri"/>
                <w:color w:val="000000"/>
                <w:sz w:val="18"/>
                <w:szCs w:val="18"/>
                <w:lang w:eastAsia="hr-HR"/>
              </w:rPr>
              <w:br/>
              <w:t>Zbog toga će se ova mjera razmatrati kao mjera energetskog savjetovanja, usmjerena na segment potrošnje električne energije u kućanstvima za kućanske uređaje. Referentne vrijednosti jediničnih ušteda energije u neposrednoj potrošnji iz Pravilnika o sustavu za praćenje, mjerenje i verifikaciju ušteda energije</w:t>
            </w:r>
          </w:p>
        </w:tc>
      </w:tr>
      <w:tr w:rsidR="00BE4F25" w:rsidRPr="00BE4F25" w14:paraId="7E3CDA7E" w14:textId="77777777" w:rsidTr="00BE4F25">
        <w:tc>
          <w:tcPr>
            <w:tcW w:w="1755" w:type="pct"/>
            <w:tcBorders>
              <w:top w:val="nil"/>
              <w:left w:val="single" w:sz="4" w:space="0" w:color="auto"/>
              <w:bottom w:val="single" w:sz="4" w:space="0" w:color="auto"/>
              <w:right w:val="single" w:sz="4" w:space="0" w:color="auto"/>
            </w:tcBorders>
            <w:shd w:val="clear" w:color="auto" w:fill="auto"/>
            <w:noWrap/>
            <w:vAlign w:val="bottom"/>
            <w:hideMark/>
          </w:tcPr>
          <w:p w14:paraId="76C5F27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3130" w:type="pct"/>
            <w:tcBorders>
              <w:top w:val="nil"/>
              <w:left w:val="nil"/>
              <w:bottom w:val="single" w:sz="4" w:space="0" w:color="auto"/>
              <w:right w:val="single" w:sz="4" w:space="0" w:color="auto"/>
            </w:tcBorders>
            <w:shd w:val="clear" w:color="auto" w:fill="auto"/>
            <w:noWrap/>
            <w:vAlign w:val="bottom"/>
            <w:hideMark/>
          </w:tcPr>
          <w:p w14:paraId="22F34BE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 godine</w:t>
            </w:r>
          </w:p>
        </w:tc>
        <w:tc>
          <w:tcPr>
            <w:tcW w:w="116" w:type="pct"/>
            <w:vAlign w:val="center"/>
            <w:hideMark/>
          </w:tcPr>
          <w:p w14:paraId="6AB35E7D"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61880894" w14:textId="77777777" w:rsidTr="00BE4F25">
        <w:tc>
          <w:tcPr>
            <w:tcW w:w="1755" w:type="pct"/>
            <w:tcBorders>
              <w:top w:val="nil"/>
              <w:left w:val="single" w:sz="4" w:space="0" w:color="auto"/>
              <w:bottom w:val="single" w:sz="4" w:space="0" w:color="auto"/>
              <w:right w:val="single" w:sz="4" w:space="0" w:color="auto"/>
            </w:tcBorders>
            <w:shd w:val="clear" w:color="auto" w:fill="auto"/>
            <w:vAlign w:val="bottom"/>
            <w:hideMark/>
          </w:tcPr>
          <w:p w14:paraId="7F9701F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3130" w:type="pct"/>
            <w:tcBorders>
              <w:top w:val="nil"/>
              <w:left w:val="nil"/>
              <w:bottom w:val="single" w:sz="4" w:space="0" w:color="auto"/>
              <w:right w:val="single" w:sz="4" w:space="0" w:color="auto"/>
            </w:tcBorders>
            <w:shd w:val="clear" w:color="auto" w:fill="auto"/>
            <w:noWrap/>
            <w:vAlign w:val="bottom"/>
            <w:hideMark/>
          </w:tcPr>
          <w:p w14:paraId="5F344E9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12.697,04 kWh/god</w:t>
            </w:r>
          </w:p>
        </w:tc>
        <w:tc>
          <w:tcPr>
            <w:tcW w:w="116" w:type="pct"/>
            <w:vAlign w:val="center"/>
            <w:hideMark/>
          </w:tcPr>
          <w:p w14:paraId="74B86859"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62E07CD5" w14:textId="77777777" w:rsidTr="00BE4F25">
        <w:tc>
          <w:tcPr>
            <w:tcW w:w="1755" w:type="pct"/>
            <w:tcBorders>
              <w:top w:val="nil"/>
              <w:left w:val="single" w:sz="4" w:space="0" w:color="auto"/>
              <w:bottom w:val="single" w:sz="4" w:space="0" w:color="auto"/>
              <w:right w:val="single" w:sz="4" w:space="0" w:color="auto"/>
            </w:tcBorders>
            <w:shd w:val="clear" w:color="auto" w:fill="auto"/>
            <w:vAlign w:val="bottom"/>
            <w:hideMark/>
          </w:tcPr>
          <w:p w14:paraId="3ABE057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2023.-2024.</w:t>
            </w:r>
          </w:p>
        </w:tc>
        <w:tc>
          <w:tcPr>
            <w:tcW w:w="3130" w:type="pct"/>
            <w:tcBorders>
              <w:top w:val="nil"/>
              <w:left w:val="nil"/>
              <w:bottom w:val="single" w:sz="4" w:space="0" w:color="auto"/>
              <w:right w:val="single" w:sz="4" w:space="0" w:color="auto"/>
            </w:tcBorders>
            <w:shd w:val="clear" w:color="auto" w:fill="auto"/>
            <w:noWrap/>
            <w:vAlign w:val="bottom"/>
            <w:hideMark/>
          </w:tcPr>
          <w:p w14:paraId="26E5393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25.394,08 kWh</w:t>
            </w:r>
          </w:p>
        </w:tc>
        <w:tc>
          <w:tcPr>
            <w:tcW w:w="116" w:type="pct"/>
            <w:vAlign w:val="center"/>
            <w:hideMark/>
          </w:tcPr>
          <w:p w14:paraId="42D0E4A6"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06D6E7AC" w14:textId="77777777" w:rsidTr="00BE4F25">
        <w:tc>
          <w:tcPr>
            <w:tcW w:w="1755" w:type="pct"/>
            <w:tcBorders>
              <w:top w:val="nil"/>
              <w:left w:val="single" w:sz="4" w:space="0" w:color="auto"/>
              <w:bottom w:val="single" w:sz="4" w:space="0" w:color="auto"/>
              <w:right w:val="single" w:sz="4" w:space="0" w:color="auto"/>
            </w:tcBorders>
            <w:shd w:val="clear" w:color="auto" w:fill="auto"/>
            <w:vAlign w:val="bottom"/>
            <w:hideMark/>
          </w:tcPr>
          <w:p w14:paraId="5921F0F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Ukupna procjena maksimalnog potencijala ušteda </w:t>
            </w:r>
          </w:p>
        </w:tc>
        <w:tc>
          <w:tcPr>
            <w:tcW w:w="3130" w:type="pct"/>
            <w:tcBorders>
              <w:top w:val="nil"/>
              <w:left w:val="nil"/>
              <w:bottom w:val="single" w:sz="4" w:space="0" w:color="auto"/>
              <w:right w:val="single" w:sz="4" w:space="0" w:color="auto"/>
            </w:tcBorders>
            <w:shd w:val="clear" w:color="auto" w:fill="auto"/>
            <w:noWrap/>
            <w:vAlign w:val="bottom"/>
            <w:hideMark/>
          </w:tcPr>
          <w:p w14:paraId="0626EC2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25.394,08 kWh</w:t>
            </w:r>
          </w:p>
        </w:tc>
        <w:tc>
          <w:tcPr>
            <w:tcW w:w="116" w:type="pct"/>
            <w:vAlign w:val="center"/>
            <w:hideMark/>
          </w:tcPr>
          <w:p w14:paraId="1E3F8B7C"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7F42C622" w14:textId="77777777" w:rsidTr="00BE4F25">
        <w:tc>
          <w:tcPr>
            <w:tcW w:w="1755" w:type="pct"/>
            <w:tcBorders>
              <w:top w:val="nil"/>
              <w:left w:val="single" w:sz="4" w:space="0" w:color="auto"/>
              <w:bottom w:val="single" w:sz="4" w:space="0" w:color="auto"/>
              <w:right w:val="single" w:sz="4" w:space="0" w:color="auto"/>
            </w:tcBorders>
            <w:shd w:val="clear" w:color="auto" w:fill="auto"/>
            <w:vAlign w:val="bottom"/>
            <w:hideMark/>
          </w:tcPr>
          <w:p w14:paraId="7D8259D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Izračun smanjenja emisija stakleničkih plinova (2023.)</w:t>
            </w:r>
          </w:p>
        </w:tc>
        <w:tc>
          <w:tcPr>
            <w:tcW w:w="3130" w:type="pct"/>
            <w:tcBorders>
              <w:top w:val="nil"/>
              <w:left w:val="nil"/>
              <w:bottom w:val="single" w:sz="4" w:space="0" w:color="auto"/>
              <w:right w:val="single" w:sz="4" w:space="0" w:color="auto"/>
            </w:tcBorders>
            <w:shd w:val="clear" w:color="auto" w:fill="auto"/>
            <w:noWrap/>
            <w:vAlign w:val="bottom"/>
            <w:hideMark/>
          </w:tcPr>
          <w:p w14:paraId="0CBE962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 tCO2/god</w:t>
            </w:r>
          </w:p>
        </w:tc>
        <w:tc>
          <w:tcPr>
            <w:tcW w:w="116" w:type="pct"/>
            <w:vAlign w:val="center"/>
            <w:hideMark/>
          </w:tcPr>
          <w:p w14:paraId="0694385C"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5DCD56AB" w14:textId="77777777" w:rsidTr="00BE4F25">
        <w:tc>
          <w:tcPr>
            <w:tcW w:w="1755" w:type="pct"/>
            <w:tcBorders>
              <w:top w:val="nil"/>
              <w:left w:val="single" w:sz="4" w:space="0" w:color="auto"/>
              <w:bottom w:val="single" w:sz="4" w:space="0" w:color="auto"/>
              <w:right w:val="single" w:sz="4" w:space="0" w:color="auto"/>
            </w:tcBorders>
            <w:shd w:val="clear" w:color="auto" w:fill="auto"/>
            <w:vAlign w:val="bottom"/>
            <w:hideMark/>
          </w:tcPr>
          <w:p w14:paraId="3FB806B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3130" w:type="pct"/>
            <w:tcBorders>
              <w:top w:val="nil"/>
              <w:left w:val="nil"/>
              <w:bottom w:val="single" w:sz="4" w:space="0" w:color="auto"/>
              <w:right w:val="single" w:sz="4" w:space="0" w:color="auto"/>
            </w:tcBorders>
            <w:shd w:val="clear" w:color="auto" w:fill="auto"/>
            <w:noWrap/>
            <w:vAlign w:val="bottom"/>
            <w:hideMark/>
          </w:tcPr>
          <w:p w14:paraId="11E6071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663,66 €/god</w:t>
            </w:r>
          </w:p>
        </w:tc>
        <w:tc>
          <w:tcPr>
            <w:tcW w:w="116" w:type="pct"/>
            <w:vAlign w:val="center"/>
            <w:hideMark/>
          </w:tcPr>
          <w:p w14:paraId="40AA3C05"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7442A30D" w14:textId="77777777" w:rsidTr="00BE4F25">
        <w:tc>
          <w:tcPr>
            <w:tcW w:w="1755" w:type="pct"/>
            <w:tcBorders>
              <w:top w:val="nil"/>
              <w:left w:val="single" w:sz="4" w:space="0" w:color="auto"/>
              <w:bottom w:val="single" w:sz="4" w:space="0" w:color="auto"/>
              <w:right w:val="single" w:sz="4" w:space="0" w:color="auto"/>
            </w:tcBorders>
            <w:shd w:val="clear" w:color="auto" w:fill="auto"/>
            <w:noWrap/>
            <w:vAlign w:val="bottom"/>
            <w:hideMark/>
          </w:tcPr>
          <w:p w14:paraId="2982C99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3130" w:type="pct"/>
            <w:tcBorders>
              <w:top w:val="nil"/>
              <w:left w:val="nil"/>
              <w:bottom w:val="single" w:sz="4" w:space="0" w:color="auto"/>
              <w:right w:val="single" w:sz="4" w:space="0" w:color="auto"/>
            </w:tcBorders>
            <w:shd w:val="clear" w:color="auto" w:fill="auto"/>
            <w:noWrap/>
            <w:vAlign w:val="bottom"/>
            <w:hideMark/>
          </w:tcPr>
          <w:p w14:paraId="197BABA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 i 2024 g.</w:t>
            </w:r>
          </w:p>
        </w:tc>
        <w:tc>
          <w:tcPr>
            <w:tcW w:w="116" w:type="pct"/>
            <w:vAlign w:val="center"/>
            <w:hideMark/>
          </w:tcPr>
          <w:p w14:paraId="3874CF54"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3D5EBF4C" w14:textId="77777777" w:rsidTr="00BE4F25">
        <w:tc>
          <w:tcPr>
            <w:tcW w:w="1755" w:type="pct"/>
            <w:tcBorders>
              <w:top w:val="nil"/>
              <w:left w:val="single" w:sz="4" w:space="0" w:color="auto"/>
              <w:bottom w:val="single" w:sz="4" w:space="0" w:color="auto"/>
              <w:right w:val="single" w:sz="4" w:space="0" w:color="auto"/>
            </w:tcBorders>
            <w:shd w:val="clear" w:color="auto" w:fill="auto"/>
            <w:noWrap/>
            <w:vAlign w:val="bottom"/>
            <w:hideMark/>
          </w:tcPr>
          <w:p w14:paraId="3B762C4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3130" w:type="pct"/>
            <w:tcBorders>
              <w:top w:val="nil"/>
              <w:left w:val="nil"/>
              <w:bottom w:val="single" w:sz="4" w:space="0" w:color="auto"/>
              <w:right w:val="single" w:sz="4" w:space="0" w:color="auto"/>
            </w:tcBorders>
            <w:shd w:val="clear" w:color="auto" w:fill="auto"/>
            <w:noWrap/>
            <w:vAlign w:val="bottom"/>
            <w:hideMark/>
          </w:tcPr>
          <w:p w14:paraId="3F8C56E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c>
          <w:tcPr>
            <w:tcW w:w="116" w:type="pct"/>
            <w:vAlign w:val="center"/>
            <w:hideMark/>
          </w:tcPr>
          <w:p w14:paraId="05EF0350"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2A2411A5" w14:textId="77777777" w:rsidTr="00BE4F25">
        <w:tc>
          <w:tcPr>
            <w:tcW w:w="1755" w:type="pct"/>
            <w:tcBorders>
              <w:top w:val="nil"/>
              <w:left w:val="single" w:sz="4" w:space="0" w:color="auto"/>
              <w:bottom w:val="single" w:sz="4" w:space="0" w:color="auto"/>
              <w:right w:val="single" w:sz="4" w:space="0" w:color="auto"/>
            </w:tcBorders>
            <w:shd w:val="clear" w:color="auto" w:fill="auto"/>
            <w:noWrap/>
            <w:vAlign w:val="bottom"/>
            <w:hideMark/>
          </w:tcPr>
          <w:p w14:paraId="76DD990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3130" w:type="pct"/>
            <w:tcBorders>
              <w:top w:val="nil"/>
              <w:left w:val="nil"/>
              <w:bottom w:val="single" w:sz="4" w:space="0" w:color="auto"/>
              <w:right w:val="single" w:sz="4" w:space="0" w:color="auto"/>
            </w:tcBorders>
            <w:shd w:val="clear" w:color="auto" w:fill="auto"/>
            <w:noWrap/>
            <w:vAlign w:val="bottom"/>
            <w:hideMark/>
          </w:tcPr>
          <w:p w14:paraId="2E449A4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c>
          <w:tcPr>
            <w:tcW w:w="116" w:type="pct"/>
            <w:vAlign w:val="center"/>
            <w:hideMark/>
          </w:tcPr>
          <w:p w14:paraId="18DE7B12"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r w:rsidR="00BE4F25" w:rsidRPr="00BE4F25" w14:paraId="6478376F" w14:textId="77777777" w:rsidTr="00BE4F25">
        <w:tc>
          <w:tcPr>
            <w:tcW w:w="1755" w:type="pct"/>
            <w:tcBorders>
              <w:top w:val="nil"/>
              <w:left w:val="single" w:sz="4" w:space="0" w:color="auto"/>
              <w:bottom w:val="single" w:sz="4" w:space="0" w:color="auto"/>
              <w:right w:val="single" w:sz="4" w:space="0" w:color="auto"/>
            </w:tcBorders>
            <w:shd w:val="clear" w:color="auto" w:fill="auto"/>
            <w:noWrap/>
            <w:vAlign w:val="bottom"/>
            <w:hideMark/>
          </w:tcPr>
          <w:p w14:paraId="44C5B1F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3130" w:type="pct"/>
            <w:tcBorders>
              <w:top w:val="nil"/>
              <w:left w:val="nil"/>
              <w:bottom w:val="single" w:sz="4" w:space="0" w:color="auto"/>
              <w:right w:val="single" w:sz="4" w:space="0" w:color="auto"/>
            </w:tcBorders>
            <w:shd w:val="clear" w:color="auto" w:fill="auto"/>
            <w:noWrap/>
            <w:vAlign w:val="bottom"/>
            <w:hideMark/>
          </w:tcPr>
          <w:p w14:paraId="6F4863E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c>
          <w:tcPr>
            <w:tcW w:w="116" w:type="pct"/>
            <w:vAlign w:val="center"/>
            <w:hideMark/>
          </w:tcPr>
          <w:p w14:paraId="472EAB8E" w14:textId="77777777" w:rsidR="00BE4F25" w:rsidRPr="00BE4F25" w:rsidRDefault="00BE4F25" w:rsidP="00BE4F25">
            <w:pPr>
              <w:spacing w:after="0" w:line="240" w:lineRule="auto"/>
              <w:rPr>
                <w:rFonts w:ascii="Times New Roman" w:eastAsia="Times New Roman" w:hAnsi="Times New Roman" w:cs="Times New Roman"/>
                <w:sz w:val="18"/>
                <w:szCs w:val="18"/>
                <w:lang w:eastAsia="hr-HR"/>
              </w:rPr>
            </w:pPr>
          </w:p>
        </w:tc>
      </w:tr>
    </w:tbl>
    <w:p w14:paraId="181E6AAF" w14:textId="155931BB" w:rsidR="00BE4F25" w:rsidRDefault="00BE4F25" w:rsidP="0008655D"/>
    <w:p w14:paraId="19D57E3F" w14:textId="2E58E9EA" w:rsidR="00BE4F25" w:rsidRDefault="00BE4F25" w:rsidP="0008655D"/>
    <w:p w14:paraId="4792038F" w14:textId="77777777" w:rsidR="00BE4F25" w:rsidRDefault="00BE4F25" w:rsidP="0008655D">
      <w:pPr>
        <w:sectPr w:rsidR="00BE4F25" w:rsidSect="002042DC">
          <w:pgSz w:w="11906" w:h="17338"/>
          <w:pgMar w:top="1159" w:right="1051" w:bottom="646" w:left="1242" w:header="720" w:footer="720" w:gutter="0"/>
          <w:cols w:space="720"/>
          <w:noEndnote/>
        </w:sectPr>
      </w:pPr>
    </w:p>
    <w:p w14:paraId="2412843C" w14:textId="479F6768" w:rsidR="00BE4F25" w:rsidRDefault="00BE4F25" w:rsidP="0008655D"/>
    <w:tbl>
      <w:tblPr>
        <w:tblW w:w="4884" w:type="pct"/>
        <w:tblLook w:val="04A0" w:firstRow="1" w:lastRow="0" w:firstColumn="1" w:lastColumn="0" w:noHBand="0" w:noVBand="1"/>
      </w:tblPr>
      <w:tblGrid>
        <w:gridCol w:w="3369"/>
        <w:gridCol w:w="6011"/>
      </w:tblGrid>
      <w:tr w:rsidR="00BE4F25" w:rsidRPr="00BE4F25" w14:paraId="7E0FED44" w14:textId="77777777" w:rsidTr="00BE4F25">
        <w:tc>
          <w:tcPr>
            <w:tcW w:w="1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0B64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Ciljani dionici</w:t>
            </w:r>
          </w:p>
        </w:tc>
        <w:tc>
          <w:tcPr>
            <w:tcW w:w="3204" w:type="pct"/>
            <w:tcBorders>
              <w:top w:val="single" w:sz="4" w:space="0" w:color="auto"/>
              <w:left w:val="nil"/>
              <w:bottom w:val="single" w:sz="4" w:space="0" w:color="auto"/>
              <w:right w:val="single" w:sz="4" w:space="0" w:color="auto"/>
            </w:tcBorders>
            <w:shd w:val="clear" w:color="auto" w:fill="auto"/>
            <w:noWrap/>
            <w:vAlign w:val="bottom"/>
            <w:hideMark/>
          </w:tcPr>
          <w:p w14:paraId="667DAAD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Građani</w:t>
            </w:r>
          </w:p>
        </w:tc>
      </w:tr>
      <w:tr w:rsidR="00BE4F25" w:rsidRPr="00BE4F25" w14:paraId="0D4953DD" w14:textId="77777777" w:rsidTr="00BE4F25">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440E50E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3204" w:type="pct"/>
            <w:tcBorders>
              <w:top w:val="nil"/>
              <w:left w:val="nil"/>
              <w:bottom w:val="single" w:sz="4" w:space="0" w:color="auto"/>
              <w:right w:val="single" w:sz="4" w:space="0" w:color="auto"/>
            </w:tcBorders>
            <w:shd w:val="clear" w:color="auto" w:fill="auto"/>
            <w:noWrap/>
            <w:vAlign w:val="bottom"/>
            <w:hideMark/>
          </w:tcPr>
          <w:p w14:paraId="74416EE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Energetska učinkovitost</w:t>
            </w:r>
          </w:p>
        </w:tc>
      </w:tr>
      <w:tr w:rsidR="00BE4F25" w:rsidRPr="00BE4F25" w14:paraId="2A3FE2DE" w14:textId="77777777" w:rsidTr="00BE4F25">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5123102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Naziv mjere</w:t>
            </w:r>
          </w:p>
        </w:tc>
        <w:tc>
          <w:tcPr>
            <w:tcW w:w="3204" w:type="pct"/>
            <w:tcBorders>
              <w:top w:val="nil"/>
              <w:left w:val="nil"/>
              <w:bottom w:val="single" w:sz="4" w:space="0" w:color="auto"/>
              <w:right w:val="single" w:sz="4" w:space="0" w:color="auto"/>
            </w:tcBorders>
            <w:shd w:val="clear" w:color="auto" w:fill="auto"/>
            <w:noWrap/>
            <w:vAlign w:val="bottom"/>
            <w:hideMark/>
          </w:tcPr>
          <w:p w14:paraId="492EFA29" w14:textId="77777777" w:rsidR="00BE4F25" w:rsidRPr="00BE4F25" w:rsidRDefault="00BE4F25" w:rsidP="00BE4F25">
            <w:pPr>
              <w:spacing w:after="0" w:line="240" w:lineRule="auto"/>
              <w:rPr>
                <w:rFonts w:ascii="Calibri" w:eastAsia="Times New Roman" w:hAnsi="Calibri" w:cs="Calibri"/>
                <w:color w:val="231F20"/>
                <w:sz w:val="18"/>
                <w:szCs w:val="18"/>
                <w:lang w:eastAsia="hr-HR"/>
              </w:rPr>
            </w:pPr>
            <w:r w:rsidRPr="00BE4F25">
              <w:rPr>
                <w:rFonts w:ascii="Calibri" w:eastAsia="Times New Roman" w:hAnsi="Calibri" w:cs="Calibri"/>
                <w:color w:val="231F20"/>
                <w:sz w:val="18"/>
                <w:szCs w:val="18"/>
                <w:lang w:eastAsia="hr-HR"/>
              </w:rPr>
              <w:t>Motivacijske radionice i seminari</w:t>
            </w:r>
          </w:p>
        </w:tc>
      </w:tr>
      <w:tr w:rsidR="00BE4F25" w:rsidRPr="00BE4F25" w14:paraId="7D97006A" w14:textId="77777777" w:rsidTr="00BE4F25">
        <w:trPr>
          <w:trHeight w:val="450"/>
        </w:trPr>
        <w:tc>
          <w:tcPr>
            <w:tcW w:w="17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EF2EAB"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Kratak opis</w:t>
            </w:r>
          </w:p>
        </w:tc>
        <w:tc>
          <w:tcPr>
            <w:tcW w:w="3204" w:type="pct"/>
            <w:vMerge w:val="restart"/>
            <w:tcBorders>
              <w:top w:val="nil"/>
              <w:left w:val="single" w:sz="4" w:space="0" w:color="auto"/>
              <w:bottom w:val="single" w:sz="4" w:space="0" w:color="auto"/>
              <w:right w:val="single" w:sz="4" w:space="0" w:color="auto"/>
            </w:tcBorders>
            <w:shd w:val="clear" w:color="auto" w:fill="auto"/>
            <w:vAlign w:val="bottom"/>
            <w:hideMark/>
          </w:tcPr>
          <w:p w14:paraId="45DE560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Troškovi za energiju u javnom i poslovnom sektoru često se smatraju neizbježnim troškom, a ne dijelom poslovanja kojim se može djelotvorno upravljati kao bilo kojim drugim procesom. Razlog tome je nedovoljna educiranost i motiviranost zaposlenika da promjenama svoga ponašanja doprinesu učinkovitijem korištenju energije u radnoj sredini. Motivacijske radionice i tečajevi mogu se smatrati formom energetskog savjetovanja, ali pri tome moraju biti prilagođene tvrtki ili instituciji u kojoj se provode. Cilj seminara je povećati svijest o mjerama energetske učinkovitosti, obnovljivim izvorima energije i klimatskim promjenama, prilikama koje su ispred nas i zelenoj energiji, zelenoj infrastrukturi kao preteći napretka u budućnosti.</w:t>
            </w:r>
          </w:p>
        </w:tc>
      </w:tr>
      <w:tr w:rsidR="00BE4F25" w:rsidRPr="00BE4F25" w14:paraId="5495735E" w14:textId="77777777" w:rsidTr="00BE4F25">
        <w:trPr>
          <w:trHeight w:val="450"/>
        </w:trPr>
        <w:tc>
          <w:tcPr>
            <w:tcW w:w="1796" w:type="pct"/>
            <w:vMerge/>
            <w:tcBorders>
              <w:top w:val="nil"/>
              <w:left w:val="single" w:sz="4" w:space="0" w:color="auto"/>
              <w:bottom w:val="single" w:sz="4" w:space="0" w:color="auto"/>
              <w:right w:val="single" w:sz="4" w:space="0" w:color="auto"/>
            </w:tcBorders>
            <w:vAlign w:val="center"/>
            <w:hideMark/>
          </w:tcPr>
          <w:p w14:paraId="24F7D35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5273EC7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3CD7F769" w14:textId="77777777" w:rsidTr="00BE4F25">
        <w:trPr>
          <w:trHeight w:val="450"/>
        </w:trPr>
        <w:tc>
          <w:tcPr>
            <w:tcW w:w="1796" w:type="pct"/>
            <w:vMerge/>
            <w:tcBorders>
              <w:top w:val="nil"/>
              <w:left w:val="single" w:sz="4" w:space="0" w:color="auto"/>
              <w:bottom w:val="single" w:sz="4" w:space="0" w:color="auto"/>
              <w:right w:val="single" w:sz="4" w:space="0" w:color="auto"/>
            </w:tcBorders>
            <w:vAlign w:val="center"/>
            <w:hideMark/>
          </w:tcPr>
          <w:p w14:paraId="0477C90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02689A6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4E1E4302" w14:textId="77777777" w:rsidTr="00BE4F25">
        <w:trPr>
          <w:trHeight w:val="450"/>
        </w:trPr>
        <w:tc>
          <w:tcPr>
            <w:tcW w:w="1796" w:type="pct"/>
            <w:vMerge/>
            <w:tcBorders>
              <w:top w:val="nil"/>
              <w:left w:val="single" w:sz="4" w:space="0" w:color="auto"/>
              <w:bottom w:val="single" w:sz="4" w:space="0" w:color="auto"/>
              <w:right w:val="single" w:sz="4" w:space="0" w:color="auto"/>
            </w:tcBorders>
            <w:vAlign w:val="center"/>
            <w:hideMark/>
          </w:tcPr>
          <w:p w14:paraId="443B552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333F6FF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52748AEF" w14:textId="77777777" w:rsidTr="00BE4F25">
        <w:trPr>
          <w:trHeight w:val="450"/>
        </w:trPr>
        <w:tc>
          <w:tcPr>
            <w:tcW w:w="1796" w:type="pct"/>
            <w:vMerge/>
            <w:tcBorders>
              <w:top w:val="nil"/>
              <w:left w:val="single" w:sz="4" w:space="0" w:color="auto"/>
              <w:bottom w:val="single" w:sz="4" w:space="0" w:color="auto"/>
              <w:right w:val="single" w:sz="4" w:space="0" w:color="auto"/>
            </w:tcBorders>
            <w:vAlign w:val="center"/>
            <w:hideMark/>
          </w:tcPr>
          <w:p w14:paraId="79FD909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0FA1148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1088CBD9" w14:textId="77777777" w:rsidTr="00BE4F25">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5C02D8C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3204" w:type="pct"/>
            <w:tcBorders>
              <w:top w:val="nil"/>
              <w:left w:val="nil"/>
              <w:bottom w:val="single" w:sz="4" w:space="0" w:color="auto"/>
              <w:right w:val="single" w:sz="4" w:space="0" w:color="auto"/>
            </w:tcBorders>
            <w:shd w:val="clear" w:color="auto" w:fill="auto"/>
            <w:vAlign w:val="bottom"/>
            <w:hideMark/>
          </w:tcPr>
          <w:p w14:paraId="7444127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BE4F25" w:rsidRPr="00BE4F25" w14:paraId="5C31C235" w14:textId="77777777" w:rsidTr="00BE4F25">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6B00F53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3204" w:type="pct"/>
            <w:tcBorders>
              <w:top w:val="nil"/>
              <w:left w:val="nil"/>
              <w:bottom w:val="single" w:sz="4" w:space="0" w:color="auto"/>
              <w:right w:val="single" w:sz="4" w:space="0" w:color="auto"/>
            </w:tcBorders>
            <w:shd w:val="clear" w:color="auto" w:fill="auto"/>
            <w:noWrap/>
            <w:vAlign w:val="bottom"/>
            <w:hideMark/>
          </w:tcPr>
          <w:p w14:paraId="1ECBE6F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 godine</w:t>
            </w:r>
          </w:p>
        </w:tc>
      </w:tr>
      <w:tr w:rsidR="00BE4F25" w:rsidRPr="00BE4F25" w14:paraId="16EB73DB" w14:textId="77777777" w:rsidTr="00BE4F25">
        <w:tc>
          <w:tcPr>
            <w:tcW w:w="1796" w:type="pct"/>
            <w:tcBorders>
              <w:top w:val="nil"/>
              <w:left w:val="single" w:sz="4" w:space="0" w:color="auto"/>
              <w:bottom w:val="single" w:sz="4" w:space="0" w:color="auto"/>
              <w:right w:val="single" w:sz="4" w:space="0" w:color="auto"/>
            </w:tcBorders>
            <w:shd w:val="clear" w:color="auto" w:fill="auto"/>
            <w:vAlign w:val="bottom"/>
            <w:hideMark/>
          </w:tcPr>
          <w:p w14:paraId="7BF444A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3204" w:type="pct"/>
            <w:tcBorders>
              <w:top w:val="nil"/>
              <w:left w:val="nil"/>
              <w:bottom w:val="single" w:sz="4" w:space="0" w:color="auto"/>
              <w:right w:val="single" w:sz="4" w:space="0" w:color="auto"/>
            </w:tcBorders>
            <w:shd w:val="clear" w:color="auto" w:fill="auto"/>
            <w:noWrap/>
            <w:vAlign w:val="bottom"/>
            <w:hideMark/>
          </w:tcPr>
          <w:p w14:paraId="64FA3C2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7.296,00 kWh/god</w:t>
            </w:r>
          </w:p>
        </w:tc>
      </w:tr>
      <w:tr w:rsidR="00BE4F25" w:rsidRPr="00BE4F25" w14:paraId="0E86D33F" w14:textId="77777777" w:rsidTr="00BE4F25">
        <w:tc>
          <w:tcPr>
            <w:tcW w:w="1796" w:type="pct"/>
            <w:tcBorders>
              <w:top w:val="nil"/>
              <w:left w:val="single" w:sz="4" w:space="0" w:color="auto"/>
              <w:bottom w:val="single" w:sz="4" w:space="0" w:color="auto"/>
              <w:right w:val="single" w:sz="4" w:space="0" w:color="auto"/>
            </w:tcBorders>
            <w:shd w:val="clear" w:color="auto" w:fill="auto"/>
            <w:vAlign w:val="bottom"/>
            <w:hideMark/>
          </w:tcPr>
          <w:p w14:paraId="61C8533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2023.-2024.</w:t>
            </w:r>
          </w:p>
        </w:tc>
        <w:tc>
          <w:tcPr>
            <w:tcW w:w="3204" w:type="pct"/>
            <w:tcBorders>
              <w:top w:val="nil"/>
              <w:left w:val="nil"/>
              <w:bottom w:val="single" w:sz="4" w:space="0" w:color="auto"/>
              <w:right w:val="single" w:sz="4" w:space="0" w:color="auto"/>
            </w:tcBorders>
            <w:shd w:val="clear" w:color="auto" w:fill="auto"/>
            <w:noWrap/>
            <w:vAlign w:val="bottom"/>
            <w:hideMark/>
          </w:tcPr>
          <w:p w14:paraId="5D2DBA8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14.592,00 kWh</w:t>
            </w:r>
          </w:p>
        </w:tc>
      </w:tr>
      <w:tr w:rsidR="00BE4F25" w:rsidRPr="00BE4F25" w14:paraId="4A3609C3" w14:textId="77777777" w:rsidTr="00BE4F25">
        <w:tc>
          <w:tcPr>
            <w:tcW w:w="1796" w:type="pct"/>
            <w:tcBorders>
              <w:top w:val="nil"/>
              <w:left w:val="single" w:sz="4" w:space="0" w:color="auto"/>
              <w:bottom w:val="single" w:sz="4" w:space="0" w:color="auto"/>
              <w:right w:val="single" w:sz="4" w:space="0" w:color="auto"/>
            </w:tcBorders>
            <w:shd w:val="clear" w:color="auto" w:fill="auto"/>
            <w:vAlign w:val="bottom"/>
            <w:hideMark/>
          </w:tcPr>
          <w:p w14:paraId="6562C47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Ukupna procjena maksimalnog potencijala ušteda </w:t>
            </w:r>
          </w:p>
        </w:tc>
        <w:tc>
          <w:tcPr>
            <w:tcW w:w="3204" w:type="pct"/>
            <w:tcBorders>
              <w:top w:val="nil"/>
              <w:left w:val="nil"/>
              <w:bottom w:val="single" w:sz="4" w:space="0" w:color="auto"/>
              <w:right w:val="single" w:sz="4" w:space="0" w:color="auto"/>
            </w:tcBorders>
            <w:shd w:val="clear" w:color="auto" w:fill="auto"/>
            <w:noWrap/>
            <w:vAlign w:val="bottom"/>
            <w:hideMark/>
          </w:tcPr>
          <w:p w14:paraId="19180C5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14.592,00 kWh</w:t>
            </w:r>
          </w:p>
        </w:tc>
      </w:tr>
      <w:tr w:rsidR="00BE4F25" w:rsidRPr="00BE4F25" w14:paraId="41AA6A1C" w14:textId="77777777" w:rsidTr="00BE4F25">
        <w:tc>
          <w:tcPr>
            <w:tcW w:w="1796" w:type="pct"/>
            <w:tcBorders>
              <w:top w:val="nil"/>
              <w:left w:val="single" w:sz="4" w:space="0" w:color="auto"/>
              <w:bottom w:val="single" w:sz="4" w:space="0" w:color="auto"/>
              <w:right w:val="single" w:sz="4" w:space="0" w:color="auto"/>
            </w:tcBorders>
            <w:shd w:val="clear" w:color="auto" w:fill="auto"/>
            <w:vAlign w:val="bottom"/>
            <w:hideMark/>
          </w:tcPr>
          <w:p w14:paraId="16215AA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Izračun smanjenja emisija stakleničkih plinova (2023.)</w:t>
            </w:r>
          </w:p>
        </w:tc>
        <w:tc>
          <w:tcPr>
            <w:tcW w:w="3204" w:type="pct"/>
            <w:tcBorders>
              <w:top w:val="nil"/>
              <w:left w:val="nil"/>
              <w:bottom w:val="single" w:sz="4" w:space="0" w:color="auto"/>
              <w:right w:val="single" w:sz="4" w:space="0" w:color="auto"/>
            </w:tcBorders>
            <w:shd w:val="clear" w:color="auto" w:fill="auto"/>
            <w:noWrap/>
            <w:vAlign w:val="bottom"/>
            <w:hideMark/>
          </w:tcPr>
          <w:p w14:paraId="18A07AB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1,16 tCO2/god</w:t>
            </w:r>
          </w:p>
        </w:tc>
      </w:tr>
      <w:tr w:rsidR="00BE4F25" w:rsidRPr="00BE4F25" w14:paraId="642E15AD" w14:textId="77777777" w:rsidTr="00BE4F25">
        <w:tc>
          <w:tcPr>
            <w:tcW w:w="1796" w:type="pct"/>
            <w:tcBorders>
              <w:top w:val="nil"/>
              <w:left w:val="single" w:sz="4" w:space="0" w:color="auto"/>
              <w:bottom w:val="single" w:sz="4" w:space="0" w:color="auto"/>
              <w:right w:val="single" w:sz="4" w:space="0" w:color="auto"/>
            </w:tcBorders>
            <w:shd w:val="clear" w:color="auto" w:fill="auto"/>
            <w:vAlign w:val="bottom"/>
            <w:hideMark/>
          </w:tcPr>
          <w:p w14:paraId="41B58C8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3204" w:type="pct"/>
            <w:tcBorders>
              <w:top w:val="nil"/>
              <w:left w:val="nil"/>
              <w:bottom w:val="single" w:sz="4" w:space="0" w:color="auto"/>
              <w:right w:val="single" w:sz="4" w:space="0" w:color="auto"/>
            </w:tcBorders>
            <w:shd w:val="clear" w:color="auto" w:fill="auto"/>
            <w:noWrap/>
            <w:vAlign w:val="bottom"/>
            <w:hideMark/>
          </w:tcPr>
          <w:p w14:paraId="6CDC5D5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2.654,63 €/god</w:t>
            </w:r>
          </w:p>
        </w:tc>
      </w:tr>
      <w:tr w:rsidR="00BE4F25" w:rsidRPr="00BE4F25" w14:paraId="6A8F158E" w14:textId="77777777" w:rsidTr="00BE4F25">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570280A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3204" w:type="pct"/>
            <w:tcBorders>
              <w:top w:val="nil"/>
              <w:left w:val="nil"/>
              <w:bottom w:val="single" w:sz="4" w:space="0" w:color="auto"/>
              <w:right w:val="single" w:sz="4" w:space="0" w:color="auto"/>
            </w:tcBorders>
            <w:shd w:val="clear" w:color="auto" w:fill="auto"/>
            <w:noWrap/>
            <w:vAlign w:val="bottom"/>
            <w:hideMark/>
          </w:tcPr>
          <w:p w14:paraId="160DD18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 i 2024 g.</w:t>
            </w:r>
          </w:p>
        </w:tc>
      </w:tr>
      <w:tr w:rsidR="00BE4F25" w:rsidRPr="00BE4F25" w14:paraId="6685EE3C" w14:textId="77777777" w:rsidTr="00BE4F25">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0E3AEB4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3204" w:type="pct"/>
            <w:tcBorders>
              <w:top w:val="nil"/>
              <w:left w:val="nil"/>
              <w:bottom w:val="single" w:sz="4" w:space="0" w:color="auto"/>
              <w:right w:val="single" w:sz="4" w:space="0" w:color="auto"/>
            </w:tcBorders>
            <w:shd w:val="clear" w:color="auto" w:fill="auto"/>
            <w:noWrap/>
            <w:vAlign w:val="bottom"/>
            <w:hideMark/>
          </w:tcPr>
          <w:p w14:paraId="05603AC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r>
      <w:tr w:rsidR="00BE4F25" w:rsidRPr="00BE4F25" w14:paraId="1EA0E671" w14:textId="77777777" w:rsidTr="00BE4F25">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3B1164C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3204" w:type="pct"/>
            <w:tcBorders>
              <w:top w:val="nil"/>
              <w:left w:val="nil"/>
              <w:bottom w:val="single" w:sz="4" w:space="0" w:color="auto"/>
              <w:right w:val="single" w:sz="4" w:space="0" w:color="auto"/>
            </w:tcBorders>
            <w:shd w:val="clear" w:color="auto" w:fill="auto"/>
            <w:noWrap/>
            <w:vAlign w:val="bottom"/>
            <w:hideMark/>
          </w:tcPr>
          <w:p w14:paraId="25546FE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r>
      <w:tr w:rsidR="00BE4F25" w:rsidRPr="00BE4F25" w14:paraId="0FBC9205" w14:textId="77777777" w:rsidTr="00BE4F25">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1DB53AC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3204" w:type="pct"/>
            <w:tcBorders>
              <w:top w:val="nil"/>
              <w:left w:val="nil"/>
              <w:bottom w:val="single" w:sz="4" w:space="0" w:color="auto"/>
              <w:right w:val="single" w:sz="4" w:space="0" w:color="auto"/>
            </w:tcBorders>
            <w:shd w:val="clear" w:color="auto" w:fill="auto"/>
            <w:noWrap/>
            <w:vAlign w:val="bottom"/>
            <w:hideMark/>
          </w:tcPr>
          <w:p w14:paraId="4C9D4AF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r>
    </w:tbl>
    <w:p w14:paraId="494ECE2F" w14:textId="4E6A831B" w:rsidR="00BE4F25" w:rsidRDefault="00BE4F25" w:rsidP="0008655D"/>
    <w:p w14:paraId="66987BB4" w14:textId="77777777" w:rsidR="00BE4F25" w:rsidRDefault="00BE4F25" w:rsidP="0008655D">
      <w:pPr>
        <w:sectPr w:rsidR="00BE4F25" w:rsidSect="002042DC">
          <w:pgSz w:w="11906" w:h="17338"/>
          <w:pgMar w:top="1159" w:right="1051" w:bottom="646" w:left="1242" w:header="720" w:footer="720" w:gutter="0"/>
          <w:cols w:space="720"/>
          <w:noEndnote/>
        </w:sectPr>
      </w:pPr>
    </w:p>
    <w:p w14:paraId="67349080" w14:textId="02CE963D" w:rsidR="00BE4F25" w:rsidRDefault="00BE4F25" w:rsidP="0008655D"/>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6925"/>
      </w:tblGrid>
      <w:tr w:rsidR="00BE4F25" w:rsidRPr="00BE4F25" w14:paraId="395B324F" w14:textId="77777777" w:rsidTr="00BE4F25">
        <w:tc>
          <w:tcPr>
            <w:tcW w:w="2435" w:type="dxa"/>
            <w:shd w:val="clear" w:color="auto" w:fill="auto"/>
            <w:noWrap/>
            <w:vAlign w:val="bottom"/>
            <w:hideMark/>
          </w:tcPr>
          <w:p w14:paraId="43C0FB40"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Ciljani dionici</w:t>
            </w:r>
          </w:p>
        </w:tc>
        <w:tc>
          <w:tcPr>
            <w:tcW w:w="6925" w:type="dxa"/>
            <w:shd w:val="clear" w:color="auto" w:fill="auto"/>
            <w:noWrap/>
            <w:vAlign w:val="bottom"/>
            <w:hideMark/>
          </w:tcPr>
          <w:p w14:paraId="5D73AA5A" w14:textId="29108C36"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Općina Plitvička </w:t>
            </w:r>
            <w:r w:rsidR="005E67B9">
              <w:rPr>
                <w:rFonts w:ascii="Calibri" w:eastAsia="Times New Roman" w:hAnsi="Calibri" w:cs="Calibri"/>
                <w:color w:val="000000"/>
                <w:sz w:val="18"/>
                <w:szCs w:val="18"/>
                <w:lang w:eastAsia="hr-HR"/>
              </w:rPr>
              <w:t>J</w:t>
            </w:r>
            <w:r w:rsidRPr="00BE4F25">
              <w:rPr>
                <w:rFonts w:ascii="Calibri" w:eastAsia="Times New Roman" w:hAnsi="Calibri" w:cs="Calibri"/>
                <w:color w:val="000000"/>
                <w:sz w:val="18"/>
                <w:szCs w:val="18"/>
                <w:lang w:eastAsia="hr-HR"/>
              </w:rPr>
              <w:t>ezera</w:t>
            </w:r>
          </w:p>
        </w:tc>
      </w:tr>
      <w:tr w:rsidR="00BE4F25" w:rsidRPr="00BE4F25" w14:paraId="3396841B" w14:textId="77777777" w:rsidTr="00BE4F25">
        <w:tc>
          <w:tcPr>
            <w:tcW w:w="2435" w:type="dxa"/>
            <w:shd w:val="clear" w:color="auto" w:fill="auto"/>
            <w:noWrap/>
            <w:vAlign w:val="bottom"/>
            <w:hideMark/>
          </w:tcPr>
          <w:p w14:paraId="7AA5E4F3"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6925" w:type="dxa"/>
            <w:shd w:val="clear" w:color="auto" w:fill="auto"/>
            <w:noWrap/>
            <w:vAlign w:val="bottom"/>
            <w:hideMark/>
          </w:tcPr>
          <w:p w14:paraId="494D3FD4"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Energetska učinkovitost</w:t>
            </w:r>
          </w:p>
        </w:tc>
      </w:tr>
      <w:tr w:rsidR="00BE4F25" w:rsidRPr="00BE4F25" w14:paraId="1C0342F7" w14:textId="77777777" w:rsidTr="00BE4F25">
        <w:tc>
          <w:tcPr>
            <w:tcW w:w="2435" w:type="dxa"/>
            <w:shd w:val="clear" w:color="auto" w:fill="auto"/>
            <w:noWrap/>
            <w:vAlign w:val="bottom"/>
            <w:hideMark/>
          </w:tcPr>
          <w:p w14:paraId="3056BC5A"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Naziv mjere</w:t>
            </w:r>
          </w:p>
        </w:tc>
        <w:tc>
          <w:tcPr>
            <w:tcW w:w="6925" w:type="dxa"/>
            <w:shd w:val="clear" w:color="auto" w:fill="auto"/>
            <w:vAlign w:val="bottom"/>
            <w:hideMark/>
          </w:tcPr>
          <w:p w14:paraId="0A84998C"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Sustavno gospodarenje energijom u zgradama javne namjene u nadležnosti Plitvička jezera</w:t>
            </w:r>
          </w:p>
        </w:tc>
      </w:tr>
      <w:tr w:rsidR="00BE4F25" w:rsidRPr="00BE4F25" w14:paraId="663D2B44" w14:textId="77777777" w:rsidTr="00BE4F25">
        <w:trPr>
          <w:trHeight w:val="450"/>
        </w:trPr>
        <w:tc>
          <w:tcPr>
            <w:tcW w:w="2435" w:type="dxa"/>
            <w:vMerge w:val="restart"/>
            <w:shd w:val="clear" w:color="auto" w:fill="auto"/>
            <w:noWrap/>
            <w:vAlign w:val="bottom"/>
            <w:hideMark/>
          </w:tcPr>
          <w:p w14:paraId="442CAC90"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Kratak opis</w:t>
            </w:r>
          </w:p>
        </w:tc>
        <w:tc>
          <w:tcPr>
            <w:tcW w:w="6925" w:type="dxa"/>
            <w:vMerge w:val="restart"/>
            <w:shd w:val="clear" w:color="auto" w:fill="auto"/>
            <w:vAlign w:val="bottom"/>
            <w:hideMark/>
          </w:tcPr>
          <w:p w14:paraId="00E4D7F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Iako se ova mjera već provodi kroz ISGE, u nastavku želimo naglasiti dosadašnje napore u provođenju edukacije i promocije </w:t>
            </w:r>
            <w:proofErr w:type="spellStart"/>
            <w:r w:rsidRPr="00BE4F25">
              <w:rPr>
                <w:rFonts w:ascii="Calibri" w:eastAsia="Times New Roman" w:hAnsi="Calibri" w:cs="Calibri"/>
                <w:color w:val="000000"/>
                <w:sz w:val="18"/>
                <w:szCs w:val="18"/>
                <w:lang w:eastAsia="hr-HR"/>
              </w:rPr>
              <w:t>EnU</w:t>
            </w:r>
            <w:proofErr w:type="spellEnd"/>
            <w:r w:rsidRPr="00BE4F25">
              <w:rPr>
                <w:rFonts w:ascii="Calibri" w:eastAsia="Times New Roman" w:hAnsi="Calibri" w:cs="Calibri"/>
                <w:color w:val="000000"/>
                <w:sz w:val="18"/>
                <w:szCs w:val="18"/>
                <w:lang w:eastAsia="hr-HR"/>
              </w:rPr>
              <w:t xml:space="preserve"> te ažurno vođenje podataka u ISGE sustavu. Želimo ovom mjerom podržati nastavak provođenja ove mjere, jer se iz podataka koji se unose mogu analizirati rezultati provođenja ostalih mjera ili neke druge anomalije koje se potencijalno mogu pojaviti. Informacijski sustav za gospodarenje energijom – ISGE je internetska aplikacija za nadzor i analizu potrošnje energije i vode u zgradama javnog sektora te predstavlja neizbježan alat za sustavno gospodarenje energijom. Iste podatke je potrebno analizirati, te donijeti zaključke na temelju istih. Također, nastavak provođenja ove mjere će biti jasan pokazatelj provođenja svih predloženih mjera poboljšanja u ovom planu.</w:t>
            </w:r>
          </w:p>
        </w:tc>
      </w:tr>
      <w:tr w:rsidR="00BE4F25" w:rsidRPr="00BE4F25" w14:paraId="09C3261F" w14:textId="77777777" w:rsidTr="00BE4F25">
        <w:trPr>
          <w:trHeight w:val="450"/>
        </w:trPr>
        <w:tc>
          <w:tcPr>
            <w:tcW w:w="2435" w:type="dxa"/>
            <w:vMerge/>
            <w:vAlign w:val="center"/>
            <w:hideMark/>
          </w:tcPr>
          <w:p w14:paraId="53B1AD1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925" w:type="dxa"/>
            <w:vMerge/>
            <w:vAlign w:val="center"/>
            <w:hideMark/>
          </w:tcPr>
          <w:p w14:paraId="6249308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6A9C91D3" w14:textId="77777777" w:rsidTr="00BE4F25">
        <w:trPr>
          <w:trHeight w:val="450"/>
        </w:trPr>
        <w:tc>
          <w:tcPr>
            <w:tcW w:w="2435" w:type="dxa"/>
            <w:vMerge/>
            <w:vAlign w:val="center"/>
            <w:hideMark/>
          </w:tcPr>
          <w:p w14:paraId="1E9A1F8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925" w:type="dxa"/>
            <w:vMerge/>
            <w:vAlign w:val="center"/>
            <w:hideMark/>
          </w:tcPr>
          <w:p w14:paraId="19B8FEC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6C28D54A" w14:textId="77777777" w:rsidTr="00BE4F25">
        <w:trPr>
          <w:trHeight w:val="450"/>
        </w:trPr>
        <w:tc>
          <w:tcPr>
            <w:tcW w:w="2435" w:type="dxa"/>
            <w:vMerge/>
            <w:vAlign w:val="center"/>
            <w:hideMark/>
          </w:tcPr>
          <w:p w14:paraId="1393369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925" w:type="dxa"/>
            <w:vMerge/>
            <w:vAlign w:val="center"/>
            <w:hideMark/>
          </w:tcPr>
          <w:p w14:paraId="11A186F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12D36EFA" w14:textId="77777777" w:rsidTr="00BE4F25">
        <w:trPr>
          <w:trHeight w:val="450"/>
        </w:trPr>
        <w:tc>
          <w:tcPr>
            <w:tcW w:w="2435" w:type="dxa"/>
            <w:vMerge/>
            <w:vAlign w:val="center"/>
            <w:hideMark/>
          </w:tcPr>
          <w:p w14:paraId="758B6CB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925" w:type="dxa"/>
            <w:vMerge/>
            <w:vAlign w:val="center"/>
            <w:hideMark/>
          </w:tcPr>
          <w:p w14:paraId="00D5C96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05DCCF27" w14:textId="77777777" w:rsidTr="00BE4F25">
        <w:tc>
          <w:tcPr>
            <w:tcW w:w="2435" w:type="dxa"/>
            <w:shd w:val="clear" w:color="auto" w:fill="auto"/>
            <w:noWrap/>
            <w:vAlign w:val="bottom"/>
            <w:hideMark/>
          </w:tcPr>
          <w:p w14:paraId="5455182A"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6925" w:type="dxa"/>
            <w:shd w:val="clear" w:color="auto" w:fill="auto"/>
            <w:vAlign w:val="bottom"/>
            <w:hideMark/>
          </w:tcPr>
          <w:p w14:paraId="5F8CF35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Za ovu mjeru ne donosimo metodu proračuna, ali se uglavnom sustavnim gospodarenjem energijom postižu uštede kroz pravodobnost podataka i analizu istih, te uočavanja potencijalnih anomalija.</w:t>
            </w:r>
          </w:p>
        </w:tc>
      </w:tr>
      <w:tr w:rsidR="00BE4F25" w:rsidRPr="00BE4F25" w14:paraId="278B7309" w14:textId="77777777" w:rsidTr="00BE4F25">
        <w:tc>
          <w:tcPr>
            <w:tcW w:w="2435" w:type="dxa"/>
            <w:shd w:val="clear" w:color="auto" w:fill="auto"/>
            <w:noWrap/>
            <w:vAlign w:val="bottom"/>
            <w:hideMark/>
          </w:tcPr>
          <w:p w14:paraId="0303C444"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6925" w:type="dxa"/>
            <w:shd w:val="clear" w:color="auto" w:fill="auto"/>
            <w:noWrap/>
            <w:vAlign w:val="bottom"/>
            <w:hideMark/>
          </w:tcPr>
          <w:p w14:paraId="428D27E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 godine</w:t>
            </w:r>
          </w:p>
        </w:tc>
      </w:tr>
      <w:tr w:rsidR="00BE4F25" w:rsidRPr="00BE4F25" w14:paraId="710DAB74" w14:textId="77777777" w:rsidTr="00BE4F25">
        <w:tc>
          <w:tcPr>
            <w:tcW w:w="2435" w:type="dxa"/>
            <w:shd w:val="clear" w:color="auto" w:fill="auto"/>
            <w:vAlign w:val="bottom"/>
            <w:hideMark/>
          </w:tcPr>
          <w:p w14:paraId="2BC8E761"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6925" w:type="dxa"/>
            <w:shd w:val="clear" w:color="auto" w:fill="auto"/>
            <w:noWrap/>
            <w:vAlign w:val="bottom"/>
            <w:hideMark/>
          </w:tcPr>
          <w:p w14:paraId="5561362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w:t>
            </w:r>
          </w:p>
        </w:tc>
      </w:tr>
      <w:tr w:rsidR="00BE4F25" w:rsidRPr="00BE4F25" w14:paraId="2192E0D2" w14:textId="77777777" w:rsidTr="00BE4F25">
        <w:tc>
          <w:tcPr>
            <w:tcW w:w="2435" w:type="dxa"/>
            <w:shd w:val="clear" w:color="auto" w:fill="auto"/>
            <w:vAlign w:val="bottom"/>
            <w:hideMark/>
          </w:tcPr>
          <w:p w14:paraId="3477714F"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 i 2024 g.</w:t>
            </w:r>
          </w:p>
        </w:tc>
        <w:tc>
          <w:tcPr>
            <w:tcW w:w="6925" w:type="dxa"/>
            <w:shd w:val="clear" w:color="auto" w:fill="auto"/>
            <w:noWrap/>
            <w:vAlign w:val="bottom"/>
            <w:hideMark/>
          </w:tcPr>
          <w:p w14:paraId="6542BA6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w:t>
            </w:r>
          </w:p>
        </w:tc>
      </w:tr>
      <w:tr w:rsidR="00BE4F25" w:rsidRPr="00BE4F25" w14:paraId="08A2243D" w14:textId="77777777" w:rsidTr="00BE4F25">
        <w:tc>
          <w:tcPr>
            <w:tcW w:w="2435" w:type="dxa"/>
            <w:shd w:val="clear" w:color="auto" w:fill="auto"/>
            <w:vAlign w:val="bottom"/>
            <w:hideMark/>
          </w:tcPr>
          <w:p w14:paraId="1AC796C8"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Ukupna procjena maksimalnog potencijala ušteda</w:t>
            </w:r>
          </w:p>
        </w:tc>
        <w:tc>
          <w:tcPr>
            <w:tcW w:w="6925" w:type="dxa"/>
            <w:shd w:val="clear" w:color="auto" w:fill="auto"/>
            <w:noWrap/>
            <w:vAlign w:val="bottom"/>
            <w:hideMark/>
          </w:tcPr>
          <w:p w14:paraId="75F03CD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w:t>
            </w:r>
          </w:p>
        </w:tc>
      </w:tr>
      <w:tr w:rsidR="00BE4F25" w:rsidRPr="00BE4F25" w14:paraId="00706C2F" w14:textId="77777777" w:rsidTr="00BE4F25">
        <w:tc>
          <w:tcPr>
            <w:tcW w:w="2435" w:type="dxa"/>
            <w:shd w:val="clear" w:color="auto" w:fill="auto"/>
            <w:vAlign w:val="bottom"/>
            <w:hideMark/>
          </w:tcPr>
          <w:p w14:paraId="4F54F0F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Izračun smanjenja emisija stakleničkih plinova </w:t>
            </w:r>
          </w:p>
        </w:tc>
        <w:tc>
          <w:tcPr>
            <w:tcW w:w="6925" w:type="dxa"/>
            <w:shd w:val="clear" w:color="auto" w:fill="auto"/>
            <w:noWrap/>
            <w:vAlign w:val="bottom"/>
            <w:hideMark/>
          </w:tcPr>
          <w:p w14:paraId="08ACB4B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w:t>
            </w:r>
          </w:p>
        </w:tc>
      </w:tr>
      <w:tr w:rsidR="00BE4F25" w:rsidRPr="00BE4F25" w14:paraId="50355045" w14:textId="77777777" w:rsidTr="00BE4F25">
        <w:tc>
          <w:tcPr>
            <w:tcW w:w="2435" w:type="dxa"/>
            <w:shd w:val="clear" w:color="auto" w:fill="auto"/>
            <w:vAlign w:val="bottom"/>
            <w:hideMark/>
          </w:tcPr>
          <w:p w14:paraId="73F2FEF8"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6925" w:type="dxa"/>
            <w:shd w:val="clear" w:color="auto" w:fill="auto"/>
            <w:noWrap/>
            <w:vAlign w:val="bottom"/>
            <w:hideMark/>
          </w:tcPr>
          <w:p w14:paraId="4C2C5D4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radno vrijeme postojećeg zaposlenika</w:t>
            </w:r>
          </w:p>
        </w:tc>
      </w:tr>
      <w:tr w:rsidR="00BE4F25" w:rsidRPr="00BE4F25" w14:paraId="56379B02" w14:textId="77777777" w:rsidTr="00BE4F25">
        <w:tc>
          <w:tcPr>
            <w:tcW w:w="2435" w:type="dxa"/>
            <w:shd w:val="clear" w:color="auto" w:fill="auto"/>
            <w:noWrap/>
            <w:vAlign w:val="bottom"/>
            <w:hideMark/>
          </w:tcPr>
          <w:p w14:paraId="285556A3"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6925" w:type="dxa"/>
            <w:shd w:val="clear" w:color="auto" w:fill="auto"/>
            <w:noWrap/>
            <w:vAlign w:val="bottom"/>
            <w:hideMark/>
          </w:tcPr>
          <w:p w14:paraId="6CE9707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 i 2024 g.</w:t>
            </w:r>
          </w:p>
        </w:tc>
      </w:tr>
      <w:tr w:rsidR="00BE4F25" w:rsidRPr="00BE4F25" w14:paraId="2258D382" w14:textId="77777777" w:rsidTr="00BE4F25">
        <w:tc>
          <w:tcPr>
            <w:tcW w:w="2435" w:type="dxa"/>
            <w:shd w:val="clear" w:color="auto" w:fill="auto"/>
            <w:noWrap/>
            <w:vAlign w:val="bottom"/>
            <w:hideMark/>
          </w:tcPr>
          <w:p w14:paraId="2E427CFC"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6925" w:type="dxa"/>
            <w:shd w:val="clear" w:color="auto" w:fill="auto"/>
            <w:noWrap/>
            <w:vAlign w:val="bottom"/>
            <w:hideMark/>
          </w:tcPr>
          <w:p w14:paraId="47C1A08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Plitvička jezera</w:t>
            </w:r>
          </w:p>
        </w:tc>
      </w:tr>
      <w:tr w:rsidR="00BE4F25" w:rsidRPr="00BE4F25" w14:paraId="303B70B0" w14:textId="77777777" w:rsidTr="00BE4F25">
        <w:tc>
          <w:tcPr>
            <w:tcW w:w="2435" w:type="dxa"/>
            <w:shd w:val="clear" w:color="auto" w:fill="auto"/>
            <w:noWrap/>
            <w:vAlign w:val="bottom"/>
            <w:hideMark/>
          </w:tcPr>
          <w:p w14:paraId="44B6EA9B"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6925" w:type="dxa"/>
            <w:shd w:val="clear" w:color="auto" w:fill="auto"/>
            <w:noWrap/>
            <w:vAlign w:val="bottom"/>
            <w:hideMark/>
          </w:tcPr>
          <w:p w14:paraId="385327F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Plitvička jezera</w:t>
            </w:r>
          </w:p>
        </w:tc>
      </w:tr>
      <w:tr w:rsidR="00BE4F25" w:rsidRPr="00BE4F25" w14:paraId="64FA9696" w14:textId="77777777" w:rsidTr="00BE4F25">
        <w:tc>
          <w:tcPr>
            <w:tcW w:w="2435" w:type="dxa"/>
            <w:shd w:val="clear" w:color="auto" w:fill="auto"/>
            <w:noWrap/>
            <w:vAlign w:val="bottom"/>
            <w:hideMark/>
          </w:tcPr>
          <w:p w14:paraId="735EEA99"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6925" w:type="dxa"/>
            <w:shd w:val="clear" w:color="auto" w:fill="auto"/>
            <w:noWrap/>
            <w:vAlign w:val="bottom"/>
            <w:hideMark/>
          </w:tcPr>
          <w:p w14:paraId="1B5AE78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Plitvička jezera</w:t>
            </w:r>
          </w:p>
        </w:tc>
      </w:tr>
    </w:tbl>
    <w:p w14:paraId="4A666093" w14:textId="5E6A3DF9" w:rsidR="00BE4F25" w:rsidRDefault="00BE4F25" w:rsidP="0008655D"/>
    <w:p w14:paraId="06C8E531" w14:textId="77777777" w:rsidR="00BE4F25" w:rsidRDefault="00BE4F25" w:rsidP="0008655D">
      <w:pPr>
        <w:sectPr w:rsidR="00BE4F25" w:rsidSect="002042DC">
          <w:pgSz w:w="11906" w:h="17338"/>
          <w:pgMar w:top="1159" w:right="1051" w:bottom="646" w:left="1242" w:header="720" w:footer="720" w:gutter="0"/>
          <w:cols w:space="720"/>
          <w:noEndnote/>
        </w:sectPr>
      </w:pPr>
    </w:p>
    <w:tbl>
      <w:tblPr>
        <w:tblW w:w="9361" w:type="dxa"/>
        <w:tblLook w:val="04A0" w:firstRow="1" w:lastRow="0" w:firstColumn="1" w:lastColumn="0" w:noHBand="0" w:noVBand="1"/>
      </w:tblPr>
      <w:tblGrid>
        <w:gridCol w:w="2594"/>
        <w:gridCol w:w="6767"/>
      </w:tblGrid>
      <w:tr w:rsidR="00BE4F25" w:rsidRPr="00BE4F25" w14:paraId="7A5C7AE9" w14:textId="77777777" w:rsidTr="00BE4F25">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9ABB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lastRenderedPageBreak/>
              <w:t>Ciljani dionici</w:t>
            </w:r>
          </w:p>
        </w:tc>
        <w:tc>
          <w:tcPr>
            <w:tcW w:w="6767" w:type="dxa"/>
            <w:tcBorders>
              <w:top w:val="single" w:sz="4" w:space="0" w:color="auto"/>
              <w:left w:val="nil"/>
              <w:bottom w:val="single" w:sz="4" w:space="0" w:color="auto"/>
              <w:right w:val="single" w:sz="4" w:space="0" w:color="auto"/>
            </w:tcBorders>
            <w:shd w:val="clear" w:color="auto" w:fill="auto"/>
            <w:noWrap/>
            <w:vAlign w:val="bottom"/>
            <w:hideMark/>
          </w:tcPr>
          <w:p w14:paraId="000C7E7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Građani i svi interesni sudionici</w:t>
            </w:r>
          </w:p>
        </w:tc>
      </w:tr>
      <w:tr w:rsidR="00BE4F25" w:rsidRPr="00BE4F25" w14:paraId="4E98ECF9" w14:textId="77777777" w:rsidTr="00BE4F25">
        <w:tc>
          <w:tcPr>
            <w:tcW w:w="2594" w:type="dxa"/>
            <w:tcBorders>
              <w:top w:val="nil"/>
              <w:left w:val="single" w:sz="4" w:space="0" w:color="auto"/>
              <w:bottom w:val="single" w:sz="4" w:space="0" w:color="auto"/>
              <w:right w:val="single" w:sz="4" w:space="0" w:color="auto"/>
            </w:tcBorders>
            <w:shd w:val="clear" w:color="auto" w:fill="auto"/>
            <w:noWrap/>
            <w:vAlign w:val="bottom"/>
            <w:hideMark/>
          </w:tcPr>
          <w:p w14:paraId="48E43B2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6767" w:type="dxa"/>
            <w:tcBorders>
              <w:top w:val="nil"/>
              <w:left w:val="nil"/>
              <w:bottom w:val="single" w:sz="4" w:space="0" w:color="auto"/>
              <w:right w:val="single" w:sz="4" w:space="0" w:color="auto"/>
            </w:tcBorders>
            <w:shd w:val="clear" w:color="auto" w:fill="auto"/>
            <w:noWrap/>
            <w:vAlign w:val="bottom"/>
            <w:hideMark/>
          </w:tcPr>
          <w:p w14:paraId="76BD134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 </w:t>
            </w:r>
            <w:proofErr w:type="spellStart"/>
            <w:r w:rsidRPr="00BE4F25">
              <w:rPr>
                <w:rFonts w:ascii="Calibri" w:eastAsia="Times New Roman" w:hAnsi="Calibri" w:cs="Calibri"/>
                <w:color w:val="000000"/>
                <w:sz w:val="18"/>
                <w:szCs w:val="18"/>
                <w:lang w:eastAsia="hr-HR"/>
              </w:rPr>
              <w:t>OiE</w:t>
            </w:r>
            <w:proofErr w:type="spellEnd"/>
            <w:r w:rsidRPr="00BE4F25">
              <w:rPr>
                <w:rFonts w:ascii="Calibri" w:eastAsia="Times New Roman" w:hAnsi="Calibri" w:cs="Calibri"/>
                <w:color w:val="000000"/>
                <w:sz w:val="18"/>
                <w:szCs w:val="18"/>
                <w:lang w:eastAsia="hr-HR"/>
              </w:rPr>
              <w:t>, promet</w:t>
            </w:r>
          </w:p>
        </w:tc>
      </w:tr>
      <w:tr w:rsidR="00BE4F25" w:rsidRPr="00BE4F25" w14:paraId="08CD42BB" w14:textId="77777777" w:rsidTr="00BE4F25">
        <w:tc>
          <w:tcPr>
            <w:tcW w:w="2594" w:type="dxa"/>
            <w:tcBorders>
              <w:top w:val="nil"/>
              <w:left w:val="single" w:sz="4" w:space="0" w:color="auto"/>
              <w:bottom w:val="single" w:sz="4" w:space="0" w:color="auto"/>
              <w:right w:val="single" w:sz="4" w:space="0" w:color="auto"/>
            </w:tcBorders>
            <w:shd w:val="clear" w:color="auto" w:fill="auto"/>
            <w:noWrap/>
            <w:vAlign w:val="bottom"/>
            <w:hideMark/>
          </w:tcPr>
          <w:p w14:paraId="5BC7DB3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Naziv mjere</w:t>
            </w:r>
          </w:p>
        </w:tc>
        <w:tc>
          <w:tcPr>
            <w:tcW w:w="6767" w:type="dxa"/>
            <w:tcBorders>
              <w:top w:val="nil"/>
              <w:left w:val="nil"/>
              <w:bottom w:val="single" w:sz="4" w:space="0" w:color="auto"/>
              <w:right w:val="single" w:sz="4" w:space="0" w:color="auto"/>
            </w:tcBorders>
            <w:shd w:val="clear" w:color="auto" w:fill="auto"/>
            <w:noWrap/>
            <w:vAlign w:val="bottom"/>
            <w:hideMark/>
          </w:tcPr>
          <w:p w14:paraId="1D31566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Izgradnja punionica za električna vozila</w:t>
            </w:r>
          </w:p>
        </w:tc>
      </w:tr>
      <w:tr w:rsidR="00BE4F25" w:rsidRPr="00BE4F25" w14:paraId="1B154B37" w14:textId="77777777" w:rsidTr="00BE4F25">
        <w:trPr>
          <w:trHeight w:val="450"/>
        </w:trPr>
        <w:tc>
          <w:tcPr>
            <w:tcW w:w="25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85BD13"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Kratak opis</w:t>
            </w:r>
          </w:p>
        </w:tc>
        <w:tc>
          <w:tcPr>
            <w:tcW w:w="6767" w:type="dxa"/>
            <w:vMerge w:val="restart"/>
            <w:tcBorders>
              <w:top w:val="nil"/>
              <w:left w:val="single" w:sz="4" w:space="0" w:color="auto"/>
              <w:bottom w:val="single" w:sz="4" w:space="0" w:color="000000"/>
              <w:right w:val="single" w:sz="4" w:space="0" w:color="auto"/>
            </w:tcBorders>
            <w:shd w:val="clear" w:color="auto" w:fill="auto"/>
            <w:vAlign w:val="bottom"/>
            <w:hideMark/>
          </w:tcPr>
          <w:p w14:paraId="36B3642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U posljednje vrijeme je trend gradnje punionica za električne automobile. Električni automobili ulaze sve više na tržište kako u proizvodnji tako i u upotrebi jer su ekonomičniji. Paralelno s time logično je da ima sve više potreba za izgradnjom punionica za električne automobile, te se stoga predlaže  izgradnja punionica za električna vozila. Prema ovom dokumentu se namjerava poticati rast električnih vozila s 25 kom/god</w:t>
            </w:r>
          </w:p>
        </w:tc>
      </w:tr>
      <w:tr w:rsidR="00BE4F25" w:rsidRPr="00BE4F25" w14:paraId="7EA8B17F" w14:textId="77777777" w:rsidTr="00BE4F25">
        <w:trPr>
          <w:trHeight w:val="450"/>
        </w:trPr>
        <w:tc>
          <w:tcPr>
            <w:tcW w:w="2594" w:type="dxa"/>
            <w:vMerge/>
            <w:tcBorders>
              <w:top w:val="nil"/>
              <w:left w:val="single" w:sz="4" w:space="0" w:color="auto"/>
              <w:bottom w:val="single" w:sz="4" w:space="0" w:color="auto"/>
              <w:right w:val="single" w:sz="4" w:space="0" w:color="auto"/>
            </w:tcBorders>
            <w:vAlign w:val="center"/>
            <w:hideMark/>
          </w:tcPr>
          <w:p w14:paraId="1AF32EC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767" w:type="dxa"/>
            <w:vMerge/>
            <w:tcBorders>
              <w:top w:val="nil"/>
              <w:left w:val="single" w:sz="4" w:space="0" w:color="auto"/>
              <w:bottom w:val="single" w:sz="4" w:space="0" w:color="000000"/>
              <w:right w:val="single" w:sz="4" w:space="0" w:color="auto"/>
            </w:tcBorders>
            <w:vAlign w:val="center"/>
            <w:hideMark/>
          </w:tcPr>
          <w:p w14:paraId="7E578D0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1831F729" w14:textId="77777777" w:rsidTr="00BE4F25">
        <w:trPr>
          <w:trHeight w:val="450"/>
        </w:trPr>
        <w:tc>
          <w:tcPr>
            <w:tcW w:w="2594" w:type="dxa"/>
            <w:vMerge/>
            <w:tcBorders>
              <w:top w:val="nil"/>
              <w:left w:val="single" w:sz="4" w:space="0" w:color="auto"/>
              <w:bottom w:val="single" w:sz="4" w:space="0" w:color="auto"/>
              <w:right w:val="single" w:sz="4" w:space="0" w:color="auto"/>
            </w:tcBorders>
            <w:vAlign w:val="center"/>
            <w:hideMark/>
          </w:tcPr>
          <w:p w14:paraId="28AE4F0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767" w:type="dxa"/>
            <w:vMerge/>
            <w:tcBorders>
              <w:top w:val="nil"/>
              <w:left w:val="single" w:sz="4" w:space="0" w:color="auto"/>
              <w:bottom w:val="single" w:sz="4" w:space="0" w:color="000000"/>
              <w:right w:val="single" w:sz="4" w:space="0" w:color="auto"/>
            </w:tcBorders>
            <w:vAlign w:val="center"/>
            <w:hideMark/>
          </w:tcPr>
          <w:p w14:paraId="421B473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71030927" w14:textId="77777777" w:rsidTr="00BE4F25">
        <w:trPr>
          <w:trHeight w:val="450"/>
        </w:trPr>
        <w:tc>
          <w:tcPr>
            <w:tcW w:w="2594" w:type="dxa"/>
            <w:vMerge/>
            <w:tcBorders>
              <w:top w:val="nil"/>
              <w:left w:val="single" w:sz="4" w:space="0" w:color="auto"/>
              <w:bottom w:val="single" w:sz="4" w:space="0" w:color="auto"/>
              <w:right w:val="single" w:sz="4" w:space="0" w:color="auto"/>
            </w:tcBorders>
            <w:vAlign w:val="center"/>
            <w:hideMark/>
          </w:tcPr>
          <w:p w14:paraId="4FE3A0E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767" w:type="dxa"/>
            <w:vMerge/>
            <w:tcBorders>
              <w:top w:val="nil"/>
              <w:left w:val="single" w:sz="4" w:space="0" w:color="auto"/>
              <w:bottom w:val="single" w:sz="4" w:space="0" w:color="000000"/>
              <w:right w:val="single" w:sz="4" w:space="0" w:color="auto"/>
            </w:tcBorders>
            <w:vAlign w:val="center"/>
            <w:hideMark/>
          </w:tcPr>
          <w:p w14:paraId="6AA1BDC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1AAAD86F" w14:textId="77777777" w:rsidTr="00BE4F25">
        <w:trPr>
          <w:trHeight w:val="450"/>
        </w:trPr>
        <w:tc>
          <w:tcPr>
            <w:tcW w:w="2594" w:type="dxa"/>
            <w:vMerge/>
            <w:tcBorders>
              <w:top w:val="nil"/>
              <w:left w:val="single" w:sz="4" w:space="0" w:color="auto"/>
              <w:bottom w:val="single" w:sz="4" w:space="0" w:color="auto"/>
              <w:right w:val="single" w:sz="4" w:space="0" w:color="auto"/>
            </w:tcBorders>
            <w:vAlign w:val="center"/>
            <w:hideMark/>
          </w:tcPr>
          <w:p w14:paraId="1C831E0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767" w:type="dxa"/>
            <w:vMerge/>
            <w:tcBorders>
              <w:top w:val="nil"/>
              <w:left w:val="single" w:sz="4" w:space="0" w:color="auto"/>
              <w:bottom w:val="single" w:sz="4" w:space="0" w:color="000000"/>
              <w:right w:val="single" w:sz="4" w:space="0" w:color="auto"/>
            </w:tcBorders>
            <w:vAlign w:val="center"/>
            <w:hideMark/>
          </w:tcPr>
          <w:p w14:paraId="6D24760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3E10AA3F" w14:textId="77777777" w:rsidTr="00BE4F25">
        <w:tc>
          <w:tcPr>
            <w:tcW w:w="2594" w:type="dxa"/>
            <w:tcBorders>
              <w:top w:val="nil"/>
              <w:left w:val="single" w:sz="4" w:space="0" w:color="auto"/>
              <w:bottom w:val="single" w:sz="4" w:space="0" w:color="auto"/>
              <w:right w:val="single" w:sz="4" w:space="0" w:color="auto"/>
            </w:tcBorders>
            <w:shd w:val="clear" w:color="auto" w:fill="auto"/>
            <w:noWrap/>
            <w:vAlign w:val="bottom"/>
            <w:hideMark/>
          </w:tcPr>
          <w:p w14:paraId="273DD45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6767" w:type="dxa"/>
            <w:tcBorders>
              <w:top w:val="nil"/>
              <w:left w:val="nil"/>
              <w:bottom w:val="single" w:sz="4" w:space="0" w:color="auto"/>
              <w:right w:val="single" w:sz="4" w:space="0" w:color="auto"/>
            </w:tcBorders>
            <w:shd w:val="clear" w:color="auto" w:fill="auto"/>
            <w:noWrap/>
            <w:vAlign w:val="bottom"/>
            <w:hideMark/>
          </w:tcPr>
          <w:p w14:paraId="0A0717E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Sunčana elektrana 3x11 </w:t>
            </w:r>
            <w:proofErr w:type="spellStart"/>
            <w:r w:rsidRPr="00BE4F25">
              <w:rPr>
                <w:rFonts w:ascii="Calibri" w:eastAsia="Times New Roman" w:hAnsi="Calibri" w:cs="Calibri"/>
                <w:color w:val="000000"/>
                <w:sz w:val="18"/>
                <w:szCs w:val="18"/>
                <w:lang w:eastAsia="hr-HR"/>
              </w:rPr>
              <w:t>kWp</w:t>
            </w:r>
            <w:proofErr w:type="spellEnd"/>
            <w:r w:rsidRPr="00BE4F25">
              <w:rPr>
                <w:rFonts w:ascii="Calibri" w:eastAsia="Times New Roman" w:hAnsi="Calibri" w:cs="Calibri"/>
                <w:color w:val="000000"/>
                <w:sz w:val="18"/>
                <w:szCs w:val="18"/>
                <w:lang w:eastAsia="hr-HR"/>
              </w:rPr>
              <w:t xml:space="preserve"> , 1400*0,7*11=10780 kWh proizvodnje električne energije</w:t>
            </w:r>
          </w:p>
        </w:tc>
      </w:tr>
      <w:tr w:rsidR="00BE4F25" w:rsidRPr="00BE4F25" w14:paraId="62581688" w14:textId="77777777" w:rsidTr="00BE4F25">
        <w:tc>
          <w:tcPr>
            <w:tcW w:w="2594" w:type="dxa"/>
            <w:tcBorders>
              <w:top w:val="nil"/>
              <w:left w:val="single" w:sz="4" w:space="0" w:color="auto"/>
              <w:bottom w:val="single" w:sz="4" w:space="0" w:color="auto"/>
              <w:right w:val="single" w:sz="4" w:space="0" w:color="auto"/>
            </w:tcBorders>
            <w:shd w:val="clear" w:color="auto" w:fill="auto"/>
            <w:noWrap/>
            <w:vAlign w:val="bottom"/>
            <w:hideMark/>
          </w:tcPr>
          <w:p w14:paraId="205FFF2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6767" w:type="dxa"/>
            <w:tcBorders>
              <w:top w:val="nil"/>
              <w:left w:val="nil"/>
              <w:bottom w:val="single" w:sz="4" w:space="0" w:color="auto"/>
              <w:right w:val="single" w:sz="4" w:space="0" w:color="auto"/>
            </w:tcBorders>
            <w:shd w:val="clear" w:color="auto" w:fill="auto"/>
            <w:noWrap/>
            <w:vAlign w:val="bottom"/>
            <w:hideMark/>
          </w:tcPr>
          <w:p w14:paraId="1DCCC4A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 godine</w:t>
            </w:r>
          </w:p>
        </w:tc>
      </w:tr>
      <w:tr w:rsidR="00BE4F25" w:rsidRPr="00BE4F25" w14:paraId="3AA95B95" w14:textId="77777777" w:rsidTr="00BE4F25">
        <w:tc>
          <w:tcPr>
            <w:tcW w:w="2594" w:type="dxa"/>
            <w:tcBorders>
              <w:top w:val="nil"/>
              <w:left w:val="single" w:sz="4" w:space="0" w:color="auto"/>
              <w:bottom w:val="single" w:sz="4" w:space="0" w:color="auto"/>
              <w:right w:val="single" w:sz="4" w:space="0" w:color="auto"/>
            </w:tcBorders>
            <w:shd w:val="clear" w:color="auto" w:fill="auto"/>
            <w:vAlign w:val="bottom"/>
            <w:hideMark/>
          </w:tcPr>
          <w:p w14:paraId="686542C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6767" w:type="dxa"/>
            <w:tcBorders>
              <w:top w:val="nil"/>
              <w:left w:val="nil"/>
              <w:bottom w:val="single" w:sz="4" w:space="0" w:color="auto"/>
              <w:right w:val="single" w:sz="4" w:space="0" w:color="auto"/>
            </w:tcBorders>
            <w:shd w:val="clear" w:color="auto" w:fill="auto"/>
            <w:noWrap/>
            <w:vAlign w:val="bottom"/>
            <w:hideMark/>
          </w:tcPr>
          <w:p w14:paraId="0FBF072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32.340,00 kWh/god</w:t>
            </w:r>
          </w:p>
        </w:tc>
      </w:tr>
      <w:tr w:rsidR="00BE4F25" w:rsidRPr="00BE4F25" w14:paraId="1A2F19D0" w14:textId="77777777" w:rsidTr="00BE4F25">
        <w:tc>
          <w:tcPr>
            <w:tcW w:w="2594" w:type="dxa"/>
            <w:tcBorders>
              <w:top w:val="nil"/>
              <w:left w:val="single" w:sz="4" w:space="0" w:color="auto"/>
              <w:bottom w:val="single" w:sz="4" w:space="0" w:color="auto"/>
              <w:right w:val="single" w:sz="4" w:space="0" w:color="auto"/>
            </w:tcBorders>
            <w:shd w:val="clear" w:color="auto" w:fill="auto"/>
            <w:vAlign w:val="bottom"/>
            <w:hideMark/>
          </w:tcPr>
          <w:p w14:paraId="0E2B3BF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2023.-2030.</w:t>
            </w:r>
          </w:p>
        </w:tc>
        <w:tc>
          <w:tcPr>
            <w:tcW w:w="6767" w:type="dxa"/>
            <w:tcBorders>
              <w:top w:val="nil"/>
              <w:left w:val="nil"/>
              <w:bottom w:val="single" w:sz="4" w:space="0" w:color="auto"/>
              <w:right w:val="single" w:sz="4" w:space="0" w:color="auto"/>
            </w:tcBorders>
            <w:shd w:val="clear" w:color="auto" w:fill="auto"/>
            <w:noWrap/>
            <w:vAlign w:val="bottom"/>
            <w:hideMark/>
          </w:tcPr>
          <w:p w14:paraId="2BA9697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32.340,00 kWh</w:t>
            </w:r>
          </w:p>
        </w:tc>
      </w:tr>
      <w:tr w:rsidR="00BE4F25" w:rsidRPr="00BE4F25" w14:paraId="3F80EDC0" w14:textId="77777777" w:rsidTr="00BE4F25">
        <w:tc>
          <w:tcPr>
            <w:tcW w:w="2594" w:type="dxa"/>
            <w:tcBorders>
              <w:top w:val="nil"/>
              <w:left w:val="single" w:sz="4" w:space="0" w:color="auto"/>
              <w:bottom w:val="single" w:sz="4" w:space="0" w:color="auto"/>
              <w:right w:val="single" w:sz="4" w:space="0" w:color="auto"/>
            </w:tcBorders>
            <w:shd w:val="clear" w:color="auto" w:fill="auto"/>
            <w:vAlign w:val="bottom"/>
            <w:hideMark/>
          </w:tcPr>
          <w:p w14:paraId="1BFDED5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Ukupna procjena maksimalnog potencijala ušteda </w:t>
            </w:r>
          </w:p>
        </w:tc>
        <w:tc>
          <w:tcPr>
            <w:tcW w:w="6767" w:type="dxa"/>
            <w:tcBorders>
              <w:top w:val="nil"/>
              <w:left w:val="nil"/>
              <w:bottom w:val="single" w:sz="4" w:space="0" w:color="auto"/>
              <w:right w:val="single" w:sz="4" w:space="0" w:color="auto"/>
            </w:tcBorders>
            <w:shd w:val="clear" w:color="auto" w:fill="auto"/>
            <w:noWrap/>
            <w:vAlign w:val="bottom"/>
            <w:hideMark/>
          </w:tcPr>
          <w:p w14:paraId="778820D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32.340,00 kWh</w:t>
            </w:r>
          </w:p>
        </w:tc>
      </w:tr>
      <w:tr w:rsidR="00BE4F25" w:rsidRPr="00BE4F25" w14:paraId="0AA12A13" w14:textId="77777777" w:rsidTr="00BE4F25">
        <w:tc>
          <w:tcPr>
            <w:tcW w:w="2594" w:type="dxa"/>
            <w:tcBorders>
              <w:top w:val="nil"/>
              <w:left w:val="single" w:sz="4" w:space="0" w:color="auto"/>
              <w:bottom w:val="single" w:sz="4" w:space="0" w:color="auto"/>
              <w:right w:val="single" w:sz="4" w:space="0" w:color="auto"/>
            </w:tcBorders>
            <w:shd w:val="clear" w:color="auto" w:fill="auto"/>
            <w:vAlign w:val="bottom"/>
            <w:hideMark/>
          </w:tcPr>
          <w:p w14:paraId="502DB10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Izračun smanjenja emisija stakleničkih plinova (2023.)</w:t>
            </w:r>
          </w:p>
        </w:tc>
        <w:tc>
          <w:tcPr>
            <w:tcW w:w="6767" w:type="dxa"/>
            <w:tcBorders>
              <w:top w:val="nil"/>
              <w:left w:val="nil"/>
              <w:bottom w:val="single" w:sz="4" w:space="0" w:color="auto"/>
              <w:right w:val="single" w:sz="4" w:space="0" w:color="auto"/>
            </w:tcBorders>
            <w:shd w:val="clear" w:color="auto" w:fill="auto"/>
            <w:noWrap/>
            <w:vAlign w:val="bottom"/>
            <w:hideMark/>
          </w:tcPr>
          <w:p w14:paraId="03ECF79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5,14 tCO2/god</w:t>
            </w:r>
          </w:p>
        </w:tc>
      </w:tr>
      <w:tr w:rsidR="00BE4F25" w:rsidRPr="00BE4F25" w14:paraId="66F7B18F" w14:textId="77777777" w:rsidTr="00BE4F25">
        <w:tc>
          <w:tcPr>
            <w:tcW w:w="2594" w:type="dxa"/>
            <w:tcBorders>
              <w:top w:val="nil"/>
              <w:left w:val="single" w:sz="4" w:space="0" w:color="auto"/>
              <w:bottom w:val="single" w:sz="4" w:space="0" w:color="auto"/>
              <w:right w:val="single" w:sz="4" w:space="0" w:color="auto"/>
            </w:tcBorders>
            <w:shd w:val="clear" w:color="auto" w:fill="auto"/>
            <w:vAlign w:val="bottom"/>
            <w:hideMark/>
          </w:tcPr>
          <w:p w14:paraId="63D7CAB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6767" w:type="dxa"/>
            <w:tcBorders>
              <w:top w:val="nil"/>
              <w:left w:val="nil"/>
              <w:bottom w:val="single" w:sz="4" w:space="0" w:color="auto"/>
              <w:right w:val="single" w:sz="4" w:space="0" w:color="auto"/>
            </w:tcBorders>
            <w:shd w:val="clear" w:color="auto" w:fill="auto"/>
            <w:noWrap/>
            <w:vAlign w:val="bottom"/>
            <w:hideMark/>
          </w:tcPr>
          <w:p w14:paraId="6888573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23.228,03 €/god</w:t>
            </w:r>
          </w:p>
        </w:tc>
      </w:tr>
      <w:tr w:rsidR="00BE4F25" w:rsidRPr="00BE4F25" w14:paraId="7ED3F121" w14:textId="77777777" w:rsidTr="00BE4F25">
        <w:tc>
          <w:tcPr>
            <w:tcW w:w="2594" w:type="dxa"/>
            <w:tcBorders>
              <w:top w:val="nil"/>
              <w:left w:val="single" w:sz="4" w:space="0" w:color="auto"/>
              <w:bottom w:val="single" w:sz="4" w:space="0" w:color="auto"/>
              <w:right w:val="single" w:sz="4" w:space="0" w:color="auto"/>
            </w:tcBorders>
            <w:shd w:val="clear" w:color="auto" w:fill="auto"/>
            <w:noWrap/>
            <w:vAlign w:val="bottom"/>
            <w:hideMark/>
          </w:tcPr>
          <w:p w14:paraId="476399C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6767" w:type="dxa"/>
            <w:tcBorders>
              <w:top w:val="nil"/>
              <w:left w:val="nil"/>
              <w:bottom w:val="single" w:sz="4" w:space="0" w:color="auto"/>
              <w:right w:val="single" w:sz="4" w:space="0" w:color="auto"/>
            </w:tcBorders>
            <w:shd w:val="clear" w:color="auto" w:fill="auto"/>
            <w:noWrap/>
            <w:vAlign w:val="bottom"/>
            <w:hideMark/>
          </w:tcPr>
          <w:p w14:paraId="5310726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2023-2030 g.</w:t>
            </w:r>
          </w:p>
        </w:tc>
      </w:tr>
      <w:tr w:rsidR="00BE4F25" w:rsidRPr="00BE4F25" w14:paraId="30ACCDC2" w14:textId="77777777" w:rsidTr="00BE4F25">
        <w:tc>
          <w:tcPr>
            <w:tcW w:w="2594" w:type="dxa"/>
            <w:tcBorders>
              <w:top w:val="nil"/>
              <w:left w:val="single" w:sz="4" w:space="0" w:color="auto"/>
              <w:bottom w:val="single" w:sz="4" w:space="0" w:color="auto"/>
              <w:right w:val="single" w:sz="4" w:space="0" w:color="auto"/>
            </w:tcBorders>
            <w:shd w:val="clear" w:color="auto" w:fill="auto"/>
            <w:noWrap/>
            <w:vAlign w:val="bottom"/>
            <w:hideMark/>
          </w:tcPr>
          <w:p w14:paraId="23D66B5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6767" w:type="dxa"/>
            <w:tcBorders>
              <w:top w:val="nil"/>
              <w:left w:val="nil"/>
              <w:bottom w:val="single" w:sz="4" w:space="0" w:color="auto"/>
              <w:right w:val="single" w:sz="4" w:space="0" w:color="auto"/>
            </w:tcBorders>
            <w:shd w:val="clear" w:color="auto" w:fill="auto"/>
            <w:noWrap/>
            <w:vAlign w:val="bottom"/>
            <w:hideMark/>
          </w:tcPr>
          <w:p w14:paraId="73E08EE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r>
      <w:tr w:rsidR="00BE4F25" w:rsidRPr="00BE4F25" w14:paraId="3D7CC9CC" w14:textId="77777777" w:rsidTr="00BE4F25">
        <w:tc>
          <w:tcPr>
            <w:tcW w:w="2594" w:type="dxa"/>
            <w:tcBorders>
              <w:top w:val="nil"/>
              <w:left w:val="single" w:sz="4" w:space="0" w:color="auto"/>
              <w:bottom w:val="single" w:sz="4" w:space="0" w:color="auto"/>
              <w:right w:val="single" w:sz="4" w:space="0" w:color="auto"/>
            </w:tcBorders>
            <w:shd w:val="clear" w:color="auto" w:fill="auto"/>
            <w:noWrap/>
            <w:vAlign w:val="bottom"/>
            <w:hideMark/>
          </w:tcPr>
          <w:p w14:paraId="705E4C1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6767" w:type="dxa"/>
            <w:tcBorders>
              <w:top w:val="nil"/>
              <w:left w:val="nil"/>
              <w:bottom w:val="single" w:sz="4" w:space="0" w:color="auto"/>
              <w:right w:val="single" w:sz="4" w:space="0" w:color="auto"/>
            </w:tcBorders>
            <w:shd w:val="clear" w:color="auto" w:fill="auto"/>
            <w:noWrap/>
            <w:vAlign w:val="bottom"/>
            <w:hideMark/>
          </w:tcPr>
          <w:p w14:paraId="6C98F1A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 FOND, operativni programi</w:t>
            </w:r>
          </w:p>
        </w:tc>
      </w:tr>
      <w:tr w:rsidR="00BE4F25" w:rsidRPr="00BE4F25" w14:paraId="53D9D31C" w14:textId="77777777" w:rsidTr="00BE4F25">
        <w:tc>
          <w:tcPr>
            <w:tcW w:w="2594" w:type="dxa"/>
            <w:tcBorders>
              <w:top w:val="nil"/>
              <w:left w:val="single" w:sz="4" w:space="0" w:color="auto"/>
              <w:bottom w:val="single" w:sz="4" w:space="0" w:color="auto"/>
              <w:right w:val="single" w:sz="4" w:space="0" w:color="auto"/>
            </w:tcBorders>
            <w:shd w:val="clear" w:color="auto" w:fill="auto"/>
            <w:noWrap/>
            <w:vAlign w:val="bottom"/>
            <w:hideMark/>
          </w:tcPr>
          <w:p w14:paraId="7756633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6767" w:type="dxa"/>
            <w:tcBorders>
              <w:top w:val="nil"/>
              <w:left w:val="nil"/>
              <w:bottom w:val="single" w:sz="4" w:space="0" w:color="auto"/>
              <w:right w:val="single" w:sz="4" w:space="0" w:color="auto"/>
            </w:tcBorders>
            <w:shd w:val="clear" w:color="auto" w:fill="auto"/>
            <w:noWrap/>
            <w:vAlign w:val="bottom"/>
            <w:hideMark/>
          </w:tcPr>
          <w:p w14:paraId="4829E39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FOND, NKT</w:t>
            </w:r>
          </w:p>
        </w:tc>
      </w:tr>
    </w:tbl>
    <w:p w14:paraId="2CD87338" w14:textId="71D16C3B" w:rsidR="00BE4F25" w:rsidRDefault="00BE4F25" w:rsidP="0008655D"/>
    <w:p w14:paraId="0A31FEBC" w14:textId="3B0629F8" w:rsidR="00BE4F25" w:rsidRDefault="00BE4F25" w:rsidP="0008655D"/>
    <w:p w14:paraId="687DCBE1" w14:textId="77777777" w:rsidR="00BE4F25" w:rsidRDefault="00BE4F25" w:rsidP="0008655D">
      <w:pPr>
        <w:sectPr w:rsidR="00BE4F25" w:rsidSect="002042DC">
          <w:pgSz w:w="11906" w:h="17338"/>
          <w:pgMar w:top="1159" w:right="1051" w:bottom="646" w:left="1242" w:header="720" w:footer="720" w:gutter="0"/>
          <w:cols w:space="720"/>
          <w:noEndnote/>
        </w:sectPr>
      </w:pPr>
    </w:p>
    <w:p w14:paraId="7684E75B" w14:textId="3D0361F6" w:rsidR="00BE4F25" w:rsidRDefault="00BE4F25" w:rsidP="0008655D"/>
    <w:tbl>
      <w:tblPr>
        <w:tblW w:w="0" w:type="auto"/>
        <w:tblLook w:val="04A0" w:firstRow="1" w:lastRow="0" w:firstColumn="1" w:lastColumn="0" w:noHBand="0" w:noVBand="1"/>
      </w:tblPr>
      <w:tblGrid>
        <w:gridCol w:w="2404"/>
        <w:gridCol w:w="6977"/>
      </w:tblGrid>
      <w:tr w:rsidR="00BE4F25" w:rsidRPr="00BE4F25" w14:paraId="6862807C" w14:textId="77777777" w:rsidTr="00BE4F25">
        <w:tc>
          <w:tcPr>
            <w:tcW w:w="2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D46F5"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Ciljani dionici</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5187F8D9" w14:textId="7192CFF5"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Općina Plitvička </w:t>
            </w:r>
            <w:r w:rsidR="005E67B9">
              <w:rPr>
                <w:rFonts w:ascii="Calibri" w:eastAsia="Times New Roman" w:hAnsi="Calibri" w:cs="Calibri"/>
                <w:color w:val="000000"/>
                <w:sz w:val="18"/>
                <w:szCs w:val="18"/>
                <w:lang w:eastAsia="hr-HR"/>
              </w:rPr>
              <w:t>J</w:t>
            </w:r>
            <w:r w:rsidRPr="00BE4F25">
              <w:rPr>
                <w:rFonts w:ascii="Calibri" w:eastAsia="Times New Roman" w:hAnsi="Calibri" w:cs="Calibri"/>
                <w:color w:val="000000"/>
                <w:sz w:val="18"/>
                <w:szCs w:val="18"/>
                <w:lang w:eastAsia="hr-HR"/>
              </w:rPr>
              <w:t>ezera</w:t>
            </w:r>
          </w:p>
        </w:tc>
      </w:tr>
      <w:tr w:rsidR="00BE4F25" w:rsidRPr="00BE4F25" w14:paraId="5CA0F785" w14:textId="77777777" w:rsidTr="00BE4F25">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5E80537"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6977" w:type="dxa"/>
            <w:tcBorders>
              <w:top w:val="nil"/>
              <w:left w:val="nil"/>
              <w:bottom w:val="single" w:sz="4" w:space="0" w:color="auto"/>
              <w:right w:val="single" w:sz="4" w:space="0" w:color="auto"/>
            </w:tcBorders>
            <w:shd w:val="clear" w:color="auto" w:fill="auto"/>
            <w:noWrap/>
            <w:vAlign w:val="bottom"/>
            <w:hideMark/>
          </w:tcPr>
          <w:p w14:paraId="511CE599"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Energetska učinkovitost</w:t>
            </w:r>
          </w:p>
        </w:tc>
      </w:tr>
      <w:tr w:rsidR="00BE4F25" w:rsidRPr="00BE4F25" w14:paraId="10D6B348" w14:textId="77777777" w:rsidTr="00BE4F25">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6449A76"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Naziv mjere</w:t>
            </w:r>
          </w:p>
        </w:tc>
        <w:tc>
          <w:tcPr>
            <w:tcW w:w="6977" w:type="dxa"/>
            <w:tcBorders>
              <w:top w:val="nil"/>
              <w:left w:val="nil"/>
              <w:bottom w:val="single" w:sz="4" w:space="0" w:color="auto"/>
              <w:right w:val="single" w:sz="4" w:space="0" w:color="auto"/>
            </w:tcBorders>
            <w:shd w:val="clear" w:color="auto" w:fill="auto"/>
            <w:noWrap/>
            <w:vAlign w:val="bottom"/>
            <w:hideMark/>
          </w:tcPr>
          <w:p w14:paraId="30E65EF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Zgradarstvo, energetski pregledi</w:t>
            </w:r>
          </w:p>
        </w:tc>
      </w:tr>
      <w:tr w:rsidR="00BE4F25" w:rsidRPr="00BE4F25" w14:paraId="5C8608F0" w14:textId="77777777" w:rsidTr="00BE4F25">
        <w:trPr>
          <w:trHeight w:val="450"/>
        </w:trPr>
        <w:tc>
          <w:tcPr>
            <w:tcW w:w="24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A87A72"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Kratak opis</w:t>
            </w:r>
          </w:p>
        </w:tc>
        <w:tc>
          <w:tcPr>
            <w:tcW w:w="6977" w:type="dxa"/>
            <w:vMerge w:val="restart"/>
            <w:tcBorders>
              <w:top w:val="nil"/>
              <w:left w:val="single" w:sz="4" w:space="0" w:color="auto"/>
              <w:bottom w:val="single" w:sz="4" w:space="0" w:color="auto"/>
              <w:right w:val="single" w:sz="4" w:space="0" w:color="auto"/>
            </w:tcBorders>
            <w:shd w:val="clear" w:color="auto" w:fill="auto"/>
            <w:vAlign w:val="bottom"/>
            <w:hideMark/>
          </w:tcPr>
          <w:p w14:paraId="356E1E1D" w14:textId="237B4E45"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Energetski pregledi sami po sebi ne ostvaruju uštede energije. Međutim, svaki energetski pregled u konačnici rezultira ocjenom potencijala za uštede energije i sama ta informacija može biti važan i snažan pokretač aktivnosti poboljšanja </w:t>
            </w:r>
            <w:proofErr w:type="spellStart"/>
            <w:r w:rsidRPr="00BE4F25">
              <w:rPr>
                <w:rFonts w:ascii="Calibri" w:eastAsia="Times New Roman" w:hAnsi="Calibri" w:cs="Calibri"/>
                <w:color w:val="000000"/>
                <w:sz w:val="18"/>
                <w:szCs w:val="18"/>
                <w:lang w:eastAsia="hr-HR"/>
              </w:rPr>
              <w:t>EnU</w:t>
            </w:r>
            <w:proofErr w:type="spellEnd"/>
            <w:r w:rsidRPr="00BE4F25">
              <w:rPr>
                <w:rFonts w:ascii="Calibri" w:eastAsia="Times New Roman" w:hAnsi="Calibri" w:cs="Calibri"/>
                <w:color w:val="000000"/>
                <w:sz w:val="18"/>
                <w:szCs w:val="18"/>
                <w:lang w:eastAsia="hr-HR"/>
              </w:rPr>
              <w:t>. Taj pokretački efekt energetskih pregleda uzet je u obzir prilikom ocjene ušteda energije. U ocjenu se uzimaju samo ener</w:t>
            </w:r>
            <w:r w:rsidR="00B1278B">
              <w:rPr>
                <w:rFonts w:ascii="Calibri" w:eastAsia="Times New Roman" w:hAnsi="Calibri" w:cs="Calibri"/>
                <w:color w:val="000000"/>
                <w:sz w:val="18"/>
                <w:szCs w:val="18"/>
                <w:lang w:eastAsia="hr-HR"/>
              </w:rPr>
              <w:t>g</w:t>
            </w:r>
            <w:r w:rsidRPr="00BE4F25">
              <w:rPr>
                <w:rFonts w:ascii="Calibri" w:eastAsia="Times New Roman" w:hAnsi="Calibri" w:cs="Calibri"/>
                <w:color w:val="000000"/>
                <w:sz w:val="18"/>
                <w:szCs w:val="18"/>
                <w:lang w:eastAsia="hr-HR"/>
              </w:rPr>
              <w:t xml:space="preserve">etski pregledi koji su na neki način stimulirani od strane države. U slučaju daljnjeg sufinanciranja ili praćenja provedbe mjera </w:t>
            </w:r>
            <w:proofErr w:type="spellStart"/>
            <w:r w:rsidRPr="00BE4F25">
              <w:rPr>
                <w:rFonts w:ascii="Calibri" w:eastAsia="Times New Roman" w:hAnsi="Calibri" w:cs="Calibri"/>
                <w:color w:val="000000"/>
                <w:sz w:val="18"/>
                <w:szCs w:val="18"/>
                <w:lang w:eastAsia="hr-HR"/>
              </w:rPr>
              <w:t>EnU</w:t>
            </w:r>
            <w:proofErr w:type="spellEnd"/>
            <w:r w:rsidRPr="00BE4F25">
              <w:rPr>
                <w:rFonts w:ascii="Calibri" w:eastAsia="Times New Roman" w:hAnsi="Calibri" w:cs="Calibri"/>
                <w:color w:val="000000"/>
                <w:sz w:val="18"/>
                <w:szCs w:val="18"/>
                <w:lang w:eastAsia="hr-HR"/>
              </w:rPr>
              <w:t xml:space="preserve"> na lokaciji na kojoj je proveden energetski pregled uštede se određuju isključivo za stvarno provedene mjere.</w:t>
            </w:r>
          </w:p>
        </w:tc>
      </w:tr>
      <w:tr w:rsidR="00BE4F25" w:rsidRPr="00BE4F25" w14:paraId="042F8710" w14:textId="77777777" w:rsidTr="00BE4F25">
        <w:trPr>
          <w:trHeight w:val="450"/>
        </w:trPr>
        <w:tc>
          <w:tcPr>
            <w:tcW w:w="2404" w:type="dxa"/>
            <w:vMerge/>
            <w:tcBorders>
              <w:top w:val="nil"/>
              <w:left w:val="single" w:sz="4" w:space="0" w:color="auto"/>
              <w:bottom w:val="single" w:sz="4" w:space="0" w:color="auto"/>
              <w:right w:val="single" w:sz="4" w:space="0" w:color="auto"/>
            </w:tcBorders>
            <w:vAlign w:val="center"/>
            <w:hideMark/>
          </w:tcPr>
          <w:p w14:paraId="1D11C73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auto"/>
              <w:right w:val="single" w:sz="4" w:space="0" w:color="auto"/>
            </w:tcBorders>
            <w:vAlign w:val="center"/>
            <w:hideMark/>
          </w:tcPr>
          <w:p w14:paraId="4E135AC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41902E72" w14:textId="77777777" w:rsidTr="00BE4F25">
        <w:trPr>
          <w:trHeight w:val="450"/>
        </w:trPr>
        <w:tc>
          <w:tcPr>
            <w:tcW w:w="2404" w:type="dxa"/>
            <w:vMerge/>
            <w:tcBorders>
              <w:top w:val="nil"/>
              <w:left w:val="single" w:sz="4" w:space="0" w:color="auto"/>
              <w:bottom w:val="single" w:sz="4" w:space="0" w:color="auto"/>
              <w:right w:val="single" w:sz="4" w:space="0" w:color="auto"/>
            </w:tcBorders>
            <w:vAlign w:val="center"/>
            <w:hideMark/>
          </w:tcPr>
          <w:p w14:paraId="2E5D2F2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auto"/>
              <w:right w:val="single" w:sz="4" w:space="0" w:color="auto"/>
            </w:tcBorders>
            <w:vAlign w:val="center"/>
            <w:hideMark/>
          </w:tcPr>
          <w:p w14:paraId="47E6C9C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6BF43F87" w14:textId="77777777" w:rsidTr="00BE4F25">
        <w:trPr>
          <w:trHeight w:val="450"/>
        </w:trPr>
        <w:tc>
          <w:tcPr>
            <w:tcW w:w="2404" w:type="dxa"/>
            <w:vMerge/>
            <w:tcBorders>
              <w:top w:val="nil"/>
              <w:left w:val="single" w:sz="4" w:space="0" w:color="auto"/>
              <w:bottom w:val="single" w:sz="4" w:space="0" w:color="auto"/>
              <w:right w:val="single" w:sz="4" w:space="0" w:color="auto"/>
            </w:tcBorders>
            <w:vAlign w:val="center"/>
            <w:hideMark/>
          </w:tcPr>
          <w:p w14:paraId="5352B1B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auto"/>
              <w:right w:val="single" w:sz="4" w:space="0" w:color="auto"/>
            </w:tcBorders>
            <w:vAlign w:val="center"/>
            <w:hideMark/>
          </w:tcPr>
          <w:p w14:paraId="2677AAD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54A755DD" w14:textId="77777777" w:rsidTr="00BE4F25">
        <w:trPr>
          <w:trHeight w:val="450"/>
        </w:trPr>
        <w:tc>
          <w:tcPr>
            <w:tcW w:w="2404" w:type="dxa"/>
            <w:vMerge/>
            <w:tcBorders>
              <w:top w:val="nil"/>
              <w:left w:val="single" w:sz="4" w:space="0" w:color="auto"/>
              <w:bottom w:val="single" w:sz="4" w:space="0" w:color="auto"/>
              <w:right w:val="single" w:sz="4" w:space="0" w:color="auto"/>
            </w:tcBorders>
            <w:vAlign w:val="center"/>
            <w:hideMark/>
          </w:tcPr>
          <w:p w14:paraId="1436070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auto"/>
              <w:right w:val="single" w:sz="4" w:space="0" w:color="auto"/>
            </w:tcBorders>
            <w:vAlign w:val="center"/>
            <w:hideMark/>
          </w:tcPr>
          <w:p w14:paraId="77B810B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p>
        </w:tc>
      </w:tr>
      <w:tr w:rsidR="00BE4F25" w:rsidRPr="00BE4F25" w14:paraId="059BC3C6" w14:textId="77777777" w:rsidTr="00BE4F25">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3295DD0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6977" w:type="dxa"/>
            <w:tcBorders>
              <w:top w:val="nil"/>
              <w:left w:val="nil"/>
              <w:bottom w:val="single" w:sz="4" w:space="0" w:color="auto"/>
              <w:right w:val="single" w:sz="4" w:space="0" w:color="auto"/>
            </w:tcBorders>
            <w:shd w:val="clear" w:color="auto" w:fill="auto"/>
            <w:noWrap/>
            <w:vAlign w:val="bottom"/>
            <w:hideMark/>
          </w:tcPr>
          <w:p w14:paraId="3A4CEB93" w14:textId="33E5696A"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Prema dostavljenim podacima od općine Plitvička jezera, korisna površina objekata u vlasništvu </w:t>
            </w:r>
            <w:r w:rsidR="00C15A42">
              <w:rPr>
                <w:rFonts w:ascii="Calibri" w:eastAsia="Times New Roman" w:hAnsi="Calibri" w:cs="Calibri"/>
                <w:color w:val="000000"/>
                <w:sz w:val="18"/>
                <w:szCs w:val="18"/>
                <w:lang w:eastAsia="hr-HR"/>
              </w:rPr>
              <w:t>općine</w:t>
            </w:r>
            <w:r w:rsidRPr="00BE4F25">
              <w:rPr>
                <w:rFonts w:ascii="Calibri" w:eastAsia="Times New Roman" w:hAnsi="Calibri" w:cs="Calibri"/>
                <w:color w:val="000000"/>
                <w:sz w:val="18"/>
                <w:szCs w:val="18"/>
                <w:lang w:eastAsia="hr-HR"/>
              </w:rPr>
              <w:t xml:space="preserve"> iznosi 4090m2.Također, iz 3. nacionalnog akcijskog plana koristimo podatak o preporučenim referentnim vrijednostima za specifične toplinske potrebe zgrada, koji u prosjeku za stambeni sektor iznosi 180 [kWh/m2*god]. Za uštede procjenjujemo progresivan učinak od 3% od ukupnih potencijalnih ušteda po godini. Prosječna cijena izrade energetskog certifikata prije i nakon energetske obnove iznosi oko 8,00 kuna/m2 građevinske bruto površine višestambene zgrade. </w:t>
            </w:r>
          </w:p>
        </w:tc>
      </w:tr>
      <w:tr w:rsidR="00BE4F25" w:rsidRPr="00BE4F25" w14:paraId="2D6AFD09" w14:textId="77777777" w:rsidTr="00BE4F25">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43B2310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6977" w:type="dxa"/>
            <w:tcBorders>
              <w:top w:val="nil"/>
              <w:left w:val="nil"/>
              <w:bottom w:val="single" w:sz="4" w:space="0" w:color="auto"/>
              <w:right w:val="single" w:sz="4" w:space="0" w:color="auto"/>
            </w:tcBorders>
            <w:shd w:val="clear" w:color="auto" w:fill="auto"/>
            <w:noWrap/>
            <w:vAlign w:val="bottom"/>
            <w:hideMark/>
          </w:tcPr>
          <w:p w14:paraId="260F0EC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5 godina</w:t>
            </w:r>
          </w:p>
        </w:tc>
      </w:tr>
      <w:tr w:rsidR="00BE4F25" w:rsidRPr="00BE4F25" w14:paraId="25F5D94B" w14:textId="77777777" w:rsidTr="00BE4F25">
        <w:tc>
          <w:tcPr>
            <w:tcW w:w="2404" w:type="dxa"/>
            <w:tcBorders>
              <w:top w:val="nil"/>
              <w:left w:val="single" w:sz="4" w:space="0" w:color="auto"/>
              <w:bottom w:val="single" w:sz="4" w:space="0" w:color="auto"/>
              <w:right w:val="single" w:sz="4" w:space="0" w:color="auto"/>
            </w:tcBorders>
            <w:shd w:val="clear" w:color="auto" w:fill="auto"/>
            <w:vAlign w:val="bottom"/>
            <w:hideMark/>
          </w:tcPr>
          <w:p w14:paraId="7C79FF0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6977" w:type="dxa"/>
            <w:tcBorders>
              <w:top w:val="nil"/>
              <w:left w:val="nil"/>
              <w:bottom w:val="single" w:sz="4" w:space="0" w:color="auto"/>
              <w:right w:val="single" w:sz="4" w:space="0" w:color="auto"/>
            </w:tcBorders>
            <w:shd w:val="clear" w:color="auto" w:fill="auto"/>
            <w:noWrap/>
            <w:vAlign w:val="bottom"/>
            <w:hideMark/>
          </w:tcPr>
          <w:p w14:paraId="6F39E20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3.155,14 kWh/god</w:t>
            </w:r>
          </w:p>
        </w:tc>
      </w:tr>
      <w:tr w:rsidR="00BE4F25" w:rsidRPr="00BE4F25" w14:paraId="1C4C66B9" w14:textId="77777777" w:rsidTr="00BE4F25">
        <w:tc>
          <w:tcPr>
            <w:tcW w:w="2404" w:type="dxa"/>
            <w:tcBorders>
              <w:top w:val="nil"/>
              <w:left w:val="single" w:sz="4" w:space="0" w:color="auto"/>
              <w:bottom w:val="single" w:sz="4" w:space="0" w:color="auto"/>
              <w:right w:val="single" w:sz="4" w:space="0" w:color="auto"/>
            </w:tcBorders>
            <w:shd w:val="clear" w:color="auto" w:fill="auto"/>
            <w:vAlign w:val="bottom"/>
            <w:hideMark/>
          </w:tcPr>
          <w:p w14:paraId="639DCE0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2023.-2030.</w:t>
            </w:r>
          </w:p>
        </w:tc>
        <w:tc>
          <w:tcPr>
            <w:tcW w:w="6977" w:type="dxa"/>
            <w:tcBorders>
              <w:top w:val="nil"/>
              <w:left w:val="nil"/>
              <w:bottom w:val="single" w:sz="4" w:space="0" w:color="auto"/>
              <w:right w:val="single" w:sz="4" w:space="0" w:color="auto"/>
            </w:tcBorders>
            <w:shd w:val="clear" w:color="auto" w:fill="auto"/>
            <w:noWrap/>
            <w:vAlign w:val="bottom"/>
            <w:hideMark/>
          </w:tcPr>
          <w:p w14:paraId="37F62D8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22.086,00 kWh</w:t>
            </w:r>
          </w:p>
        </w:tc>
      </w:tr>
      <w:tr w:rsidR="00BE4F25" w:rsidRPr="00BE4F25" w14:paraId="427DC740" w14:textId="77777777" w:rsidTr="00BE4F25">
        <w:tc>
          <w:tcPr>
            <w:tcW w:w="2404" w:type="dxa"/>
            <w:tcBorders>
              <w:top w:val="nil"/>
              <w:left w:val="single" w:sz="4" w:space="0" w:color="auto"/>
              <w:bottom w:val="single" w:sz="4" w:space="0" w:color="auto"/>
              <w:right w:val="single" w:sz="4" w:space="0" w:color="auto"/>
            </w:tcBorders>
            <w:shd w:val="clear" w:color="auto" w:fill="auto"/>
            <w:vAlign w:val="bottom"/>
            <w:hideMark/>
          </w:tcPr>
          <w:p w14:paraId="3A0D8BC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Ukupna procjena maksimalnog potencijala ušteda </w:t>
            </w:r>
          </w:p>
        </w:tc>
        <w:tc>
          <w:tcPr>
            <w:tcW w:w="6977" w:type="dxa"/>
            <w:tcBorders>
              <w:top w:val="nil"/>
              <w:left w:val="nil"/>
              <w:bottom w:val="single" w:sz="4" w:space="0" w:color="auto"/>
              <w:right w:val="single" w:sz="4" w:space="0" w:color="auto"/>
            </w:tcBorders>
            <w:shd w:val="clear" w:color="auto" w:fill="auto"/>
            <w:noWrap/>
            <w:vAlign w:val="bottom"/>
            <w:hideMark/>
          </w:tcPr>
          <w:p w14:paraId="34B7BFC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22.086,00 kWh</w:t>
            </w:r>
          </w:p>
        </w:tc>
      </w:tr>
      <w:tr w:rsidR="00BE4F25" w:rsidRPr="00BE4F25" w14:paraId="7E6300F7" w14:textId="77777777" w:rsidTr="00BE4F25">
        <w:tc>
          <w:tcPr>
            <w:tcW w:w="2404" w:type="dxa"/>
            <w:tcBorders>
              <w:top w:val="nil"/>
              <w:left w:val="single" w:sz="4" w:space="0" w:color="auto"/>
              <w:bottom w:val="single" w:sz="4" w:space="0" w:color="auto"/>
              <w:right w:val="single" w:sz="4" w:space="0" w:color="auto"/>
            </w:tcBorders>
            <w:shd w:val="clear" w:color="auto" w:fill="auto"/>
            <w:vAlign w:val="bottom"/>
            <w:hideMark/>
          </w:tcPr>
          <w:p w14:paraId="6E51B0B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Izračun smanjenja emisija stakleničkih plinova (2023.)</w:t>
            </w:r>
          </w:p>
        </w:tc>
        <w:tc>
          <w:tcPr>
            <w:tcW w:w="6977" w:type="dxa"/>
            <w:tcBorders>
              <w:top w:val="nil"/>
              <w:left w:val="nil"/>
              <w:bottom w:val="single" w:sz="4" w:space="0" w:color="auto"/>
              <w:right w:val="single" w:sz="4" w:space="0" w:color="auto"/>
            </w:tcBorders>
            <w:shd w:val="clear" w:color="auto" w:fill="auto"/>
            <w:noWrap/>
            <w:vAlign w:val="bottom"/>
            <w:hideMark/>
          </w:tcPr>
          <w:p w14:paraId="4EF4A3A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0,50 tCO2/god</w:t>
            </w:r>
          </w:p>
        </w:tc>
      </w:tr>
      <w:tr w:rsidR="00BE4F25" w:rsidRPr="00BE4F25" w14:paraId="47F3F7AF" w14:textId="77777777" w:rsidTr="00BE4F25">
        <w:tc>
          <w:tcPr>
            <w:tcW w:w="2404" w:type="dxa"/>
            <w:tcBorders>
              <w:top w:val="nil"/>
              <w:left w:val="single" w:sz="4" w:space="0" w:color="auto"/>
              <w:bottom w:val="single" w:sz="4" w:space="0" w:color="auto"/>
              <w:right w:val="single" w:sz="4" w:space="0" w:color="auto"/>
            </w:tcBorders>
            <w:shd w:val="clear" w:color="auto" w:fill="auto"/>
            <w:vAlign w:val="bottom"/>
            <w:hideMark/>
          </w:tcPr>
          <w:p w14:paraId="3729122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6977" w:type="dxa"/>
            <w:tcBorders>
              <w:top w:val="nil"/>
              <w:left w:val="nil"/>
              <w:bottom w:val="single" w:sz="4" w:space="0" w:color="auto"/>
              <w:right w:val="single" w:sz="4" w:space="0" w:color="auto"/>
            </w:tcBorders>
            <w:shd w:val="clear" w:color="auto" w:fill="auto"/>
            <w:noWrap/>
            <w:vAlign w:val="bottom"/>
            <w:hideMark/>
          </w:tcPr>
          <w:p w14:paraId="3DAAE10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542,87 €/god</w:t>
            </w:r>
          </w:p>
        </w:tc>
      </w:tr>
      <w:tr w:rsidR="00BE4F25" w:rsidRPr="00BE4F25" w14:paraId="77BE386C" w14:textId="77777777" w:rsidTr="00BE4F25">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7571D62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6977" w:type="dxa"/>
            <w:tcBorders>
              <w:top w:val="nil"/>
              <w:left w:val="nil"/>
              <w:bottom w:val="single" w:sz="4" w:space="0" w:color="auto"/>
              <w:right w:val="single" w:sz="4" w:space="0" w:color="auto"/>
            </w:tcBorders>
            <w:shd w:val="clear" w:color="auto" w:fill="auto"/>
            <w:noWrap/>
            <w:vAlign w:val="bottom"/>
            <w:hideMark/>
          </w:tcPr>
          <w:p w14:paraId="2B309CD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2023.-2030.</w:t>
            </w:r>
          </w:p>
        </w:tc>
      </w:tr>
      <w:tr w:rsidR="00BE4F25" w:rsidRPr="00BE4F25" w14:paraId="041EA486" w14:textId="77777777" w:rsidTr="00BE4F25">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57878A2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6977" w:type="dxa"/>
            <w:tcBorders>
              <w:top w:val="nil"/>
              <w:left w:val="nil"/>
              <w:bottom w:val="single" w:sz="4" w:space="0" w:color="auto"/>
              <w:right w:val="single" w:sz="4" w:space="0" w:color="auto"/>
            </w:tcBorders>
            <w:shd w:val="clear" w:color="auto" w:fill="auto"/>
            <w:noWrap/>
            <w:vAlign w:val="bottom"/>
            <w:hideMark/>
          </w:tcPr>
          <w:p w14:paraId="05CB37B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Općina Plitvička jezera</w:t>
            </w:r>
          </w:p>
        </w:tc>
      </w:tr>
      <w:tr w:rsidR="00BE4F25" w:rsidRPr="00BE4F25" w14:paraId="2AF09A3F" w14:textId="77777777" w:rsidTr="00BE4F25">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69A68A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6977" w:type="dxa"/>
            <w:tcBorders>
              <w:top w:val="nil"/>
              <w:left w:val="nil"/>
              <w:bottom w:val="single" w:sz="4" w:space="0" w:color="auto"/>
              <w:right w:val="single" w:sz="4" w:space="0" w:color="auto"/>
            </w:tcBorders>
            <w:shd w:val="clear" w:color="auto" w:fill="auto"/>
            <w:noWrap/>
            <w:vAlign w:val="bottom"/>
            <w:hideMark/>
          </w:tcPr>
          <w:p w14:paraId="0CAE469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FZOEU, županija, lokalna samouprava</w:t>
            </w:r>
          </w:p>
        </w:tc>
      </w:tr>
      <w:tr w:rsidR="00BE4F25" w:rsidRPr="00BE4F25" w14:paraId="1A46C2CB" w14:textId="77777777" w:rsidTr="00BE4F25">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6B5A21F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6977" w:type="dxa"/>
            <w:tcBorders>
              <w:top w:val="nil"/>
              <w:left w:val="nil"/>
              <w:bottom w:val="single" w:sz="4" w:space="0" w:color="auto"/>
              <w:right w:val="single" w:sz="4" w:space="0" w:color="auto"/>
            </w:tcBorders>
            <w:shd w:val="clear" w:color="auto" w:fill="auto"/>
            <w:noWrap/>
            <w:vAlign w:val="bottom"/>
            <w:hideMark/>
          </w:tcPr>
          <w:p w14:paraId="7BD64B6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FZOEU, NKT</w:t>
            </w:r>
          </w:p>
        </w:tc>
      </w:tr>
    </w:tbl>
    <w:p w14:paraId="45D1F16F" w14:textId="0F454CAA" w:rsidR="00BE4F25" w:rsidRDefault="00BE4F25" w:rsidP="0008655D"/>
    <w:p w14:paraId="709AD06D" w14:textId="7E3AC80D" w:rsidR="00BE4F25" w:rsidRDefault="00BE4F25" w:rsidP="0008655D"/>
    <w:p w14:paraId="667072DD" w14:textId="77777777" w:rsidR="00BE4F25" w:rsidRDefault="00BE4F25" w:rsidP="0008655D">
      <w:pPr>
        <w:sectPr w:rsidR="00BE4F25" w:rsidSect="002042DC">
          <w:pgSz w:w="11906" w:h="17338"/>
          <w:pgMar w:top="1159" w:right="1051" w:bottom="646" w:left="1242" w:header="720" w:footer="720" w:gutter="0"/>
          <w:cols w:space="720"/>
          <w:noEndnote/>
        </w:sectPr>
      </w:pPr>
    </w:p>
    <w:p w14:paraId="30198EA3" w14:textId="02F37CE1" w:rsidR="00BE4F25" w:rsidRDefault="00BE4F25" w:rsidP="0008655D"/>
    <w:tbl>
      <w:tblPr>
        <w:tblW w:w="5000" w:type="pct"/>
        <w:tblLook w:val="04A0" w:firstRow="1" w:lastRow="0" w:firstColumn="1" w:lastColumn="0" w:noHBand="0" w:noVBand="1"/>
      </w:tblPr>
      <w:tblGrid>
        <w:gridCol w:w="2664"/>
        <w:gridCol w:w="6939"/>
      </w:tblGrid>
      <w:tr w:rsidR="00BE4F25" w:rsidRPr="00BE4F25" w14:paraId="6037B63D" w14:textId="77777777" w:rsidTr="00BE4F25">
        <w:tc>
          <w:tcPr>
            <w:tcW w:w="1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4404"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Ciljani dionici</w:t>
            </w:r>
          </w:p>
        </w:tc>
        <w:tc>
          <w:tcPr>
            <w:tcW w:w="3613" w:type="pct"/>
            <w:tcBorders>
              <w:top w:val="single" w:sz="4" w:space="0" w:color="auto"/>
              <w:left w:val="nil"/>
              <w:bottom w:val="single" w:sz="4" w:space="0" w:color="auto"/>
              <w:right w:val="single" w:sz="4" w:space="0" w:color="auto"/>
            </w:tcBorders>
            <w:shd w:val="clear" w:color="auto" w:fill="auto"/>
            <w:noWrap/>
            <w:vAlign w:val="bottom"/>
            <w:hideMark/>
          </w:tcPr>
          <w:p w14:paraId="12E116E3" w14:textId="5A6367A9"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Općina Plitvička </w:t>
            </w:r>
            <w:r w:rsidR="005E67B9">
              <w:rPr>
                <w:rFonts w:ascii="Calibri" w:eastAsia="Times New Roman" w:hAnsi="Calibri" w:cs="Calibri"/>
                <w:color w:val="000000"/>
                <w:sz w:val="18"/>
                <w:szCs w:val="18"/>
                <w:lang w:eastAsia="hr-HR"/>
              </w:rPr>
              <w:t>J</w:t>
            </w:r>
            <w:r w:rsidRPr="00BE4F25">
              <w:rPr>
                <w:rFonts w:ascii="Calibri" w:eastAsia="Times New Roman" w:hAnsi="Calibri" w:cs="Calibri"/>
                <w:color w:val="000000"/>
                <w:sz w:val="18"/>
                <w:szCs w:val="18"/>
                <w:lang w:eastAsia="hr-HR"/>
              </w:rPr>
              <w:t>ezera</w:t>
            </w:r>
          </w:p>
        </w:tc>
      </w:tr>
      <w:tr w:rsidR="00BE4F25" w:rsidRPr="00BE4F25" w14:paraId="0C3C521F" w14:textId="77777777" w:rsidTr="00BE4F25">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54572FB4"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3613" w:type="pct"/>
            <w:tcBorders>
              <w:top w:val="nil"/>
              <w:left w:val="nil"/>
              <w:bottom w:val="single" w:sz="4" w:space="0" w:color="auto"/>
              <w:right w:val="single" w:sz="4" w:space="0" w:color="auto"/>
            </w:tcBorders>
            <w:shd w:val="clear" w:color="auto" w:fill="auto"/>
            <w:noWrap/>
            <w:vAlign w:val="bottom"/>
            <w:hideMark/>
          </w:tcPr>
          <w:p w14:paraId="2FCDFBA9"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Energetska učinkovitost</w:t>
            </w:r>
          </w:p>
        </w:tc>
      </w:tr>
      <w:tr w:rsidR="00BE4F25" w:rsidRPr="00BE4F25" w14:paraId="539F9D66" w14:textId="77777777" w:rsidTr="00BE4F25">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01272CE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Naziv mjere</w:t>
            </w:r>
          </w:p>
        </w:tc>
        <w:tc>
          <w:tcPr>
            <w:tcW w:w="3613" w:type="pct"/>
            <w:tcBorders>
              <w:top w:val="nil"/>
              <w:left w:val="nil"/>
              <w:bottom w:val="single" w:sz="4" w:space="0" w:color="auto"/>
              <w:right w:val="single" w:sz="4" w:space="0" w:color="auto"/>
            </w:tcBorders>
            <w:shd w:val="clear" w:color="auto" w:fill="auto"/>
            <w:vAlign w:val="bottom"/>
            <w:hideMark/>
          </w:tcPr>
          <w:p w14:paraId="56F36CBE" w14:textId="472E1423"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Energetska obnova zgrada javne namjene u nadležnosti općine </w:t>
            </w:r>
            <w:r w:rsidR="00F96569">
              <w:rPr>
                <w:rFonts w:ascii="Calibri" w:eastAsia="Times New Roman" w:hAnsi="Calibri" w:cs="Calibri"/>
                <w:color w:val="000000"/>
                <w:sz w:val="18"/>
                <w:szCs w:val="18"/>
                <w:lang w:eastAsia="hr-HR"/>
              </w:rPr>
              <w:t>Plitvička jezera</w:t>
            </w:r>
          </w:p>
        </w:tc>
      </w:tr>
      <w:tr w:rsidR="00BE4F25" w:rsidRPr="00BE4F25" w14:paraId="23F8BE87" w14:textId="77777777" w:rsidTr="00BE4F25">
        <w:tc>
          <w:tcPr>
            <w:tcW w:w="1387" w:type="pct"/>
            <w:tcBorders>
              <w:top w:val="nil"/>
              <w:left w:val="single" w:sz="4" w:space="0" w:color="auto"/>
              <w:bottom w:val="single" w:sz="4" w:space="0" w:color="auto"/>
              <w:right w:val="single" w:sz="4" w:space="0" w:color="auto"/>
            </w:tcBorders>
            <w:shd w:val="clear" w:color="auto" w:fill="auto"/>
            <w:vAlign w:val="bottom"/>
            <w:hideMark/>
          </w:tcPr>
          <w:p w14:paraId="2D66385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Kratak opis</w:t>
            </w:r>
          </w:p>
        </w:tc>
        <w:tc>
          <w:tcPr>
            <w:tcW w:w="3613" w:type="pct"/>
            <w:tcBorders>
              <w:top w:val="nil"/>
              <w:left w:val="nil"/>
              <w:bottom w:val="single" w:sz="4" w:space="0" w:color="auto"/>
              <w:right w:val="single" w:sz="4" w:space="0" w:color="auto"/>
            </w:tcBorders>
            <w:shd w:val="clear" w:color="auto" w:fill="auto"/>
            <w:vAlign w:val="bottom"/>
            <w:hideMark/>
          </w:tcPr>
          <w:p w14:paraId="458BEC65" w14:textId="42A8436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Ova mjera je nastala kroz strategiju kružne obnove zgrada kroz njihovu energetsku obnovu i prenamjenu, te se stoga u skladu sa strategijom predlaže priprema ob</w:t>
            </w:r>
            <w:r w:rsidR="00B1278B">
              <w:rPr>
                <w:rFonts w:ascii="Calibri" w:eastAsia="Times New Roman" w:hAnsi="Calibri" w:cs="Calibri"/>
                <w:color w:val="000000"/>
                <w:sz w:val="18"/>
                <w:szCs w:val="18"/>
                <w:lang w:eastAsia="hr-HR"/>
              </w:rPr>
              <w:t>je</w:t>
            </w:r>
            <w:r w:rsidRPr="00BE4F25">
              <w:rPr>
                <w:rFonts w:ascii="Calibri" w:eastAsia="Times New Roman" w:hAnsi="Calibri" w:cs="Calibri"/>
                <w:color w:val="000000"/>
                <w:sz w:val="18"/>
                <w:szCs w:val="18"/>
                <w:lang w:eastAsia="hr-HR"/>
              </w:rPr>
              <w:t xml:space="preserve">kata za prenamjenu i njihovu obnovu koje su u vlasništvu </w:t>
            </w:r>
            <w:r w:rsidR="00C15A42">
              <w:rPr>
                <w:rFonts w:ascii="Calibri" w:eastAsia="Times New Roman" w:hAnsi="Calibri" w:cs="Calibri"/>
                <w:color w:val="000000"/>
                <w:sz w:val="18"/>
                <w:szCs w:val="18"/>
                <w:lang w:eastAsia="hr-HR"/>
              </w:rPr>
              <w:t>općine</w:t>
            </w:r>
            <w:r w:rsidRPr="00BE4F25">
              <w:rPr>
                <w:rFonts w:ascii="Calibri" w:eastAsia="Times New Roman" w:hAnsi="Calibri" w:cs="Calibri"/>
                <w:color w:val="000000"/>
                <w:sz w:val="18"/>
                <w:szCs w:val="18"/>
                <w:lang w:eastAsia="hr-HR"/>
              </w:rPr>
              <w:t>.</w:t>
            </w:r>
          </w:p>
        </w:tc>
      </w:tr>
      <w:tr w:rsidR="00BE4F25" w:rsidRPr="00BE4F25" w14:paraId="5A24267A" w14:textId="77777777" w:rsidTr="00BE4F25">
        <w:tc>
          <w:tcPr>
            <w:tcW w:w="1387" w:type="pct"/>
            <w:tcBorders>
              <w:top w:val="nil"/>
              <w:left w:val="single" w:sz="4" w:space="0" w:color="auto"/>
              <w:bottom w:val="single" w:sz="4" w:space="0" w:color="auto"/>
              <w:right w:val="single" w:sz="4" w:space="0" w:color="auto"/>
            </w:tcBorders>
            <w:shd w:val="clear" w:color="auto" w:fill="auto"/>
            <w:vAlign w:val="bottom"/>
            <w:hideMark/>
          </w:tcPr>
          <w:p w14:paraId="18B200B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3613" w:type="pct"/>
            <w:tcBorders>
              <w:top w:val="nil"/>
              <w:left w:val="nil"/>
              <w:bottom w:val="single" w:sz="4" w:space="0" w:color="auto"/>
              <w:right w:val="single" w:sz="4" w:space="0" w:color="auto"/>
            </w:tcBorders>
            <w:shd w:val="clear" w:color="auto" w:fill="auto"/>
            <w:vAlign w:val="bottom"/>
            <w:hideMark/>
          </w:tcPr>
          <w:p w14:paraId="7FD2EEE8" w14:textId="09C5CAB1"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Prema dostavljenim podacima u općini Plitvička jezera će se računati da su ukupno 4090 m2 površine u prosjeku. Prema pravilniku o verifikaciji ušteda referentne vrijednosti ušteda u neposrednoj potrošnji kod obnove višestambenih zgrada iznose UFES zid 79,3, UFES prozor 128,1 UFES krov 123,9, UFES zid negrijani 51,6 i UFES pod 27,5,a prosjek svih vrijednosti je 82,08 kWh/god/m2. Prosječna cijena izvođenja radova na energetskoj obnovi višestambene zgrade iznosi oko 1.000 kuna/m2 građevinske bruto površine višestambene zgrade. </w:t>
            </w:r>
          </w:p>
        </w:tc>
      </w:tr>
      <w:tr w:rsidR="00BE4F25" w:rsidRPr="00BE4F25" w14:paraId="7A2F99E1" w14:textId="77777777" w:rsidTr="00BE4F25">
        <w:tc>
          <w:tcPr>
            <w:tcW w:w="1387" w:type="pct"/>
            <w:tcBorders>
              <w:top w:val="nil"/>
              <w:left w:val="single" w:sz="4" w:space="0" w:color="auto"/>
              <w:bottom w:val="single" w:sz="4" w:space="0" w:color="auto"/>
              <w:right w:val="single" w:sz="4" w:space="0" w:color="auto"/>
            </w:tcBorders>
            <w:shd w:val="clear" w:color="auto" w:fill="auto"/>
            <w:vAlign w:val="bottom"/>
            <w:hideMark/>
          </w:tcPr>
          <w:p w14:paraId="37E4FB4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3613" w:type="pct"/>
            <w:tcBorders>
              <w:top w:val="nil"/>
              <w:left w:val="nil"/>
              <w:bottom w:val="single" w:sz="4" w:space="0" w:color="auto"/>
              <w:right w:val="single" w:sz="4" w:space="0" w:color="auto"/>
            </w:tcBorders>
            <w:shd w:val="clear" w:color="auto" w:fill="auto"/>
            <w:vAlign w:val="bottom"/>
            <w:hideMark/>
          </w:tcPr>
          <w:p w14:paraId="6687936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25 godina</w:t>
            </w:r>
          </w:p>
        </w:tc>
      </w:tr>
      <w:tr w:rsidR="00BE4F25" w:rsidRPr="00BE4F25" w14:paraId="3CA9151E" w14:textId="77777777" w:rsidTr="00BE4F25">
        <w:tc>
          <w:tcPr>
            <w:tcW w:w="1387" w:type="pct"/>
            <w:tcBorders>
              <w:top w:val="nil"/>
              <w:left w:val="single" w:sz="4" w:space="0" w:color="auto"/>
              <w:bottom w:val="single" w:sz="4" w:space="0" w:color="auto"/>
              <w:right w:val="single" w:sz="4" w:space="0" w:color="auto"/>
            </w:tcBorders>
            <w:shd w:val="clear" w:color="auto" w:fill="auto"/>
            <w:vAlign w:val="bottom"/>
            <w:hideMark/>
          </w:tcPr>
          <w:p w14:paraId="0F2F526A"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3613" w:type="pct"/>
            <w:tcBorders>
              <w:top w:val="nil"/>
              <w:left w:val="nil"/>
              <w:bottom w:val="single" w:sz="4" w:space="0" w:color="auto"/>
              <w:right w:val="single" w:sz="4" w:space="0" w:color="auto"/>
            </w:tcBorders>
            <w:shd w:val="clear" w:color="auto" w:fill="auto"/>
            <w:vAlign w:val="bottom"/>
            <w:hideMark/>
          </w:tcPr>
          <w:p w14:paraId="257961C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47.958,17 kWh/god</w:t>
            </w:r>
          </w:p>
        </w:tc>
      </w:tr>
      <w:tr w:rsidR="00BE4F25" w:rsidRPr="00BE4F25" w14:paraId="4A9E404A" w14:textId="77777777" w:rsidTr="00BE4F25">
        <w:tc>
          <w:tcPr>
            <w:tcW w:w="1387" w:type="pct"/>
            <w:tcBorders>
              <w:top w:val="nil"/>
              <w:left w:val="single" w:sz="4" w:space="0" w:color="auto"/>
              <w:bottom w:val="single" w:sz="4" w:space="0" w:color="auto"/>
              <w:right w:val="single" w:sz="4" w:space="0" w:color="auto"/>
            </w:tcBorders>
            <w:shd w:val="clear" w:color="auto" w:fill="auto"/>
            <w:vAlign w:val="bottom"/>
            <w:hideMark/>
          </w:tcPr>
          <w:p w14:paraId="3D9BE31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2023.-2030.</w:t>
            </w:r>
          </w:p>
        </w:tc>
        <w:tc>
          <w:tcPr>
            <w:tcW w:w="3613" w:type="pct"/>
            <w:tcBorders>
              <w:top w:val="nil"/>
              <w:left w:val="nil"/>
              <w:bottom w:val="single" w:sz="4" w:space="0" w:color="auto"/>
              <w:right w:val="single" w:sz="4" w:space="0" w:color="auto"/>
            </w:tcBorders>
            <w:shd w:val="clear" w:color="auto" w:fill="auto"/>
            <w:vAlign w:val="bottom"/>
            <w:hideMark/>
          </w:tcPr>
          <w:p w14:paraId="20648064"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335.707,20 kWh</w:t>
            </w:r>
          </w:p>
        </w:tc>
      </w:tr>
      <w:tr w:rsidR="00BE4F25" w:rsidRPr="00BE4F25" w14:paraId="44FC073B" w14:textId="77777777" w:rsidTr="00BE4F25">
        <w:tc>
          <w:tcPr>
            <w:tcW w:w="1387" w:type="pct"/>
            <w:tcBorders>
              <w:top w:val="nil"/>
              <w:left w:val="single" w:sz="4" w:space="0" w:color="auto"/>
              <w:bottom w:val="single" w:sz="4" w:space="0" w:color="auto"/>
              <w:right w:val="single" w:sz="4" w:space="0" w:color="auto"/>
            </w:tcBorders>
            <w:shd w:val="clear" w:color="auto" w:fill="auto"/>
            <w:vAlign w:val="bottom"/>
            <w:hideMark/>
          </w:tcPr>
          <w:p w14:paraId="3415270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Ukupna procjena maksimalnog potencijala ušteda </w:t>
            </w:r>
          </w:p>
        </w:tc>
        <w:tc>
          <w:tcPr>
            <w:tcW w:w="3613" w:type="pct"/>
            <w:tcBorders>
              <w:top w:val="nil"/>
              <w:left w:val="nil"/>
              <w:bottom w:val="single" w:sz="4" w:space="0" w:color="auto"/>
              <w:right w:val="single" w:sz="4" w:space="0" w:color="auto"/>
            </w:tcBorders>
            <w:shd w:val="clear" w:color="auto" w:fill="auto"/>
            <w:vAlign w:val="bottom"/>
            <w:hideMark/>
          </w:tcPr>
          <w:p w14:paraId="2A882B9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335.707,20 kWh</w:t>
            </w:r>
          </w:p>
        </w:tc>
      </w:tr>
      <w:tr w:rsidR="00BE4F25" w:rsidRPr="00BE4F25" w14:paraId="3FF83558" w14:textId="77777777" w:rsidTr="00BE4F25">
        <w:tc>
          <w:tcPr>
            <w:tcW w:w="1387" w:type="pct"/>
            <w:tcBorders>
              <w:top w:val="nil"/>
              <w:left w:val="single" w:sz="4" w:space="0" w:color="auto"/>
              <w:bottom w:val="single" w:sz="4" w:space="0" w:color="auto"/>
              <w:right w:val="single" w:sz="4" w:space="0" w:color="auto"/>
            </w:tcBorders>
            <w:shd w:val="clear" w:color="auto" w:fill="auto"/>
            <w:vAlign w:val="bottom"/>
            <w:hideMark/>
          </w:tcPr>
          <w:p w14:paraId="13AE4D0F"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3613" w:type="pct"/>
            <w:tcBorders>
              <w:top w:val="nil"/>
              <w:left w:val="nil"/>
              <w:bottom w:val="single" w:sz="4" w:space="0" w:color="auto"/>
              <w:right w:val="single" w:sz="4" w:space="0" w:color="auto"/>
            </w:tcBorders>
            <w:shd w:val="clear" w:color="auto" w:fill="auto"/>
            <w:vAlign w:val="bottom"/>
            <w:hideMark/>
          </w:tcPr>
          <w:p w14:paraId="20CEFE2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67.859,04 €/god</w:t>
            </w:r>
          </w:p>
        </w:tc>
      </w:tr>
      <w:tr w:rsidR="00BE4F25" w:rsidRPr="00BE4F25" w14:paraId="20FBB4DB" w14:textId="77777777" w:rsidTr="00BE4F25">
        <w:tc>
          <w:tcPr>
            <w:tcW w:w="1387" w:type="pct"/>
            <w:tcBorders>
              <w:top w:val="nil"/>
              <w:left w:val="single" w:sz="4" w:space="0" w:color="auto"/>
              <w:bottom w:val="single" w:sz="4" w:space="0" w:color="auto"/>
              <w:right w:val="single" w:sz="4" w:space="0" w:color="auto"/>
            </w:tcBorders>
            <w:shd w:val="clear" w:color="auto" w:fill="auto"/>
            <w:vAlign w:val="bottom"/>
            <w:hideMark/>
          </w:tcPr>
          <w:p w14:paraId="3023466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Izračun smanjenja emisija stakleničkih plinova (2018.)</w:t>
            </w:r>
          </w:p>
        </w:tc>
        <w:tc>
          <w:tcPr>
            <w:tcW w:w="3613" w:type="pct"/>
            <w:tcBorders>
              <w:top w:val="nil"/>
              <w:left w:val="nil"/>
              <w:bottom w:val="single" w:sz="4" w:space="0" w:color="auto"/>
              <w:right w:val="single" w:sz="4" w:space="0" w:color="auto"/>
            </w:tcBorders>
            <w:shd w:val="clear" w:color="auto" w:fill="auto"/>
            <w:vAlign w:val="bottom"/>
            <w:hideMark/>
          </w:tcPr>
          <w:p w14:paraId="54502080"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13,19 tCO2/god</w:t>
            </w:r>
          </w:p>
        </w:tc>
      </w:tr>
      <w:tr w:rsidR="00BE4F25" w:rsidRPr="00BE4F25" w14:paraId="1118CF2A" w14:textId="77777777" w:rsidTr="00BE4F25">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7355EDA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3613" w:type="pct"/>
            <w:tcBorders>
              <w:top w:val="nil"/>
              <w:left w:val="nil"/>
              <w:bottom w:val="single" w:sz="4" w:space="0" w:color="auto"/>
              <w:right w:val="single" w:sz="4" w:space="0" w:color="auto"/>
            </w:tcBorders>
            <w:shd w:val="clear" w:color="auto" w:fill="auto"/>
            <w:vAlign w:val="bottom"/>
            <w:hideMark/>
          </w:tcPr>
          <w:p w14:paraId="428C07E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2023.-2030.</w:t>
            </w:r>
          </w:p>
        </w:tc>
      </w:tr>
      <w:tr w:rsidR="00BE4F25" w:rsidRPr="00BE4F25" w14:paraId="70E9829C" w14:textId="77777777" w:rsidTr="00BE4F25">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7FD03D5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3613" w:type="pct"/>
            <w:tcBorders>
              <w:top w:val="nil"/>
              <w:left w:val="nil"/>
              <w:bottom w:val="single" w:sz="4" w:space="0" w:color="auto"/>
              <w:right w:val="single" w:sz="4" w:space="0" w:color="auto"/>
            </w:tcBorders>
            <w:shd w:val="clear" w:color="auto" w:fill="auto"/>
            <w:vAlign w:val="bottom"/>
            <w:hideMark/>
          </w:tcPr>
          <w:p w14:paraId="72CE56EC"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Lokalna samouprava</w:t>
            </w:r>
          </w:p>
        </w:tc>
      </w:tr>
      <w:tr w:rsidR="00BE4F25" w:rsidRPr="00BE4F25" w14:paraId="66E82C83" w14:textId="77777777" w:rsidTr="00BE4F25">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494483A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3613" w:type="pct"/>
            <w:tcBorders>
              <w:top w:val="nil"/>
              <w:left w:val="nil"/>
              <w:bottom w:val="single" w:sz="4" w:space="0" w:color="auto"/>
              <w:right w:val="single" w:sz="4" w:space="0" w:color="auto"/>
            </w:tcBorders>
            <w:shd w:val="clear" w:color="auto" w:fill="auto"/>
            <w:vAlign w:val="bottom"/>
            <w:hideMark/>
          </w:tcPr>
          <w:p w14:paraId="647B3D3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Ministarstva, FOND, EU Fondovi</w:t>
            </w:r>
          </w:p>
        </w:tc>
      </w:tr>
      <w:tr w:rsidR="00BE4F25" w:rsidRPr="00BE4F25" w14:paraId="12A7A8E8" w14:textId="77777777" w:rsidTr="00BE4F25">
        <w:tc>
          <w:tcPr>
            <w:tcW w:w="1387" w:type="pct"/>
            <w:tcBorders>
              <w:top w:val="nil"/>
              <w:left w:val="single" w:sz="4" w:space="0" w:color="auto"/>
              <w:bottom w:val="single" w:sz="4" w:space="0" w:color="auto"/>
              <w:right w:val="single" w:sz="4" w:space="0" w:color="auto"/>
            </w:tcBorders>
            <w:shd w:val="clear" w:color="auto" w:fill="auto"/>
            <w:noWrap/>
            <w:vAlign w:val="bottom"/>
            <w:hideMark/>
          </w:tcPr>
          <w:p w14:paraId="74008D0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3613" w:type="pct"/>
            <w:tcBorders>
              <w:top w:val="nil"/>
              <w:left w:val="nil"/>
              <w:bottom w:val="single" w:sz="4" w:space="0" w:color="auto"/>
              <w:right w:val="single" w:sz="4" w:space="0" w:color="auto"/>
            </w:tcBorders>
            <w:shd w:val="clear" w:color="auto" w:fill="auto"/>
            <w:vAlign w:val="bottom"/>
            <w:hideMark/>
          </w:tcPr>
          <w:p w14:paraId="542E636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NKT</w:t>
            </w:r>
          </w:p>
        </w:tc>
      </w:tr>
    </w:tbl>
    <w:p w14:paraId="520A6920" w14:textId="0FFB2863" w:rsidR="00BE4F25" w:rsidRDefault="00BE4F25" w:rsidP="0008655D"/>
    <w:p w14:paraId="314929A5" w14:textId="5ECF63F3" w:rsidR="00BE4F25" w:rsidRDefault="00BE4F25" w:rsidP="0008655D"/>
    <w:p w14:paraId="0BA48167" w14:textId="77777777" w:rsidR="00BE4F25" w:rsidRDefault="00BE4F25" w:rsidP="0008655D">
      <w:pPr>
        <w:sectPr w:rsidR="00BE4F25" w:rsidSect="002042DC">
          <w:pgSz w:w="11906" w:h="17338"/>
          <w:pgMar w:top="1159" w:right="1051" w:bottom="646" w:left="1242" w:header="720" w:footer="720" w:gutter="0"/>
          <w:cols w:space="720"/>
          <w:noEndnote/>
        </w:sectPr>
      </w:pPr>
    </w:p>
    <w:p w14:paraId="553A4648" w14:textId="4104FE2C" w:rsidR="00BE4F25" w:rsidRDefault="00BE4F25" w:rsidP="000865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7260"/>
      </w:tblGrid>
      <w:tr w:rsidR="00BE4F25" w:rsidRPr="00BE4F25" w14:paraId="523E562D" w14:textId="77777777" w:rsidTr="00BE4F25">
        <w:tc>
          <w:tcPr>
            <w:tcW w:w="2121" w:type="dxa"/>
            <w:shd w:val="clear" w:color="auto" w:fill="auto"/>
            <w:noWrap/>
            <w:vAlign w:val="bottom"/>
            <w:hideMark/>
          </w:tcPr>
          <w:p w14:paraId="39C84F0D" w14:textId="77777777" w:rsidR="00BE4F25" w:rsidRPr="00BE4F25" w:rsidRDefault="00BE4F25" w:rsidP="00BE4F25">
            <w:pPr>
              <w:spacing w:after="0" w:line="240" w:lineRule="auto"/>
              <w:jc w:val="center"/>
              <w:rPr>
                <w:rFonts w:eastAsia="Times New Roman" w:cstheme="minorHAnsi"/>
                <w:color w:val="000000"/>
                <w:sz w:val="18"/>
                <w:szCs w:val="18"/>
                <w:lang w:eastAsia="hr-HR"/>
              </w:rPr>
            </w:pPr>
            <w:r w:rsidRPr="00BE4F25">
              <w:rPr>
                <w:rFonts w:eastAsia="Times New Roman" w:cstheme="minorHAnsi"/>
                <w:color w:val="000000"/>
                <w:sz w:val="18"/>
                <w:szCs w:val="18"/>
                <w:lang w:eastAsia="hr-HR"/>
              </w:rPr>
              <w:t>Ciljani dionici</w:t>
            </w:r>
          </w:p>
        </w:tc>
        <w:tc>
          <w:tcPr>
            <w:tcW w:w="7260" w:type="dxa"/>
            <w:shd w:val="clear" w:color="auto" w:fill="auto"/>
            <w:noWrap/>
            <w:vAlign w:val="bottom"/>
            <w:hideMark/>
          </w:tcPr>
          <w:p w14:paraId="548D77EB" w14:textId="567CAA2F" w:rsidR="00BE4F25" w:rsidRPr="00BE4F25" w:rsidRDefault="00BE4F25" w:rsidP="00BE4F25">
            <w:pPr>
              <w:spacing w:after="0" w:line="240" w:lineRule="auto"/>
              <w:jc w:val="center"/>
              <w:rPr>
                <w:rFonts w:eastAsia="Times New Roman" w:cstheme="minorHAnsi"/>
                <w:color w:val="000000"/>
                <w:sz w:val="18"/>
                <w:szCs w:val="18"/>
                <w:lang w:eastAsia="hr-HR"/>
              </w:rPr>
            </w:pPr>
            <w:r w:rsidRPr="00BE4F25">
              <w:rPr>
                <w:rFonts w:eastAsia="Times New Roman" w:cstheme="minorHAnsi"/>
                <w:color w:val="000000"/>
                <w:sz w:val="18"/>
                <w:szCs w:val="18"/>
                <w:lang w:eastAsia="hr-HR"/>
              </w:rPr>
              <w:t xml:space="preserve">Općina Plitvička </w:t>
            </w:r>
            <w:r w:rsidR="005E67B9">
              <w:rPr>
                <w:rFonts w:eastAsia="Times New Roman" w:cstheme="minorHAnsi"/>
                <w:color w:val="000000"/>
                <w:sz w:val="18"/>
                <w:szCs w:val="18"/>
                <w:lang w:eastAsia="hr-HR"/>
              </w:rPr>
              <w:t>J</w:t>
            </w:r>
            <w:r w:rsidRPr="00BE4F25">
              <w:rPr>
                <w:rFonts w:eastAsia="Times New Roman" w:cstheme="minorHAnsi"/>
                <w:color w:val="000000"/>
                <w:sz w:val="18"/>
                <w:szCs w:val="18"/>
                <w:lang w:eastAsia="hr-HR"/>
              </w:rPr>
              <w:t>ezera</w:t>
            </w:r>
          </w:p>
        </w:tc>
      </w:tr>
      <w:tr w:rsidR="00BE4F25" w:rsidRPr="00BE4F25" w14:paraId="2C1693A0" w14:textId="77777777" w:rsidTr="00BE4F25">
        <w:tc>
          <w:tcPr>
            <w:tcW w:w="2121" w:type="dxa"/>
            <w:shd w:val="clear" w:color="auto" w:fill="auto"/>
            <w:noWrap/>
            <w:vAlign w:val="bottom"/>
            <w:hideMark/>
          </w:tcPr>
          <w:p w14:paraId="3C7CD417" w14:textId="77777777" w:rsidR="00BE4F25" w:rsidRPr="00BE4F25" w:rsidRDefault="00BE4F25" w:rsidP="00BE4F25">
            <w:pPr>
              <w:spacing w:after="0" w:line="240" w:lineRule="auto"/>
              <w:jc w:val="center"/>
              <w:rPr>
                <w:rFonts w:eastAsia="Times New Roman" w:cstheme="minorHAnsi"/>
                <w:color w:val="000000"/>
                <w:sz w:val="18"/>
                <w:szCs w:val="18"/>
                <w:lang w:eastAsia="hr-HR"/>
              </w:rPr>
            </w:pPr>
            <w:r w:rsidRPr="00BE4F25">
              <w:rPr>
                <w:rFonts w:eastAsia="Times New Roman" w:cstheme="minorHAnsi"/>
                <w:color w:val="000000"/>
                <w:sz w:val="18"/>
                <w:szCs w:val="18"/>
                <w:lang w:eastAsia="hr-HR"/>
              </w:rPr>
              <w:t>Grana</w:t>
            </w:r>
          </w:p>
        </w:tc>
        <w:tc>
          <w:tcPr>
            <w:tcW w:w="7260" w:type="dxa"/>
            <w:shd w:val="clear" w:color="auto" w:fill="auto"/>
            <w:noWrap/>
            <w:vAlign w:val="bottom"/>
            <w:hideMark/>
          </w:tcPr>
          <w:p w14:paraId="1BE144BC" w14:textId="77777777" w:rsidR="00BE4F25" w:rsidRPr="00BE4F25" w:rsidRDefault="00BE4F25" w:rsidP="00BE4F25">
            <w:pPr>
              <w:spacing w:after="0" w:line="240" w:lineRule="auto"/>
              <w:jc w:val="center"/>
              <w:rPr>
                <w:rFonts w:eastAsia="Times New Roman" w:cstheme="minorHAnsi"/>
                <w:color w:val="000000"/>
                <w:sz w:val="18"/>
                <w:szCs w:val="18"/>
                <w:lang w:eastAsia="hr-HR"/>
              </w:rPr>
            </w:pPr>
            <w:r w:rsidRPr="00BE4F25">
              <w:rPr>
                <w:rFonts w:eastAsia="Times New Roman" w:cstheme="minorHAnsi"/>
                <w:color w:val="000000"/>
                <w:sz w:val="18"/>
                <w:szCs w:val="18"/>
                <w:lang w:eastAsia="hr-HR"/>
              </w:rPr>
              <w:t>Energetska učinkovitost</w:t>
            </w:r>
          </w:p>
        </w:tc>
      </w:tr>
      <w:tr w:rsidR="00BE4F25" w:rsidRPr="00BE4F25" w14:paraId="63AA2E23" w14:textId="77777777" w:rsidTr="00BE4F25">
        <w:tc>
          <w:tcPr>
            <w:tcW w:w="2121" w:type="dxa"/>
            <w:shd w:val="clear" w:color="auto" w:fill="auto"/>
            <w:noWrap/>
            <w:vAlign w:val="bottom"/>
            <w:hideMark/>
          </w:tcPr>
          <w:p w14:paraId="792A24DB"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Sektor</w:t>
            </w:r>
          </w:p>
        </w:tc>
        <w:tc>
          <w:tcPr>
            <w:tcW w:w="7260" w:type="dxa"/>
            <w:shd w:val="clear" w:color="auto" w:fill="auto"/>
            <w:noWrap/>
            <w:vAlign w:val="bottom"/>
            <w:hideMark/>
          </w:tcPr>
          <w:p w14:paraId="60D4ED8D"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Promet, učinkovita vozila</w:t>
            </w:r>
          </w:p>
        </w:tc>
      </w:tr>
      <w:tr w:rsidR="00BE4F25" w:rsidRPr="00BE4F25" w14:paraId="6D192679" w14:textId="77777777" w:rsidTr="00BE4F25">
        <w:trPr>
          <w:trHeight w:val="450"/>
        </w:trPr>
        <w:tc>
          <w:tcPr>
            <w:tcW w:w="2121" w:type="dxa"/>
            <w:vMerge w:val="restart"/>
            <w:shd w:val="clear" w:color="auto" w:fill="auto"/>
            <w:noWrap/>
            <w:vAlign w:val="center"/>
            <w:hideMark/>
          </w:tcPr>
          <w:p w14:paraId="12B8CE7B" w14:textId="77777777" w:rsidR="00BE4F25" w:rsidRPr="00BE4F25" w:rsidRDefault="00BE4F25" w:rsidP="00BE4F25">
            <w:pPr>
              <w:spacing w:after="0" w:line="240" w:lineRule="auto"/>
              <w:jc w:val="center"/>
              <w:rPr>
                <w:rFonts w:eastAsia="Times New Roman" w:cstheme="minorHAnsi"/>
                <w:color w:val="000000"/>
                <w:sz w:val="18"/>
                <w:szCs w:val="18"/>
                <w:lang w:eastAsia="hr-HR"/>
              </w:rPr>
            </w:pPr>
            <w:r w:rsidRPr="00BE4F25">
              <w:rPr>
                <w:rFonts w:eastAsia="Times New Roman" w:cstheme="minorHAnsi"/>
                <w:color w:val="000000"/>
                <w:sz w:val="18"/>
                <w:szCs w:val="18"/>
                <w:lang w:eastAsia="hr-HR"/>
              </w:rPr>
              <w:t>Kratak opis</w:t>
            </w:r>
          </w:p>
        </w:tc>
        <w:tc>
          <w:tcPr>
            <w:tcW w:w="7260" w:type="dxa"/>
            <w:vMerge w:val="restart"/>
            <w:shd w:val="clear" w:color="auto" w:fill="auto"/>
            <w:vAlign w:val="bottom"/>
            <w:hideMark/>
          </w:tcPr>
          <w:p w14:paraId="56D60F63"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Zelena javna nabava definirana je u Komunikaciji Europske komisije Javna nabava za bolji okoliš kao „postupak pri kojem javna tijela nastoje naručivati robu, usluge i radove koji tijekom svojeg životnog ciklusa imaju manji negativni učinak na okoliš od robe, usluga i radova s istom osnovnom funkcijom koje bi inače naručili". Zelena javna nabava dobrovoljni je instrument, što znači da pojedinačne države članice i javna tijela mogu sami odlučiti u kojim će ga razmjerima provoditi. Može se primijeniti na ugovore iznad i ispod praga za primjenu direktiva EU-a o javnoj nabavi. Zakon o javnoj nabavi („Narodne novine“, broj 90/2011, 83/2013, 143/2013, 13/2014) daje naručiteljima u Hrvatskoj mogućnost zahtijevanja potvrde (certifikata) o sukladnosti roba, radova ili usluga  gospodarskog subjekta s normama za upravljanje okolišem. Zakon daje i mogućnost uključivanja ekoloških mjerila u tehničke specifikacije dokumentacije za nadmetanje za proizvode i usluge te  mogućnost odabira ekonomski najpovoljnije ponude u kojoj se ocjenjuju i ekološke osobine proizvoda i usluga. Ministarstvo gospodarstva izradilo je „Smjernice br. 1 . Kriteriji za odabir ponude“ kao pomoć u provođenju postupka u slučaju kada naručitelj kao kriterij odabere ekonomski najpovoljniju ponudu. U ovom obliku pod zelenom javnom nabavom misli se na nova hibridna vozila, ili prema mogućnostima električna vozila ili vozila na UNP.</w:t>
            </w:r>
          </w:p>
        </w:tc>
      </w:tr>
      <w:tr w:rsidR="00BE4F25" w:rsidRPr="00BE4F25" w14:paraId="12AD1DB9" w14:textId="77777777" w:rsidTr="00BE4F25">
        <w:trPr>
          <w:trHeight w:val="450"/>
        </w:trPr>
        <w:tc>
          <w:tcPr>
            <w:tcW w:w="2121" w:type="dxa"/>
            <w:vMerge/>
            <w:shd w:val="clear" w:color="auto" w:fill="auto"/>
            <w:vAlign w:val="center"/>
            <w:hideMark/>
          </w:tcPr>
          <w:p w14:paraId="78E5E42B" w14:textId="77777777" w:rsidR="00BE4F25" w:rsidRPr="00BE4F25" w:rsidRDefault="00BE4F25" w:rsidP="00BE4F25">
            <w:pPr>
              <w:spacing w:after="0" w:line="240" w:lineRule="auto"/>
              <w:rPr>
                <w:rFonts w:eastAsia="Times New Roman" w:cstheme="minorHAnsi"/>
                <w:color w:val="000000"/>
                <w:sz w:val="18"/>
                <w:szCs w:val="18"/>
                <w:lang w:eastAsia="hr-HR"/>
              </w:rPr>
            </w:pPr>
          </w:p>
        </w:tc>
        <w:tc>
          <w:tcPr>
            <w:tcW w:w="7260" w:type="dxa"/>
            <w:vMerge/>
            <w:shd w:val="clear" w:color="auto" w:fill="auto"/>
            <w:vAlign w:val="center"/>
            <w:hideMark/>
          </w:tcPr>
          <w:p w14:paraId="266F3B56" w14:textId="77777777" w:rsidR="00BE4F25" w:rsidRPr="00BE4F25" w:rsidRDefault="00BE4F25" w:rsidP="00BE4F25">
            <w:pPr>
              <w:spacing w:after="0" w:line="240" w:lineRule="auto"/>
              <w:rPr>
                <w:rFonts w:eastAsia="Times New Roman" w:cstheme="minorHAnsi"/>
                <w:color w:val="000000"/>
                <w:sz w:val="18"/>
                <w:szCs w:val="18"/>
                <w:lang w:eastAsia="hr-HR"/>
              </w:rPr>
            </w:pPr>
          </w:p>
        </w:tc>
      </w:tr>
      <w:tr w:rsidR="00BE4F25" w:rsidRPr="00BE4F25" w14:paraId="39187722" w14:textId="77777777" w:rsidTr="00BE4F25">
        <w:trPr>
          <w:trHeight w:val="450"/>
        </w:trPr>
        <w:tc>
          <w:tcPr>
            <w:tcW w:w="2121" w:type="dxa"/>
            <w:vMerge/>
            <w:shd w:val="clear" w:color="auto" w:fill="auto"/>
            <w:vAlign w:val="center"/>
            <w:hideMark/>
          </w:tcPr>
          <w:p w14:paraId="1659FE3A" w14:textId="77777777" w:rsidR="00BE4F25" w:rsidRPr="00BE4F25" w:rsidRDefault="00BE4F25" w:rsidP="00BE4F25">
            <w:pPr>
              <w:spacing w:after="0" w:line="240" w:lineRule="auto"/>
              <w:rPr>
                <w:rFonts w:eastAsia="Times New Roman" w:cstheme="minorHAnsi"/>
                <w:color w:val="000000"/>
                <w:sz w:val="18"/>
                <w:szCs w:val="18"/>
                <w:lang w:eastAsia="hr-HR"/>
              </w:rPr>
            </w:pPr>
          </w:p>
        </w:tc>
        <w:tc>
          <w:tcPr>
            <w:tcW w:w="7260" w:type="dxa"/>
            <w:vMerge/>
            <w:shd w:val="clear" w:color="auto" w:fill="auto"/>
            <w:vAlign w:val="center"/>
            <w:hideMark/>
          </w:tcPr>
          <w:p w14:paraId="157ABD81" w14:textId="77777777" w:rsidR="00BE4F25" w:rsidRPr="00BE4F25" w:rsidRDefault="00BE4F25" w:rsidP="00BE4F25">
            <w:pPr>
              <w:spacing w:after="0" w:line="240" w:lineRule="auto"/>
              <w:rPr>
                <w:rFonts w:eastAsia="Times New Roman" w:cstheme="minorHAnsi"/>
                <w:color w:val="000000"/>
                <w:sz w:val="18"/>
                <w:szCs w:val="18"/>
                <w:lang w:eastAsia="hr-HR"/>
              </w:rPr>
            </w:pPr>
          </w:p>
        </w:tc>
      </w:tr>
      <w:tr w:rsidR="00BE4F25" w:rsidRPr="00BE4F25" w14:paraId="3D9D56FF" w14:textId="77777777" w:rsidTr="00BE4F25">
        <w:trPr>
          <w:trHeight w:val="450"/>
        </w:trPr>
        <w:tc>
          <w:tcPr>
            <w:tcW w:w="2121" w:type="dxa"/>
            <w:vMerge/>
            <w:shd w:val="clear" w:color="auto" w:fill="auto"/>
            <w:vAlign w:val="center"/>
            <w:hideMark/>
          </w:tcPr>
          <w:p w14:paraId="7A9F33A2" w14:textId="77777777" w:rsidR="00BE4F25" w:rsidRPr="00BE4F25" w:rsidRDefault="00BE4F25" w:rsidP="00BE4F25">
            <w:pPr>
              <w:spacing w:after="0" w:line="240" w:lineRule="auto"/>
              <w:rPr>
                <w:rFonts w:eastAsia="Times New Roman" w:cstheme="minorHAnsi"/>
                <w:color w:val="000000"/>
                <w:sz w:val="18"/>
                <w:szCs w:val="18"/>
                <w:lang w:eastAsia="hr-HR"/>
              </w:rPr>
            </w:pPr>
          </w:p>
        </w:tc>
        <w:tc>
          <w:tcPr>
            <w:tcW w:w="7260" w:type="dxa"/>
            <w:vMerge/>
            <w:shd w:val="clear" w:color="auto" w:fill="auto"/>
            <w:vAlign w:val="center"/>
            <w:hideMark/>
          </w:tcPr>
          <w:p w14:paraId="488CB75A" w14:textId="77777777" w:rsidR="00BE4F25" w:rsidRPr="00BE4F25" w:rsidRDefault="00BE4F25" w:rsidP="00BE4F25">
            <w:pPr>
              <w:spacing w:after="0" w:line="240" w:lineRule="auto"/>
              <w:rPr>
                <w:rFonts w:eastAsia="Times New Roman" w:cstheme="minorHAnsi"/>
                <w:color w:val="000000"/>
                <w:sz w:val="18"/>
                <w:szCs w:val="18"/>
                <w:lang w:eastAsia="hr-HR"/>
              </w:rPr>
            </w:pPr>
          </w:p>
        </w:tc>
      </w:tr>
      <w:tr w:rsidR="00BE4F25" w:rsidRPr="00BE4F25" w14:paraId="30B518D0" w14:textId="77777777" w:rsidTr="00BE4F25">
        <w:trPr>
          <w:trHeight w:val="450"/>
        </w:trPr>
        <w:tc>
          <w:tcPr>
            <w:tcW w:w="2121" w:type="dxa"/>
            <w:vMerge/>
            <w:shd w:val="clear" w:color="auto" w:fill="auto"/>
            <w:vAlign w:val="center"/>
            <w:hideMark/>
          </w:tcPr>
          <w:p w14:paraId="581F446F" w14:textId="77777777" w:rsidR="00BE4F25" w:rsidRPr="00BE4F25" w:rsidRDefault="00BE4F25" w:rsidP="00BE4F25">
            <w:pPr>
              <w:spacing w:after="0" w:line="240" w:lineRule="auto"/>
              <w:rPr>
                <w:rFonts w:eastAsia="Times New Roman" w:cstheme="minorHAnsi"/>
                <w:color w:val="000000"/>
                <w:sz w:val="18"/>
                <w:szCs w:val="18"/>
                <w:lang w:eastAsia="hr-HR"/>
              </w:rPr>
            </w:pPr>
          </w:p>
        </w:tc>
        <w:tc>
          <w:tcPr>
            <w:tcW w:w="7260" w:type="dxa"/>
            <w:vMerge/>
            <w:shd w:val="clear" w:color="auto" w:fill="auto"/>
            <w:vAlign w:val="center"/>
            <w:hideMark/>
          </w:tcPr>
          <w:p w14:paraId="42914152" w14:textId="77777777" w:rsidR="00BE4F25" w:rsidRPr="00BE4F25" w:rsidRDefault="00BE4F25" w:rsidP="00BE4F25">
            <w:pPr>
              <w:spacing w:after="0" w:line="240" w:lineRule="auto"/>
              <w:rPr>
                <w:rFonts w:eastAsia="Times New Roman" w:cstheme="minorHAnsi"/>
                <w:color w:val="000000"/>
                <w:sz w:val="18"/>
                <w:szCs w:val="18"/>
                <w:lang w:eastAsia="hr-HR"/>
              </w:rPr>
            </w:pPr>
          </w:p>
        </w:tc>
      </w:tr>
      <w:tr w:rsidR="00BE4F25" w:rsidRPr="00BE4F25" w14:paraId="3A84BFB8" w14:textId="77777777" w:rsidTr="00BE4F25">
        <w:tc>
          <w:tcPr>
            <w:tcW w:w="2121" w:type="dxa"/>
            <w:shd w:val="clear" w:color="auto" w:fill="auto"/>
            <w:noWrap/>
            <w:vAlign w:val="bottom"/>
            <w:hideMark/>
          </w:tcPr>
          <w:p w14:paraId="2E85BADB"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Metoda izračuna ušteda</w:t>
            </w:r>
          </w:p>
        </w:tc>
        <w:tc>
          <w:tcPr>
            <w:tcW w:w="7260" w:type="dxa"/>
            <w:shd w:val="clear" w:color="auto" w:fill="auto"/>
            <w:noWrap/>
            <w:vAlign w:val="bottom"/>
            <w:hideMark/>
          </w:tcPr>
          <w:p w14:paraId="5B5E2E7C"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Prema dostavljenim podacima od općine Plitvička jezera, upotrebljava se ukupno 2 osobna  vozila i 1 kombi vozilo u vlasništvu općine. Cilj ove mjere je kroz amortizaciju vozila i zelenu javnu nabavu predočiti mjeru nabave energetski učinkovitih vozila. Prosječna godišnja kilometraža automobila prema Pravilniku iznosi 12650 km, prosječna potrošnja benzina 7,5 l/100 km i 9,35 kWh/l</w:t>
            </w:r>
          </w:p>
        </w:tc>
      </w:tr>
      <w:tr w:rsidR="00BE4F25" w:rsidRPr="00BE4F25" w14:paraId="2AC6888C" w14:textId="77777777" w:rsidTr="00BE4F25">
        <w:tc>
          <w:tcPr>
            <w:tcW w:w="2121" w:type="dxa"/>
            <w:shd w:val="clear" w:color="auto" w:fill="auto"/>
            <w:noWrap/>
            <w:vAlign w:val="bottom"/>
            <w:hideMark/>
          </w:tcPr>
          <w:p w14:paraId="11BBC63F"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Životni vijek mjere</w:t>
            </w:r>
          </w:p>
        </w:tc>
        <w:tc>
          <w:tcPr>
            <w:tcW w:w="7260" w:type="dxa"/>
            <w:shd w:val="clear" w:color="auto" w:fill="auto"/>
            <w:noWrap/>
            <w:vAlign w:val="bottom"/>
            <w:hideMark/>
          </w:tcPr>
          <w:p w14:paraId="6BB10E8A"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 xml:space="preserve">8 godina </w:t>
            </w:r>
          </w:p>
        </w:tc>
      </w:tr>
      <w:tr w:rsidR="00BE4F25" w:rsidRPr="00BE4F25" w14:paraId="7549EF40" w14:textId="77777777" w:rsidTr="00BE4F25">
        <w:tc>
          <w:tcPr>
            <w:tcW w:w="2121" w:type="dxa"/>
            <w:shd w:val="clear" w:color="auto" w:fill="auto"/>
            <w:vAlign w:val="bottom"/>
            <w:hideMark/>
          </w:tcPr>
          <w:p w14:paraId="1D7124F3"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Ciljane uštede (procjena) 2023.</w:t>
            </w:r>
          </w:p>
        </w:tc>
        <w:tc>
          <w:tcPr>
            <w:tcW w:w="7260" w:type="dxa"/>
            <w:shd w:val="clear" w:color="auto" w:fill="auto"/>
            <w:noWrap/>
            <w:vAlign w:val="bottom"/>
            <w:hideMark/>
          </w:tcPr>
          <w:p w14:paraId="18A350B4"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26.612,44 kWh/god</w:t>
            </w:r>
          </w:p>
        </w:tc>
      </w:tr>
      <w:tr w:rsidR="00BE4F25" w:rsidRPr="00BE4F25" w14:paraId="50351DC6" w14:textId="77777777" w:rsidTr="00BE4F25">
        <w:tc>
          <w:tcPr>
            <w:tcW w:w="2121" w:type="dxa"/>
            <w:shd w:val="clear" w:color="auto" w:fill="auto"/>
            <w:vAlign w:val="bottom"/>
            <w:hideMark/>
          </w:tcPr>
          <w:p w14:paraId="306C601D"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Ciljane uštede (procjena) kumulativno 2023.-2030.</w:t>
            </w:r>
          </w:p>
        </w:tc>
        <w:tc>
          <w:tcPr>
            <w:tcW w:w="7260" w:type="dxa"/>
            <w:shd w:val="clear" w:color="auto" w:fill="auto"/>
            <w:noWrap/>
            <w:vAlign w:val="bottom"/>
            <w:hideMark/>
          </w:tcPr>
          <w:p w14:paraId="48B007BC"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212.899,50 kWh</w:t>
            </w:r>
          </w:p>
        </w:tc>
      </w:tr>
      <w:tr w:rsidR="00BE4F25" w:rsidRPr="00BE4F25" w14:paraId="1A503DB1" w14:textId="77777777" w:rsidTr="00BE4F25">
        <w:tc>
          <w:tcPr>
            <w:tcW w:w="2121" w:type="dxa"/>
            <w:shd w:val="clear" w:color="auto" w:fill="auto"/>
            <w:vAlign w:val="bottom"/>
            <w:hideMark/>
          </w:tcPr>
          <w:p w14:paraId="20C41AAF"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Ukupna procjena maksimalnog potencijala ušteda zamjenom automobila sa hibridnim automobilima</w:t>
            </w:r>
          </w:p>
        </w:tc>
        <w:tc>
          <w:tcPr>
            <w:tcW w:w="7260" w:type="dxa"/>
            <w:shd w:val="clear" w:color="auto" w:fill="auto"/>
            <w:noWrap/>
            <w:vAlign w:val="bottom"/>
            <w:hideMark/>
          </w:tcPr>
          <w:p w14:paraId="1E4078AE"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212.899,50 kWh</w:t>
            </w:r>
          </w:p>
        </w:tc>
      </w:tr>
      <w:tr w:rsidR="00BE4F25" w:rsidRPr="00BE4F25" w14:paraId="18D09558" w14:textId="77777777" w:rsidTr="00BE4F25">
        <w:tc>
          <w:tcPr>
            <w:tcW w:w="2121" w:type="dxa"/>
            <w:shd w:val="clear" w:color="auto" w:fill="auto"/>
            <w:vAlign w:val="bottom"/>
            <w:hideMark/>
          </w:tcPr>
          <w:p w14:paraId="135B6434"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Izračun smanjenja emisija stakleničkih plinova (2023.)</w:t>
            </w:r>
          </w:p>
        </w:tc>
        <w:tc>
          <w:tcPr>
            <w:tcW w:w="7260" w:type="dxa"/>
            <w:shd w:val="clear" w:color="auto" w:fill="auto"/>
            <w:noWrap/>
            <w:vAlign w:val="bottom"/>
            <w:hideMark/>
          </w:tcPr>
          <w:p w14:paraId="341FDB82"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7,03 tCO2/god</w:t>
            </w:r>
          </w:p>
        </w:tc>
      </w:tr>
      <w:tr w:rsidR="00BE4F25" w:rsidRPr="00BE4F25" w14:paraId="78948644" w14:textId="77777777" w:rsidTr="00BE4F25">
        <w:tc>
          <w:tcPr>
            <w:tcW w:w="2121" w:type="dxa"/>
            <w:shd w:val="clear" w:color="auto" w:fill="auto"/>
            <w:vAlign w:val="bottom"/>
            <w:hideMark/>
          </w:tcPr>
          <w:p w14:paraId="14FE002D"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Očekivani ukupni financijski iznos ulaganja u provedbu mjere</w:t>
            </w:r>
          </w:p>
        </w:tc>
        <w:tc>
          <w:tcPr>
            <w:tcW w:w="7260" w:type="dxa"/>
            <w:shd w:val="clear" w:color="auto" w:fill="auto"/>
            <w:noWrap/>
            <w:vAlign w:val="bottom"/>
            <w:hideMark/>
          </w:tcPr>
          <w:p w14:paraId="6F598274"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66.365,81 €/god</w:t>
            </w:r>
          </w:p>
        </w:tc>
      </w:tr>
      <w:tr w:rsidR="00BE4F25" w:rsidRPr="00BE4F25" w14:paraId="1737EBCC" w14:textId="77777777" w:rsidTr="00BE4F25">
        <w:tc>
          <w:tcPr>
            <w:tcW w:w="2121" w:type="dxa"/>
            <w:shd w:val="clear" w:color="auto" w:fill="auto"/>
            <w:noWrap/>
            <w:vAlign w:val="bottom"/>
            <w:hideMark/>
          </w:tcPr>
          <w:p w14:paraId="74EFD9BC"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Period provođenja mjere</w:t>
            </w:r>
          </w:p>
        </w:tc>
        <w:tc>
          <w:tcPr>
            <w:tcW w:w="7260" w:type="dxa"/>
            <w:shd w:val="clear" w:color="auto" w:fill="auto"/>
            <w:noWrap/>
            <w:vAlign w:val="bottom"/>
            <w:hideMark/>
          </w:tcPr>
          <w:p w14:paraId="3080E507"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2023.-2030. g</w:t>
            </w:r>
          </w:p>
        </w:tc>
      </w:tr>
      <w:tr w:rsidR="00BE4F25" w:rsidRPr="00BE4F25" w14:paraId="16BD35F6" w14:textId="77777777" w:rsidTr="00BE4F25">
        <w:tc>
          <w:tcPr>
            <w:tcW w:w="2121" w:type="dxa"/>
            <w:shd w:val="clear" w:color="auto" w:fill="auto"/>
            <w:noWrap/>
            <w:vAlign w:val="bottom"/>
            <w:hideMark/>
          </w:tcPr>
          <w:p w14:paraId="575D9FF0"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Provedbeno tijelo</w:t>
            </w:r>
          </w:p>
        </w:tc>
        <w:tc>
          <w:tcPr>
            <w:tcW w:w="7260" w:type="dxa"/>
            <w:shd w:val="clear" w:color="auto" w:fill="auto"/>
            <w:noWrap/>
            <w:vAlign w:val="bottom"/>
            <w:hideMark/>
          </w:tcPr>
          <w:p w14:paraId="3DCDA82F"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Lokalna samouprava</w:t>
            </w:r>
          </w:p>
        </w:tc>
      </w:tr>
      <w:tr w:rsidR="00BE4F25" w:rsidRPr="00BE4F25" w14:paraId="0D9D168E" w14:textId="77777777" w:rsidTr="00BE4F25">
        <w:tc>
          <w:tcPr>
            <w:tcW w:w="2121" w:type="dxa"/>
            <w:shd w:val="clear" w:color="auto" w:fill="auto"/>
            <w:noWrap/>
            <w:vAlign w:val="bottom"/>
            <w:hideMark/>
          </w:tcPr>
          <w:p w14:paraId="73CBDE47"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Izvori financiranja</w:t>
            </w:r>
          </w:p>
        </w:tc>
        <w:tc>
          <w:tcPr>
            <w:tcW w:w="7260" w:type="dxa"/>
            <w:shd w:val="clear" w:color="auto" w:fill="auto"/>
            <w:noWrap/>
            <w:vAlign w:val="bottom"/>
            <w:hideMark/>
          </w:tcPr>
          <w:p w14:paraId="6F1B47AC"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FZOEU, Lokalna samouprava</w:t>
            </w:r>
          </w:p>
        </w:tc>
      </w:tr>
      <w:tr w:rsidR="00BE4F25" w:rsidRPr="00BE4F25" w14:paraId="763504BA" w14:textId="77777777" w:rsidTr="00BE4F25">
        <w:tc>
          <w:tcPr>
            <w:tcW w:w="2121" w:type="dxa"/>
            <w:shd w:val="clear" w:color="auto" w:fill="auto"/>
            <w:noWrap/>
            <w:vAlign w:val="bottom"/>
            <w:hideMark/>
          </w:tcPr>
          <w:p w14:paraId="5E770F2A"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Tijela za nadzor provedbe</w:t>
            </w:r>
          </w:p>
        </w:tc>
        <w:tc>
          <w:tcPr>
            <w:tcW w:w="7260" w:type="dxa"/>
            <w:shd w:val="clear" w:color="auto" w:fill="auto"/>
            <w:noWrap/>
            <w:vAlign w:val="bottom"/>
            <w:hideMark/>
          </w:tcPr>
          <w:p w14:paraId="188DA656" w14:textId="77777777" w:rsidR="00BE4F25" w:rsidRPr="00BE4F25" w:rsidRDefault="00BE4F25" w:rsidP="00BE4F25">
            <w:pPr>
              <w:spacing w:after="0" w:line="240" w:lineRule="auto"/>
              <w:rPr>
                <w:rFonts w:eastAsia="Times New Roman" w:cstheme="minorHAnsi"/>
                <w:color w:val="000000"/>
                <w:sz w:val="18"/>
                <w:szCs w:val="18"/>
                <w:lang w:eastAsia="hr-HR"/>
              </w:rPr>
            </w:pPr>
            <w:r w:rsidRPr="00BE4F25">
              <w:rPr>
                <w:rFonts w:eastAsia="Times New Roman" w:cstheme="minorHAnsi"/>
                <w:color w:val="000000"/>
                <w:sz w:val="18"/>
                <w:szCs w:val="18"/>
                <w:lang w:eastAsia="hr-HR"/>
              </w:rPr>
              <w:t xml:space="preserve">FZOEU </w:t>
            </w:r>
          </w:p>
        </w:tc>
      </w:tr>
    </w:tbl>
    <w:p w14:paraId="7797A8D6" w14:textId="681A89BE" w:rsidR="00BE4F25" w:rsidRDefault="00BE4F25" w:rsidP="0008655D"/>
    <w:p w14:paraId="5D2329EB" w14:textId="290C0BCB" w:rsidR="00BE4F25" w:rsidRDefault="00BE4F25" w:rsidP="0008655D"/>
    <w:p w14:paraId="59DA550E" w14:textId="77777777" w:rsidR="00BE4F25" w:rsidRDefault="00BE4F25" w:rsidP="0008655D">
      <w:pPr>
        <w:sectPr w:rsidR="00BE4F25" w:rsidSect="002042DC">
          <w:pgSz w:w="11906" w:h="17338"/>
          <w:pgMar w:top="1159" w:right="1051" w:bottom="646" w:left="1242" w:header="720" w:footer="720" w:gutter="0"/>
          <w:cols w:space="720"/>
          <w:noEndnote/>
        </w:sectPr>
      </w:pPr>
    </w:p>
    <w:p w14:paraId="4E2D220B" w14:textId="27FDD20E" w:rsidR="00BE4F25" w:rsidRDefault="00BE4F25" w:rsidP="000865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5662"/>
      </w:tblGrid>
      <w:tr w:rsidR="00BE4F25" w:rsidRPr="00BE4F25" w14:paraId="0C39F478" w14:textId="77777777" w:rsidTr="00BE4F25">
        <w:trPr>
          <w:trHeight w:val="405"/>
        </w:trPr>
        <w:tc>
          <w:tcPr>
            <w:tcW w:w="2052" w:type="pct"/>
            <w:shd w:val="clear" w:color="auto" w:fill="auto"/>
            <w:noWrap/>
            <w:vAlign w:val="bottom"/>
            <w:hideMark/>
          </w:tcPr>
          <w:p w14:paraId="77ED4F6A"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Ciljani dionici</w:t>
            </w:r>
          </w:p>
        </w:tc>
        <w:tc>
          <w:tcPr>
            <w:tcW w:w="2948" w:type="pct"/>
            <w:shd w:val="clear" w:color="auto" w:fill="auto"/>
            <w:noWrap/>
            <w:vAlign w:val="bottom"/>
            <w:hideMark/>
          </w:tcPr>
          <w:p w14:paraId="660C9841" w14:textId="2E0C8084"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Općina Plitvička </w:t>
            </w:r>
            <w:r w:rsidR="005E67B9">
              <w:rPr>
                <w:rFonts w:ascii="Calibri" w:eastAsia="Times New Roman" w:hAnsi="Calibri" w:cs="Calibri"/>
                <w:color w:val="000000"/>
                <w:sz w:val="18"/>
                <w:szCs w:val="18"/>
                <w:lang w:eastAsia="hr-HR"/>
              </w:rPr>
              <w:t>J</w:t>
            </w:r>
            <w:r w:rsidRPr="00BE4F25">
              <w:rPr>
                <w:rFonts w:ascii="Calibri" w:eastAsia="Times New Roman" w:hAnsi="Calibri" w:cs="Calibri"/>
                <w:color w:val="000000"/>
                <w:sz w:val="18"/>
                <w:szCs w:val="18"/>
                <w:lang w:eastAsia="hr-HR"/>
              </w:rPr>
              <w:t>ezera</w:t>
            </w:r>
          </w:p>
        </w:tc>
      </w:tr>
      <w:tr w:rsidR="00BE4F25" w:rsidRPr="00BE4F25" w14:paraId="073FAD09" w14:textId="77777777" w:rsidTr="00BE4F25">
        <w:trPr>
          <w:trHeight w:val="300"/>
        </w:trPr>
        <w:tc>
          <w:tcPr>
            <w:tcW w:w="2052" w:type="pct"/>
            <w:shd w:val="clear" w:color="auto" w:fill="auto"/>
            <w:noWrap/>
            <w:vAlign w:val="bottom"/>
            <w:hideMark/>
          </w:tcPr>
          <w:p w14:paraId="266466ED"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Grana</w:t>
            </w:r>
          </w:p>
        </w:tc>
        <w:tc>
          <w:tcPr>
            <w:tcW w:w="2948" w:type="pct"/>
            <w:shd w:val="clear" w:color="auto" w:fill="auto"/>
            <w:noWrap/>
            <w:vAlign w:val="bottom"/>
            <w:hideMark/>
          </w:tcPr>
          <w:p w14:paraId="74CD68F0" w14:textId="77777777" w:rsidR="00BE4F25" w:rsidRPr="00BE4F25" w:rsidRDefault="00BE4F25" w:rsidP="00BE4F25">
            <w:pPr>
              <w:spacing w:after="0" w:line="240" w:lineRule="auto"/>
              <w:jc w:val="center"/>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Energetska učinkovitost</w:t>
            </w:r>
          </w:p>
        </w:tc>
      </w:tr>
      <w:tr w:rsidR="00BE4F25" w:rsidRPr="00BE4F25" w14:paraId="6BE22AA8" w14:textId="77777777" w:rsidTr="00BE4F25">
        <w:trPr>
          <w:trHeight w:val="300"/>
        </w:trPr>
        <w:tc>
          <w:tcPr>
            <w:tcW w:w="2052" w:type="pct"/>
            <w:shd w:val="clear" w:color="auto" w:fill="auto"/>
            <w:noWrap/>
            <w:vAlign w:val="bottom"/>
            <w:hideMark/>
          </w:tcPr>
          <w:p w14:paraId="30DDF0D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Sektor</w:t>
            </w:r>
          </w:p>
        </w:tc>
        <w:tc>
          <w:tcPr>
            <w:tcW w:w="2948" w:type="pct"/>
            <w:shd w:val="clear" w:color="auto" w:fill="auto"/>
            <w:noWrap/>
            <w:vAlign w:val="bottom"/>
            <w:hideMark/>
          </w:tcPr>
          <w:p w14:paraId="4D6D0EE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Promet, </w:t>
            </w:r>
            <w:proofErr w:type="spellStart"/>
            <w:r w:rsidRPr="00BE4F25">
              <w:rPr>
                <w:rFonts w:ascii="Calibri" w:eastAsia="Times New Roman" w:hAnsi="Calibri" w:cs="Calibri"/>
                <w:color w:val="000000"/>
                <w:sz w:val="18"/>
                <w:szCs w:val="18"/>
                <w:lang w:eastAsia="hr-HR"/>
              </w:rPr>
              <w:t>ekovožnja</w:t>
            </w:r>
            <w:proofErr w:type="spellEnd"/>
          </w:p>
        </w:tc>
      </w:tr>
      <w:tr w:rsidR="00BE4F25" w:rsidRPr="00BE4F25" w14:paraId="117298FC" w14:textId="77777777" w:rsidTr="00BE4F25">
        <w:trPr>
          <w:trHeight w:val="2550"/>
        </w:trPr>
        <w:tc>
          <w:tcPr>
            <w:tcW w:w="2052" w:type="pct"/>
            <w:shd w:val="clear" w:color="auto" w:fill="auto"/>
            <w:noWrap/>
            <w:vAlign w:val="bottom"/>
            <w:hideMark/>
          </w:tcPr>
          <w:p w14:paraId="5E8B4E5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Metoda izračuna ušteda</w:t>
            </w:r>
          </w:p>
        </w:tc>
        <w:tc>
          <w:tcPr>
            <w:tcW w:w="2948" w:type="pct"/>
            <w:shd w:val="clear" w:color="auto" w:fill="auto"/>
            <w:vAlign w:val="bottom"/>
            <w:hideMark/>
          </w:tcPr>
          <w:p w14:paraId="21493B3F"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BE4F25">
              <w:rPr>
                <w:rFonts w:ascii="Calibri" w:eastAsia="Times New Roman" w:hAnsi="Calibri" w:cs="Calibri"/>
                <w:color w:val="000000"/>
                <w:sz w:val="18"/>
                <w:szCs w:val="18"/>
                <w:lang w:eastAsia="hr-HR"/>
              </w:rPr>
              <w:t>npr</w:t>
            </w:r>
            <w:proofErr w:type="spellEnd"/>
            <w:r w:rsidRPr="00BE4F25">
              <w:rPr>
                <w:rFonts w:ascii="Calibri" w:eastAsia="Times New Roman" w:hAnsi="Calibri" w:cs="Calibri"/>
                <w:color w:val="000000"/>
                <w:sz w:val="18"/>
                <w:szCs w:val="18"/>
                <w:lang w:eastAsia="hr-HR"/>
              </w:rPr>
              <w:t>: 1 vozač po godini. Proračun smo napravili temeljem pravilnika za verifikaciju ušteda UFES-a referentnih vrijednosti za benzin od 125 kWh/god u prosječnoj potrošnji goriva.</w:t>
            </w:r>
          </w:p>
        </w:tc>
      </w:tr>
      <w:tr w:rsidR="00BE4F25" w:rsidRPr="00BE4F25" w14:paraId="798D439F" w14:textId="77777777" w:rsidTr="00BE4F25">
        <w:trPr>
          <w:trHeight w:val="660"/>
        </w:trPr>
        <w:tc>
          <w:tcPr>
            <w:tcW w:w="2052" w:type="pct"/>
            <w:shd w:val="clear" w:color="auto" w:fill="auto"/>
            <w:noWrap/>
            <w:vAlign w:val="bottom"/>
            <w:hideMark/>
          </w:tcPr>
          <w:p w14:paraId="7463BEC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Životni vijek mjere</w:t>
            </w:r>
          </w:p>
        </w:tc>
        <w:tc>
          <w:tcPr>
            <w:tcW w:w="2948" w:type="pct"/>
            <w:shd w:val="clear" w:color="auto" w:fill="auto"/>
            <w:noWrap/>
            <w:vAlign w:val="bottom"/>
            <w:hideMark/>
          </w:tcPr>
          <w:p w14:paraId="3199EFB2"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 godine</w:t>
            </w:r>
          </w:p>
        </w:tc>
      </w:tr>
      <w:tr w:rsidR="00BE4F25" w:rsidRPr="00BE4F25" w14:paraId="322A07A8" w14:textId="77777777" w:rsidTr="00BE4F25">
        <w:trPr>
          <w:trHeight w:val="840"/>
        </w:trPr>
        <w:tc>
          <w:tcPr>
            <w:tcW w:w="2052" w:type="pct"/>
            <w:shd w:val="clear" w:color="auto" w:fill="auto"/>
            <w:vAlign w:val="bottom"/>
            <w:hideMark/>
          </w:tcPr>
          <w:p w14:paraId="3B68214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2023.</w:t>
            </w:r>
          </w:p>
        </w:tc>
        <w:tc>
          <w:tcPr>
            <w:tcW w:w="2948" w:type="pct"/>
            <w:shd w:val="clear" w:color="auto" w:fill="auto"/>
            <w:noWrap/>
            <w:vAlign w:val="bottom"/>
            <w:hideMark/>
          </w:tcPr>
          <w:p w14:paraId="24D2483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125,00 kWh/god</w:t>
            </w:r>
          </w:p>
        </w:tc>
      </w:tr>
      <w:tr w:rsidR="00BE4F25" w:rsidRPr="00BE4F25" w14:paraId="58F5177B" w14:textId="77777777" w:rsidTr="00BE4F25">
        <w:trPr>
          <w:trHeight w:val="495"/>
        </w:trPr>
        <w:tc>
          <w:tcPr>
            <w:tcW w:w="2052" w:type="pct"/>
            <w:shd w:val="clear" w:color="auto" w:fill="auto"/>
            <w:vAlign w:val="bottom"/>
            <w:hideMark/>
          </w:tcPr>
          <w:p w14:paraId="1174740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Ciljane uštede (procjena) kumulativno 2023.-2030.</w:t>
            </w:r>
          </w:p>
        </w:tc>
        <w:tc>
          <w:tcPr>
            <w:tcW w:w="2948" w:type="pct"/>
            <w:shd w:val="clear" w:color="auto" w:fill="auto"/>
            <w:noWrap/>
            <w:vAlign w:val="bottom"/>
            <w:hideMark/>
          </w:tcPr>
          <w:p w14:paraId="3B94DD28"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1.000,00 kWh</w:t>
            </w:r>
          </w:p>
        </w:tc>
      </w:tr>
      <w:tr w:rsidR="00BE4F25" w:rsidRPr="00BE4F25" w14:paraId="56FCBFB0" w14:textId="77777777" w:rsidTr="00BE4F25">
        <w:trPr>
          <w:trHeight w:val="495"/>
        </w:trPr>
        <w:tc>
          <w:tcPr>
            <w:tcW w:w="2052" w:type="pct"/>
            <w:shd w:val="clear" w:color="auto" w:fill="auto"/>
            <w:vAlign w:val="bottom"/>
            <w:hideMark/>
          </w:tcPr>
          <w:p w14:paraId="4D929C41"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 xml:space="preserve">Ukupna procjena maksimalnog potencijala ušteda </w:t>
            </w:r>
          </w:p>
        </w:tc>
        <w:tc>
          <w:tcPr>
            <w:tcW w:w="2948" w:type="pct"/>
            <w:shd w:val="clear" w:color="auto" w:fill="auto"/>
            <w:noWrap/>
            <w:vAlign w:val="bottom"/>
            <w:hideMark/>
          </w:tcPr>
          <w:p w14:paraId="0C8149E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1.000,00 MJ</w:t>
            </w:r>
          </w:p>
        </w:tc>
      </w:tr>
      <w:tr w:rsidR="00BE4F25" w:rsidRPr="00BE4F25" w14:paraId="1A886623" w14:textId="77777777" w:rsidTr="00BE4F25">
        <w:trPr>
          <w:trHeight w:val="495"/>
        </w:trPr>
        <w:tc>
          <w:tcPr>
            <w:tcW w:w="2052" w:type="pct"/>
            <w:shd w:val="clear" w:color="auto" w:fill="auto"/>
            <w:vAlign w:val="bottom"/>
            <w:hideMark/>
          </w:tcPr>
          <w:p w14:paraId="3952B98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Izračun smanjenja emisija stakleničkih plinova (2018.)</w:t>
            </w:r>
          </w:p>
        </w:tc>
        <w:tc>
          <w:tcPr>
            <w:tcW w:w="2948" w:type="pct"/>
            <w:shd w:val="clear" w:color="auto" w:fill="auto"/>
            <w:noWrap/>
            <w:vAlign w:val="bottom"/>
            <w:hideMark/>
          </w:tcPr>
          <w:p w14:paraId="35A51E4E"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0,03 tCO2/god</w:t>
            </w:r>
          </w:p>
        </w:tc>
      </w:tr>
      <w:tr w:rsidR="00BE4F25" w:rsidRPr="00BE4F25" w14:paraId="499F9962" w14:textId="77777777" w:rsidTr="00BE4F25">
        <w:trPr>
          <w:trHeight w:val="495"/>
        </w:trPr>
        <w:tc>
          <w:tcPr>
            <w:tcW w:w="2052" w:type="pct"/>
            <w:shd w:val="clear" w:color="auto" w:fill="auto"/>
            <w:vAlign w:val="bottom"/>
            <w:hideMark/>
          </w:tcPr>
          <w:p w14:paraId="7DC3115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Očekivani ukupni financijski iznos ulaganja u provedbu mjere</w:t>
            </w:r>
          </w:p>
        </w:tc>
        <w:tc>
          <w:tcPr>
            <w:tcW w:w="2948" w:type="pct"/>
            <w:shd w:val="clear" w:color="auto" w:fill="auto"/>
            <w:noWrap/>
            <w:vAlign w:val="bottom"/>
            <w:hideMark/>
          </w:tcPr>
          <w:p w14:paraId="3F7D6BD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Nije poznato, predviđa se ukupno 5 polaznika edukacije</w:t>
            </w:r>
          </w:p>
        </w:tc>
      </w:tr>
      <w:tr w:rsidR="00BE4F25" w:rsidRPr="00BE4F25" w14:paraId="581B4825" w14:textId="77777777" w:rsidTr="00BE4F25">
        <w:trPr>
          <w:trHeight w:val="300"/>
        </w:trPr>
        <w:tc>
          <w:tcPr>
            <w:tcW w:w="2052" w:type="pct"/>
            <w:shd w:val="clear" w:color="auto" w:fill="auto"/>
            <w:noWrap/>
            <w:vAlign w:val="bottom"/>
            <w:hideMark/>
          </w:tcPr>
          <w:p w14:paraId="0ACC22DD"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Period provođenja mjere</w:t>
            </w:r>
          </w:p>
        </w:tc>
        <w:tc>
          <w:tcPr>
            <w:tcW w:w="2948" w:type="pct"/>
            <w:shd w:val="clear" w:color="auto" w:fill="auto"/>
            <w:noWrap/>
            <w:vAlign w:val="bottom"/>
            <w:hideMark/>
          </w:tcPr>
          <w:p w14:paraId="54623F1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2023-2030 g.</w:t>
            </w:r>
          </w:p>
        </w:tc>
      </w:tr>
      <w:tr w:rsidR="00BE4F25" w:rsidRPr="00BE4F25" w14:paraId="540E8B19" w14:textId="77777777" w:rsidTr="00BE4F25">
        <w:trPr>
          <w:trHeight w:val="300"/>
        </w:trPr>
        <w:tc>
          <w:tcPr>
            <w:tcW w:w="2052" w:type="pct"/>
            <w:shd w:val="clear" w:color="auto" w:fill="auto"/>
            <w:noWrap/>
            <w:vAlign w:val="bottom"/>
            <w:hideMark/>
          </w:tcPr>
          <w:p w14:paraId="29AB97C6"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Provedbeno tijelo</w:t>
            </w:r>
          </w:p>
        </w:tc>
        <w:tc>
          <w:tcPr>
            <w:tcW w:w="2948" w:type="pct"/>
            <w:shd w:val="clear" w:color="auto" w:fill="auto"/>
            <w:noWrap/>
            <w:vAlign w:val="bottom"/>
            <w:hideMark/>
          </w:tcPr>
          <w:p w14:paraId="36EA42B9"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Lokalna samouprava</w:t>
            </w:r>
          </w:p>
        </w:tc>
      </w:tr>
      <w:tr w:rsidR="00BE4F25" w:rsidRPr="00BE4F25" w14:paraId="53CB3790" w14:textId="77777777" w:rsidTr="00BE4F25">
        <w:trPr>
          <w:trHeight w:val="300"/>
        </w:trPr>
        <w:tc>
          <w:tcPr>
            <w:tcW w:w="2052" w:type="pct"/>
            <w:shd w:val="clear" w:color="auto" w:fill="auto"/>
            <w:noWrap/>
            <w:vAlign w:val="bottom"/>
            <w:hideMark/>
          </w:tcPr>
          <w:p w14:paraId="4CFB1A65"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Izvori financiranja</w:t>
            </w:r>
          </w:p>
        </w:tc>
        <w:tc>
          <w:tcPr>
            <w:tcW w:w="2948" w:type="pct"/>
            <w:shd w:val="clear" w:color="auto" w:fill="auto"/>
            <w:noWrap/>
            <w:vAlign w:val="bottom"/>
            <w:hideMark/>
          </w:tcPr>
          <w:p w14:paraId="58306623"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FZOEU, lokalna samouprava</w:t>
            </w:r>
          </w:p>
        </w:tc>
      </w:tr>
      <w:tr w:rsidR="00BE4F25" w:rsidRPr="00BE4F25" w14:paraId="0AF90A68" w14:textId="77777777" w:rsidTr="00BE4F25">
        <w:trPr>
          <w:trHeight w:val="300"/>
        </w:trPr>
        <w:tc>
          <w:tcPr>
            <w:tcW w:w="2052" w:type="pct"/>
            <w:shd w:val="clear" w:color="auto" w:fill="auto"/>
            <w:noWrap/>
            <w:vAlign w:val="bottom"/>
            <w:hideMark/>
          </w:tcPr>
          <w:p w14:paraId="361F69E7"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Tijela za nadzor provedbe</w:t>
            </w:r>
          </w:p>
        </w:tc>
        <w:tc>
          <w:tcPr>
            <w:tcW w:w="2948" w:type="pct"/>
            <w:shd w:val="clear" w:color="auto" w:fill="auto"/>
            <w:noWrap/>
            <w:vAlign w:val="bottom"/>
            <w:hideMark/>
          </w:tcPr>
          <w:p w14:paraId="6E2E8D8B" w14:textId="77777777" w:rsidR="00BE4F25" w:rsidRPr="00BE4F25" w:rsidRDefault="00BE4F25" w:rsidP="00BE4F25">
            <w:pPr>
              <w:spacing w:after="0" w:line="240" w:lineRule="auto"/>
              <w:rPr>
                <w:rFonts w:ascii="Calibri" w:eastAsia="Times New Roman" w:hAnsi="Calibri" w:cs="Calibri"/>
                <w:color w:val="000000"/>
                <w:sz w:val="18"/>
                <w:szCs w:val="18"/>
                <w:lang w:eastAsia="hr-HR"/>
              </w:rPr>
            </w:pPr>
            <w:r w:rsidRPr="00BE4F25">
              <w:rPr>
                <w:rFonts w:ascii="Calibri" w:eastAsia="Times New Roman" w:hAnsi="Calibri" w:cs="Calibri"/>
                <w:color w:val="000000"/>
                <w:sz w:val="18"/>
                <w:szCs w:val="18"/>
                <w:lang w:eastAsia="hr-HR"/>
              </w:rPr>
              <w:t>FZOEU</w:t>
            </w:r>
          </w:p>
        </w:tc>
      </w:tr>
    </w:tbl>
    <w:p w14:paraId="4F702001" w14:textId="7FEED306" w:rsidR="00BE4F25" w:rsidRDefault="00BE4F25" w:rsidP="0008655D"/>
    <w:p w14:paraId="08229CBF" w14:textId="32E3FFC3" w:rsidR="00BE4F25" w:rsidRDefault="00BE4F25" w:rsidP="0008655D"/>
    <w:p w14:paraId="39AF446C" w14:textId="77777777" w:rsidR="00BE4F25" w:rsidRDefault="00BE4F25" w:rsidP="0008655D">
      <w:pPr>
        <w:sectPr w:rsidR="00BE4F25" w:rsidSect="002042DC">
          <w:pgSz w:w="11906" w:h="17338"/>
          <w:pgMar w:top="1159" w:right="1051" w:bottom="646" w:left="1242" w:header="720" w:footer="720" w:gutter="0"/>
          <w:cols w:space="720"/>
          <w:noEndnote/>
        </w:sectPr>
      </w:pPr>
    </w:p>
    <w:tbl>
      <w:tblPr>
        <w:tblW w:w="5000" w:type="pct"/>
        <w:tblLook w:val="04A0" w:firstRow="1" w:lastRow="0" w:firstColumn="1" w:lastColumn="0" w:noHBand="0" w:noVBand="1"/>
      </w:tblPr>
      <w:tblGrid>
        <w:gridCol w:w="3138"/>
        <w:gridCol w:w="6465"/>
      </w:tblGrid>
      <w:tr w:rsidR="00F96569" w:rsidRPr="00F96569" w14:paraId="034C58E8" w14:textId="77777777" w:rsidTr="00F96569">
        <w:trPr>
          <w:trHeight w:val="300"/>
        </w:trPr>
        <w:tc>
          <w:tcPr>
            <w:tcW w:w="1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1042E"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lastRenderedPageBreak/>
              <w:t>Ciljani dionici</w:t>
            </w:r>
          </w:p>
        </w:tc>
        <w:tc>
          <w:tcPr>
            <w:tcW w:w="3366" w:type="pct"/>
            <w:tcBorders>
              <w:top w:val="single" w:sz="4" w:space="0" w:color="auto"/>
              <w:left w:val="nil"/>
              <w:bottom w:val="single" w:sz="4" w:space="0" w:color="auto"/>
              <w:right w:val="single" w:sz="4" w:space="0" w:color="auto"/>
            </w:tcBorders>
            <w:shd w:val="clear" w:color="auto" w:fill="auto"/>
            <w:noWrap/>
            <w:vAlign w:val="bottom"/>
            <w:hideMark/>
          </w:tcPr>
          <w:p w14:paraId="1B4A0FC9" w14:textId="73AD704A"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Općina Plitvička </w:t>
            </w:r>
            <w:r w:rsidR="002679B3">
              <w:rPr>
                <w:rFonts w:eastAsia="Times New Roman" w:cstheme="minorHAnsi"/>
                <w:color w:val="000000"/>
                <w:sz w:val="18"/>
                <w:szCs w:val="18"/>
                <w:lang w:eastAsia="hr-HR"/>
              </w:rPr>
              <w:t>J</w:t>
            </w:r>
            <w:r w:rsidRPr="00F96569">
              <w:rPr>
                <w:rFonts w:eastAsia="Times New Roman" w:cstheme="minorHAnsi"/>
                <w:color w:val="000000"/>
                <w:sz w:val="18"/>
                <w:szCs w:val="18"/>
                <w:lang w:eastAsia="hr-HR"/>
              </w:rPr>
              <w:t>ezera</w:t>
            </w:r>
          </w:p>
        </w:tc>
      </w:tr>
      <w:tr w:rsidR="00F96569" w:rsidRPr="00F96569" w14:paraId="0ED80A9A"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22FB6951"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Grana</w:t>
            </w:r>
          </w:p>
        </w:tc>
        <w:tc>
          <w:tcPr>
            <w:tcW w:w="3366" w:type="pct"/>
            <w:tcBorders>
              <w:top w:val="nil"/>
              <w:left w:val="nil"/>
              <w:bottom w:val="single" w:sz="4" w:space="0" w:color="auto"/>
              <w:right w:val="single" w:sz="4" w:space="0" w:color="auto"/>
            </w:tcBorders>
            <w:shd w:val="clear" w:color="auto" w:fill="auto"/>
            <w:noWrap/>
            <w:vAlign w:val="bottom"/>
            <w:hideMark/>
          </w:tcPr>
          <w:p w14:paraId="22040246"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Energetska učinkovitost - promet</w:t>
            </w:r>
          </w:p>
        </w:tc>
      </w:tr>
      <w:tr w:rsidR="00F96569" w:rsidRPr="00F96569" w14:paraId="403A97E7" w14:textId="77777777" w:rsidTr="00F96569">
        <w:trPr>
          <w:trHeight w:val="885"/>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111B8140"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Naziv mjere</w:t>
            </w:r>
          </w:p>
        </w:tc>
        <w:tc>
          <w:tcPr>
            <w:tcW w:w="3366" w:type="pct"/>
            <w:tcBorders>
              <w:top w:val="nil"/>
              <w:left w:val="nil"/>
              <w:bottom w:val="single" w:sz="4" w:space="0" w:color="auto"/>
              <w:right w:val="single" w:sz="4" w:space="0" w:color="auto"/>
            </w:tcBorders>
            <w:shd w:val="clear" w:color="auto" w:fill="auto"/>
            <w:vAlign w:val="bottom"/>
            <w:hideMark/>
          </w:tcPr>
          <w:p w14:paraId="673A3CC7"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Promotivne aktivnosti za veće korištenje bicikala, car </w:t>
            </w:r>
            <w:proofErr w:type="spellStart"/>
            <w:r w:rsidRPr="00F96569">
              <w:rPr>
                <w:rFonts w:eastAsia="Times New Roman" w:cstheme="minorHAnsi"/>
                <w:color w:val="000000"/>
                <w:sz w:val="18"/>
                <w:szCs w:val="18"/>
                <w:lang w:eastAsia="hr-HR"/>
              </w:rPr>
              <w:t>sharing</w:t>
            </w:r>
            <w:proofErr w:type="spellEnd"/>
            <w:r w:rsidRPr="00F96569">
              <w:rPr>
                <w:rFonts w:eastAsia="Times New Roman" w:cstheme="minorHAnsi"/>
                <w:color w:val="000000"/>
                <w:sz w:val="18"/>
                <w:szCs w:val="18"/>
                <w:lang w:eastAsia="hr-HR"/>
              </w:rPr>
              <w:t xml:space="preserve"> i ostale modele putovanja s električnim vozilima</w:t>
            </w:r>
          </w:p>
        </w:tc>
      </w:tr>
      <w:tr w:rsidR="00F96569" w:rsidRPr="00F96569" w14:paraId="5796FA3C" w14:textId="77777777" w:rsidTr="00F96569">
        <w:trPr>
          <w:trHeight w:val="3660"/>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22E24B31"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Kratak opis</w:t>
            </w:r>
          </w:p>
        </w:tc>
        <w:tc>
          <w:tcPr>
            <w:tcW w:w="3366" w:type="pct"/>
            <w:tcBorders>
              <w:top w:val="nil"/>
              <w:left w:val="nil"/>
              <w:bottom w:val="single" w:sz="4" w:space="0" w:color="auto"/>
              <w:right w:val="single" w:sz="4" w:space="0" w:color="auto"/>
            </w:tcBorders>
            <w:shd w:val="clear" w:color="auto" w:fill="auto"/>
            <w:vAlign w:val="bottom"/>
            <w:hideMark/>
          </w:tcPr>
          <w:p w14:paraId="5E6B5B35"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Ovom mjerom želimo predstaviti mogućnost i potencijal za veću primjenu putovanja biciklom (zdravo putovanje, ušteda energije), car </w:t>
            </w:r>
            <w:proofErr w:type="spellStart"/>
            <w:r w:rsidRPr="00F96569">
              <w:rPr>
                <w:rFonts w:eastAsia="Times New Roman" w:cstheme="minorHAnsi"/>
                <w:color w:val="000000"/>
                <w:sz w:val="18"/>
                <w:szCs w:val="18"/>
                <w:lang w:eastAsia="hr-HR"/>
              </w:rPr>
              <w:t>sharing</w:t>
            </w:r>
            <w:proofErr w:type="spellEnd"/>
            <w:r w:rsidRPr="00F96569">
              <w:rPr>
                <w:rFonts w:eastAsia="Times New Roman" w:cstheme="minorHAnsi"/>
                <w:color w:val="000000"/>
                <w:sz w:val="18"/>
                <w:szCs w:val="18"/>
                <w:lang w:eastAsia="hr-HR"/>
              </w:rPr>
              <w:t xml:space="preserve"> modelom kojim se dijeli prijevoz s drugim potencijalnom korisnikom ako putuju na istu lokaciju (podjela troškova i ušteda energije). </w:t>
            </w:r>
            <w:r w:rsidRPr="00F96569">
              <w:rPr>
                <w:rFonts w:eastAsia="Times New Roman" w:cstheme="minorHAnsi"/>
                <w:color w:val="000000"/>
                <w:sz w:val="18"/>
                <w:szCs w:val="18"/>
                <w:lang w:eastAsia="hr-HR"/>
              </w:rPr>
              <w:br/>
              <w:t xml:space="preserve">Ovom mjerom je želja građane educirati o tome na koji način se  mogu unaprijed dogovoriti za putovanja, a jedan od mogućih načina je izrada web portala na kojem će se nuditi takve usluge. </w:t>
            </w:r>
            <w:r w:rsidRPr="00F96569">
              <w:rPr>
                <w:rFonts w:eastAsia="Times New Roman" w:cstheme="minorHAnsi"/>
                <w:color w:val="000000"/>
                <w:sz w:val="18"/>
                <w:szCs w:val="18"/>
                <w:lang w:eastAsia="hr-HR"/>
              </w:rPr>
              <w:br/>
              <w:t>Na taj se način mogu uštedjeti velike količine energenata koji bi se utrošili za pogon vozila, a kroz aktivnosti poput vožnje bicikla se promiču i vrijednosti zdravijeg i aktivnijeg života građana.</w:t>
            </w:r>
            <w:r w:rsidRPr="00F96569">
              <w:rPr>
                <w:rFonts w:eastAsia="Times New Roman" w:cstheme="minorHAnsi"/>
                <w:color w:val="000000"/>
                <w:sz w:val="18"/>
                <w:szCs w:val="18"/>
                <w:lang w:eastAsia="hr-HR"/>
              </w:rPr>
              <w:br/>
              <w:t>Također se može poraditi na većoj povezanosti svih oblika javnog prijevoza u smislu prilagodbe početka vremena putovanja (željeznica, autobus i drugih oblika prijevoza).</w:t>
            </w:r>
          </w:p>
        </w:tc>
      </w:tr>
      <w:tr w:rsidR="00F96569" w:rsidRPr="00F96569" w14:paraId="4F2CA50E" w14:textId="77777777" w:rsidTr="00F96569">
        <w:trPr>
          <w:trHeight w:val="2775"/>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560AC4E9"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Metoda izračuna ušteda</w:t>
            </w:r>
          </w:p>
        </w:tc>
        <w:tc>
          <w:tcPr>
            <w:tcW w:w="3366" w:type="pct"/>
            <w:tcBorders>
              <w:top w:val="nil"/>
              <w:left w:val="nil"/>
              <w:bottom w:val="single" w:sz="4" w:space="0" w:color="auto"/>
              <w:right w:val="single" w:sz="4" w:space="0" w:color="auto"/>
            </w:tcBorders>
            <w:shd w:val="clear" w:color="auto" w:fill="auto"/>
            <w:vAlign w:val="bottom"/>
            <w:hideMark/>
          </w:tcPr>
          <w:p w14:paraId="7630F4CF" w14:textId="7257287F"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Prema proračunskim podacima od općine Plitvička </w:t>
            </w:r>
            <w:r w:rsidR="002679B3">
              <w:rPr>
                <w:rFonts w:eastAsia="Times New Roman" w:cstheme="minorHAnsi"/>
                <w:color w:val="000000"/>
                <w:sz w:val="18"/>
                <w:szCs w:val="18"/>
                <w:lang w:eastAsia="hr-HR"/>
              </w:rPr>
              <w:t>J</w:t>
            </w:r>
            <w:r w:rsidRPr="00F96569">
              <w:rPr>
                <w:rFonts w:eastAsia="Times New Roman" w:cstheme="minorHAnsi"/>
                <w:color w:val="000000"/>
                <w:sz w:val="18"/>
                <w:szCs w:val="18"/>
                <w:lang w:eastAsia="hr-HR"/>
              </w:rPr>
              <w:t>ezera vrijedi sljedeće za broj vozila u Lovinac: Kada bi se iskoristio cilj od 0,5% porasta udjela hibridnih i električnih vozila u prometu s obzirom na dostavljene podatke, moglo bi se procijeniti da 11,86 automobila kroz ovu mjeru imaju potencijal koristiti drugačije modele prijevoza.</w:t>
            </w:r>
          </w:p>
        </w:tc>
      </w:tr>
      <w:tr w:rsidR="00F96569" w:rsidRPr="00F96569" w14:paraId="694640BD"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7EC4EDAA"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Životni vijek mjere</w:t>
            </w:r>
          </w:p>
        </w:tc>
        <w:tc>
          <w:tcPr>
            <w:tcW w:w="3366" w:type="pct"/>
            <w:tcBorders>
              <w:top w:val="nil"/>
              <w:left w:val="nil"/>
              <w:bottom w:val="single" w:sz="4" w:space="0" w:color="auto"/>
              <w:right w:val="single" w:sz="4" w:space="0" w:color="auto"/>
            </w:tcBorders>
            <w:shd w:val="clear" w:color="auto" w:fill="auto"/>
            <w:vAlign w:val="bottom"/>
            <w:hideMark/>
          </w:tcPr>
          <w:p w14:paraId="63DE7BF5"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2 godine</w:t>
            </w:r>
          </w:p>
        </w:tc>
      </w:tr>
      <w:tr w:rsidR="00F96569" w:rsidRPr="00F96569" w14:paraId="2D08FD41"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472E9197"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Ciljane uštede (procjena) 2023.</w:t>
            </w:r>
          </w:p>
        </w:tc>
        <w:tc>
          <w:tcPr>
            <w:tcW w:w="3366" w:type="pct"/>
            <w:tcBorders>
              <w:top w:val="nil"/>
              <w:left w:val="nil"/>
              <w:bottom w:val="single" w:sz="4" w:space="0" w:color="auto"/>
              <w:right w:val="single" w:sz="4" w:space="0" w:color="auto"/>
            </w:tcBorders>
            <w:shd w:val="clear" w:color="auto" w:fill="auto"/>
            <w:noWrap/>
            <w:vAlign w:val="bottom"/>
            <w:hideMark/>
          </w:tcPr>
          <w:p w14:paraId="60941C27"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76.514,79 kWh/god</w:t>
            </w:r>
          </w:p>
        </w:tc>
      </w:tr>
      <w:tr w:rsidR="00F96569" w:rsidRPr="00F96569" w14:paraId="17BFC632"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4CE86E78"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Ciljane uštede (procjena) kumulativno 2023.-2024.</w:t>
            </w:r>
          </w:p>
        </w:tc>
        <w:tc>
          <w:tcPr>
            <w:tcW w:w="3366" w:type="pct"/>
            <w:tcBorders>
              <w:top w:val="nil"/>
              <w:left w:val="nil"/>
              <w:bottom w:val="single" w:sz="4" w:space="0" w:color="auto"/>
              <w:right w:val="single" w:sz="4" w:space="0" w:color="auto"/>
            </w:tcBorders>
            <w:shd w:val="clear" w:color="auto" w:fill="auto"/>
            <w:noWrap/>
            <w:vAlign w:val="bottom"/>
            <w:hideMark/>
          </w:tcPr>
          <w:p w14:paraId="0BE2D2DB"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153.029,58 kWh</w:t>
            </w:r>
          </w:p>
        </w:tc>
      </w:tr>
      <w:tr w:rsidR="00F96569" w:rsidRPr="00F96569" w14:paraId="31E956DA"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33232D34"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Ukupna procjena maksimalnog potencijala ušteda </w:t>
            </w:r>
          </w:p>
        </w:tc>
        <w:tc>
          <w:tcPr>
            <w:tcW w:w="3366" w:type="pct"/>
            <w:tcBorders>
              <w:top w:val="nil"/>
              <w:left w:val="nil"/>
              <w:bottom w:val="single" w:sz="4" w:space="0" w:color="auto"/>
              <w:right w:val="single" w:sz="4" w:space="0" w:color="auto"/>
            </w:tcBorders>
            <w:shd w:val="clear" w:color="auto" w:fill="auto"/>
            <w:noWrap/>
            <w:vAlign w:val="bottom"/>
            <w:hideMark/>
          </w:tcPr>
          <w:p w14:paraId="6789F0D7"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153.029,58 kWh</w:t>
            </w:r>
          </w:p>
        </w:tc>
      </w:tr>
      <w:tr w:rsidR="00F96569" w:rsidRPr="00F96569" w14:paraId="55E1FDE6"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5FB5AE81"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Izračun smanjenja emisija stakleničkih plinova (2023.)</w:t>
            </w:r>
          </w:p>
        </w:tc>
        <w:tc>
          <w:tcPr>
            <w:tcW w:w="3366" w:type="pct"/>
            <w:tcBorders>
              <w:top w:val="nil"/>
              <w:left w:val="nil"/>
              <w:bottom w:val="single" w:sz="4" w:space="0" w:color="auto"/>
              <w:right w:val="single" w:sz="4" w:space="0" w:color="auto"/>
            </w:tcBorders>
            <w:shd w:val="clear" w:color="auto" w:fill="auto"/>
            <w:noWrap/>
            <w:vAlign w:val="bottom"/>
            <w:hideMark/>
          </w:tcPr>
          <w:p w14:paraId="57F46560"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20,20 tCO2/god</w:t>
            </w:r>
          </w:p>
        </w:tc>
      </w:tr>
      <w:tr w:rsidR="00F96569" w:rsidRPr="00F96569" w14:paraId="4F8683F9"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vAlign w:val="bottom"/>
            <w:hideMark/>
          </w:tcPr>
          <w:p w14:paraId="59D63B37" w14:textId="77777777" w:rsidR="00F96569" w:rsidRPr="00F96569" w:rsidRDefault="00F96569" w:rsidP="00F96569">
            <w:pPr>
              <w:spacing w:after="0" w:line="240" w:lineRule="auto"/>
              <w:jc w:val="center"/>
              <w:rPr>
                <w:rFonts w:eastAsia="Times New Roman" w:cstheme="minorHAnsi"/>
                <w:color w:val="000000"/>
                <w:sz w:val="18"/>
                <w:szCs w:val="18"/>
                <w:lang w:eastAsia="hr-HR"/>
              </w:rPr>
            </w:pPr>
            <w:r w:rsidRPr="00F96569">
              <w:rPr>
                <w:rFonts w:eastAsia="Times New Roman" w:cstheme="minorHAnsi"/>
                <w:color w:val="000000"/>
                <w:sz w:val="18"/>
                <w:szCs w:val="18"/>
                <w:lang w:eastAsia="hr-HR"/>
              </w:rPr>
              <w:t>Očekivani ukupni financijski iznos ulaganja u provedbu mjere</w:t>
            </w:r>
          </w:p>
        </w:tc>
        <w:tc>
          <w:tcPr>
            <w:tcW w:w="3366" w:type="pct"/>
            <w:tcBorders>
              <w:top w:val="nil"/>
              <w:left w:val="nil"/>
              <w:bottom w:val="single" w:sz="4" w:space="0" w:color="auto"/>
              <w:right w:val="single" w:sz="4" w:space="0" w:color="auto"/>
            </w:tcBorders>
            <w:shd w:val="clear" w:color="auto" w:fill="auto"/>
            <w:vAlign w:val="bottom"/>
            <w:hideMark/>
          </w:tcPr>
          <w:p w14:paraId="0AAAA4F2"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1.327,32 €/god</w:t>
            </w:r>
          </w:p>
        </w:tc>
      </w:tr>
      <w:tr w:rsidR="00F96569" w:rsidRPr="00F96569" w14:paraId="4D9D10A1"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7681B9CD"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Period provođenja mjere</w:t>
            </w:r>
          </w:p>
        </w:tc>
        <w:tc>
          <w:tcPr>
            <w:tcW w:w="3366" w:type="pct"/>
            <w:tcBorders>
              <w:top w:val="nil"/>
              <w:left w:val="nil"/>
              <w:bottom w:val="single" w:sz="4" w:space="0" w:color="auto"/>
              <w:right w:val="single" w:sz="4" w:space="0" w:color="auto"/>
            </w:tcBorders>
            <w:shd w:val="clear" w:color="auto" w:fill="auto"/>
            <w:vAlign w:val="bottom"/>
            <w:hideMark/>
          </w:tcPr>
          <w:p w14:paraId="69C1DF3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2023-2024</w:t>
            </w:r>
          </w:p>
        </w:tc>
      </w:tr>
      <w:tr w:rsidR="00F96569" w:rsidRPr="00F96569" w14:paraId="49BE3620" w14:textId="77777777" w:rsidTr="00F96569">
        <w:trPr>
          <w:trHeight w:val="70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1D93CD8D"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Provedbeno tijelo</w:t>
            </w:r>
          </w:p>
        </w:tc>
        <w:tc>
          <w:tcPr>
            <w:tcW w:w="3366" w:type="pct"/>
            <w:tcBorders>
              <w:top w:val="nil"/>
              <w:left w:val="nil"/>
              <w:bottom w:val="single" w:sz="4" w:space="0" w:color="auto"/>
              <w:right w:val="single" w:sz="4" w:space="0" w:color="auto"/>
            </w:tcBorders>
            <w:shd w:val="clear" w:color="auto" w:fill="auto"/>
            <w:vAlign w:val="bottom"/>
            <w:hideMark/>
          </w:tcPr>
          <w:p w14:paraId="4A4164A0"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Lokalna samouprava</w:t>
            </w:r>
          </w:p>
        </w:tc>
      </w:tr>
      <w:tr w:rsidR="00F96569" w:rsidRPr="00F96569" w14:paraId="4A0931BF"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212F47F6"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Izvori financiranja</w:t>
            </w:r>
          </w:p>
        </w:tc>
        <w:tc>
          <w:tcPr>
            <w:tcW w:w="3366" w:type="pct"/>
            <w:tcBorders>
              <w:top w:val="nil"/>
              <w:left w:val="nil"/>
              <w:bottom w:val="single" w:sz="4" w:space="0" w:color="auto"/>
              <w:right w:val="single" w:sz="4" w:space="0" w:color="auto"/>
            </w:tcBorders>
            <w:shd w:val="clear" w:color="auto" w:fill="auto"/>
            <w:noWrap/>
            <w:vAlign w:val="bottom"/>
            <w:hideMark/>
          </w:tcPr>
          <w:p w14:paraId="2DE87625"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FZOEU, Lokalna samouprava</w:t>
            </w:r>
          </w:p>
        </w:tc>
      </w:tr>
      <w:tr w:rsidR="00F96569" w:rsidRPr="00F96569" w14:paraId="55827C8F" w14:textId="77777777" w:rsidTr="00F96569">
        <w:trPr>
          <w:trHeight w:val="300"/>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5DC65117"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Tijela za nadzor provedbe</w:t>
            </w:r>
          </w:p>
        </w:tc>
        <w:tc>
          <w:tcPr>
            <w:tcW w:w="3366" w:type="pct"/>
            <w:tcBorders>
              <w:top w:val="nil"/>
              <w:left w:val="nil"/>
              <w:bottom w:val="single" w:sz="4" w:space="0" w:color="auto"/>
              <w:right w:val="single" w:sz="4" w:space="0" w:color="auto"/>
            </w:tcBorders>
            <w:shd w:val="clear" w:color="auto" w:fill="auto"/>
            <w:vAlign w:val="bottom"/>
            <w:hideMark/>
          </w:tcPr>
          <w:p w14:paraId="1C21BDFE" w14:textId="77777777" w:rsidR="00F96569" w:rsidRPr="00F96569" w:rsidRDefault="00F96569" w:rsidP="00F96569">
            <w:pPr>
              <w:spacing w:after="0" w:line="240" w:lineRule="auto"/>
              <w:rPr>
                <w:rFonts w:eastAsia="Times New Roman" w:cstheme="minorHAnsi"/>
                <w:color w:val="000000"/>
                <w:sz w:val="18"/>
                <w:szCs w:val="18"/>
                <w:lang w:eastAsia="hr-HR"/>
              </w:rPr>
            </w:pPr>
            <w:r w:rsidRPr="00F96569">
              <w:rPr>
                <w:rFonts w:eastAsia="Times New Roman" w:cstheme="minorHAnsi"/>
                <w:color w:val="000000"/>
                <w:sz w:val="18"/>
                <w:szCs w:val="18"/>
                <w:lang w:eastAsia="hr-HR"/>
              </w:rPr>
              <w:t xml:space="preserve">FZOEU </w:t>
            </w:r>
          </w:p>
        </w:tc>
      </w:tr>
    </w:tbl>
    <w:p w14:paraId="6FD7B467" w14:textId="5934E0A4" w:rsidR="00BE4F25" w:rsidRDefault="00BE4F25" w:rsidP="0008655D"/>
    <w:p w14:paraId="5C9ACA45" w14:textId="394E98FA" w:rsidR="00BE4F25" w:rsidRDefault="00BE4F25" w:rsidP="0008655D"/>
    <w:tbl>
      <w:tblPr>
        <w:tblW w:w="5000" w:type="pct"/>
        <w:tblLook w:val="04A0" w:firstRow="1" w:lastRow="0" w:firstColumn="1" w:lastColumn="0" w:noHBand="0" w:noVBand="1"/>
      </w:tblPr>
      <w:tblGrid>
        <w:gridCol w:w="1439"/>
        <w:gridCol w:w="8164"/>
      </w:tblGrid>
      <w:tr w:rsidR="00EC0D19" w:rsidRPr="00EC0D19" w14:paraId="51AE14EE" w14:textId="77777777" w:rsidTr="00F96569">
        <w:tc>
          <w:tcPr>
            <w:tcW w:w="7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8D5D6E"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Ciljani dionici</w:t>
            </w:r>
          </w:p>
        </w:tc>
        <w:tc>
          <w:tcPr>
            <w:tcW w:w="4251" w:type="pct"/>
            <w:tcBorders>
              <w:top w:val="single" w:sz="4" w:space="0" w:color="auto"/>
              <w:left w:val="nil"/>
              <w:bottom w:val="single" w:sz="4" w:space="0" w:color="auto"/>
              <w:right w:val="single" w:sz="4" w:space="0" w:color="auto"/>
            </w:tcBorders>
            <w:shd w:val="clear" w:color="000000" w:fill="FFFFFF"/>
            <w:noWrap/>
            <w:vAlign w:val="bottom"/>
            <w:hideMark/>
          </w:tcPr>
          <w:p w14:paraId="39461C07" w14:textId="2BFD6149"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Općina Plitvička </w:t>
            </w:r>
            <w:r w:rsidR="002679B3">
              <w:rPr>
                <w:rFonts w:ascii="Calibri" w:eastAsia="Times New Roman" w:hAnsi="Calibri" w:cs="Calibri"/>
                <w:color w:val="000000"/>
                <w:sz w:val="18"/>
                <w:szCs w:val="18"/>
                <w:lang w:eastAsia="hr-HR"/>
              </w:rPr>
              <w:t>J</w:t>
            </w:r>
            <w:r w:rsidRPr="00EC0D19">
              <w:rPr>
                <w:rFonts w:ascii="Calibri" w:eastAsia="Times New Roman" w:hAnsi="Calibri" w:cs="Calibri"/>
                <w:color w:val="000000"/>
                <w:sz w:val="18"/>
                <w:szCs w:val="18"/>
                <w:lang w:eastAsia="hr-HR"/>
              </w:rPr>
              <w:t>ezera</w:t>
            </w:r>
          </w:p>
        </w:tc>
      </w:tr>
      <w:tr w:rsidR="00EC0D19" w:rsidRPr="00EC0D19" w14:paraId="1BD8CE69" w14:textId="77777777" w:rsidTr="00F96569">
        <w:tc>
          <w:tcPr>
            <w:tcW w:w="749" w:type="pct"/>
            <w:tcBorders>
              <w:top w:val="nil"/>
              <w:left w:val="single" w:sz="4" w:space="0" w:color="auto"/>
              <w:bottom w:val="single" w:sz="4" w:space="0" w:color="auto"/>
              <w:right w:val="single" w:sz="4" w:space="0" w:color="auto"/>
            </w:tcBorders>
            <w:shd w:val="clear" w:color="000000" w:fill="FFFFFF"/>
            <w:noWrap/>
            <w:vAlign w:val="bottom"/>
            <w:hideMark/>
          </w:tcPr>
          <w:p w14:paraId="1E65C6E1"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4251" w:type="pct"/>
            <w:tcBorders>
              <w:top w:val="nil"/>
              <w:left w:val="nil"/>
              <w:bottom w:val="single" w:sz="4" w:space="0" w:color="auto"/>
              <w:right w:val="single" w:sz="4" w:space="0" w:color="auto"/>
            </w:tcBorders>
            <w:shd w:val="clear" w:color="000000" w:fill="FFFFFF"/>
            <w:noWrap/>
            <w:vAlign w:val="bottom"/>
            <w:hideMark/>
          </w:tcPr>
          <w:p w14:paraId="418B661A"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proofErr w:type="spellStart"/>
            <w:r w:rsidRPr="00EC0D19">
              <w:rPr>
                <w:rFonts w:ascii="Calibri" w:eastAsia="Times New Roman" w:hAnsi="Calibri" w:cs="Calibri"/>
                <w:color w:val="000000"/>
                <w:sz w:val="18"/>
                <w:szCs w:val="18"/>
                <w:lang w:eastAsia="hr-HR"/>
              </w:rPr>
              <w:t>OiE</w:t>
            </w:r>
            <w:proofErr w:type="spellEnd"/>
          </w:p>
        </w:tc>
      </w:tr>
      <w:tr w:rsidR="00EC0D19" w:rsidRPr="00EC0D19" w14:paraId="126DF912" w14:textId="77777777" w:rsidTr="00F96569">
        <w:tc>
          <w:tcPr>
            <w:tcW w:w="749" w:type="pct"/>
            <w:tcBorders>
              <w:top w:val="nil"/>
              <w:left w:val="single" w:sz="4" w:space="0" w:color="auto"/>
              <w:bottom w:val="single" w:sz="4" w:space="0" w:color="auto"/>
              <w:right w:val="single" w:sz="4" w:space="0" w:color="auto"/>
            </w:tcBorders>
            <w:shd w:val="clear" w:color="000000" w:fill="FFFFFF"/>
            <w:noWrap/>
            <w:vAlign w:val="bottom"/>
            <w:hideMark/>
          </w:tcPr>
          <w:p w14:paraId="6773594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Sektor</w:t>
            </w:r>
          </w:p>
        </w:tc>
        <w:tc>
          <w:tcPr>
            <w:tcW w:w="4251" w:type="pct"/>
            <w:tcBorders>
              <w:top w:val="nil"/>
              <w:left w:val="nil"/>
              <w:bottom w:val="single" w:sz="4" w:space="0" w:color="auto"/>
              <w:right w:val="single" w:sz="4" w:space="0" w:color="auto"/>
            </w:tcBorders>
            <w:shd w:val="clear" w:color="000000" w:fill="FFFFFF"/>
            <w:noWrap/>
            <w:vAlign w:val="bottom"/>
            <w:hideMark/>
          </w:tcPr>
          <w:p w14:paraId="4F33D48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Obnovljivi izvori energije, izgradnja sunčanih elektrana </w:t>
            </w:r>
          </w:p>
        </w:tc>
      </w:tr>
      <w:tr w:rsidR="00EC0D19" w:rsidRPr="00EC0D19" w14:paraId="13EEA6B2" w14:textId="77777777" w:rsidTr="00F96569">
        <w:trPr>
          <w:trHeight w:val="450"/>
        </w:trPr>
        <w:tc>
          <w:tcPr>
            <w:tcW w:w="7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FF8E4D5"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4251" w:type="pct"/>
            <w:vMerge w:val="restart"/>
            <w:tcBorders>
              <w:top w:val="nil"/>
              <w:left w:val="single" w:sz="4" w:space="0" w:color="auto"/>
              <w:bottom w:val="single" w:sz="4" w:space="0" w:color="auto"/>
              <w:right w:val="single" w:sz="4" w:space="0" w:color="auto"/>
            </w:tcBorders>
            <w:shd w:val="clear" w:color="000000" w:fill="FFFFFF"/>
            <w:vAlign w:val="bottom"/>
            <w:hideMark/>
          </w:tcPr>
          <w:p w14:paraId="2A6F892F" w14:textId="4C2EB0F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Ovom mjerom želimo predstaviti mogućnost izgradnje sunčanih elektrana kao obnovljivih izvora energije u javnom sektoru. Posebno se to pokazuje zanimljivim za izgradnju na krovovima škola, ali i ostalim objektima u javnom sektoru, tj. onim koji su u vlasništvu županije. Osim izgradnje sunčanih elektrana, predlažemo i napore u izgradnji ostalih obnovljivih izvora energije, kao što su sunčani kolektori koji se mogu ugraditi za PTV prema potrebi ili izgradnju dizalica topline koje se paralelno mogu kombinirati s izgradnjom sunčane elektrane. U smislu praćenja dostignutih ciljeva predlažemo da se dostignu zakazani ciljevi kroz energetsku obnovu zgrade, a nakon toga da se i dodatno primjene obnovljivi izvori energije. Vrlo je prigodno ene</w:t>
            </w:r>
            <w:r w:rsidR="00B1278B">
              <w:rPr>
                <w:rFonts w:ascii="Calibri" w:eastAsia="Times New Roman" w:hAnsi="Calibri" w:cs="Calibri"/>
                <w:color w:val="000000"/>
                <w:sz w:val="18"/>
                <w:szCs w:val="18"/>
                <w:lang w:eastAsia="hr-HR"/>
              </w:rPr>
              <w:t>r</w:t>
            </w:r>
            <w:r w:rsidRPr="00EC0D19">
              <w:rPr>
                <w:rFonts w:ascii="Calibri" w:eastAsia="Times New Roman" w:hAnsi="Calibri" w:cs="Calibri"/>
                <w:color w:val="000000"/>
                <w:sz w:val="18"/>
                <w:szCs w:val="18"/>
                <w:lang w:eastAsia="hr-HR"/>
              </w:rPr>
              <w:t>getsku obnovu i primjenu obnovljivih izvora energije promatrati kao jedan projekt i jedno rješenje, jer su uštede veće i posebice uštede u emisijama štetnih plinova.</w:t>
            </w:r>
          </w:p>
        </w:tc>
      </w:tr>
      <w:tr w:rsidR="00EC0D19" w:rsidRPr="00EC0D19" w14:paraId="71C5FFDE" w14:textId="77777777" w:rsidTr="00F96569">
        <w:trPr>
          <w:trHeight w:val="450"/>
        </w:trPr>
        <w:tc>
          <w:tcPr>
            <w:tcW w:w="749" w:type="pct"/>
            <w:vMerge/>
            <w:tcBorders>
              <w:top w:val="nil"/>
              <w:left w:val="single" w:sz="4" w:space="0" w:color="auto"/>
              <w:bottom w:val="single" w:sz="4" w:space="0" w:color="auto"/>
              <w:right w:val="single" w:sz="4" w:space="0" w:color="auto"/>
            </w:tcBorders>
            <w:vAlign w:val="center"/>
            <w:hideMark/>
          </w:tcPr>
          <w:p w14:paraId="457DAD3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251" w:type="pct"/>
            <w:vMerge/>
            <w:tcBorders>
              <w:top w:val="nil"/>
              <w:left w:val="single" w:sz="4" w:space="0" w:color="auto"/>
              <w:bottom w:val="single" w:sz="4" w:space="0" w:color="auto"/>
              <w:right w:val="single" w:sz="4" w:space="0" w:color="auto"/>
            </w:tcBorders>
            <w:vAlign w:val="center"/>
            <w:hideMark/>
          </w:tcPr>
          <w:p w14:paraId="016BEE4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06EC2D3F" w14:textId="77777777" w:rsidTr="00F96569">
        <w:trPr>
          <w:trHeight w:val="450"/>
        </w:trPr>
        <w:tc>
          <w:tcPr>
            <w:tcW w:w="749" w:type="pct"/>
            <w:vMerge/>
            <w:tcBorders>
              <w:top w:val="nil"/>
              <w:left w:val="single" w:sz="4" w:space="0" w:color="auto"/>
              <w:bottom w:val="single" w:sz="4" w:space="0" w:color="auto"/>
              <w:right w:val="single" w:sz="4" w:space="0" w:color="auto"/>
            </w:tcBorders>
            <w:vAlign w:val="center"/>
            <w:hideMark/>
          </w:tcPr>
          <w:p w14:paraId="53F5E92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251" w:type="pct"/>
            <w:vMerge/>
            <w:tcBorders>
              <w:top w:val="nil"/>
              <w:left w:val="single" w:sz="4" w:space="0" w:color="auto"/>
              <w:bottom w:val="single" w:sz="4" w:space="0" w:color="auto"/>
              <w:right w:val="single" w:sz="4" w:space="0" w:color="auto"/>
            </w:tcBorders>
            <w:vAlign w:val="center"/>
            <w:hideMark/>
          </w:tcPr>
          <w:p w14:paraId="1BFEB5B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0D9EAAE" w14:textId="77777777" w:rsidTr="00F96569">
        <w:trPr>
          <w:trHeight w:val="450"/>
        </w:trPr>
        <w:tc>
          <w:tcPr>
            <w:tcW w:w="749" w:type="pct"/>
            <w:vMerge/>
            <w:tcBorders>
              <w:top w:val="nil"/>
              <w:left w:val="single" w:sz="4" w:space="0" w:color="auto"/>
              <w:bottom w:val="single" w:sz="4" w:space="0" w:color="auto"/>
              <w:right w:val="single" w:sz="4" w:space="0" w:color="auto"/>
            </w:tcBorders>
            <w:vAlign w:val="center"/>
            <w:hideMark/>
          </w:tcPr>
          <w:p w14:paraId="2D907EF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251" w:type="pct"/>
            <w:vMerge/>
            <w:tcBorders>
              <w:top w:val="nil"/>
              <w:left w:val="single" w:sz="4" w:space="0" w:color="auto"/>
              <w:bottom w:val="single" w:sz="4" w:space="0" w:color="auto"/>
              <w:right w:val="single" w:sz="4" w:space="0" w:color="auto"/>
            </w:tcBorders>
            <w:vAlign w:val="center"/>
            <w:hideMark/>
          </w:tcPr>
          <w:p w14:paraId="1B6287B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69435891" w14:textId="77777777" w:rsidTr="00F96569">
        <w:trPr>
          <w:trHeight w:val="450"/>
        </w:trPr>
        <w:tc>
          <w:tcPr>
            <w:tcW w:w="749" w:type="pct"/>
            <w:vMerge/>
            <w:tcBorders>
              <w:top w:val="nil"/>
              <w:left w:val="single" w:sz="4" w:space="0" w:color="auto"/>
              <w:bottom w:val="single" w:sz="4" w:space="0" w:color="auto"/>
              <w:right w:val="single" w:sz="4" w:space="0" w:color="auto"/>
            </w:tcBorders>
            <w:vAlign w:val="center"/>
            <w:hideMark/>
          </w:tcPr>
          <w:p w14:paraId="130CBD6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251" w:type="pct"/>
            <w:vMerge/>
            <w:tcBorders>
              <w:top w:val="nil"/>
              <w:left w:val="single" w:sz="4" w:space="0" w:color="auto"/>
              <w:bottom w:val="single" w:sz="4" w:space="0" w:color="auto"/>
              <w:right w:val="single" w:sz="4" w:space="0" w:color="auto"/>
            </w:tcBorders>
            <w:vAlign w:val="center"/>
            <w:hideMark/>
          </w:tcPr>
          <w:p w14:paraId="6AC9CD2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AEDA332" w14:textId="77777777" w:rsidTr="00F96569">
        <w:tc>
          <w:tcPr>
            <w:tcW w:w="749" w:type="pct"/>
            <w:tcBorders>
              <w:top w:val="nil"/>
              <w:left w:val="single" w:sz="4" w:space="0" w:color="auto"/>
              <w:bottom w:val="single" w:sz="4" w:space="0" w:color="auto"/>
              <w:right w:val="single" w:sz="4" w:space="0" w:color="auto"/>
            </w:tcBorders>
            <w:shd w:val="clear" w:color="000000" w:fill="FFFFFF"/>
            <w:noWrap/>
            <w:vAlign w:val="bottom"/>
            <w:hideMark/>
          </w:tcPr>
          <w:p w14:paraId="57A9AD6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4251" w:type="pct"/>
            <w:tcBorders>
              <w:top w:val="nil"/>
              <w:left w:val="nil"/>
              <w:bottom w:val="single" w:sz="4" w:space="0" w:color="auto"/>
              <w:right w:val="single" w:sz="4" w:space="0" w:color="auto"/>
            </w:tcBorders>
            <w:shd w:val="clear" w:color="000000" w:fill="FFFFFF"/>
            <w:noWrap/>
            <w:vAlign w:val="bottom"/>
            <w:hideMark/>
          </w:tcPr>
          <w:p w14:paraId="236E5CD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Prema dostavljenim podacima općina ima u vlasništvu  prema procjeni 4090 m2 korisne ploštine objekata, te će se isti podatak iskoristiti za procjenu površine krovova. </w:t>
            </w:r>
          </w:p>
        </w:tc>
      </w:tr>
      <w:tr w:rsidR="00EC0D19" w:rsidRPr="00EC0D19" w14:paraId="7B19D958" w14:textId="77777777" w:rsidTr="00F96569">
        <w:tc>
          <w:tcPr>
            <w:tcW w:w="749" w:type="pct"/>
            <w:tcBorders>
              <w:top w:val="nil"/>
              <w:left w:val="single" w:sz="4" w:space="0" w:color="auto"/>
              <w:bottom w:val="single" w:sz="4" w:space="0" w:color="auto"/>
              <w:right w:val="single" w:sz="4" w:space="0" w:color="auto"/>
            </w:tcBorders>
            <w:shd w:val="clear" w:color="000000" w:fill="FFFFFF"/>
            <w:noWrap/>
            <w:vAlign w:val="bottom"/>
            <w:hideMark/>
          </w:tcPr>
          <w:p w14:paraId="799A757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4251" w:type="pct"/>
            <w:tcBorders>
              <w:top w:val="nil"/>
              <w:left w:val="nil"/>
              <w:bottom w:val="single" w:sz="4" w:space="0" w:color="auto"/>
              <w:right w:val="single" w:sz="4" w:space="0" w:color="auto"/>
            </w:tcBorders>
            <w:shd w:val="clear" w:color="000000" w:fill="FFFFFF"/>
            <w:noWrap/>
            <w:vAlign w:val="bottom"/>
            <w:hideMark/>
          </w:tcPr>
          <w:p w14:paraId="3598B72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23 godine</w:t>
            </w:r>
          </w:p>
        </w:tc>
      </w:tr>
      <w:tr w:rsidR="00EC0D19" w:rsidRPr="00EC0D19" w14:paraId="6A0A8DA8" w14:textId="77777777" w:rsidTr="00F96569">
        <w:tc>
          <w:tcPr>
            <w:tcW w:w="749" w:type="pct"/>
            <w:tcBorders>
              <w:top w:val="nil"/>
              <w:left w:val="single" w:sz="4" w:space="0" w:color="auto"/>
              <w:bottom w:val="single" w:sz="4" w:space="0" w:color="auto"/>
              <w:right w:val="single" w:sz="4" w:space="0" w:color="auto"/>
            </w:tcBorders>
            <w:shd w:val="clear" w:color="000000" w:fill="FFFFFF"/>
            <w:vAlign w:val="bottom"/>
            <w:hideMark/>
          </w:tcPr>
          <w:p w14:paraId="29B3FE9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4251" w:type="pct"/>
            <w:tcBorders>
              <w:top w:val="nil"/>
              <w:left w:val="nil"/>
              <w:bottom w:val="single" w:sz="4" w:space="0" w:color="auto"/>
              <w:right w:val="single" w:sz="4" w:space="0" w:color="auto"/>
            </w:tcBorders>
            <w:shd w:val="clear" w:color="000000" w:fill="FFFFFF"/>
            <w:noWrap/>
            <w:vAlign w:val="bottom"/>
            <w:hideMark/>
          </w:tcPr>
          <w:p w14:paraId="793A461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1.049.972,00 kWh/god</w:t>
            </w:r>
          </w:p>
        </w:tc>
      </w:tr>
      <w:tr w:rsidR="00EC0D19" w:rsidRPr="00EC0D19" w14:paraId="30402BAD" w14:textId="77777777" w:rsidTr="00F96569">
        <w:tc>
          <w:tcPr>
            <w:tcW w:w="749" w:type="pct"/>
            <w:tcBorders>
              <w:top w:val="nil"/>
              <w:left w:val="single" w:sz="4" w:space="0" w:color="auto"/>
              <w:bottom w:val="single" w:sz="4" w:space="0" w:color="auto"/>
              <w:right w:val="single" w:sz="4" w:space="0" w:color="auto"/>
            </w:tcBorders>
            <w:shd w:val="clear" w:color="000000" w:fill="FFFFFF"/>
            <w:vAlign w:val="bottom"/>
            <w:hideMark/>
          </w:tcPr>
          <w:p w14:paraId="31E9431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2023.-2030.</w:t>
            </w:r>
          </w:p>
        </w:tc>
        <w:tc>
          <w:tcPr>
            <w:tcW w:w="4251" w:type="pct"/>
            <w:tcBorders>
              <w:top w:val="nil"/>
              <w:left w:val="nil"/>
              <w:bottom w:val="single" w:sz="4" w:space="0" w:color="auto"/>
              <w:right w:val="single" w:sz="4" w:space="0" w:color="auto"/>
            </w:tcBorders>
            <w:shd w:val="clear" w:color="000000" w:fill="FFFFFF"/>
            <w:noWrap/>
            <w:vAlign w:val="bottom"/>
            <w:hideMark/>
          </w:tcPr>
          <w:p w14:paraId="5CBFBA1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7.349.804,00 kWh</w:t>
            </w:r>
          </w:p>
        </w:tc>
      </w:tr>
      <w:tr w:rsidR="00EC0D19" w:rsidRPr="00EC0D19" w14:paraId="2EEA4765" w14:textId="77777777" w:rsidTr="00F96569">
        <w:tc>
          <w:tcPr>
            <w:tcW w:w="749" w:type="pct"/>
            <w:tcBorders>
              <w:top w:val="nil"/>
              <w:left w:val="single" w:sz="4" w:space="0" w:color="auto"/>
              <w:bottom w:val="single" w:sz="4" w:space="0" w:color="auto"/>
              <w:right w:val="single" w:sz="4" w:space="0" w:color="auto"/>
            </w:tcBorders>
            <w:shd w:val="clear" w:color="000000" w:fill="FFFFFF"/>
            <w:vAlign w:val="bottom"/>
            <w:hideMark/>
          </w:tcPr>
          <w:p w14:paraId="28D859A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4251" w:type="pct"/>
            <w:tcBorders>
              <w:top w:val="nil"/>
              <w:left w:val="nil"/>
              <w:bottom w:val="single" w:sz="4" w:space="0" w:color="auto"/>
              <w:right w:val="single" w:sz="4" w:space="0" w:color="auto"/>
            </w:tcBorders>
            <w:shd w:val="clear" w:color="000000" w:fill="FFFFFF"/>
            <w:noWrap/>
            <w:vAlign w:val="bottom"/>
            <w:hideMark/>
          </w:tcPr>
          <w:p w14:paraId="0EF3176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166,945548</w:t>
            </w:r>
          </w:p>
        </w:tc>
      </w:tr>
      <w:tr w:rsidR="00EC0D19" w:rsidRPr="00EC0D19" w14:paraId="4E38F418" w14:textId="77777777" w:rsidTr="00F96569">
        <w:tc>
          <w:tcPr>
            <w:tcW w:w="749" w:type="pct"/>
            <w:tcBorders>
              <w:top w:val="nil"/>
              <w:left w:val="single" w:sz="4" w:space="0" w:color="auto"/>
              <w:bottom w:val="single" w:sz="4" w:space="0" w:color="auto"/>
              <w:right w:val="single" w:sz="4" w:space="0" w:color="auto"/>
            </w:tcBorders>
            <w:shd w:val="clear" w:color="000000" w:fill="FFFFFF"/>
            <w:vAlign w:val="bottom"/>
            <w:hideMark/>
          </w:tcPr>
          <w:p w14:paraId="6CC1B0F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4251" w:type="pct"/>
            <w:tcBorders>
              <w:top w:val="nil"/>
              <w:left w:val="nil"/>
              <w:bottom w:val="single" w:sz="4" w:space="0" w:color="auto"/>
              <w:right w:val="single" w:sz="4" w:space="0" w:color="auto"/>
            </w:tcBorders>
            <w:shd w:val="clear" w:color="000000" w:fill="FFFFFF"/>
            <w:noWrap/>
            <w:vAlign w:val="bottom"/>
            <w:hideMark/>
          </w:tcPr>
          <w:p w14:paraId="5DAF450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109.493,47 €/god</w:t>
            </w:r>
          </w:p>
        </w:tc>
      </w:tr>
      <w:tr w:rsidR="00EC0D19" w:rsidRPr="00EC0D19" w14:paraId="2566345C" w14:textId="77777777" w:rsidTr="00F96569">
        <w:tc>
          <w:tcPr>
            <w:tcW w:w="749" w:type="pct"/>
            <w:tcBorders>
              <w:top w:val="nil"/>
              <w:left w:val="single" w:sz="4" w:space="0" w:color="auto"/>
              <w:bottom w:val="single" w:sz="4" w:space="0" w:color="auto"/>
              <w:right w:val="single" w:sz="4" w:space="0" w:color="auto"/>
            </w:tcBorders>
            <w:shd w:val="clear" w:color="000000" w:fill="FFFFFF"/>
            <w:noWrap/>
            <w:vAlign w:val="bottom"/>
            <w:hideMark/>
          </w:tcPr>
          <w:p w14:paraId="79F91C8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4251" w:type="pct"/>
            <w:tcBorders>
              <w:top w:val="nil"/>
              <w:left w:val="nil"/>
              <w:bottom w:val="single" w:sz="4" w:space="0" w:color="auto"/>
              <w:right w:val="single" w:sz="4" w:space="0" w:color="auto"/>
            </w:tcBorders>
            <w:shd w:val="clear" w:color="000000" w:fill="FFFFFF"/>
            <w:noWrap/>
            <w:vAlign w:val="bottom"/>
            <w:hideMark/>
          </w:tcPr>
          <w:p w14:paraId="64C9334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2023.-2030.</w:t>
            </w:r>
          </w:p>
        </w:tc>
      </w:tr>
      <w:tr w:rsidR="00EC0D19" w:rsidRPr="00EC0D19" w14:paraId="6D87B7CC" w14:textId="77777777" w:rsidTr="00F96569">
        <w:tc>
          <w:tcPr>
            <w:tcW w:w="749" w:type="pct"/>
            <w:tcBorders>
              <w:top w:val="nil"/>
              <w:left w:val="single" w:sz="4" w:space="0" w:color="auto"/>
              <w:bottom w:val="single" w:sz="4" w:space="0" w:color="auto"/>
              <w:right w:val="single" w:sz="4" w:space="0" w:color="auto"/>
            </w:tcBorders>
            <w:shd w:val="clear" w:color="000000" w:fill="FFFFFF"/>
            <w:noWrap/>
            <w:vAlign w:val="bottom"/>
            <w:hideMark/>
          </w:tcPr>
          <w:p w14:paraId="5CF363B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4251" w:type="pct"/>
            <w:tcBorders>
              <w:top w:val="nil"/>
              <w:left w:val="nil"/>
              <w:bottom w:val="single" w:sz="4" w:space="0" w:color="auto"/>
              <w:right w:val="single" w:sz="4" w:space="0" w:color="auto"/>
            </w:tcBorders>
            <w:shd w:val="clear" w:color="000000" w:fill="FFFFFF"/>
            <w:noWrap/>
            <w:vAlign w:val="bottom"/>
            <w:hideMark/>
          </w:tcPr>
          <w:p w14:paraId="0046645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w:t>
            </w:r>
          </w:p>
        </w:tc>
      </w:tr>
      <w:tr w:rsidR="00EC0D19" w:rsidRPr="00EC0D19" w14:paraId="69A4562C" w14:textId="77777777" w:rsidTr="00F96569">
        <w:tc>
          <w:tcPr>
            <w:tcW w:w="749" w:type="pct"/>
            <w:tcBorders>
              <w:top w:val="nil"/>
              <w:left w:val="single" w:sz="4" w:space="0" w:color="auto"/>
              <w:bottom w:val="single" w:sz="4" w:space="0" w:color="auto"/>
              <w:right w:val="single" w:sz="4" w:space="0" w:color="auto"/>
            </w:tcBorders>
            <w:shd w:val="clear" w:color="000000" w:fill="FFFFFF"/>
            <w:noWrap/>
            <w:vAlign w:val="bottom"/>
            <w:hideMark/>
          </w:tcPr>
          <w:p w14:paraId="0AA2FAE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4251" w:type="pct"/>
            <w:tcBorders>
              <w:top w:val="nil"/>
              <w:left w:val="nil"/>
              <w:bottom w:val="single" w:sz="4" w:space="0" w:color="auto"/>
              <w:right w:val="single" w:sz="4" w:space="0" w:color="auto"/>
            </w:tcBorders>
            <w:shd w:val="clear" w:color="000000" w:fill="FFFFFF"/>
            <w:noWrap/>
            <w:vAlign w:val="bottom"/>
            <w:hideMark/>
          </w:tcPr>
          <w:p w14:paraId="297F67A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FZOEU, Ministarstvo, EU Fondovi, Lokalna samouprava</w:t>
            </w:r>
          </w:p>
        </w:tc>
      </w:tr>
      <w:tr w:rsidR="00EC0D19" w:rsidRPr="00EC0D19" w14:paraId="5C708A0A" w14:textId="77777777" w:rsidTr="00F96569">
        <w:tc>
          <w:tcPr>
            <w:tcW w:w="749" w:type="pct"/>
            <w:tcBorders>
              <w:top w:val="nil"/>
              <w:left w:val="single" w:sz="4" w:space="0" w:color="auto"/>
              <w:bottom w:val="single" w:sz="4" w:space="0" w:color="auto"/>
              <w:right w:val="single" w:sz="4" w:space="0" w:color="auto"/>
            </w:tcBorders>
            <w:shd w:val="clear" w:color="000000" w:fill="FFFFFF"/>
            <w:noWrap/>
            <w:vAlign w:val="bottom"/>
            <w:hideMark/>
          </w:tcPr>
          <w:p w14:paraId="608AB87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4251" w:type="pct"/>
            <w:tcBorders>
              <w:top w:val="nil"/>
              <w:left w:val="nil"/>
              <w:bottom w:val="single" w:sz="4" w:space="0" w:color="auto"/>
              <w:right w:val="single" w:sz="4" w:space="0" w:color="auto"/>
            </w:tcBorders>
            <w:shd w:val="clear" w:color="000000" w:fill="FFFFFF"/>
            <w:noWrap/>
            <w:vAlign w:val="bottom"/>
            <w:hideMark/>
          </w:tcPr>
          <w:p w14:paraId="44D2947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NKT</w:t>
            </w:r>
          </w:p>
        </w:tc>
      </w:tr>
    </w:tbl>
    <w:p w14:paraId="174F757B" w14:textId="1DD458ED" w:rsidR="00BE4F25" w:rsidRDefault="00BE4F25" w:rsidP="0008655D"/>
    <w:p w14:paraId="76644261" w14:textId="7F536B9C" w:rsidR="00EC0D19" w:rsidRDefault="00EC0D19" w:rsidP="0008655D"/>
    <w:p w14:paraId="21CC47B5" w14:textId="77777777" w:rsidR="00EC0D19" w:rsidRDefault="00EC0D19" w:rsidP="0008655D">
      <w:pPr>
        <w:sectPr w:rsidR="00EC0D19"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359"/>
        <w:gridCol w:w="8244"/>
      </w:tblGrid>
      <w:tr w:rsidR="00EC0D19" w:rsidRPr="00EC0D19" w14:paraId="69CDAF7F" w14:textId="77777777" w:rsidTr="00EC0D19">
        <w:tc>
          <w:tcPr>
            <w:tcW w:w="71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513862"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4290" w:type="pct"/>
            <w:tcBorders>
              <w:top w:val="single" w:sz="4" w:space="0" w:color="auto"/>
              <w:left w:val="nil"/>
              <w:bottom w:val="single" w:sz="4" w:space="0" w:color="auto"/>
              <w:right w:val="single" w:sz="4" w:space="0" w:color="auto"/>
            </w:tcBorders>
            <w:shd w:val="clear" w:color="000000" w:fill="FFFFFF"/>
            <w:noWrap/>
            <w:vAlign w:val="bottom"/>
            <w:hideMark/>
          </w:tcPr>
          <w:p w14:paraId="26ECE9AF" w14:textId="7171E6CF"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Općina Plitvička </w:t>
            </w:r>
            <w:r w:rsidR="002679B3">
              <w:rPr>
                <w:rFonts w:ascii="Calibri" w:eastAsia="Times New Roman" w:hAnsi="Calibri" w:cs="Calibri"/>
                <w:color w:val="000000"/>
                <w:sz w:val="18"/>
                <w:szCs w:val="18"/>
                <w:lang w:eastAsia="hr-HR"/>
              </w:rPr>
              <w:t>J</w:t>
            </w:r>
            <w:r w:rsidRPr="00EC0D19">
              <w:rPr>
                <w:rFonts w:ascii="Calibri" w:eastAsia="Times New Roman" w:hAnsi="Calibri" w:cs="Calibri"/>
                <w:color w:val="000000"/>
                <w:sz w:val="18"/>
                <w:szCs w:val="18"/>
                <w:lang w:eastAsia="hr-HR"/>
              </w:rPr>
              <w:t>ezera</w:t>
            </w:r>
          </w:p>
        </w:tc>
      </w:tr>
      <w:tr w:rsidR="00EC0D19" w:rsidRPr="00EC0D19" w14:paraId="0E295D8B" w14:textId="77777777" w:rsidTr="00EC0D1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12D27B93"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4290" w:type="pct"/>
            <w:tcBorders>
              <w:top w:val="nil"/>
              <w:left w:val="nil"/>
              <w:bottom w:val="single" w:sz="4" w:space="0" w:color="auto"/>
              <w:right w:val="single" w:sz="4" w:space="0" w:color="auto"/>
            </w:tcBorders>
            <w:shd w:val="clear" w:color="000000" w:fill="FFFFFF"/>
            <w:noWrap/>
            <w:vAlign w:val="bottom"/>
            <w:hideMark/>
          </w:tcPr>
          <w:p w14:paraId="2FDB611D"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372CD838" w14:textId="77777777" w:rsidTr="00EC0D1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3F6665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Sektor</w:t>
            </w:r>
          </w:p>
        </w:tc>
        <w:tc>
          <w:tcPr>
            <w:tcW w:w="4290" w:type="pct"/>
            <w:tcBorders>
              <w:top w:val="nil"/>
              <w:left w:val="nil"/>
              <w:bottom w:val="single" w:sz="4" w:space="0" w:color="auto"/>
              <w:right w:val="single" w:sz="4" w:space="0" w:color="auto"/>
            </w:tcBorders>
            <w:shd w:val="clear" w:color="000000" w:fill="FFFFFF"/>
            <w:noWrap/>
            <w:vAlign w:val="bottom"/>
            <w:hideMark/>
          </w:tcPr>
          <w:p w14:paraId="7EC06D4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Zgradarstvo, ugradnja termostatskih ventila - vlasništvo općine</w:t>
            </w:r>
          </w:p>
        </w:tc>
      </w:tr>
      <w:tr w:rsidR="00EC0D19" w:rsidRPr="00EC0D19" w14:paraId="047F17A5" w14:textId="77777777" w:rsidTr="00EC0D19">
        <w:trPr>
          <w:trHeight w:val="450"/>
        </w:trPr>
        <w:tc>
          <w:tcPr>
            <w:tcW w:w="7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E6FA267"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4290" w:type="pct"/>
            <w:vMerge w:val="restart"/>
            <w:tcBorders>
              <w:top w:val="nil"/>
              <w:left w:val="single" w:sz="4" w:space="0" w:color="auto"/>
              <w:bottom w:val="single" w:sz="4" w:space="0" w:color="auto"/>
              <w:right w:val="single" w:sz="4" w:space="0" w:color="auto"/>
            </w:tcBorders>
            <w:shd w:val="clear" w:color="000000" w:fill="FFFFFF"/>
            <w:vAlign w:val="bottom"/>
            <w:hideMark/>
          </w:tcPr>
          <w:p w14:paraId="2BB61CE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Ovom mjerom želimo predstaviti mogućnost ugradnje uređaja za individualno mjerenje potrošnje toplinske energije.</w:t>
            </w:r>
          </w:p>
        </w:tc>
      </w:tr>
      <w:tr w:rsidR="00EC0D19" w:rsidRPr="00EC0D19" w14:paraId="45C6DA0F" w14:textId="77777777" w:rsidTr="00EC0D19">
        <w:trPr>
          <w:trHeight w:val="450"/>
        </w:trPr>
        <w:tc>
          <w:tcPr>
            <w:tcW w:w="710" w:type="pct"/>
            <w:vMerge/>
            <w:tcBorders>
              <w:top w:val="nil"/>
              <w:left w:val="single" w:sz="4" w:space="0" w:color="auto"/>
              <w:bottom w:val="single" w:sz="4" w:space="0" w:color="auto"/>
              <w:right w:val="single" w:sz="4" w:space="0" w:color="auto"/>
            </w:tcBorders>
            <w:vAlign w:val="center"/>
            <w:hideMark/>
          </w:tcPr>
          <w:p w14:paraId="1ABACCF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0B56DAA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6A5AB770" w14:textId="77777777" w:rsidTr="00EC0D19">
        <w:trPr>
          <w:trHeight w:val="450"/>
        </w:trPr>
        <w:tc>
          <w:tcPr>
            <w:tcW w:w="710" w:type="pct"/>
            <w:vMerge/>
            <w:tcBorders>
              <w:top w:val="nil"/>
              <w:left w:val="single" w:sz="4" w:space="0" w:color="auto"/>
              <w:bottom w:val="single" w:sz="4" w:space="0" w:color="auto"/>
              <w:right w:val="single" w:sz="4" w:space="0" w:color="auto"/>
            </w:tcBorders>
            <w:vAlign w:val="center"/>
            <w:hideMark/>
          </w:tcPr>
          <w:p w14:paraId="78A84C8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6B8E055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790BC671" w14:textId="77777777" w:rsidTr="00EC0D19">
        <w:trPr>
          <w:trHeight w:val="450"/>
        </w:trPr>
        <w:tc>
          <w:tcPr>
            <w:tcW w:w="710" w:type="pct"/>
            <w:vMerge/>
            <w:tcBorders>
              <w:top w:val="nil"/>
              <w:left w:val="single" w:sz="4" w:space="0" w:color="auto"/>
              <w:bottom w:val="single" w:sz="4" w:space="0" w:color="auto"/>
              <w:right w:val="single" w:sz="4" w:space="0" w:color="auto"/>
            </w:tcBorders>
            <w:vAlign w:val="center"/>
            <w:hideMark/>
          </w:tcPr>
          <w:p w14:paraId="353C232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5F1D2C0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6A5A5CF" w14:textId="77777777" w:rsidTr="00EC0D19">
        <w:trPr>
          <w:trHeight w:val="450"/>
        </w:trPr>
        <w:tc>
          <w:tcPr>
            <w:tcW w:w="710" w:type="pct"/>
            <w:vMerge/>
            <w:tcBorders>
              <w:top w:val="nil"/>
              <w:left w:val="single" w:sz="4" w:space="0" w:color="auto"/>
              <w:bottom w:val="single" w:sz="4" w:space="0" w:color="auto"/>
              <w:right w:val="single" w:sz="4" w:space="0" w:color="auto"/>
            </w:tcBorders>
            <w:vAlign w:val="center"/>
            <w:hideMark/>
          </w:tcPr>
          <w:p w14:paraId="53C8D3A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290" w:type="pct"/>
            <w:vMerge/>
            <w:tcBorders>
              <w:top w:val="nil"/>
              <w:left w:val="single" w:sz="4" w:space="0" w:color="auto"/>
              <w:bottom w:val="single" w:sz="4" w:space="0" w:color="auto"/>
              <w:right w:val="single" w:sz="4" w:space="0" w:color="auto"/>
            </w:tcBorders>
            <w:vAlign w:val="center"/>
            <w:hideMark/>
          </w:tcPr>
          <w:p w14:paraId="5A6CE8E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32728C9B" w14:textId="77777777" w:rsidTr="00EC0D1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BD6B8B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4290" w:type="pct"/>
            <w:tcBorders>
              <w:top w:val="nil"/>
              <w:left w:val="nil"/>
              <w:bottom w:val="single" w:sz="4" w:space="0" w:color="auto"/>
              <w:right w:val="single" w:sz="4" w:space="0" w:color="auto"/>
            </w:tcBorders>
            <w:shd w:val="clear" w:color="000000" w:fill="FFFFFF"/>
            <w:noWrap/>
            <w:vAlign w:val="bottom"/>
            <w:hideMark/>
          </w:tcPr>
          <w:p w14:paraId="2779E98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Prema dostavljenim podacima o površini zgrada, domova i objekata u vlasništvu općine i procjeni podne površine, te pravilniku o verifikaciji ušteda s uštedama od 3,5 kWh/m2/god.</w:t>
            </w:r>
          </w:p>
        </w:tc>
      </w:tr>
      <w:tr w:rsidR="00EC0D19" w:rsidRPr="00EC0D19" w14:paraId="341D8420" w14:textId="77777777" w:rsidTr="00EC0D1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6F88F2F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4290" w:type="pct"/>
            <w:tcBorders>
              <w:top w:val="nil"/>
              <w:left w:val="nil"/>
              <w:bottom w:val="single" w:sz="4" w:space="0" w:color="auto"/>
              <w:right w:val="single" w:sz="4" w:space="0" w:color="auto"/>
            </w:tcBorders>
            <w:shd w:val="clear" w:color="000000" w:fill="FFFFFF"/>
            <w:noWrap/>
            <w:vAlign w:val="bottom"/>
            <w:hideMark/>
          </w:tcPr>
          <w:p w14:paraId="73DEEE8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 godina, 10  godina uz balansiranje sustava</w:t>
            </w:r>
          </w:p>
        </w:tc>
      </w:tr>
      <w:tr w:rsidR="00EC0D19" w:rsidRPr="00EC0D19" w14:paraId="163EFCD8" w14:textId="77777777" w:rsidTr="00EC0D19">
        <w:tc>
          <w:tcPr>
            <w:tcW w:w="710" w:type="pct"/>
            <w:tcBorders>
              <w:top w:val="nil"/>
              <w:left w:val="single" w:sz="4" w:space="0" w:color="auto"/>
              <w:bottom w:val="single" w:sz="4" w:space="0" w:color="auto"/>
              <w:right w:val="single" w:sz="4" w:space="0" w:color="auto"/>
            </w:tcBorders>
            <w:shd w:val="clear" w:color="000000" w:fill="FFFFFF"/>
            <w:vAlign w:val="bottom"/>
            <w:hideMark/>
          </w:tcPr>
          <w:p w14:paraId="6B627F9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4290" w:type="pct"/>
            <w:tcBorders>
              <w:top w:val="nil"/>
              <w:left w:val="nil"/>
              <w:bottom w:val="single" w:sz="4" w:space="0" w:color="auto"/>
              <w:right w:val="single" w:sz="4" w:space="0" w:color="auto"/>
            </w:tcBorders>
            <w:shd w:val="clear" w:color="000000" w:fill="FFFFFF"/>
            <w:noWrap/>
            <w:vAlign w:val="bottom"/>
            <w:hideMark/>
          </w:tcPr>
          <w:p w14:paraId="3CC6888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14.315,00 kWh/god</w:t>
            </w:r>
          </w:p>
        </w:tc>
      </w:tr>
      <w:tr w:rsidR="00EC0D19" w:rsidRPr="00EC0D19" w14:paraId="0128B59C" w14:textId="77777777" w:rsidTr="00EC0D19">
        <w:tc>
          <w:tcPr>
            <w:tcW w:w="710" w:type="pct"/>
            <w:tcBorders>
              <w:top w:val="nil"/>
              <w:left w:val="single" w:sz="4" w:space="0" w:color="auto"/>
              <w:bottom w:val="single" w:sz="4" w:space="0" w:color="auto"/>
              <w:right w:val="single" w:sz="4" w:space="0" w:color="auto"/>
            </w:tcBorders>
            <w:shd w:val="clear" w:color="000000" w:fill="FFFFFF"/>
            <w:vAlign w:val="bottom"/>
            <w:hideMark/>
          </w:tcPr>
          <w:p w14:paraId="0976A57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2023.-2030.</w:t>
            </w:r>
          </w:p>
        </w:tc>
        <w:tc>
          <w:tcPr>
            <w:tcW w:w="4290" w:type="pct"/>
            <w:tcBorders>
              <w:top w:val="nil"/>
              <w:left w:val="nil"/>
              <w:bottom w:val="single" w:sz="4" w:space="0" w:color="auto"/>
              <w:right w:val="single" w:sz="4" w:space="0" w:color="auto"/>
            </w:tcBorders>
            <w:shd w:val="clear" w:color="000000" w:fill="FFFFFF"/>
            <w:noWrap/>
            <w:vAlign w:val="bottom"/>
            <w:hideMark/>
          </w:tcPr>
          <w:p w14:paraId="27B591A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100.205,00 kWh</w:t>
            </w:r>
          </w:p>
        </w:tc>
      </w:tr>
      <w:tr w:rsidR="00EC0D19" w:rsidRPr="00EC0D19" w14:paraId="4A4198C1" w14:textId="77777777" w:rsidTr="00EC0D19">
        <w:tc>
          <w:tcPr>
            <w:tcW w:w="710" w:type="pct"/>
            <w:tcBorders>
              <w:top w:val="nil"/>
              <w:left w:val="single" w:sz="4" w:space="0" w:color="auto"/>
              <w:bottom w:val="single" w:sz="4" w:space="0" w:color="auto"/>
              <w:right w:val="single" w:sz="4" w:space="0" w:color="auto"/>
            </w:tcBorders>
            <w:shd w:val="clear" w:color="000000" w:fill="FFFFFF"/>
            <w:vAlign w:val="bottom"/>
            <w:hideMark/>
          </w:tcPr>
          <w:p w14:paraId="11CBC02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4290" w:type="pct"/>
            <w:tcBorders>
              <w:top w:val="nil"/>
              <w:left w:val="nil"/>
              <w:bottom w:val="single" w:sz="4" w:space="0" w:color="auto"/>
              <w:right w:val="single" w:sz="4" w:space="0" w:color="auto"/>
            </w:tcBorders>
            <w:shd w:val="clear" w:color="000000" w:fill="FFFFFF"/>
            <w:noWrap/>
            <w:vAlign w:val="bottom"/>
            <w:hideMark/>
          </w:tcPr>
          <w:p w14:paraId="509808B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3,94 tCO2/god</w:t>
            </w:r>
          </w:p>
        </w:tc>
      </w:tr>
      <w:tr w:rsidR="00EC0D19" w:rsidRPr="00EC0D19" w14:paraId="32EBCAE1" w14:textId="77777777" w:rsidTr="00EC0D19">
        <w:tc>
          <w:tcPr>
            <w:tcW w:w="710" w:type="pct"/>
            <w:tcBorders>
              <w:top w:val="nil"/>
              <w:left w:val="single" w:sz="4" w:space="0" w:color="auto"/>
              <w:bottom w:val="single" w:sz="4" w:space="0" w:color="auto"/>
              <w:right w:val="single" w:sz="4" w:space="0" w:color="auto"/>
            </w:tcBorders>
            <w:shd w:val="clear" w:color="000000" w:fill="FFFFFF"/>
            <w:vAlign w:val="bottom"/>
            <w:hideMark/>
          </w:tcPr>
          <w:p w14:paraId="518DFB8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4290" w:type="pct"/>
            <w:tcBorders>
              <w:top w:val="nil"/>
              <w:left w:val="nil"/>
              <w:bottom w:val="single" w:sz="4" w:space="0" w:color="auto"/>
              <w:right w:val="single" w:sz="4" w:space="0" w:color="auto"/>
            </w:tcBorders>
            <w:shd w:val="clear" w:color="000000" w:fill="FFFFFF"/>
            <w:noWrap/>
            <w:vAlign w:val="bottom"/>
            <w:hideMark/>
          </w:tcPr>
          <w:p w14:paraId="4EF84F7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Nije poznat, potrebno je provesti energetske preglede i definirati točan broj potrebnih termostatskih ventila</w:t>
            </w:r>
          </w:p>
        </w:tc>
      </w:tr>
      <w:tr w:rsidR="00EC0D19" w:rsidRPr="00EC0D19" w14:paraId="07FEB0E3" w14:textId="77777777" w:rsidTr="00EC0D1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1AD2E31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4290" w:type="pct"/>
            <w:tcBorders>
              <w:top w:val="nil"/>
              <w:left w:val="nil"/>
              <w:bottom w:val="single" w:sz="4" w:space="0" w:color="auto"/>
              <w:right w:val="single" w:sz="4" w:space="0" w:color="auto"/>
            </w:tcBorders>
            <w:shd w:val="clear" w:color="000000" w:fill="FFFFFF"/>
            <w:noWrap/>
            <w:vAlign w:val="bottom"/>
            <w:hideMark/>
          </w:tcPr>
          <w:p w14:paraId="275EE2E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2023.-2030.</w:t>
            </w:r>
          </w:p>
        </w:tc>
      </w:tr>
      <w:tr w:rsidR="00EC0D19" w:rsidRPr="00EC0D19" w14:paraId="22F03977" w14:textId="77777777" w:rsidTr="00EC0D1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50D4A15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4290" w:type="pct"/>
            <w:tcBorders>
              <w:top w:val="nil"/>
              <w:left w:val="nil"/>
              <w:bottom w:val="single" w:sz="4" w:space="0" w:color="auto"/>
              <w:right w:val="single" w:sz="4" w:space="0" w:color="auto"/>
            </w:tcBorders>
            <w:shd w:val="clear" w:color="000000" w:fill="FFFFFF"/>
            <w:noWrap/>
            <w:vAlign w:val="bottom"/>
            <w:hideMark/>
          </w:tcPr>
          <w:p w14:paraId="083EA59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w:t>
            </w:r>
          </w:p>
        </w:tc>
      </w:tr>
      <w:tr w:rsidR="00EC0D19" w:rsidRPr="00EC0D19" w14:paraId="5F57A1AF" w14:textId="77777777" w:rsidTr="00EC0D1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74D958F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4290" w:type="pct"/>
            <w:tcBorders>
              <w:top w:val="nil"/>
              <w:left w:val="nil"/>
              <w:bottom w:val="single" w:sz="4" w:space="0" w:color="auto"/>
              <w:right w:val="single" w:sz="4" w:space="0" w:color="auto"/>
            </w:tcBorders>
            <w:shd w:val="clear" w:color="000000" w:fill="FFFFFF"/>
            <w:noWrap/>
            <w:vAlign w:val="bottom"/>
            <w:hideMark/>
          </w:tcPr>
          <w:p w14:paraId="51376B5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FZOEU, lokalna samouprava</w:t>
            </w:r>
          </w:p>
        </w:tc>
      </w:tr>
      <w:tr w:rsidR="00EC0D19" w:rsidRPr="00EC0D19" w14:paraId="1C637E27" w14:textId="77777777" w:rsidTr="00EC0D19">
        <w:tc>
          <w:tcPr>
            <w:tcW w:w="710" w:type="pct"/>
            <w:tcBorders>
              <w:top w:val="nil"/>
              <w:left w:val="single" w:sz="4" w:space="0" w:color="auto"/>
              <w:bottom w:val="single" w:sz="4" w:space="0" w:color="auto"/>
              <w:right w:val="single" w:sz="4" w:space="0" w:color="auto"/>
            </w:tcBorders>
            <w:shd w:val="clear" w:color="000000" w:fill="FFFFFF"/>
            <w:noWrap/>
            <w:vAlign w:val="bottom"/>
            <w:hideMark/>
          </w:tcPr>
          <w:p w14:paraId="3FE2909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4290" w:type="pct"/>
            <w:tcBorders>
              <w:top w:val="nil"/>
              <w:left w:val="nil"/>
              <w:bottom w:val="single" w:sz="4" w:space="0" w:color="auto"/>
              <w:right w:val="single" w:sz="4" w:space="0" w:color="auto"/>
            </w:tcBorders>
            <w:shd w:val="clear" w:color="000000" w:fill="FFFFFF"/>
            <w:noWrap/>
            <w:vAlign w:val="bottom"/>
            <w:hideMark/>
          </w:tcPr>
          <w:p w14:paraId="71D0C3E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NKT</w:t>
            </w:r>
          </w:p>
        </w:tc>
      </w:tr>
    </w:tbl>
    <w:p w14:paraId="3E5440EC" w14:textId="714116AE" w:rsidR="00EC0D19" w:rsidRDefault="00EC0D19" w:rsidP="0008655D"/>
    <w:p w14:paraId="691015C2" w14:textId="291F99C1" w:rsidR="00EC0D19" w:rsidRDefault="00EC0D19" w:rsidP="0008655D"/>
    <w:p w14:paraId="1BDDEC3B" w14:textId="77777777" w:rsidR="00EC0D19" w:rsidRDefault="00EC0D19" w:rsidP="0008655D">
      <w:pPr>
        <w:sectPr w:rsidR="00EC0D19" w:rsidSect="002042DC">
          <w:pgSz w:w="11906" w:h="17338"/>
          <w:pgMar w:top="1159" w:right="1051" w:bottom="646" w:left="1242" w:header="720" w:footer="720" w:gutter="0"/>
          <w:cols w:space="720"/>
          <w:noEndnote/>
        </w:sectPr>
      </w:pP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6499"/>
      </w:tblGrid>
      <w:tr w:rsidR="00EC0D19" w:rsidRPr="00EC0D19" w14:paraId="6BD9B8BA" w14:textId="77777777" w:rsidTr="00EC0D19">
        <w:trPr>
          <w:trHeight w:val="300"/>
        </w:trPr>
        <w:tc>
          <w:tcPr>
            <w:tcW w:w="1525" w:type="pct"/>
            <w:shd w:val="clear" w:color="auto" w:fill="auto"/>
            <w:noWrap/>
            <w:vAlign w:val="bottom"/>
            <w:hideMark/>
          </w:tcPr>
          <w:p w14:paraId="74AC864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3475" w:type="pct"/>
            <w:shd w:val="clear" w:color="auto" w:fill="auto"/>
            <w:noWrap/>
            <w:vAlign w:val="bottom"/>
            <w:hideMark/>
          </w:tcPr>
          <w:p w14:paraId="19A8628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i javni sektor</w:t>
            </w:r>
          </w:p>
        </w:tc>
      </w:tr>
      <w:tr w:rsidR="00EC0D19" w:rsidRPr="00EC0D19" w14:paraId="2BFC852C" w14:textId="77777777" w:rsidTr="00EC0D19">
        <w:trPr>
          <w:trHeight w:val="300"/>
        </w:trPr>
        <w:tc>
          <w:tcPr>
            <w:tcW w:w="1525" w:type="pct"/>
            <w:shd w:val="clear" w:color="auto" w:fill="auto"/>
            <w:noWrap/>
            <w:vAlign w:val="bottom"/>
            <w:hideMark/>
          </w:tcPr>
          <w:p w14:paraId="1A909AE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3475" w:type="pct"/>
            <w:shd w:val="clear" w:color="auto" w:fill="auto"/>
            <w:noWrap/>
            <w:vAlign w:val="bottom"/>
            <w:hideMark/>
          </w:tcPr>
          <w:p w14:paraId="38944A8B" w14:textId="77777777" w:rsidR="00EC0D19" w:rsidRPr="00EC0D19" w:rsidRDefault="00EC0D19" w:rsidP="00EC0D19">
            <w:pPr>
              <w:spacing w:after="0" w:line="240" w:lineRule="auto"/>
              <w:rPr>
                <w:rFonts w:ascii="Calibri" w:eastAsia="Times New Roman" w:hAnsi="Calibri" w:cs="Calibri"/>
                <w:sz w:val="18"/>
                <w:szCs w:val="18"/>
                <w:lang w:eastAsia="hr-HR"/>
              </w:rPr>
            </w:pPr>
            <w:proofErr w:type="spellStart"/>
            <w:r w:rsidRPr="00EC0D19">
              <w:rPr>
                <w:rFonts w:ascii="Calibri" w:eastAsia="Times New Roman" w:hAnsi="Calibri" w:cs="Calibri"/>
                <w:sz w:val="18"/>
                <w:szCs w:val="18"/>
                <w:lang w:eastAsia="hr-HR"/>
              </w:rPr>
              <w:t>OiE</w:t>
            </w:r>
            <w:proofErr w:type="spellEnd"/>
          </w:p>
        </w:tc>
      </w:tr>
      <w:tr w:rsidR="00EC0D19" w:rsidRPr="00EC0D19" w14:paraId="16568F12" w14:textId="77777777" w:rsidTr="00EC0D19">
        <w:trPr>
          <w:trHeight w:val="300"/>
        </w:trPr>
        <w:tc>
          <w:tcPr>
            <w:tcW w:w="1525" w:type="pct"/>
            <w:shd w:val="clear" w:color="auto" w:fill="auto"/>
            <w:noWrap/>
            <w:vAlign w:val="bottom"/>
            <w:hideMark/>
          </w:tcPr>
          <w:p w14:paraId="118DB83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3475" w:type="pct"/>
            <w:shd w:val="clear" w:color="auto" w:fill="auto"/>
            <w:noWrap/>
            <w:vAlign w:val="bottom"/>
            <w:hideMark/>
          </w:tcPr>
          <w:p w14:paraId="04DFBCB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Obnovljivi izvori energije, izgradnja sunčanih kolektora</w:t>
            </w:r>
          </w:p>
        </w:tc>
      </w:tr>
      <w:tr w:rsidR="00EC0D19" w:rsidRPr="00EC0D19" w14:paraId="0E5D29A2" w14:textId="77777777" w:rsidTr="00EC0D19">
        <w:trPr>
          <w:trHeight w:val="450"/>
        </w:trPr>
        <w:tc>
          <w:tcPr>
            <w:tcW w:w="1525" w:type="pct"/>
            <w:vMerge w:val="restart"/>
            <w:shd w:val="clear" w:color="auto" w:fill="auto"/>
            <w:noWrap/>
            <w:vAlign w:val="center"/>
            <w:hideMark/>
          </w:tcPr>
          <w:p w14:paraId="11BB64EE"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3475" w:type="pct"/>
            <w:vMerge w:val="restart"/>
            <w:shd w:val="clear" w:color="auto" w:fill="auto"/>
            <w:vAlign w:val="bottom"/>
            <w:hideMark/>
          </w:tcPr>
          <w:p w14:paraId="5D1BCB9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Sunčani kolektori su primjeran izvor toplinske energije i mogu se primijeniti na krovovima postojećih objekata</w:t>
            </w:r>
          </w:p>
        </w:tc>
      </w:tr>
      <w:tr w:rsidR="00EC0D19" w:rsidRPr="00EC0D19" w14:paraId="00695233" w14:textId="77777777" w:rsidTr="00EC0D19">
        <w:trPr>
          <w:trHeight w:val="450"/>
        </w:trPr>
        <w:tc>
          <w:tcPr>
            <w:tcW w:w="1525" w:type="pct"/>
            <w:vMerge/>
            <w:shd w:val="clear" w:color="auto" w:fill="auto"/>
            <w:vAlign w:val="center"/>
            <w:hideMark/>
          </w:tcPr>
          <w:p w14:paraId="2712E8E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475" w:type="pct"/>
            <w:vMerge/>
            <w:shd w:val="clear" w:color="auto" w:fill="auto"/>
            <w:vAlign w:val="center"/>
            <w:hideMark/>
          </w:tcPr>
          <w:p w14:paraId="1B7E5AA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0965C8A0" w14:textId="77777777" w:rsidTr="00EC0D19">
        <w:trPr>
          <w:trHeight w:val="450"/>
        </w:trPr>
        <w:tc>
          <w:tcPr>
            <w:tcW w:w="1525" w:type="pct"/>
            <w:vMerge/>
            <w:shd w:val="clear" w:color="auto" w:fill="auto"/>
            <w:vAlign w:val="center"/>
            <w:hideMark/>
          </w:tcPr>
          <w:p w14:paraId="63831D8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475" w:type="pct"/>
            <w:vMerge/>
            <w:shd w:val="clear" w:color="auto" w:fill="auto"/>
            <w:vAlign w:val="center"/>
            <w:hideMark/>
          </w:tcPr>
          <w:p w14:paraId="380FD9C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59B5ED23" w14:textId="77777777" w:rsidTr="00EC0D19">
        <w:trPr>
          <w:trHeight w:val="450"/>
        </w:trPr>
        <w:tc>
          <w:tcPr>
            <w:tcW w:w="1525" w:type="pct"/>
            <w:vMerge/>
            <w:shd w:val="clear" w:color="auto" w:fill="auto"/>
            <w:vAlign w:val="center"/>
            <w:hideMark/>
          </w:tcPr>
          <w:p w14:paraId="20CE696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475" w:type="pct"/>
            <w:vMerge/>
            <w:shd w:val="clear" w:color="auto" w:fill="auto"/>
            <w:vAlign w:val="center"/>
            <w:hideMark/>
          </w:tcPr>
          <w:p w14:paraId="29ADA47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6720CBE" w14:textId="77777777" w:rsidTr="00EC0D19">
        <w:trPr>
          <w:trHeight w:val="450"/>
        </w:trPr>
        <w:tc>
          <w:tcPr>
            <w:tcW w:w="1525" w:type="pct"/>
            <w:vMerge/>
            <w:shd w:val="clear" w:color="auto" w:fill="auto"/>
            <w:vAlign w:val="center"/>
            <w:hideMark/>
          </w:tcPr>
          <w:p w14:paraId="335740D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475" w:type="pct"/>
            <w:vMerge/>
            <w:shd w:val="clear" w:color="auto" w:fill="auto"/>
            <w:vAlign w:val="center"/>
            <w:hideMark/>
          </w:tcPr>
          <w:p w14:paraId="355F4BE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4DDFDC5E" w14:textId="77777777" w:rsidTr="00EC0D19">
        <w:trPr>
          <w:trHeight w:val="1200"/>
        </w:trPr>
        <w:tc>
          <w:tcPr>
            <w:tcW w:w="1525" w:type="pct"/>
            <w:shd w:val="clear" w:color="auto" w:fill="auto"/>
            <w:noWrap/>
            <w:vAlign w:val="bottom"/>
            <w:hideMark/>
          </w:tcPr>
          <w:p w14:paraId="305F84E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3475" w:type="pct"/>
            <w:shd w:val="clear" w:color="auto" w:fill="auto"/>
            <w:vAlign w:val="bottom"/>
            <w:hideMark/>
          </w:tcPr>
          <w:p w14:paraId="5B7A6E6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Referentne vrijednosti prema Pravilniku ušteda iznose za pločaste kolektore u kontinentalnoj Hrvatskoj 530 kWh/m2*god. Procjenjuje se da bi se moglo instalirati 20 m2/god</w:t>
            </w:r>
          </w:p>
        </w:tc>
      </w:tr>
      <w:tr w:rsidR="00EC0D19" w:rsidRPr="00EC0D19" w14:paraId="38667009" w14:textId="77777777" w:rsidTr="00EC0D19">
        <w:trPr>
          <w:trHeight w:val="300"/>
        </w:trPr>
        <w:tc>
          <w:tcPr>
            <w:tcW w:w="1525" w:type="pct"/>
            <w:shd w:val="clear" w:color="auto" w:fill="auto"/>
            <w:noWrap/>
            <w:vAlign w:val="bottom"/>
            <w:hideMark/>
          </w:tcPr>
          <w:p w14:paraId="2015DD7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3475" w:type="pct"/>
            <w:shd w:val="clear" w:color="auto" w:fill="auto"/>
            <w:noWrap/>
            <w:vAlign w:val="bottom"/>
            <w:hideMark/>
          </w:tcPr>
          <w:p w14:paraId="01DEDF0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 godina</w:t>
            </w:r>
          </w:p>
        </w:tc>
      </w:tr>
      <w:tr w:rsidR="00EC0D19" w:rsidRPr="00EC0D19" w14:paraId="29BE6C4B" w14:textId="77777777" w:rsidTr="00EC0D19">
        <w:trPr>
          <w:trHeight w:val="600"/>
        </w:trPr>
        <w:tc>
          <w:tcPr>
            <w:tcW w:w="1525" w:type="pct"/>
            <w:shd w:val="clear" w:color="auto" w:fill="auto"/>
            <w:vAlign w:val="bottom"/>
            <w:hideMark/>
          </w:tcPr>
          <w:p w14:paraId="4CE4CBE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3475" w:type="pct"/>
            <w:shd w:val="clear" w:color="auto" w:fill="auto"/>
            <w:noWrap/>
            <w:vAlign w:val="bottom"/>
            <w:hideMark/>
          </w:tcPr>
          <w:p w14:paraId="006E62F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8.480,00 kWh/god</w:t>
            </w:r>
          </w:p>
        </w:tc>
      </w:tr>
      <w:tr w:rsidR="00EC0D19" w:rsidRPr="00EC0D19" w14:paraId="2A1323C8" w14:textId="77777777" w:rsidTr="00EC0D19">
        <w:trPr>
          <w:trHeight w:val="600"/>
        </w:trPr>
        <w:tc>
          <w:tcPr>
            <w:tcW w:w="1525" w:type="pct"/>
            <w:shd w:val="clear" w:color="auto" w:fill="auto"/>
            <w:vAlign w:val="bottom"/>
            <w:hideMark/>
          </w:tcPr>
          <w:p w14:paraId="094D3BA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2023-2030.</w:t>
            </w:r>
          </w:p>
        </w:tc>
        <w:tc>
          <w:tcPr>
            <w:tcW w:w="3475" w:type="pct"/>
            <w:shd w:val="clear" w:color="auto" w:fill="auto"/>
            <w:noWrap/>
            <w:vAlign w:val="bottom"/>
            <w:hideMark/>
          </w:tcPr>
          <w:p w14:paraId="72F6FD1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67.840,00 kWh</w:t>
            </w:r>
          </w:p>
        </w:tc>
      </w:tr>
      <w:tr w:rsidR="00EC0D19" w:rsidRPr="00EC0D19" w14:paraId="343A74CC" w14:textId="77777777" w:rsidTr="00EC0D19">
        <w:trPr>
          <w:trHeight w:val="900"/>
        </w:trPr>
        <w:tc>
          <w:tcPr>
            <w:tcW w:w="1525" w:type="pct"/>
            <w:shd w:val="clear" w:color="auto" w:fill="auto"/>
            <w:vAlign w:val="bottom"/>
            <w:hideMark/>
          </w:tcPr>
          <w:p w14:paraId="3B5066A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3475" w:type="pct"/>
            <w:shd w:val="clear" w:color="auto" w:fill="auto"/>
            <w:noWrap/>
            <w:vAlign w:val="bottom"/>
            <w:hideMark/>
          </w:tcPr>
          <w:p w14:paraId="167EFAF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67.840,00 kWh</w:t>
            </w:r>
          </w:p>
        </w:tc>
      </w:tr>
      <w:tr w:rsidR="00EC0D19" w:rsidRPr="00EC0D19" w14:paraId="51008C94" w14:textId="77777777" w:rsidTr="00EC0D19">
        <w:trPr>
          <w:trHeight w:val="600"/>
        </w:trPr>
        <w:tc>
          <w:tcPr>
            <w:tcW w:w="1525" w:type="pct"/>
            <w:shd w:val="clear" w:color="auto" w:fill="auto"/>
            <w:vAlign w:val="bottom"/>
            <w:hideMark/>
          </w:tcPr>
          <w:p w14:paraId="419F75C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Smanjenje emisija štetnih plinova</w:t>
            </w:r>
          </w:p>
        </w:tc>
        <w:tc>
          <w:tcPr>
            <w:tcW w:w="3475" w:type="pct"/>
            <w:shd w:val="clear" w:color="auto" w:fill="auto"/>
            <w:noWrap/>
            <w:vAlign w:val="bottom"/>
            <w:hideMark/>
          </w:tcPr>
          <w:p w14:paraId="1D76FC1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2,33 tCO2</w:t>
            </w:r>
          </w:p>
        </w:tc>
      </w:tr>
      <w:tr w:rsidR="00EC0D19" w:rsidRPr="00EC0D19" w14:paraId="0CE08B62" w14:textId="77777777" w:rsidTr="00EC0D19">
        <w:trPr>
          <w:trHeight w:val="900"/>
        </w:trPr>
        <w:tc>
          <w:tcPr>
            <w:tcW w:w="1525" w:type="pct"/>
            <w:shd w:val="clear" w:color="auto" w:fill="auto"/>
            <w:vAlign w:val="bottom"/>
            <w:hideMark/>
          </w:tcPr>
          <w:p w14:paraId="1D1DFD6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3475" w:type="pct"/>
            <w:shd w:val="clear" w:color="auto" w:fill="auto"/>
            <w:noWrap/>
            <w:vAlign w:val="bottom"/>
            <w:hideMark/>
          </w:tcPr>
          <w:p w14:paraId="228E567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6.636,58 €/god</w:t>
            </w:r>
          </w:p>
        </w:tc>
      </w:tr>
      <w:tr w:rsidR="00EC0D19" w:rsidRPr="00EC0D19" w14:paraId="74310BAA" w14:textId="77777777" w:rsidTr="00EC0D19">
        <w:trPr>
          <w:trHeight w:val="300"/>
        </w:trPr>
        <w:tc>
          <w:tcPr>
            <w:tcW w:w="1525" w:type="pct"/>
            <w:shd w:val="clear" w:color="auto" w:fill="auto"/>
            <w:noWrap/>
            <w:vAlign w:val="bottom"/>
            <w:hideMark/>
          </w:tcPr>
          <w:p w14:paraId="1D4FE42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3475" w:type="pct"/>
            <w:shd w:val="clear" w:color="auto" w:fill="auto"/>
            <w:noWrap/>
            <w:vAlign w:val="bottom"/>
            <w:hideMark/>
          </w:tcPr>
          <w:p w14:paraId="1CF1675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2023-2030 g.</w:t>
            </w:r>
          </w:p>
        </w:tc>
      </w:tr>
      <w:tr w:rsidR="00EC0D19" w:rsidRPr="00EC0D19" w14:paraId="4A3F38C9" w14:textId="77777777" w:rsidTr="00EC0D19">
        <w:trPr>
          <w:trHeight w:val="300"/>
        </w:trPr>
        <w:tc>
          <w:tcPr>
            <w:tcW w:w="1525" w:type="pct"/>
            <w:shd w:val="clear" w:color="auto" w:fill="auto"/>
            <w:noWrap/>
            <w:vAlign w:val="bottom"/>
            <w:hideMark/>
          </w:tcPr>
          <w:p w14:paraId="18997B5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3475" w:type="pct"/>
            <w:shd w:val="clear" w:color="auto" w:fill="auto"/>
            <w:noWrap/>
            <w:vAlign w:val="bottom"/>
            <w:hideMark/>
          </w:tcPr>
          <w:p w14:paraId="531E42F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JLS </w:t>
            </w:r>
          </w:p>
        </w:tc>
      </w:tr>
      <w:tr w:rsidR="00EC0D19" w:rsidRPr="00EC0D19" w14:paraId="78E84126" w14:textId="77777777" w:rsidTr="00EC0D19">
        <w:trPr>
          <w:trHeight w:val="300"/>
        </w:trPr>
        <w:tc>
          <w:tcPr>
            <w:tcW w:w="1525" w:type="pct"/>
            <w:shd w:val="clear" w:color="auto" w:fill="auto"/>
            <w:noWrap/>
            <w:vAlign w:val="bottom"/>
            <w:hideMark/>
          </w:tcPr>
          <w:p w14:paraId="7672458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3475" w:type="pct"/>
            <w:shd w:val="clear" w:color="auto" w:fill="auto"/>
            <w:noWrap/>
            <w:vAlign w:val="bottom"/>
            <w:hideMark/>
          </w:tcPr>
          <w:p w14:paraId="18E2CD2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JLS, građani vlastita sredstva, FOND, EU izvori, HAMAG, HBOR</w:t>
            </w:r>
          </w:p>
        </w:tc>
      </w:tr>
      <w:tr w:rsidR="00EC0D19" w:rsidRPr="00EC0D19" w14:paraId="72B26C5C" w14:textId="77777777" w:rsidTr="00EC0D19">
        <w:trPr>
          <w:trHeight w:val="300"/>
        </w:trPr>
        <w:tc>
          <w:tcPr>
            <w:tcW w:w="1525" w:type="pct"/>
            <w:shd w:val="clear" w:color="auto" w:fill="auto"/>
            <w:noWrap/>
            <w:vAlign w:val="bottom"/>
            <w:hideMark/>
          </w:tcPr>
          <w:p w14:paraId="0118377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3475" w:type="pct"/>
            <w:shd w:val="clear" w:color="auto" w:fill="auto"/>
            <w:noWrap/>
            <w:vAlign w:val="bottom"/>
            <w:hideMark/>
          </w:tcPr>
          <w:p w14:paraId="19153A1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Građani</w:t>
            </w:r>
          </w:p>
        </w:tc>
      </w:tr>
    </w:tbl>
    <w:p w14:paraId="3C5A58A1" w14:textId="3336F56D" w:rsidR="00EC0D19" w:rsidRDefault="00EC0D19" w:rsidP="0008655D"/>
    <w:p w14:paraId="5E722F76" w14:textId="5D93AC0A" w:rsidR="00EC0D19" w:rsidRDefault="00EC0D19" w:rsidP="0008655D"/>
    <w:p w14:paraId="5793A6E8" w14:textId="77777777" w:rsidR="00EC0D19" w:rsidRDefault="00EC0D19" w:rsidP="0008655D">
      <w:pPr>
        <w:sectPr w:rsidR="00EC0D19" w:rsidSect="002042DC">
          <w:pgSz w:w="11906" w:h="17338"/>
          <w:pgMar w:top="1159" w:right="1051" w:bottom="646" w:left="1242" w:header="720" w:footer="720" w:gutter="0"/>
          <w:cols w:space="720"/>
          <w:noEndnote/>
        </w:sectPr>
      </w:pPr>
    </w:p>
    <w:tbl>
      <w:tblPr>
        <w:tblW w:w="4867" w:type="pct"/>
        <w:tblLook w:val="04A0" w:firstRow="1" w:lastRow="0" w:firstColumn="1" w:lastColumn="0" w:noHBand="0" w:noVBand="1"/>
      </w:tblPr>
      <w:tblGrid>
        <w:gridCol w:w="2917"/>
        <w:gridCol w:w="6431"/>
      </w:tblGrid>
      <w:tr w:rsidR="00EC0D19" w:rsidRPr="00EC0D19" w14:paraId="3A7A9964" w14:textId="77777777" w:rsidTr="00EC0D19">
        <w:trPr>
          <w:trHeight w:val="300"/>
        </w:trPr>
        <w:tc>
          <w:tcPr>
            <w:tcW w:w="15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47E9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3440" w:type="pct"/>
            <w:tcBorders>
              <w:top w:val="single" w:sz="4" w:space="0" w:color="auto"/>
              <w:left w:val="nil"/>
              <w:bottom w:val="single" w:sz="4" w:space="0" w:color="auto"/>
              <w:right w:val="single" w:sz="4" w:space="0" w:color="auto"/>
            </w:tcBorders>
            <w:shd w:val="clear" w:color="auto" w:fill="auto"/>
            <w:noWrap/>
            <w:vAlign w:val="bottom"/>
            <w:hideMark/>
          </w:tcPr>
          <w:p w14:paraId="3CE8651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javni sektor</w:t>
            </w:r>
          </w:p>
        </w:tc>
      </w:tr>
      <w:tr w:rsidR="00EC0D19" w:rsidRPr="00EC0D19" w14:paraId="6F87EF7D" w14:textId="77777777" w:rsidTr="00EC0D19">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0C5B651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3440" w:type="pct"/>
            <w:tcBorders>
              <w:top w:val="nil"/>
              <w:left w:val="nil"/>
              <w:bottom w:val="single" w:sz="4" w:space="0" w:color="auto"/>
              <w:right w:val="single" w:sz="4" w:space="0" w:color="auto"/>
            </w:tcBorders>
            <w:shd w:val="clear" w:color="auto" w:fill="auto"/>
            <w:noWrap/>
            <w:vAlign w:val="bottom"/>
            <w:hideMark/>
          </w:tcPr>
          <w:p w14:paraId="29424CC5" w14:textId="77777777" w:rsidR="00EC0D19" w:rsidRPr="00EC0D19" w:rsidRDefault="00EC0D19" w:rsidP="00EC0D19">
            <w:pPr>
              <w:spacing w:after="0" w:line="240" w:lineRule="auto"/>
              <w:rPr>
                <w:rFonts w:ascii="Calibri" w:eastAsia="Times New Roman" w:hAnsi="Calibri" w:cs="Calibri"/>
                <w:sz w:val="18"/>
                <w:szCs w:val="18"/>
                <w:lang w:eastAsia="hr-HR"/>
              </w:rPr>
            </w:pPr>
            <w:proofErr w:type="spellStart"/>
            <w:r w:rsidRPr="00EC0D19">
              <w:rPr>
                <w:rFonts w:ascii="Calibri" w:eastAsia="Times New Roman" w:hAnsi="Calibri" w:cs="Calibri"/>
                <w:sz w:val="18"/>
                <w:szCs w:val="18"/>
                <w:lang w:eastAsia="hr-HR"/>
              </w:rPr>
              <w:t>OiE</w:t>
            </w:r>
            <w:proofErr w:type="spellEnd"/>
          </w:p>
        </w:tc>
      </w:tr>
      <w:tr w:rsidR="00EC0D19" w:rsidRPr="00EC0D19" w14:paraId="4A937443" w14:textId="77777777" w:rsidTr="00EC0D19">
        <w:trPr>
          <w:trHeight w:val="300"/>
        </w:trPr>
        <w:tc>
          <w:tcPr>
            <w:tcW w:w="1560" w:type="pct"/>
            <w:tcBorders>
              <w:top w:val="nil"/>
              <w:left w:val="single" w:sz="4" w:space="0" w:color="auto"/>
              <w:bottom w:val="single" w:sz="4" w:space="0" w:color="auto"/>
              <w:right w:val="single" w:sz="4" w:space="0" w:color="auto"/>
            </w:tcBorders>
            <w:shd w:val="clear" w:color="000000" w:fill="F2F2F2"/>
            <w:noWrap/>
            <w:vAlign w:val="bottom"/>
            <w:hideMark/>
          </w:tcPr>
          <w:p w14:paraId="4CFB8B0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3440" w:type="pct"/>
            <w:tcBorders>
              <w:top w:val="nil"/>
              <w:left w:val="nil"/>
              <w:bottom w:val="single" w:sz="4" w:space="0" w:color="auto"/>
              <w:right w:val="single" w:sz="4" w:space="0" w:color="auto"/>
            </w:tcBorders>
            <w:shd w:val="clear" w:color="000000" w:fill="F2F2F2"/>
            <w:noWrap/>
            <w:vAlign w:val="bottom"/>
            <w:hideMark/>
          </w:tcPr>
          <w:p w14:paraId="6910F4F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Obnovljivi izvori energije, izgradnja dizalica topline</w:t>
            </w:r>
          </w:p>
        </w:tc>
      </w:tr>
      <w:tr w:rsidR="00EC0D19" w:rsidRPr="00EC0D19" w14:paraId="1E249437" w14:textId="77777777" w:rsidTr="00EC0D19">
        <w:trPr>
          <w:trHeight w:val="450"/>
        </w:trPr>
        <w:tc>
          <w:tcPr>
            <w:tcW w:w="1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E00CD4"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3440" w:type="pct"/>
            <w:vMerge w:val="restart"/>
            <w:tcBorders>
              <w:top w:val="nil"/>
              <w:left w:val="single" w:sz="4" w:space="0" w:color="auto"/>
              <w:bottom w:val="single" w:sz="4" w:space="0" w:color="000000"/>
              <w:right w:val="single" w:sz="4" w:space="0" w:color="auto"/>
            </w:tcBorders>
            <w:shd w:val="clear" w:color="auto" w:fill="auto"/>
            <w:vAlign w:val="bottom"/>
            <w:hideMark/>
          </w:tcPr>
          <w:p w14:paraId="4F58D65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Sunčani kolektori su primjeran izvor toplinske energije i mogu se primijeniti na krovovima postojećih objekata</w:t>
            </w:r>
          </w:p>
        </w:tc>
      </w:tr>
      <w:tr w:rsidR="00EC0D19" w:rsidRPr="00EC0D19" w14:paraId="0C489E30" w14:textId="77777777" w:rsidTr="00EC0D19">
        <w:trPr>
          <w:trHeight w:val="450"/>
        </w:trPr>
        <w:tc>
          <w:tcPr>
            <w:tcW w:w="1560" w:type="pct"/>
            <w:vMerge/>
            <w:tcBorders>
              <w:top w:val="nil"/>
              <w:left w:val="single" w:sz="4" w:space="0" w:color="auto"/>
              <w:bottom w:val="single" w:sz="4" w:space="0" w:color="auto"/>
              <w:right w:val="single" w:sz="4" w:space="0" w:color="auto"/>
            </w:tcBorders>
            <w:vAlign w:val="center"/>
            <w:hideMark/>
          </w:tcPr>
          <w:p w14:paraId="7C56C11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vAlign w:val="center"/>
            <w:hideMark/>
          </w:tcPr>
          <w:p w14:paraId="2739A72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017020FF" w14:textId="77777777" w:rsidTr="00EC0D19">
        <w:trPr>
          <w:trHeight w:val="450"/>
        </w:trPr>
        <w:tc>
          <w:tcPr>
            <w:tcW w:w="1560" w:type="pct"/>
            <w:vMerge/>
            <w:tcBorders>
              <w:top w:val="nil"/>
              <w:left w:val="single" w:sz="4" w:space="0" w:color="auto"/>
              <w:bottom w:val="single" w:sz="4" w:space="0" w:color="auto"/>
              <w:right w:val="single" w:sz="4" w:space="0" w:color="auto"/>
            </w:tcBorders>
            <w:vAlign w:val="center"/>
            <w:hideMark/>
          </w:tcPr>
          <w:p w14:paraId="58E9564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vAlign w:val="center"/>
            <w:hideMark/>
          </w:tcPr>
          <w:p w14:paraId="0AA0B10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5380121" w14:textId="77777777" w:rsidTr="00EC0D19">
        <w:trPr>
          <w:trHeight w:val="450"/>
        </w:trPr>
        <w:tc>
          <w:tcPr>
            <w:tcW w:w="1560" w:type="pct"/>
            <w:vMerge/>
            <w:tcBorders>
              <w:top w:val="nil"/>
              <w:left w:val="single" w:sz="4" w:space="0" w:color="auto"/>
              <w:bottom w:val="single" w:sz="4" w:space="0" w:color="auto"/>
              <w:right w:val="single" w:sz="4" w:space="0" w:color="auto"/>
            </w:tcBorders>
            <w:vAlign w:val="center"/>
            <w:hideMark/>
          </w:tcPr>
          <w:p w14:paraId="45AE7DD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vAlign w:val="center"/>
            <w:hideMark/>
          </w:tcPr>
          <w:p w14:paraId="521DE16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507689F4" w14:textId="77777777" w:rsidTr="00EC0D19">
        <w:trPr>
          <w:trHeight w:val="450"/>
        </w:trPr>
        <w:tc>
          <w:tcPr>
            <w:tcW w:w="1560" w:type="pct"/>
            <w:vMerge/>
            <w:tcBorders>
              <w:top w:val="nil"/>
              <w:left w:val="single" w:sz="4" w:space="0" w:color="auto"/>
              <w:bottom w:val="single" w:sz="4" w:space="0" w:color="auto"/>
              <w:right w:val="single" w:sz="4" w:space="0" w:color="auto"/>
            </w:tcBorders>
            <w:vAlign w:val="center"/>
            <w:hideMark/>
          </w:tcPr>
          <w:p w14:paraId="70900C2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vAlign w:val="center"/>
            <w:hideMark/>
          </w:tcPr>
          <w:p w14:paraId="612E303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6C4F8027" w14:textId="77777777" w:rsidTr="00EC0D19">
        <w:trPr>
          <w:trHeight w:val="18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6E97235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3440" w:type="pct"/>
            <w:tcBorders>
              <w:top w:val="nil"/>
              <w:left w:val="nil"/>
              <w:bottom w:val="single" w:sz="4" w:space="0" w:color="auto"/>
              <w:right w:val="single" w:sz="4" w:space="0" w:color="auto"/>
            </w:tcBorders>
            <w:shd w:val="clear" w:color="auto" w:fill="auto"/>
            <w:vAlign w:val="bottom"/>
            <w:hideMark/>
          </w:tcPr>
          <w:p w14:paraId="3733A84F" w14:textId="3647D8CF"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Referentne vrijednosti prema Pravilniku ušteda za SPF ili godišnji toplinski množitelj dizalice topline za kontinentalnu Hrvatsku iznosi 3kWh/m2*god. Kada bi se koristilo samo 3% proc</w:t>
            </w:r>
            <w:r w:rsidR="00B1278B">
              <w:rPr>
                <w:rFonts w:ascii="Calibri" w:eastAsia="Times New Roman" w:hAnsi="Calibri" w:cs="Calibri"/>
                <w:color w:val="000000"/>
                <w:sz w:val="18"/>
                <w:szCs w:val="18"/>
                <w:lang w:eastAsia="hr-HR"/>
              </w:rPr>
              <w:t>i</w:t>
            </w:r>
            <w:r w:rsidRPr="00EC0D19">
              <w:rPr>
                <w:rFonts w:ascii="Calibri" w:eastAsia="Times New Roman" w:hAnsi="Calibri" w:cs="Calibri"/>
                <w:color w:val="000000"/>
                <w:sz w:val="18"/>
                <w:szCs w:val="18"/>
                <w:lang w:eastAsia="hr-HR"/>
              </w:rPr>
              <w:t>jenjene površine  zgrada za ovu mjeru, dobiva se sljedeći podatak prema procjenama napravljenim u mjerama kružne obnove zgrada</w:t>
            </w:r>
          </w:p>
        </w:tc>
      </w:tr>
      <w:tr w:rsidR="00EC0D19" w:rsidRPr="00EC0D19" w14:paraId="72D903D7" w14:textId="77777777" w:rsidTr="00EC0D19">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40F4455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3440" w:type="pct"/>
            <w:tcBorders>
              <w:top w:val="nil"/>
              <w:left w:val="nil"/>
              <w:bottom w:val="single" w:sz="4" w:space="0" w:color="auto"/>
              <w:right w:val="single" w:sz="4" w:space="0" w:color="auto"/>
            </w:tcBorders>
            <w:shd w:val="clear" w:color="auto" w:fill="auto"/>
            <w:noWrap/>
            <w:vAlign w:val="bottom"/>
            <w:hideMark/>
          </w:tcPr>
          <w:p w14:paraId="7614E71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10 godina za zrak-zrak</w:t>
            </w:r>
          </w:p>
        </w:tc>
      </w:tr>
      <w:tr w:rsidR="00EC0D19" w:rsidRPr="00EC0D19" w14:paraId="59D4BFAA" w14:textId="77777777" w:rsidTr="00EC0D19">
        <w:trPr>
          <w:trHeight w:val="600"/>
        </w:trPr>
        <w:tc>
          <w:tcPr>
            <w:tcW w:w="1560" w:type="pct"/>
            <w:tcBorders>
              <w:top w:val="nil"/>
              <w:left w:val="single" w:sz="4" w:space="0" w:color="auto"/>
              <w:bottom w:val="single" w:sz="4" w:space="0" w:color="auto"/>
              <w:right w:val="single" w:sz="4" w:space="0" w:color="auto"/>
            </w:tcBorders>
            <w:shd w:val="clear" w:color="auto" w:fill="auto"/>
            <w:vAlign w:val="bottom"/>
            <w:hideMark/>
          </w:tcPr>
          <w:p w14:paraId="0A754DB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3440" w:type="pct"/>
            <w:tcBorders>
              <w:top w:val="nil"/>
              <w:left w:val="nil"/>
              <w:bottom w:val="single" w:sz="4" w:space="0" w:color="auto"/>
              <w:right w:val="single" w:sz="4" w:space="0" w:color="auto"/>
            </w:tcBorders>
            <w:shd w:val="clear" w:color="auto" w:fill="auto"/>
            <w:noWrap/>
            <w:vAlign w:val="bottom"/>
            <w:hideMark/>
          </w:tcPr>
          <w:p w14:paraId="5133FE3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1.752,86 kWh/god</w:t>
            </w:r>
          </w:p>
        </w:tc>
      </w:tr>
      <w:tr w:rsidR="00EC0D19" w:rsidRPr="00EC0D19" w14:paraId="056960D0" w14:textId="77777777" w:rsidTr="00EC0D19">
        <w:trPr>
          <w:trHeight w:val="600"/>
        </w:trPr>
        <w:tc>
          <w:tcPr>
            <w:tcW w:w="1560" w:type="pct"/>
            <w:tcBorders>
              <w:top w:val="nil"/>
              <w:left w:val="single" w:sz="4" w:space="0" w:color="auto"/>
              <w:bottom w:val="single" w:sz="4" w:space="0" w:color="auto"/>
              <w:right w:val="single" w:sz="4" w:space="0" w:color="auto"/>
            </w:tcBorders>
            <w:shd w:val="clear" w:color="auto" w:fill="auto"/>
            <w:vAlign w:val="bottom"/>
            <w:hideMark/>
          </w:tcPr>
          <w:p w14:paraId="51C9CCD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2023-2030.</w:t>
            </w:r>
          </w:p>
        </w:tc>
        <w:tc>
          <w:tcPr>
            <w:tcW w:w="3440" w:type="pct"/>
            <w:tcBorders>
              <w:top w:val="nil"/>
              <w:left w:val="nil"/>
              <w:bottom w:val="single" w:sz="4" w:space="0" w:color="auto"/>
              <w:right w:val="single" w:sz="4" w:space="0" w:color="auto"/>
            </w:tcBorders>
            <w:shd w:val="clear" w:color="auto" w:fill="auto"/>
            <w:noWrap/>
            <w:vAlign w:val="bottom"/>
            <w:hideMark/>
          </w:tcPr>
          <w:p w14:paraId="45C496D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14.022,86 kWh</w:t>
            </w:r>
          </w:p>
        </w:tc>
      </w:tr>
      <w:tr w:rsidR="00EC0D19" w:rsidRPr="00EC0D19" w14:paraId="3184FD1F" w14:textId="77777777" w:rsidTr="00EC0D19">
        <w:trPr>
          <w:trHeight w:val="900"/>
        </w:trPr>
        <w:tc>
          <w:tcPr>
            <w:tcW w:w="1560" w:type="pct"/>
            <w:tcBorders>
              <w:top w:val="nil"/>
              <w:left w:val="single" w:sz="4" w:space="0" w:color="auto"/>
              <w:bottom w:val="single" w:sz="4" w:space="0" w:color="auto"/>
              <w:right w:val="single" w:sz="4" w:space="0" w:color="auto"/>
            </w:tcBorders>
            <w:shd w:val="clear" w:color="auto" w:fill="auto"/>
            <w:vAlign w:val="bottom"/>
            <w:hideMark/>
          </w:tcPr>
          <w:p w14:paraId="36B3CD3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3440" w:type="pct"/>
            <w:tcBorders>
              <w:top w:val="nil"/>
              <w:left w:val="nil"/>
              <w:bottom w:val="single" w:sz="4" w:space="0" w:color="auto"/>
              <w:right w:val="single" w:sz="4" w:space="0" w:color="auto"/>
            </w:tcBorders>
            <w:shd w:val="clear" w:color="auto" w:fill="auto"/>
            <w:noWrap/>
            <w:vAlign w:val="bottom"/>
            <w:hideMark/>
          </w:tcPr>
          <w:p w14:paraId="2AD3FBD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14.022,86 kWh</w:t>
            </w:r>
          </w:p>
        </w:tc>
      </w:tr>
      <w:tr w:rsidR="00EC0D19" w:rsidRPr="00EC0D19" w14:paraId="583599B1" w14:textId="77777777" w:rsidTr="00EC0D19">
        <w:trPr>
          <w:trHeight w:val="600"/>
        </w:trPr>
        <w:tc>
          <w:tcPr>
            <w:tcW w:w="1560" w:type="pct"/>
            <w:tcBorders>
              <w:top w:val="nil"/>
              <w:left w:val="single" w:sz="4" w:space="0" w:color="auto"/>
              <w:bottom w:val="single" w:sz="4" w:space="0" w:color="auto"/>
              <w:right w:val="single" w:sz="4" w:space="0" w:color="auto"/>
            </w:tcBorders>
            <w:shd w:val="clear" w:color="auto" w:fill="auto"/>
            <w:vAlign w:val="bottom"/>
            <w:hideMark/>
          </w:tcPr>
          <w:p w14:paraId="55EF4C9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Smanjenje emisija štetnih plinova</w:t>
            </w:r>
          </w:p>
        </w:tc>
        <w:tc>
          <w:tcPr>
            <w:tcW w:w="3440" w:type="pct"/>
            <w:tcBorders>
              <w:top w:val="nil"/>
              <w:left w:val="nil"/>
              <w:bottom w:val="single" w:sz="4" w:space="0" w:color="auto"/>
              <w:right w:val="single" w:sz="4" w:space="0" w:color="auto"/>
            </w:tcBorders>
            <w:shd w:val="clear" w:color="auto" w:fill="auto"/>
            <w:noWrap/>
            <w:vAlign w:val="bottom"/>
            <w:hideMark/>
          </w:tcPr>
          <w:p w14:paraId="585A8E9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0,48 tCO2</w:t>
            </w:r>
          </w:p>
        </w:tc>
      </w:tr>
      <w:tr w:rsidR="00EC0D19" w:rsidRPr="00EC0D19" w14:paraId="633AD6C2" w14:textId="77777777" w:rsidTr="00EC0D19">
        <w:trPr>
          <w:trHeight w:val="900"/>
        </w:trPr>
        <w:tc>
          <w:tcPr>
            <w:tcW w:w="1560" w:type="pct"/>
            <w:tcBorders>
              <w:top w:val="nil"/>
              <w:left w:val="single" w:sz="4" w:space="0" w:color="auto"/>
              <w:bottom w:val="single" w:sz="4" w:space="0" w:color="auto"/>
              <w:right w:val="single" w:sz="4" w:space="0" w:color="auto"/>
            </w:tcBorders>
            <w:shd w:val="clear" w:color="auto" w:fill="auto"/>
            <w:vAlign w:val="bottom"/>
            <w:hideMark/>
          </w:tcPr>
          <w:p w14:paraId="1B56018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3440" w:type="pct"/>
            <w:tcBorders>
              <w:top w:val="nil"/>
              <w:left w:val="nil"/>
              <w:bottom w:val="single" w:sz="4" w:space="0" w:color="auto"/>
              <w:right w:val="single" w:sz="4" w:space="0" w:color="auto"/>
            </w:tcBorders>
            <w:shd w:val="clear" w:color="auto" w:fill="auto"/>
            <w:noWrap/>
            <w:vAlign w:val="bottom"/>
            <w:hideMark/>
          </w:tcPr>
          <w:p w14:paraId="4D84826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5.309,26 €/god</w:t>
            </w:r>
          </w:p>
        </w:tc>
      </w:tr>
      <w:tr w:rsidR="00EC0D19" w:rsidRPr="00EC0D19" w14:paraId="590A29DF" w14:textId="77777777" w:rsidTr="00EC0D19">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634DBD0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3440" w:type="pct"/>
            <w:tcBorders>
              <w:top w:val="nil"/>
              <w:left w:val="nil"/>
              <w:bottom w:val="single" w:sz="4" w:space="0" w:color="auto"/>
              <w:right w:val="single" w:sz="4" w:space="0" w:color="auto"/>
            </w:tcBorders>
            <w:shd w:val="clear" w:color="auto" w:fill="auto"/>
            <w:noWrap/>
            <w:vAlign w:val="bottom"/>
            <w:hideMark/>
          </w:tcPr>
          <w:p w14:paraId="385A56C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2023-2030 g.</w:t>
            </w:r>
          </w:p>
        </w:tc>
      </w:tr>
      <w:tr w:rsidR="00EC0D19" w:rsidRPr="00EC0D19" w14:paraId="6C4B63F8" w14:textId="77777777" w:rsidTr="00EC0D19">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75F5443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3440" w:type="pct"/>
            <w:tcBorders>
              <w:top w:val="nil"/>
              <w:left w:val="nil"/>
              <w:bottom w:val="single" w:sz="4" w:space="0" w:color="auto"/>
              <w:right w:val="single" w:sz="4" w:space="0" w:color="auto"/>
            </w:tcBorders>
            <w:shd w:val="clear" w:color="auto" w:fill="auto"/>
            <w:noWrap/>
            <w:vAlign w:val="bottom"/>
            <w:hideMark/>
          </w:tcPr>
          <w:p w14:paraId="5D47345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JLS </w:t>
            </w:r>
          </w:p>
        </w:tc>
      </w:tr>
      <w:tr w:rsidR="00EC0D19" w:rsidRPr="00EC0D19" w14:paraId="3A9796ED" w14:textId="77777777" w:rsidTr="00EC0D19">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2347255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3440" w:type="pct"/>
            <w:tcBorders>
              <w:top w:val="nil"/>
              <w:left w:val="nil"/>
              <w:bottom w:val="single" w:sz="4" w:space="0" w:color="auto"/>
              <w:right w:val="single" w:sz="4" w:space="0" w:color="auto"/>
            </w:tcBorders>
            <w:shd w:val="clear" w:color="auto" w:fill="auto"/>
            <w:noWrap/>
            <w:vAlign w:val="bottom"/>
            <w:hideMark/>
          </w:tcPr>
          <w:p w14:paraId="7B706B5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JLS, građani vlastita sredstva, FOND, EU izvori, HAMAG, HBOR</w:t>
            </w:r>
          </w:p>
        </w:tc>
      </w:tr>
      <w:tr w:rsidR="00EC0D19" w:rsidRPr="00EC0D19" w14:paraId="546F96A4" w14:textId="77777777" w:rsidTr="00EC0D19">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6485CFD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3440" w:type="pct"/>
            <w:tcBorders>
              <w:top w:val="nil"/>
              <w:left w:val="nil"/>
              <w:bottom w:val="single" w:sz="4" w:space="0" w:color="auto"/>
              <w:right w:val="single" w:sz="4" w:space="0" w:color="auto"/>
            </w:tcBorders>
            <w:shd w:val="clear" w:color="auto" w:fill="auto"/>
            <w:noWrap/>
            <w:vAlign w:val="bottom"/>
            <w:hideMark/>
          </w:tcPr>
          <w:p w14:paraId="7C848CA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Građani</w:t>
            </w:r>
          </w:p>
        </w:tc>
      </w:tr>
    </w:tbl>
    <w:p w14:paraId="053BE43D" w14:textId="6D0B934C" w:rsidR="00EC0D19" w:rsidRDefault="00EC0D19" w:rsidP="0008655D"/>
    <w:p w14:paraId="33BD9A56" w14:textId="77777777" w:rsidR="00DF41F4" w:rsidRDefault="00DF41F4" w:rsidP="0008655D">
      <w:pPr>
        <w:sectPr w:rsidR="00DF41F4" w:rsidSect="002042DC">
          <w:pgSz w:w="11906" w:h="17338"/>
          <w:pgMar w:top="1159" w:right="1051" w:bottom="646" w:left="1242" w:header="720" w:footer="720" w:gutter="0"/>
          <w:cols w:space="720"/>
          <w:noEndnote/>
        </w:sectPr>
      </w:pPr>
    </w:p>
    <w:p w14:paraId="26E21092" w14:textId="77777777" w:rsidR="00EC0D19" w:rsidRDefault="00EC0D19" w:rsidP="0008655D"/>
    <w:p w14:paraId="436F882D" w14:textId="77777777" w:rsidR="00DF41F4" w:rsidRDefault="00DF41F4" w:rsidP="00DF41F4">
      <w:pPr>
        <w:pStyle w:val="Heading3"/>
      </w:pPr>
      <w:bookmarkStart w:id="112" w:name="_Toc138756576"/>
      <w:r>
        <w:t>Općina Gračac</w:t>
      </w:r>
      <w:bookmarkEnd w:id="112"/>
    </w:p>
    <w:p w14:paraId="1A99B02D" w14:textId="77777777" w:rsidR="00DF41F4" w:rsidRDefault="00DF41F4" w:rsidP="00DF41F4"/>
    <w:tbl>
      <w:tblPr>
        <w:tblW w:w="0" w:type="auto"/>
        <w:tblLook w:val="04A0" w:firstRow="1" w:lastRow="0" w:firstColumn="1" w:lastColumn="0" w:noHBand="0" w:noVBand="1"/>
      </w:tblPr>
      <w:tblGrid>
        <w:gridCol w:w="3964"/>
        <w:gridCol w:w="5639"/>
      </w:tblGrid>
      <w:tr w:rsidR="00DF41F4" w:rsidRPr="00DF41F4" w14:paraId="06074458" w14:textId="77777777" w:rsidTr="00DF41F4">
        <w:trPr>
          <w:trHeight w:val="315"/>
          <w:tblHead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ABA3"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Ciljani dionici</w:t>
            </w:r>
          </w:p>
        </w:tc>
        <w:tc>
          <w:tcPr>
            <w:tcW w:w="5639" w:type="dxa"/>
            <w:tcBorders>
              <w:top w:val="single" w:sz="4" w:space="0" w:color="auto"/>
              <w:left w:val="nil"/>
              <w:bottom w:val="single" w:sz="4" w:space="0" w:color="auto"/>
              <w:right w:val="single" w:sz="4" w:space="0" w:color="auto"/>
            </w:tcBorders>
            <w:shd w:val="clear" w:color="auto" w:fill="auto"/>
            <w:noWrap/>
            <w:vAlign w:val="bottom"/>
            <w:hideMark/>
          </w:tcPr>
          <w:p w14:paraId="75D84CC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Građani</w:t>
            </w:r>
          </w:p>
        </w:tc>
      </w:tr>
      <w:tr w:rsidR="00DF41F4" w:rsidRPr="00DF41F4" w14:paraId="345A28AB" w14:textId="77777777" w:rsidTr="00DF41F4">
        <w:trPr>
          <w:trHeight w:val="390"/>
          <w:tblHead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FD59EC9"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Grana</w:t>
            </w:r>
          </w:p>
        </w:tc>
        <w:tc>
          <w:tcPr>
            <w:tcW w:w="5639" w:type="dxa"/>
            <w:tcBorders>
              <w:top w:val="nil"/>
              <w:left w:val="nil"/>
              <w:bottom w:val="single" w:sz="4" w:space="0" w:color="auto"/>
              <w:right w:val="single" w:sz="4" w:space="0" w:color="auto"/>
            </w:tcBorders>
            <w:shd w:val="clear" w:color="auto" w:fill="auto"/>
            <w:noWrap/>
            <w:vAlign w:val="bottom"/>
            <w:hideMark/>
          </w:tcPr>
          <w:p w14:paraId="2139756A"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Energetska učinkovitost</w:t>
            </w:r>
          </w:p>
        </w:tc>
      </w:tr>
      <w:tr w:rsidR="00DF41F4" w:rsidRPr="00DF41F4" w14:paraId="09F27E61" w14:textId="77777777" w:rsidTr="00DF41F4">
        <w:trPr>
          <w:trHeight w:val="600"/>
          <w:tblHead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1D6F4B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Naziv mjere</w:t>
            </w:r>
          </w:p>
        </w:tc>
        <w:tc>
          <w:tcPr>
            <w:tcW w:w="5639" w:type="dxa"/>
            <w:tcBorders>
              <w:top w:val="nil"/>
              <w:left w:val="nil"/>
              <w:bottom w:val="single" w:sz="4" w:space="0" w:color="auto"/>
              <w:right w:val="single" w:sz="4" w:space="0" w:color="auto"/>
            </w:tcBorders>
            <w:shd w:val="clear" w:color="auto" w:fill="auto"/>
            <w:noWrap/>
            <w:vAlign w:val="bottom"/>
            <w:hideMark/>
          </w:tcPr>
          <w:p w14:paraId="2E7642EE"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Informiranje kupaca o mogućnostima poboljšanja energetske učinkovitosti putem informativnih materijala</w:t>
            </w:r>
          </w:p>
        </w:tc>
      </w:tr>
      <w:tr w:rsidR="00DF41F4" w:rsidRPr="00DF41F4" w14:paraId="71CA27BD" w14:textId="77777777" w:rsidTr="00DF41F4">
        <w:trPr>
          <w:trHeight w:val="1470"/>
          <w:tblHeader/>
        </w:trPr>
        <w:tc>
          <w:tcPr>
            <w:tcW w:w="39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E71885" w14:textId="77777777" w:rsidR="00DF41F4" w:rsidRPr="00DF41F4" w:rsidRDefault="00DF41F4" w:rsidP="00DF41F4">
            <w:pPr>
              <w:spacing w:after="0" w:line="240" w:lineRule="auto"/>
              <w:jc w:val="center"/>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Kratak opis</w:t>
            </w:r>
          </w:p>
        </w:tc>
        <w:tc>
          <w:tcPr>
            <w:tcW w:w="5639" w:type="dxa"/>
            <w:vMerge w:val="restart"/>
            <w:tcBorders>
              <w:top w:val="nil"/>
              <w:left w:val="single" w:sz="4" w:space="0" w:color="auto"/>
              <w:bottom w:val="single" w:sz="4" w:space="0" w:color="000000"/>
              <w:right w:val="single" w:sz="4" w:space="0" w:color="auto"/>
            </w:tcBorders>
            <w:shd w:val="clear" w:color="auto" w:fill="auto"/>
            <w:vAlign w:val="bottom"/>
            <w:hideMark/>
          </w:tcPr>
          <w:p w14:paraId="5AA4728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Slanje informativnih materijala sa savjetima kako ostvariti uštede energije u kućanstvu može se smatrati informativnom kampanjom, odnosno formom energetskog savjetovanja niske razine kvalitete, jer savjetovanje nije individualizirano . Ipak, informacije na letcima, ako su prezentirane na jasan način, mogu potaknuti promjene u ponašanju potrošača (kupaca) energije i tako ostvariti uštede energije. Bitno je naglasiti da bi sadržaj informativnih materijala trebao uvijek biti usmjeren na specifični segment potrošnje energije, a ne na vrlo općenite savjete vezane uz cjelokupnu potrošnju energije u kućanstvu. Osiguravanjem strogo usmjerenih informacija mogu se očekivati promjene ponašanja, dok poopćene informacije neće imati takav učinak niti je izvjesno da će dovesti do ušteda energije. Za provedbu ove mjere planira se napraviti 1500 letaka godišnje.</w:t>
            </w:r>
          </w:p>
        </w:tc>
      </w:tr>
      <w:tr w:rsidR="00DF41F4" w:rsidRPr="00DF41F4" w14:paraId="4E89B2D3" w14:textId="77777777" w:rsidTr="00DF41F4">
        <w:trPr>
          <w:trHeight w:val="495"/>
          <w:tblHeader/>
        </w:trPr>
        <w:tc>
          <w:tcPr>
            <w:tcW w:w="3964" w:type="dxa"/>
            <w:vMerge/>
            <w:tcBorders>
              <w:top w:val="nil"/>
              <w:left w:val="single" w:sz="4" w:space="0" w:color="auto"/>
              <w:bottom w:val="single" w:sz="4" w:space="0" w:color="auto"/>
              <w:right w:val="single" w:sz="4" w:space="0" w:color="auto"/>
            </w:tcBorders>
            <w:vAlign w:val="center"/>
            <w:hideMark/>
          </w:tcPr>
          <w:p w14:paraId="73636C2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5639" w:type="dxa"/>
            <w:vMerge/>
            <w:tcBorders>
              <w:top w:val="nil"/>
              <w:left w:val="single" w:sz="4" w:space="0" w:color="auto"/>
              <w:bottom w:val="single" w:sz="4" w:space="0" w:color="000000"/>
              <w:right w:val="single" w:sz="4" w:space="0" w:color="auto"/>
            </w:tcBorders>
            <w:vAlign w:val="center"/>
            <w:hideMark/>
          </w:tcPr>
          <w:p w14:paraId="4839F78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7010ED25" w14:textId="77777777" w:rsidTr="00DF41F4">
        <w:trPr>
          <w:trHeight w:val="510"/>
          <w:tblHeader/>
        </w:trPr>
        <w:tc>
          <w:tcPr>
            <w:tcW w:w="3964" w:type="dxa"/>
            <w:vMerge/>
            <w:tcBorders>
              <w:top w:val="nil"/>
              <w:left w:val="single" w:sz="4" w:space="0" w:color="auto"/>
              <w:bottom w:val="single" w:sz="4" w:space="0" w:color="auto"/>
              <w:right w:val="single" w:sz="4" w:space="0" w:color="auto"/>
            </w:tcBorders>
            <w:vAlign w:val="center"/>
            <w:hideMark/>
          </w:tcPr>
          <w:p w14:paraId="139E2A49"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5639" w:type="dxa"/>
            <w:vMerge/>
            <w:tcBorders>
              <w:top w:val="nil"/>
              <w:left w:val="single" w:sz="4" w:space="0" w:color="auto"/>
              <w:bottom w:val="single" w:sz="4" w:space="0" w:color="000000"/>
              <w:right w:val="single" w:sz="4" w:space="0" w:color="auto"/>
            </w:tcBorders>
            <w:vAlign w:val="center"/>
            <w:hideMark/>
          </w:tcPr>
          <w:p w14:paraId="35C8FFF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1C328DA4" w14:textId="77777777" w:rsidTr="00DF41F4">
        <w:trPr>
          <w:trHeight w:val="735"/>
          <w:tblHeader/>
        </w:trPr>
        <w:tc>
          <w:tcPr>
            <w:tcW w:w="3964" w:type="dxa"/>
            <w:vMerge/>
            <w:tcBorders>
              <w:top w:val="nil"/>
              <w:left w:val="single" w:sz="4" w:space="0" w:color="auto"/>
              <w:bottom w:val="single" w:sz="4" w:space="0" w:color="auto"/>
              <w:right w:val="single" w:sz="4" w:space="0" w:color="auto"/>
            </w:tcBorders>
            <w:vAlign w:val="center"/>
            <w:hideMark/>
          </w:tcPr>
          <w:p w14:paraId="5466A7F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5639" w:type="dxa"/>
            <w:vMerge/>
            <w:tcBorders>
              <w:top w:val="nil"/>
              <w:left w:val="single" w:sz="4" w:space="0" w:color="auto"/>
              <w:bottom w:val="single" w:sz="4" w:space="0" w:color="000000"/>
              <w:right w:val="single" w:sz="4" w:space="0" w:color="auto"/>
            </w:tcBorders>
            <w:vAlign w:val="center"/>
            <w:hideMark/>
          </w:tcPr>
          <w:p w14:paraId="01459A0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0D0D01BD" w14:textId="77777777" w:rsidTr="00DF41F4">
        <w:trPr>
          <w:trHeight w:val="885"/>
          <w:tblHeader/>
        </w:trPr>
        <w:tc>
          <w:tcPr>
            <w:tcW w:w="3964" w:type="dxa"/>
            <w:vMerge/>
            <w:tcBorders>
              <w:top w:val="nil"/>
              <w:left w:val="single" w:sz="4" w:space="0" w:color="auto"/>
              <w:bottom w:val="single" w:sz="4" w:space="0" w:color="auto"/>
              <w:right w:val="single" w:sz="4" w:space="0" w:color="auto"/>
            </w:tcBorders>
            <w:vAlign w:val="center"/>
            <w:hideMark/>
          </w:tcPr>
          <w:p w14:paraId="5A707C4E"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5639" w:type="dxa"/>
            <w:vMerge/>
            <w:tcBorders>
              <w:top w:val="nil"/>
              <w:left w:val="single" w:sz="4" w:space="0" w:color="auto"/>
              <w:bottom w:val="single" w:sz="4" w:space="0" w:color="000000"/>
              <w:right w:val="single" w:sz="4" w:space="0" w:color="auto"/>
            </w:tcBorders>
            <w:vAlign w:val="center"/>
            <w:hideMark/>
          </w:tcPr>
          <w:p w14:paraId="285DB13A"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189F3A67" w14:textId="77777777" w:rsidTr="00DF41F4">
        <w:trPr>
          <w:trHeight w:val="1065"/>
          <w:tblHead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7086BA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Metoda izračuna ušteda</w:t>
            </w:r>
          </w:p>
        </w:tc>
        <w:tc>
          <w:tcPr>
            <w:tcW w:w="5639" w:type="dxa"/>
            <w:tcBorders>
              <w:top w:val="nil"/>
              <w:left w:val="nil"/>
              <w:bottom w:val="single" w:sz="4" w:space="0" w:color="auto"/>
              <w:right w:val="single" w:sz="4" w:space="0" w:color="auto"/>
            </w:tcBorders>
            <w:shd w:val="clear" w:color="auto" w:fill="auto"/>
            <w:noWrap/>
            <w:vAlign w:val="bottom"/>
            <w:hideMark/>
          </w:tcPr>
          <w:p w14:paraId="2917B8A5"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DF41F4" w:rsidRPr="00DF41F4" w14:paraId="5DB31D82" w14:textId="77777777" w:rsidTr="00DF41F4">
        <w:trPr>
          <w:trHeight w:val="495"/>
          <w:tblHead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F903B5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Životni vijek mjere</w:t>
            </w:r>
          </w:p>
        </w:tc>
        <w:tc>
          <w:tcPr>
            <w:tcW w:w="5639" w:type="dxa"/>
            <w:tcBorders>
              <w:top w:val="nil"/>
              <w:left w:val="nil"/>
              <w:bottom w:val="single" w:sz="4" w:space="0" w:color="auto"/>
              <w:right w:val="single" w:sz="4" w:space="0" w:color="auto"/>
            </w:tcBorders>
            <w:shd w:val="clear" w:color="auto" w:fill="auto"/>
            <w:noWrap/>
            <w:vAlign w:val="bottom"/>
            <w:hideMark/>
          </w:tcPr>
          <w:p w14:paraId="4B413BBE"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2 godine</w:t>
            </w:r>
          </w:p>
        </w:tc>
      </w:tr>
      <w:tr w:rsidR="00DF41F4" w:rsidRPr="00DF41F4" w14:paraId="17DB4695" w14:textId="77777777" w:rsidTr="00DF41F4">
        <w:trPr>
          <w:trHeight w:val="510"/>
          <w:tblHead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B7FFA6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Ciljane uštede (procjena) 2023.</w:t>
            </w:r>
          </w:p>
        </w:tc>
        <w:tc>
          <w:tcPr>
            <w:tcW w:w="5639" w:type="dxa"/>
            <w:tcBorders>
              <w:top w:val="nil"/>
              <w:left w:val="nil"/>
              <w:bottom w:val="single" w:sz="4" w:space="0" w:color="auto"/>
              <w:right w:val="single" w:sz="4" w:space="0" w:color="auto"/>
            </w:tcBorders>
            <w:shd w:val="clear" w:color="auto" w:fill="auto"/>
            <w:noWrap/>
            <w:vAlign w:val="bottom"/>
            <w:hideMark/>
          </w:tcPr>
          <w:p w14:paraId="37B592F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128.352,75 kWh/god</w:t>
            </w:r>
          </w:p>
        </w:tc>
      </w:tr>
      <w:tr w:rsidR="00DF41F4" w:rsidRPr="00DF41F4" w14:paraId="4799F8BC" w14:textId="77777777" w:rsidTr="00DF41F4">
        <w:trPr>
          <w:trHeight w:val="900"/>
          <w:tblHead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22F730E"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Ciljane uštede (procjena) kumulativno 2023.-2024.</w:t>
            </w:r>
          </w:p>
        </w:tc>
        <w:tc>
          <w:tcPr>
            <w:tcW w:w="5639" w:type="dxa"/>
            <w:tcBorders>
              <w:top w:val="nil"/>
              <w:left w:val="nil"/>
              <w:bottom w:val="single" w:sz="4" w:space="0" w:color="auto"/>
              <w:right w:val="single" w:sz="4" w:space="0" w:color="auto"/>
            </w:tcBorders>
            <w:shd w:val="clear" w:color="auto" w:fill="auto"/>
            <w:noWrap/>
            <w:vAlign w:val="bottom"/>
            <w:hideMark/>
          </w:tcPr>
          <w:p w14:paraId="015DD162"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256.705,50 kWh</w:t>
            </w:r>
          </w:p>
        </w:tc>
      </w:tr>
      <w:tr w:rsidR="00DF41F4" w:rsidRPr="00DF41F4" w14:paraId="56EFFCE1" w14:textId="77777777" w:rsidTr="00DF41F4">
        <w:trPr>
          <w:trHeight w:val="765"/>
          <w:tblHead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78E8203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 xml:space="preserve">Ukupna procjena maksimalnog potencijala ušteda </w:t>
            </w:r>
          </w:p>
        </w:tc>
        <w:tc>
          <w:tcPr>
            <w:tcW w:w="5639" w:type="dxa"/>
            <w:tcBorders>
              <w:top w:val="nil"/>
              <w:left w:val="nil"/>
              <w:bottom w:val="single" w:sz="4" w:space="0" w:color="auto"/>
              <w:right w:val="single" w:sz="4" w:space="0" w:color="auto"/>
            </w:tcBorders>
            <w:shd w:val="clear" w:color="auto" w:fill="auto"/>
            <w:noWrap/>
            <w:vAlign w:val="bottom"/>
            <w:hideMark/>
          </w:tcPr>
          <w:p w14:paraId="7C2802D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256.705,50 kWh</w:t>
            </w:r>
          </w:p>
        </w:tc>
      </w:tr>
      <w:tr w:rsidR="00DF41F4" w:rsidRPr="00DF41F4" w14:paraId="2721BE1C" w14:textId="77777777" w:rsidTr="00DF41F4">
        <w:trPr>
          <w:trHeight w:val="990"/>
          <w:tblHead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FC528E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Izračun smanjenja emisija stakleničkih plinova (2023.)</w:t>
            </w:r>
          </w:p>
        </w:tc>
        <w:tc>
          <w:tcPr>
            <w:tcW w:w="5639" w:type="dxa"/>
            <w:tcBorders>
              <w:top w:val="nil"/>
              <w:left w:val="nil"/>
              <w:bottom w:val="single" w:sz="4" w:space="0" w:color="auto"/>
              <w:right w:val="single" w:sz="4" w:space="0" w:color="auto"/>
            </w:tcBorders>
            <w:shd w:val="clear" w:color="auto" w:fill="auto"/>
            <w:noWrap/>
            <w:vAlign w:val="bottom"/>
            <w:hideMark/>
          </w:tcPr>
          <w:p w14:paraId="59BE94E8"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6,94 tCO2/god</w:t>
            </w:r>
          </w:p>
        </w:tc>
      </w:tr>
      <w:tr w:rsidR="00DF41F4" w:rsidRPr="00DF41F4" w14:paraId="00C79624" w14:textId="77777777" w:rsidTr="00DF41F4">
        <w:trPr>
          <w:trHeight w:val="645"/>
          <w:tblHead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487095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Očekivani ukupni financijski iznos ulaganja u provedbu mjere</w:t>
            </w:r>
          </w:p>
        </w:tc>
        <w:tc>
          <w:tcPr>
            <w:tcW w:w="5639" w:type="dxa"/>
            <w:tcBorders>
              <w:top w:val="nil"/>
              <w:left w:val="nil"/>
              <w:bottom w:val="single" w:sz="4" w:space="0" w:color="auto"/>
              <w:right w:val="single" w:sz="4" w:space="0" w:color="auto"/>
            </w:tcBorders>
            <w:shd w:val="clear" w:color="auto" w:fill="auto"/>
            <w:noWrap/>
            <w:vAlign w:val="bottom"/>
            <w:hideMark/>
          </w:tcPr>
          <w:p w14:paraId="5B7D5DC3"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1.327,32 €/god</w:t>
            </w:r>
          </w:p>
        </w:tc>
      </w:tr>
      <w:tr w:rsidR="00DF41F4" w:rsidRPr="00DF41F4" w14:paraId="72B247BA" w14:textId="77777777" w:rsidTr="00DF41F4">
        <w:trPr>
          <w:trHeight w:val="510"/>
          <w:tblHead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3D7A159"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Period provođenja mjere</w:t>
            </w:r>
          </w:p>
        </w:tc>
        <w:tc>
          <w:tcPr>
            <w:tcW w:w="5639" w:type="dxa"/>
            <w:tcBorders>
              <w:top w:val="nil"/>
              <w:left w:val="nil"/>
              <w:bottom w:val="single" w:sz="4" w:space="0" w:color="auto"/>
              <w:right w:val="single" w:sz="4" w:space="0" w:color="auto"/>
            </w:tcBorders>
            <w:shd w:val="clear" w:color="auto" w:fill="auto"/>
            <w:noWrap/>
            <w:vAlign w:val="bottom"/>
            <w:hideMark/>
          </w:tcPr>
          <w:p w14:paraId="025584A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2023 i 2024 g.</w:t>
            </w:r>
          </w:p>
        </w:tc>
      </w:tr>
      <w:tr w:rsidR="00DF41F4" w:rsidRPr="00DF41F4" w14:paraId="4FB0B517" w14:textId="77777777" w:rsidTr="00DF41F4">
        <w:trPr>
          <w:trHeight w:val="510"/>
          <w:tblHead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C76AE5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Provedbeno tijelo</w:t>
            </w:r>
          </w:p>
        </w:tc>
        <w:tc>
          <w:tcPr>
            <w:tcW w:w="5639" w:type="dxa"/>
            <w:tcBorders>
              <w:top w:val="nil"/>
              <w:left w:val="nil"/>
              <w:bottom w:val="single" w:sz="4" w:space="0" w:color="auto"/>
              <w:right w:val="single" w:sz="4" w:space="0" w:color="auto"/>
            </w:tcBorders>
            <w:shd w:val="clear" w:color="auto" w:fill="auto"/>
            <w:noWrap/>
            <w:vAlign w:val="bottom"/>
            <w:hideMark/>
          </w:tcPr>
          <w:p w14:paraId="300C3978"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Općina Gračac</w:t>
            </w:r>
          </w:p>
        </w:tc>
      </w:tr>
      <w:tr w:rsidR="00DF41F4" w:rsidRPr="00DF41F4" w14:paraId="15647644" w14:textId="77777777" w:rsidTr="00DF41F4">
        <w:trPr>
          <w:trHeight w:val="735"/>
          <w:tblHead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9201643"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Izvori financiranja</w:t>
            </w:r>
          </w:p>
        </w:tc>
        <w:tc>
          <w:tcPr>
            <w:tcW w:w="5639" w:type="dxa"/>
            <w:tcBorders>
              <w:top w:val="nil"/>
              <w:left w:val="nil"/>
              <w:bottom w:val="single" w:sz="4" w:space="0" w:color="auto"/>
              <w:right w:val="single" w:sz="4" w:space="0" w:color="auto"/>
            </w:tcBorders>
            <w:shd w:val="clear" w:color="auto" w:fill="auto"/>
            <w:noWrap/>
            <w:vAlign w:val="bottom"/>
            <w:hideMark/>
          </w:tcPr>
          <w:p w14:paraId="6F02D92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Općina Gračac</w:t>
            </w:r>
          </w:p>
        </w:tc>
      </w:tr>
      <w:tr w:rsidR="00DF41F4" w:rsidRPr="00DF41F4" w14:paraId="604E1AF0" w14:textId="77777777" w:rsidTr="00DF41F4">
        <w:trPr>
          <w:trHeight w:val="750"/>
          <w:tblHead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A19BDE8"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Tijela za nadzor provedbe</w:t>
            </w:r>
          </w:p>
        </w:tc>
        <w:tc>
          <w:tcPr>
            <w:tcW w:w="5639" w:type="dxa"/>
            <w:tcBorders>
              <w:top w:val="nil"/>
              <w:left w:val="nil"/>
              <w:bottom w:val="single" w:sz="4" w:space="0" w:color="auto"/>
              <w:right w:val="single" w:sz="4" w:space="0" w:color="auto"/>
            </w:tcBorders>
            <w:shd w:val="clear" w:color="auto" w:fill="auto"/>
            <w:noWrap/>
            <w:vAlign w:val="bottom"/>
            <w:hideMark/>
          </w:tcPr>
          <w:p w14:paraId="589757C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Općina Gračac</w:t>
            </w:r>
          </w:p>
        </w:tc>
      </w:tr>
    </w:tbl>
    <w:p w14:paraId="178DE3B2" w14:textId="77777777" w:rsidR="00DF41F4" w:rsidRDefault="00DF41F4" w:rsidP="00DF41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7150"/>
      </w:tblGrid>
      <w:tr w:rsidR="00DF41F4" w:rsidRPr="00DF41F4" w14:paraId="79405E96" w14:textId="77777777" w:rsidTr="00DF41F4">
        <w:trPr>
          <w:trHeight w:val="315"/>
        </w:trPr>
        <w:tc>
          <w:tcPr>
            <w:tcW w:w="0" w:type="auto"/>
            <w:shd w:val="clear" w:color="auto" w:fill="auto"/>
            <w:noWrap/>
            <w:vAlign w:val="bottom"/>
            <w:hideMark/>
          </w:tcPr>
          <w:p w14:paraId="10EF990E"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Ciljani dionici</w:t>
            </w:r>
          </w:p>
        </w:tc>
        <w:tc>
          <w:tcPr>
            <w:tcW w:w="0" w:type="auto"/>
            <w:shd w:val="clear" w:color="auto" w:fill="auto"/>
            <w:noWrap/>
            <w:vAlign w:val="bottom"/>
            <w:hideMark/>
          </w:tcPr>
          <w:p w14:paraId="52CF641C"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Građani</w:t>
            </w:r>
          </w:p>
        </w:tc>
      </w:tr>
      <w:tr w:rsidR="00DF41F4" w:rsidRPr="00DF41F4" w14:paraId="07435FAE" w14:textId="77777777" w:rsidTr="00DF41F4">
        <w:trPr>
          <w:trHeight w:val="390"/>
        </w:trPr>
        <w:tc>
          <w:tcPr>
            <w:tcW w:w="0" w:type="auto"/>
            <w:shd w:val="clear" w:color="auto" w:fill="auto"/>
            <w:noWrap/>
            <w:vAlign w:val="bottom"/>
            <w:hideMark/>
          </w:tcPr>
          <w:p w14:paraId="35798738"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Grana</w:t>
            </w:r>
          </w:p>
        </w:tc>
        <w:tc>
          <w:tcPr>
            <w:tcW w:w="0" w:type="auto"/>
            <w:shd w:val="clear" w:color="auto" w:fill="auto"/>
            <w:noWrap/>
            <w:vAlign w:val="bottom"/>
            <w:hideMark/>
          </w:tcPr>
          <w:p w14:paraId="12454A62"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Energetska učinkovitost</w:t>
            </w:r>
          </w:p>
        </w:tc>
      </w:tr>
      <w:tr w:rsidR="00DF41F4" w:rsidRPr="00DF41F4" w14:paraId="7AC46CF8" w14:textId="77777777" w:rsidTr="00DF41F4">
        <w:trPr>
          <w:trHeight w:val="600"/>
        </w:trPr>
        <w:tc>
          <w:tcPr>
            <w:tcW w:w="0" w:type="auto"/>
            <w:shd w:val="clear" w:color="auto" w:fill="auto"/>
            <w:noWrap/>
            <w:vAlign w:val="bottom"/>
            <w:hideMark/>
          </w:tcPr>
          <w:p w14:paraId="3EBA5407"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Naziv mjere</w:t>
            </w:r>
          </w:p>
        </w:tc>
        <w:tc>
          <w:tcPr>
            <w:tcW w:w="0" w:type="auto"/>
            <w:shd w:val="clear" w:color="auto" w:fill="auto"/>
            <w:noWrap/>
            <w:vAlign w:val="bottom"/>
            <w:hideMark/>
          </w:tcPr>
          <w:p w14:paraId="0D3664C4" w14:textId="77777777" w:rsidR="00DF41F4" w:rsidRPr="00DF41F4" w:rsidRDefault="00DF41F4" w:rsidP="00DF41F4">
            <w:pPr>
              <w:spacing w:after="0" w:line="240" w:lineRule="auto"/>
              <w:rPr>
                <w:rFonts w:eastAsia="Times New Roman" w:cstheme="minorHAnsi"/>
                <w:color w:val="231F20"/>
                <w:sz w:val="18"/>
                <w:szCs w:val="18"/>
                <w:lang w:eastAsia="hr-HR"/>
              </w:rPr>
            </w:pPr>
            <w:r w:rsidRPr="00DF41F4">
              <w:rPr>
                <w:rFonts w:eastAsia="Times New Roman" w:cstheme="minorHAnsi"/>
                <w:color w:val="231F20"/>
                <w:sz w:val="18"/>
                <w:szCs w:val="18"/>
                <w:lang w:eastAsia="hr-HR"/>
              </w:rPr>
              <w:t>Web-stranica za izračun ušteda energije</w:t>
            </w:r>
          </w:p>
        </w:tc>
      </w:tr>
      <w:tr w:rsidR="00DF41F4" w:rsidRPr="00DF41F4" w14:paraId="0AB53DC7" w14:textId="77777777" w:rsidTr="00DF41F4">
        <w:trPr>
          <w:trHeight w:val="1470"/>
        </w:trPr>
        <w:tc>
          <w:tcPr>
            <w:tcW w:w="0" w:type="auto"/>
            <w:vMerge w:val="restart"/>
            <w:shd w:val="clear" w:color="auto" w:fill="auto"/>
            <w:noWrap/>
            <w:vAlign w:val="center"/>
            <w:hideMark/>
          </w:tcPr>
          <w:p w14:paraId="5C956805"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Kratak opis</w:t>
            </w:r>
          </w:p>
        </w:tc>
        <w:tc>
          <w:tcPr>
            <w:tcW w:w="0" w:type="auto"/>
            <w:vMerge w:val="restart"/>
            <w:shd w:val="clear" w:color="auto" w:fill="auto"/>
            <w:vAlign w:val="bottom"/>
            <w:hideMark/>
          </w:tcPr>
          <w:p w14:paraId="6AC46074"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Jedan od načina educiranja i informiranja kupaca jest putem mrežnih (web) stranica opskrbljivača na kojima se mogu nuditi savjeti za uštede energije u kućanstvu u kombinaciji s alatima za izračun ušteda energije. Alatom bi se utvrdile uštede energije i troškovne koristi koje su rezultat kupnje učinkovitijeg kućanskog uređaja. Prijedlog je da dobavljač napravi web stranicu s navedenim kalkulatorima za svoje potrošače i ujedini informacije drugih opskrbljivača u suradnji s njima za druge energente koje nema u svojem opsegu poslovanja, ali da se uglavnom usredotoči na vlastiti opseg poslovanja u početnoj fazi razvoja ovakvog alata.</w:t>
            </w:r>
          </w:p>
        </w:tc>
      </w:tr>
      <w:tr w:rsidR="00DF41F4" w:rsidRPr="00DF41F4" w14:paraId="6EAD8F08" w14:textId="77777777" w:rsidTr="00DF41F4">
        <w:trPr>
          <w:trHeight w:val="510"/>
        </w:trPr>
        <w:tc>
          <w:tcPr>
            <w:tcW w:w="0" w:type="auto"/>
            <w:vMerge/>
            <w:vAlign w:val="center"/>
            <w:hideMark/>
          </w:tcPr>
          <w:p w14:paraId="660FA387"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0" w:type="auto"/>
            <w:vMerge/>
            <w:vAlign w:val="center"/>
            <w:hideMark/>
          </w:tcPr>
          <w:p w14:paraId="010160A4"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6424B20F" w14:textId="77777777" w:rsidTr="00DF41F4">
        <w:trPr>
          <w:trHeight w:val="510"/>
        </w:trPr>
        <w:tc>
          <w:tcPr>
            <w:tcW w:w="0" w:type="auto"/>
            <w:vMerge/>
            <w:vAlign w:val="center"/>
            <w:hideMark/>
          </w:tcPr>
          <w:p w14:paraId="13551AAF"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0" w:type="auto"/>
            <w:vMerge/>
            <w:vAlign w:val="center"/>
            <w:hideMark/>
          </w:tcPr>
          <w:p w14:paraId="42ED75AE"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027A6F09" w14:textId="77777777" w:rsidTr="00DF41F4">
        <w:trPr>
          <w:trHeight w:val="735"/>
        </w:trPr>
        <w:tc>
          <w:tcPr>
            <w:tcW w:w="0" w:type="auto"/>
            <w:vMerge/>
            <w:vAlign w:val="center"/>
            <w:hideMark/>
          </w:tcPr>
          <w:p w14:paraId="6ECFDC16"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0" w:type="auto"/>
            <w:vMerge/>
            <w:vAlign w:val="center"/>
            <w:hideMark/>
          </w:tcPr>
          <w:p w14:paraId="373B34C0"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665C593A" w14:textId="77777777" w:rsidTr="00DF41F4">
        <w:trPr>
          <w:trHeight w:val="450"/>
        </w:trPr>
        <w:tc>
          <w:tcPr>
            <w:tcW w:w="0" w:type="auto"/>
            <w:vMerge/>
            <w:vAlign w:val="center"/>
            <w:hideMark/>
          </w:tcPr>
          <w:p w14:paraId="2E026524"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0" w:type="auto"/>
            <w:vMerge/>
            <w:vAlign w:val="center"/>
            <w:hideMark/>
          </w:tcPr>
          <w:p w14:paraId="2CEEEAC0"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413BB7AF" w14:textId="77777777" w:rsidTr="00DF41F4">
        <w:trPr>
          <w:trHeight w:val="2415"/>
        </w:trPr>
        <w:tc>
          <w:tcPr>
            <w:tcW w:w="0" w:type="auto"/>
            <w:shd w:val="clear" w:color="auto" w:fill="auto"/>
            <w:noWrap/>
            <w:vAlign w:val="bottom"/>
            <w:hideMark/>
          </w:tcPr>
          <w:p w14:paraId="7FD7E1A1"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Metoda izračuna ušteda</w:t>
            </w:r>
          </w:p>
        </w:tc>
        <w:tc>
          <w:tcPr>
            <w:tcW w:w="0" w:type="auto"/>
            <w:shd w:val="clear" w:color="auto" w:fill="auto"/>
            <w:vAlign w:val="bottom"/>
            <w:hideMark/>
          </w:tcPr>
          <w:p w14:paraId="17F7DC58"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 xml:space="preserve">Ova mjera dostupna je svim krajnjim kupcima energije, neovisno tko im je opskrbljivač. </w:t>
            </w:r>
            <w:r w:rsidRPr="00DF41F4">
              <w:rPr>
                <w:rFonts w:eastAsia="Times New Roman" w:cstheme="minorHAnsi"/>
                <w:color w:val="000000"/>
                <w:sz w:val="18"/>
                <w:szCs w:val="18"/>
                <w:lang w:eastAsia="hr-HR"/>
              </w:rPr>
              <w:br/>
            </w:r>
            <w:r w:rsidRPr="00DF41F4">
              <w:rPr>
                <w:rFonts w:eastAsia="Times New Roman" w:cstheme="minorHAnsi"/>
                <w:color w:val="000000"/>
                <w:sz w:val="18"/>
                <w:szCs w:val="18"/>
                <w:lang w:eastAsia="hr-HR"/>
              </w:rPr>
              <w:br/>
              <w:t>Zbog toga će se ova mjera razmatrati kao mjera energetskog savjetovanja, usmjerena na segment potrošnje električne energije u kućanstvima za kućanske uređaje. Referentne vrijednosti jediničnih ušteda energije u neposrednoj potrošnji iz Pravilnika o sustavu za praćenje, mjerenje i verifikaciju ušteda energije</w:t>
            </w:r>
          </w:p>
        </w:tc>
      </w:tr>
      <w:tr w:rsidR="00DF41F4" w:rsidRPr="00DF41F4" w14:paraId="410D3EA8" w14:textId="77777777" w:rsidTr="00DF41F4">
        <w:trPr>
          <w:trHeight w:val="495"/>
        </w:trPr>
        <w:tc>
          <w:tcPr>
            <w:tcW w:w="0" w:type="auto"/>
            <w:shd w:val="clear" w:color="auto" w:fill="auto"/>
            <w:noWrap/>
            <w:vAlign w:val="bottom"/>
            <w:hideMark/>
          </w:tcPr>
          <w:p w14:paraId="2B029E4D"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Životni vijek mjere</w:t>
            </w:r>
          </w:p>
        </w:tc>
        <w:tc>
          <w:tcPr>
            <w:tcW w:w="0" w:type="auto"/>
            <w:shd w:val="clear" w:color="auto" w:fill="auto"/>
            <w:noWrap/>
            <w:vAlign w:val="bottom"/>
            <w:hideMark/>
          </w:tcPr>
          <w:p w14:paraId="1E7FAEC4"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 godine</w:t>
            </w:r>
          </w:p>
        </w:tc>
      </w:tr>
      <w:tr w:rsidR="00DF41F4" w:rsidRPr="00DF41F4" w14:paraId="0313C5CE" w14:textId="77777777" w:rsidTr="00DF41F4">
        <w:trPr>
          <w:trHeight w:val="510"/>
        </w:trPr>
        <w:tc>
          <w:tcPr>
            <w:tcW w:w="0" w:type="auto"/>
            <w:shd w:val="clear" w:color="auto" w:fill="auto"/>
            <w:vAlign w:val="bottom"/>
            <w:hideMark/>
          </w:tcPr>
          <w:p w14:paraId="34299377"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Ciljane uštede (procjena) 2023.</w:t>
            </w:r>
          </w:p>
        </w:tc>
        <w:tc>
          <w:tcPr>
            <w:tcW w:w="0" w:type="auto"/>
            <w:shd w:val="clear" w:color="auto" w:fill="auto"/>
            <w:noWrap/>
            <w:vAlign w:val="bottom"/>
            <w:hideMark/>
          </w:tcPr>
          <w:p w14:paraId="3A0B0D4E"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11.107,76 kWh/god</w:t>
            </w:r>
          </w:p>
        </w:tc>
      </w:tr>
      <w:tr w:rsidR="00DF41F4" w:rsidRPr="00DF41F4" w14:paraId="6B27763A" w14:textId="77777777" w:rsidTr="00DF41F4">
        <w:trPr>
          <w:trHeight w:val="900"/>
        </w:trPr>
        <w:tc>
          <w:tcPr>
            <w:tcW w:w="0" w:type="auto"/>
            <w:shd w:val="clear" w:color="auto" w:fill="auto"/>
            <w:vAlign w:val="bottom"/>
            <w:hideMark/>
          </w:tcPr>
          <w:p w14:paraId="2898123B"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Ciljane uštede (procjena) kumulativno 2023.-2024.</w:t>
            </w:r>
          </w:p>
        </w:tc>
        <w:tc>
          <w:tcPr>
            <w:tcW w:w="0" w:type="auto"/>
            <w:shd w:val="clear" w:color="auto" w:fill="auto"/>
            <w:noWrap/>
            <w:vAlign w:val="bottom"/>
            <w:hideMark/>
          </w:tcPr>
          <w:p w14:paraId="6D002338"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22.215,52 kWh</w:t>
            </w:r>
          </w:p>
        </w:tc>
      </w:tr>
      <w:tr w:rsidR="00DF41F4" w:rsidRPr="00DF41F4" w14:paraId="6E89D0B5" w14:textId="77777777" w:rsidTr="00DF41F4">
        <w:trPr>
          <w:trHeight w:val="765"/>
        </w:trPr>
        <w:tc>
          <w:tcPr>
            <w:tcW w:w="0" w:type="auto"/>
            <w:shd w:val="clear" w:color="auto" w:fill="auto"/>
            <w:vAlign w:val="bottom"/>
            <w:hideMark/>
          </w:tcPr>
          <w:p w14:paraId="63EF7F50"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 xml:space="preserve">Ukupna procjena maksimalnog potencijala ušteda </w:t>
            </w:r>
          </w:p>
        </w:tc>
        <w:tc>
          <w:tcPr>
            <w:tcW w:w="0" w:type="auto"/>
            <w:shd w:val="clear" w:color="auto" w:fill="auto"/>
            <w:noWrap/>
            <w:vAlign w:val="bottom"/>
            <w:hideMark/>
          </w:tcPr>
          <w:p w14:paraId="75F3FDCB"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22.215,52 kWh</w:t>
            </w:r>
          </w:p>
        </w:tc>
      </w:tr>
      <w:tr w:rsidR="00DF41F4" w:rsidRPr="00DF41F4" w14:paraId="3EBAAA5B" w14:textId="77777777" w:rsidTr="00DF41F4">
        <w:trPr>
          <w:trHeight w:val="990"/>
        </w:trPr>
        <w:tc>
          <w:tcPr>
            <w:tcW w:w="0" w:type="auto"/>
            <w:shd w:val="clear" w:color="auto" w:fill="auto"/>
            <w:vAlign w:val="bottom"/>
            <w:hideMark/>
          </w:tcPr>
          <w:p w14:paraId="38189F66"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Izračun smanjenja emisija stakleničkih plinova (2023.)</w:t>
            </w:r>
          </w:p>
        </w:tc>
        <w:tc>
          <w:tcPr>
            <w:tcW w:w="0" w:type="auto"/>
            <w:shd w:val="clear" w:color="auto" w:fill="auto"/>
            <w:noWrap/>
            <w:vAlign w:val="bottom"/>
            <w:hideMark/>
          </w:tcPr>
          <w:p w14:paraId="23A7D869"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1,77 tCO2/god</w:t>
            </w:r>
          </w:p>
        </w:tc>
      </w:tr>
      <w:tr w:rsidR="00DF41F4" w:rsidRPr="00DF41F4" w14:paraId="76B0C002" w14:textId="77777777" w:rsidTr="00DF41F4">
        <w:trPr>
          <w:trHeight w:val="645"/>
        </w:trPr>
        <w:tc>
          <w:tcPr>
            <w:tcW w:w="0" w:type="auto"/>
            <w:shd w:val="clear" w:color="auto" w:fill="auto"/>
            <w:vAlign w:val="bottom"/>
            <w:hideMark/>
          </w:tcPr>
          <w:p w14:paraId="1A263CA7"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Očekivani ukupni financijski iznos ulaganja u provedbu mjere</w:t>
            </w:r>
          </w:p>
        </w:tc>
        <w:tc>
          <w:tcPr>
            <w:tcW w:w="0" w:type="auto"/>
            <w:shd w:val="clear" w:color="auto" w:fill="auto"/>
            <w:noWrap/>
            <w:vAlign w:val="bottom"/>
            <w:hideMark/>
          </w:tcPr>
          <w:p w14:paraId="47F1931B"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1.061,85 €/god</w:t>
            </w:r>
          </w:p>
        </w:tc>
      </w:tr>
      <w:tr w:rsidR="00DF41F4" w:rsidRPr="00DF41F4" w14:paraId="37EF5658" w14:textId="77777777" w:rsidTr="00DF41F4">
        <w:trPr>
          <w:trHeight w:val="510"/>
        </w:trPr>
        <w:tc>
          <w:tcPr>
            <w:tcW w:w="0" w:type="auto"/>
            <w:shd w:val="clear" w:color="auto" w:fill="auto"/>
            <w:noWrap/>
            <w:vAlign w:val="bottom"/>
            <w:hideMark/>
          </w:tcPr>
          <w:p w14:paraId="75C2F566"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Period provođenja mjere</w:t>
            </w:r>
          </w:p>
        </w:tc>
        <w:tc>
          <w:tcPr>
            <w:tcW w:w="0" w:type="auto"/>
            <w:shd w:val="clear" w:color="auto" w:fill="auto"/>
            <w:noWrap/>
            <w:vAlign w:val="bottom"/>
            <w:hideMark/>
          </w:tcPr>
          <w:p w14:paraId="534D40D1"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2023 i 2024 g.</w:t>
            </w:r>
          </w:p>
        </w:tc>
      </w:tr>
      <w:tr w:rsidR="00DF41F4" w:rsidRPr="00DF41F4" w14:paraId="7B3457E0" w14:textId="77777777" w:rsidTr="00DF41F4">
        <w:trPr>
          <w:trHeight w:val="510"/>
        </w:trPr>
        <w:tc>
          <w:tcPr>
            <w:tcW w:w="0" w:type="auto"/>
            <w:shd w:val="clear" w:color="auto" w:fill="auto"/>
            <w:noWrap/>
            <w:vAlign w:val="bottom"/>
            <w:hideMark/>
          </w:tcPr>
          <w:p w14:paraId="73D02F3A"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Provedbeno tijelo</w:t>
            </w:r>
          </w:p>
        </w:tc>
        <w:tc>
          <w:tcPr>
            <w:tcW w:w="0" w:type="auto"/>
            <w:shd w:val="clear" w:color="auto" w:fill="auto"/>
            <w:noWrap/>
            <w:vAlign w:val="bottom"/>
            <w:hideMark/>
          </w:tcPr>
          <w:p w14:paraId="14B0CC4B"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w:t>
            </w:r>
          </w:p>
        </w:tc>
      </w:tr>
      <w:tr w:rsidR="00DF41F4" w:rsidRPr="00DF41F4" w14:paraId="01AC5351" w14:textId="77777777" w:rsidTr="00DF41F4">
        <w:trPr>
          <w:trHeight w:val="735"/>
        </w:trPr>
        <w:tc>
          <w:tcPr>
            <w:tcW w:w="0" w:type="auto"/>
            <w:shd w:val="clear" w:color="auto" w:fill="auto"/>
            <w:noWrap/>
            <w:vAlign w:val="bottom"/>
            <w:hideMark/>
          </w:tcPr>
          <w:p w14:paraId="221C1A72"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Izvori financiranja</w:t>
            </w:r>
          </w:p>
        </w:tc>
        <w:tc>
          <w:tcPr>
            <w:tcW w:w="0" w:type="auto"/>
            <w:shd w:val="clear" w:color="auto" w:fill="auto"/>
            <w:noWrap/>
            <w:vAlign w:val="bottom"/>
            <w:hideMark/>
          </w:tcPr>
          <w:p w14:paraId="2B2F5AD0"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w:t>
            </w:r>
          </w:p>
        </w:tc>
      </w:tr>
      <w:tr w:rsidR="00DF41F4" w:rsidRPr="00DF41F4" w14:paraId="5FB7429B" w14:textId="77777777" w:rsidTr="00DF41F4">
        <w:trPr>
          <w:trHeight w:val="750"/>
        </w:trPr>
        <w:tc>
          <w:tcPr>
            <w:tcW w:w="0" w:type="auto"/>
            <w:shd w:val="clear" w:color="auto" w:fill="auto"/>
            <w:noWrap/>
            <w:vAlign w:val="bottom"/>
            <w:hideMark/>
          </w:tcPr>
          <w:p w14:paraId="4B04F86E"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Tijela za nadzor provedbe</w:t>
            </w:r>
          </w:p>
        </w:tc>
        <w:tc>
          <w:tcPr>
            <w:tcW w:w="0" w:type="auto"/>
            <w:shd w:val="clear" w:color="auto" w:fill="auto"/>
            <w:noWrap/>
            <w:vAlign w:val="bottom"/>
            <w:hideMark/>
          </w:tcPr>
          <w:p w14:paraId="18BB8209"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w:t>
            </w:r>
          </w:p>
        </w:tc>
      </w:tr>
    </w:tbl>
    <w:p w14:paraId="4FA3F9D7" w14:textId="77777777" w:rsidR="00DF41F4" w:rsidRDefault="00DF41F4" w:rsidP="00DF41F4"/>
    <w:tbl>
      <w:tblPr>
        <w:tblW w:w="4884" w:type="pct"/>
        <w:tblLook w:val="04A0" w:firstRow="1" w:lastRow="0" w:firstColumn="1" w:lastColumn="0" w:noHBand="0" w:noVBand="1"/>
      </w:tblPr>
      <w:tblGrid>
        <w:gridCol w:w="3369"/>
        <w:gridCol w:w="6011"/>
      </w:tblGrid>
      <w:tr w:rsidR="00DF41F4" w:rsidRPr="00DF41F4" w14:paraId="44C2C5A1" w14:textId="77777777" w:rsidTr="00DF41F4">
        <w:trPr>
          <w:trHeight w:val="315"/>
        </w:trPr>
        <w:tc>
          <w:tcPr>
            <w:tcW w:w="1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4E848"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Ciljani dionici</w:t>
            </w:r>
          </w:p>
        </w:tc>
        <w:tc>
          <w:tcPr>
            <w:tcW w:w="3204" w:type="pct"/>
            <w:tcBorders>
              <w:top w:val="single" w:sz="4" w:space="0" w:color="auto"/>
              <w:left w:val="nil"/>
              <w:bottom w:val="single" w:sz="4" w:space="0" w:color="auto"/>
              <w:right w:val="single" w:sz="4" w:space="0" w:color="auto"/>
            </w:tcBorders>
            <w:shd w:val="clear" w:color="auto" w:fill="auto"/>
            <w:noWrap/>
            <w:vAlign w:val="bottom"/>
            <w:hideMark/>
          </w:tcPr>
          <w:p w14:paraId="75CFECF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Građani</w:t>
            </w:r>
          </w:p>
        </w:tc>
      </w:tr>
      <w:tr w:rsidR="00DF41F4" w:rsidRPr="00DF41F4" w14:paraId="22D8ECB9" w14:textId="77777777" w:rsidTr="00DF41F4">
        <w:trPr>
          <w:trHeight w:val="390"/>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7F247BB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Grana</w:t>
            </w:r>
          </w:p>
        </w:tc>
        <w:tc>
          <w:tcPr>
            <w:tcW w:w="3204" w:type="pct"/>
            <w:tcBorders>
              <w:top w:val="nil"/>
              <w:left w:val="nil"/>
              <w:bottom w:val="single" w:sz="4" w:space="0" w:color="auto"/>
              <w:right w:val="single" w:sz="4" w:space="0" w:color="auto"/>
            </w:tcBorders>
            <w:shd w:val="clear" w:color="auto" w:fill="auto"/>
            <w:noWrap/>
            <w:vAlign w:val="bottom"/>
            <w:hideMark/>
          </w:tcPr>
          <w:p w14:paraId="35AC021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Energetska učinkovitost</w:t>
            </w:r>
          </w:p>
        </w:tc>
      </w:tr>
      <w:tr w:rsidR="00DF41F4" w:rsidRPr="00DF41F4" w14:paraId="231CE5B7" w14:textId="77777777" w:rsidTr="00DF41F4">
        <w:trPr>
          <w:trHeight w:val="600"/>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76FE29CE"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Naziv mjere</w:t>
            </w:r>
          </w:p>
        </w:tc>
        <w:tc>
          <w:tcPr>
            <w:tcW w:w="3204" w:type="pct"/>
            <w:tcBorders>
              <w:top w:val="nil"/>
              <w:left w:val="nil"/>
              <w:bottom w:val="single" w:sz="4" w:space="0" w:color="auto"/>
              <w:right w:val="single" w:sz="4" w:space="0" w:color="auto"/>
            </w:tcBorders>
            <w:shd w:val="clear" w:color="auto" w:fill="auto"/>
            <w:noWrap/>
            <w:vAlign w:val="bottom"/>
            <w:hideMark/>
          </w:tcPr>
          <w:p w14:paraId="0F96B14F" w14:textId="77777777" w:rsidR="00DF41F4" w:rsidRPr="00DF41F4" w:rsidRDefault="00DF41F4" w:rsidP="00DF41F4">
            <w:pPr>
              <w:spacing w:after="0" w:line="240" w:lineRule="auto"/>
              <w:rPr>
                <w:rFonts w:ascii="Calibri" w:eastAsia="Times New Roman" w:hAnsi="Calibri" w:cs="Calibri"/>
                <w:color w:val="231F20"/>
                <w:sz w:val="18"/>
                <w:szCs w:val="18"/>
                <w:lang w:eastAsia="hr-HR"/>
              </w:rPr>
            </w:pPr>
            <w:r w:rsidRPr="00DF41F4">
              <w:rPr>
                <w:rFonts w:ascii="Calibri" w:eastAsia="Times New Roman" w:hAnsi="Calibri" w:cs="Calibri"/>
                <w:color w:val="231F20"/>
                <w:sz w:val="18"/>
                <w:szCs w:val="18"/>
                <w:lang w:eastAsia="hr-HR"/>
              </w:rPr>
              <w:t>Motivacijske radionice i seminari</w:t>
            </w:r>
          </w:p>
        </w:tc>
      </w:tr>
      <w:tr w:rsidR="00DF41F4" w:rsidRPr="00DF41F4" w14:paraId="03C45ED2" w14:textId="77777777" w:rsidTr="00DF41F4">
        <w:trPr>
          <w:trHeight w:val="1470"/>
        </w:trPr>
        <w:tc>
          <w:tcPr>
            <w:tcW w:w="17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A551EF" w14:textId="77777777" w:rsidR="00DF41F4" w:rsidRPr="00DF41F4" w:rsidRDefault="00DF41F4" w:rsidP="00DF41F4">
            <w:pPr>
              <w:spacing w:after="0" w:line="240" w:lineRule="auto"/>
              <w:jc w:val="center"/>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Kratak opis</w:t>
            </w:r>
          </w:p>
        </w:tc>
        <w:tc>
          <w:tcPr>
            <w:tcW w:w="3204" w:type="pct"/>
            <w:vMerge w:val="restart"/>
            <w:tcBorders>
              <w:top w:val="nil"/>
              <w:left w:val="single" w:sz="4" w:space="0" w:color="auto"/>
              <w:bottom w:val="single" w:sz="4" w:space="0" w:color="auto"/>
              <w:right w:val="single" w:sz="4" w:space="0" w:color="auto"/>
            </w:tcBorders>
            <w:shd w:val="clear" w:color="auto" w:fill="auto"/>
            <w:vAlign w:val="bottom"/>
            <w:hideMark/>
          </w:tcPr>
          <w:p w14:paraId="2F44F6F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Troškovi za energiju u javnom i poslovnom sektoru često se smatraju neizbježnim troškom, a ne dijelom poslovanja kojim se može djelotvorno upravljati kao bilo kojim drugim procesom. Razlog tome je nedovoljna educiranost i motiviranost zaposlenika da promjenama svoga ponašanja doprinesu učinkovitijem korištenju energije u radnoj sredini. Motivacijske radionice i tečajevi mogu se smatrati formom energetskog savjetovanja, ali pri tome moraju biti prilagođene tvrtki ili instituciji u kojoj se provode. Cilj seminara je povećati svijest o mjerama energetske učinkovitosti, obnovljivim izvorima energije i klimatskim promjenama, prilikama koje su ispred nas i zelenoj energiji, zelenoj infrastrukturi kao preteći napretka u budućnosti.</w:t>
            </w:r>
          </w:p>
        </w:tc>
      </w:tr>
      <w:tr w:rsidR="00DF41F4" w:rsidRPr="00DF41F4" w14:paraId="4F15C22E" w14:textId="77777777" w:rsidTr="00DF41F4">
        <w:trPr>
          <w:trHeight w:val="510"/>
        </w:trPr>
        <w:tc>
          <w:tcPr>
            <w:tcW w:w="1796" w:type="pct"/>
            <w:vMerge/>
            <w:tcBorders>
              <w:top w:val="nil"/>
              <w:left w:val="single" w:sz="4" w:space="0" w:color="auto"/>
              <w:bottom w:val="single" w:sz="4" w:space="0" w:color="auto"/>
              <w:right w:val="single" w:sz="4" w:space="0" w:color="auto"/>
            </w:tcBorders>
            <w:vAlign w:val="center"/>
            <w:hideMark/>
          </w:tcPr>
          <w:p w14:paraId="1F764B06"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1828E98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5AF633CF" w14:textId="77777777" w:rsidTr="00DF41F4">
        <w:trPr>
          <w:trHeight w:val="510"/>
        </w:trPr>
        <w:tc>
          <w:tcPr>
            <w:tcW w:w="1796" w:type="pct"/>
            <w:vMerge/>
            <w:tcBorders>
              <w:top w:val="nil"/>
              <w:left w:val="single" w:sz="4" w:space="0" w:color="auto"/>
              <w:bottom w:val="single" w:sz="4" w:space="0" w:color="auto"/>
              <w:right w:val="single" w:sz="4" w:space="0" w:color="auto"/>
            </w:tcBorders>
            <w:vAlign w:val="center"/>
            <w:hideMark/>
          </w:tcPr>
          <w:p w14:paraId="10C734A8"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453BD19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510C33F8" w14:textId="77777777" w:rsidTr="00DF41F4">
        <w:trPr>
          <w:trHeight w:val="735"/>
        </w:trPr>
        <w:tc>
          <w:tcPr>
            <w:tcW w:w="1796" w:type="pct"/>
            <w:vMerge/>
            <w:tcBorders>
              <w:top w:val="nil"/>
              <w:left w:val="single" w:sz="4" w:space="0" w:color="auto"/>
              <w:bottom w:val="single" w:sz="4" w:space="0" w:color="auto"/>
              <w:right w:val="single" w:sz="4" w:space="0" w:color="auto"/>
            </w:tcBorders>
            <w:vAlign w:val="center"/>
            <w:hideMark/>
          </w:tcPr>
          <w:p w14:paraId="322E75A0"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3B634468"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64F8223B" w14:textId="77777777" w:rsidTr="00DF41F4">
        <w:trPr>
          <w:trHeight w:val="735"/>
        </w:trPr>
        <w:tc>
          <w:tcPr>
            <w:tcW w:w="1796" w:type="pct"/>
            <w:vMerge/>
            <w:tcBorders>
              <w:top w:val="nil"/>
              <w:left w:val="single" w:sz="4" w:space="0" w:color="auto"/>
              <w:bottom w:val="single" w:sz="4" w:space="0" w:color="auto"/>
              <w:right w:val="single" w:sz="4" w:space="0" w:color="auto"/>
            </w:tcBorders>
            <w:vAlign w:val="center"/>
            <w:hideMark/>
          </w:tcPr>
          <w:p w14:paraId="5C329F9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3204" w:type="pct"/>
            <w:vMerge/>
            <w:tcBorders>
              <w:top w:val="nil"/>
              <w:left w:val="single" w:sz="4" w:space="0" w:color="auto"/>
              <w:bottom w:val="single" w:sz="4" w:space="0" w:color="auto"/>
              <w:right w:val="single" w:sz="4" w:space="0" w:color="auto"/>
            </w:tcBorders>
            <w:vAlign w:val="center"/>
            <w:hideMark/>
          </w:tcPr>
          <w:p w14:paraId="1D2220CE"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2E5BC2CB" w14:textId="77777777" w:rsidTr="00DF41F4">
        <w:trPr>
          <w:trHeight w:val="975"/>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1E4616AA"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Metoda izračuna ušteda</w:t>
            </w:r>
          </w:p>
        </w:tc>
        <w:tc>
          <w:tcPr>
            <w:tcW w:w="3204" w:type="pct"/>
            <w:tcBorders>
              <w:top w:val="nil"/>
              <w:left w:val="nil"/>
              <w:bottom w:val="single" w:sz="4" w:space="0" w:color="auto"/>
              <w:right w:val="single" w:sz="4" w:space="0" w:color="auto"/>
            </w:tcBorders>
            <w:shd w:val="clear" w:color="auto" w:fill="auto"/>
            <w:vAlign w:val="bottom"/>
            <w:hideMark/>
          </w:tcPr>
          <w:p w14:paraId="01E03A73"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DF41F4" w:rsidRPr="00DF41F4" w14:paraId="51FC8EB5" w14:textId="77777777" w:rsidTr="00DF41F4">
        <w:trPr>
          <w:trHeight w:val="495"/>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114CA3F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Životni vijek mjere</w:t>
            </w:r>
          </w:p>
        </w:tc>
        <w:tc>
          <w:tcPr>
            <w:tcW w:w="3204" w:type="pct"/>
            <w:tcBorders>
              <w:top w:val="nil"/>
              <w:left w:val="nil"/>
              <w:bottom w:val="single" w:sz="4" w:space="0" w:color="auto"/>
              <w:right w:val="single" w:sz="4" w:space="0" w:color="auto"/>
            </w:tcBorders>
            <w:shd w:val="clear" w:color="auto" w:fill="auto"/>
            <w:noWrap/>
            <w:vAlign w:val="bottom"/>
            <w:hideMark/>
          </w:tcPr>
          <w:p w14:paraId="4439FEE3"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2 godine</w:t>
            </w:r>
          </w:p>
        </w:tc>
      </w:tr>
      <w:tr w:rsidR="00DF41F4" w:rsidRPr="00DF41F4" w14:paraId="170F3E4A" w14:textId="77777777" w:rsidTr="00DF41F4">
        <w:trPr>
          <w:trHeight w:val="510"/>
        </w:trPr>
        <w:tc>
          <w:tcPr>
            <w:tcW w:w="1796" w:type="pct"/>
            <w:tcBorders>
              <w:top w:val="nil"/>
              <w:left w:val="single" w:sz="4" w:space="0" w:color="auto"/>
              <w:bottom w:val="single" w:sz="4" w:space="0" w:color="auto"/>
              <w:right w:val="single" w:sz="4" w:space="0" w:color="auto"/>
            </w:tcBorders>
            <w:shd w:val="clear" w:color="auto" w:fill="auto"/>
            <w:vAlign w:val="bottom"/>
            <w:hideMark/>
          </w:tcPr>
          <w:p w14:paraId="60FBA313"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Ciljane uštede (procjena) 2023.</w:t>
            </w:r>
          </w:p>
        </w:tc>
        <w:tc>
          <w:tcPr>
            <w:tcW w:w="3204" w:type="pct"/>
            <w:tcBorders>
              <w:top w:val="nil"/>
              <w:left w:val="nil"/>
              <w:bottom w:val="single" w:sz="4" w:space="0" w:color="auto"/>
              <w:right w:val="single" w:sz="4" w:space="0" w:color="auto"/>
            </w:tcBorders>
            <w:shd w:val="clear" w:color="auto" w:fill="auto"/>
            <w:noWrap/>
            <w:vAlign w:val="bottom"/>
            <w:hideMark/>
          </w:tcPr>
          <w:p w14:paraId="30ABEA4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5.472,00 kWh/god</w:t>
            </w:r>
          </w:p>
        </w:tc>
      </w:tr>
      <w:tr w:rsidR="00DF41F4" w:rsidRPr="00DF41F4" w14:paraId="4FCE7CE1" w14:textId="77777777" w:rsidTr="00DF41F4">
        <w:trPr>
          <w:trHeight w:val="900"/>
        </w:trPr>
        <w:tc>
          <w:tcPr>
            <w:tcW w:w="1796" w:type="pct"/>
            <w:tcBorders>
              <w:top w:val="nil"/>
              <w:left w:val="single" w:sz="4" w:space="0" w:color="auto"/>
              <w:bottom w:val="single" w:sz="4" w:space="0" w:color="auto"/>
              <w:right w:val="single" w:sz="4" w:space="0" w:color="auto"/>
            </w:tcBorders>
            <w:shd w:val="clear" w:color="auto" w:fill="auto"/>
            <w:vAlign w:val="bottom"/>
            <w:hideMark/>
          </w:tcPr>
          <w:p w14:paraId="3ED56DBB"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Ciljane uštede (procjena) kumulativno 2023.-2024.</w:t>
            </w:r>
          </w:p>
        </w:tc>
        <w:tc>
          <w:tcPr>
            <w:tcW w:w="3204" w:type="pct"/>
            <w:tcBorders>
              <w:top w:val="nil"/>
              <w:left w:val="nil"/>
              <w:bottom w:val="single" w:sz="4" w:space="0" w:color="auto"/>
              <w:right w:val="single" w:sz="4" w:space="0" w:color="auto"/>
            </w:tcBorders>
            <w:shd w:val="clear" w:color="auto" w:fill="auto"/>
            <w:noWrap/>
            <w:vAlign w:val="bottom"/>
            <w:hideMark/>
          </w:tcPr>
          <w:p w14:paraId="1CDF786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10.944,00 kWh</w:t>
            </w:r>
          </w:p>
        </w:tc>
      </w:tr>
      <w:tr w:rsidR="00DF41F4" w:rsidRPr="00DF41F4" w14:paraId="2F3CF2D0" w14:textId="77777777" w:rsidTr="00DF41F4">
        <w:trPr>
          <w:trHeight w:val="765"/>
        </w:trPr>
        <w:tc>
          <w:tcPr>
            <w:tcW w:w="1796" w:type="pct"/>
            <w:tcBorders>
              <w:top w:val="nil"/>
              <w:left w:val="single" w:sz="4" w:space="0" w:color="auto"/>
              <w:bottom w:val="single" w:sz="4" w:space="0" w:color="auto"/>
              <w:right w:val="single" w:sz="4" w:space="0" w:color="auto"/>
            </w:tcBorders>
            <w:shd w:val="clear" w:color="auto" w:fill="auto"/>
            <w:vAlign w:val="bottom"/>
            <w:hideMark/>
          </w:tcPr>
          <w:p w14:paraId="3F99B67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 xml:space="preserve">Ukupna procjena maksimalnog potencijala ušteda </w:t>
            </w:r>
          </w:p>
        </w:tc>
        <w:tc>
          <w:tcPr>
            <w:tcW w:w="3204" w:type="pct"/>
            <w:tcBorders>
              <w:top w:val="nil"/>
              <w:left w:val="nil"/>
              <w:bottom w:val="single" w:sz="4" w:space="0" w:color="auto"/>
              <w:right w:val="single" w:sz="4" w:space="0" w:color="auto"/>
            </w:tcBorders>
            <w:shd w:val="clear" w:color="auto" w:fill="auto"/>
            <w:noWrap/>
            <w:vAlign w:val="bottom"/>
            <w:hideMark/>
          </w:tcPr>
          <w:p w14:paraId="06F95D8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10.944,00 kWh</w:t>
            </w:r>
          </w:p>
        </w:tc>
      </w:tr>
      <w:tr w:rsidR="00DF41F4" w:rsidRPr="00DF41F4" w14:paraId="4F7F0904" w14:textId="77777777" w:rsidTr="00DF41F4">
        <w:trPr>
          <w:trHeight w:val="990"/>
        </w:trPr>
        <w:tc>
          <w:tcPr>
            <w:tcW w:w="1796" w:type="pct"/>
            <w:tcBorders>
              <w:top w:val="nil"/>
              <w:left w:val="single" w:sz="4" w:space="0" w:color="auto"/>
              <w:bottom w:val="single" w:sz="4" w:space="0" w:color="auto"/>
              <w:right w:val="single" w:sz="4" w:space="0" w:color="auto"/>
            </w:tcBorders>
            <w:shd w:val="clear" w:color="auto" w:fill="auto"/>
            <w:vAlign w:val="bottom"/>
            <w:hideMark/>
          </w:tcPr>
          <w:p w14:paraId="503BCF08"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Izračun smanjenja emisija stakleničkih plinova (2023.)</w:t>
            </w:r>
          </w:p>
        </w:tc>
        <w:tc>
          <w:tcPr>
            <w:tcW w:w="3204" w:type="pct"/>
            <w:tcBorders>
              <w:top w:val="nil"/>
              <w:left w:val="nil"/>
              <w:bottom w:val="single" w:sz="4" w:space="0" w:color="auto"/>
              <w:right w:val="single" w:sz="4" w:space="0" w:color="auto"/>
            </w:tcBorders>
            <w:shd w:val="clear" w:color="auto" w:fill="auto"/>
            <w:noWrap/>
            <w:vAlign w:val="bottom"/>
            <w:hideMark/>
          </w:tcPr>
          <w:p w14:paraId="21824BF6"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0,87 tCO2/god</w:t>
            </w:r>
          </w:p>
        </w:tc>
      </w:tr>
      <w:tr w:rsidR="00DF41F4" w:rsidRPr="00DF41F4" w14:paraId="75C7CB12" w14:textId="77777777" w:rsidTr="00DF41F4">
        <w:trPr>
          <w:trHeight w:val="645"/>
        </w:trPr>
        <w:tc>
          <w:tcPr>
            <w:tcW w:w="1796" w:type="pct"/>
            <w:tcBorders>
              <w:top w:val="nil"/>
              <w:left w:val="single" w:sz="4" w:space="0" w:color="auto"/>
              <w:bottom w:val="single" w:sz="4" w:space="0" w:color="auto"/>
              <w:right w:val="single" w:sz="4" w:space="0" w:color="auto"/>
            </w:tcBorders>
            <w:shd w:val="clear" w:color="auto" w:fill="auto"/>
            <w:vAlign w:val="bottom"/>
            <w:hideMark/>
          </w:tcPr>
          <w:p w14:paraId="5789C36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Očekivani ukupni financijski iznos ulaganja u provedbu mjere</w:t>
            </w:r>
          </w:p>
        </w:tc>
        <w:tc>
          <w:tcPr>
            <w:tcW w:w="3204" w:type="pct"/>
            <w:tcBorders>
              <w:top w:val="nil"/>
              <w:left w:val="nil"/>
              <w:bottom w:val="single" w:sz="4" w:space="0" w:color="auto"/>
              <w:right w:val="single" w:sz="4" w:space="0" w:color="auto"/>
            </w:tcBorders>
            <w:shd w:val="clear" w:color="auto" w:fill="auto"/>
            <w:noWrap/>
            <w:vAlign w:val="bottom"/>
            <w:hideMark/>
          </w:tcPr>
          <w:p w14:paraId="5B1953C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3.981,95 €/god</w:t>
            </w:r>
          </w:p>
        </w:tc>
      </w:tr>
      <w:tr w:rsidR="00DF41F4" w:rsidRPr="00DF41F4" w14:paraId="03F1D312" w14:textId="77777777" w:rsidTr="00DF41F4">
        <w:trPr>
          <w:trHeight w:val="510"/>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0CC6738B"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Period provođenja mjere</w:t>
            </w:r>
          </w:p>
        </w:tc>
        <w:tc>
          <w:tcPr>
            <w:tcW w:w="3204" w:type="pct"/>
            <w:tcBorders>
              <w:top w:val="nil"/>
              <w:left w:val="nil"/>
              <w:bottom w:val="single" w:sz="4" w:space="0" w:color="auto"/>
              <w:right w:val="single" w:sz="4" w:space="0" w:color="auto"/>
            </w:tcBorders>
            <w:shd w:val="clear" w:color="auto" w:fill="auto"/>
            <w:noWrap/>
            <w:vAlign w:val="bottom"/>
            <w:hideMark/>
          </w:tcPr>
          <w:p w14:paraId="344B54AB"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2023 i 2024 g.</w:t>
            </w:r>
          </w:p>
        </w:tc>
      </w:tr>
      <w:tr w:rsidR="00DF41F4" w:rsidRPr="00DF41F4" w14:paraId="74E0FA2B" w14:textId="77777777" w:rsidTr="00DF41F4">
        <w:trPr>
          <w:trHeight w:val="510"/>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6F3B1DD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Provedbeno tijelo</w:t>
            </w:r>
          </w:p>
        </w:tc>
        <w:tc>
          <w:tcPr>
            <w:tcW w:w="3204" w:type="pct"/>
            <w:tcBorders>
              <w:top w:val="nil"/>
              <w:left w:val="nil"/>
              <w:bottom w:val="single" w:sz="4" w:space="0" w:color="auto"/>
              <w:right w:val="single" w:sz="4" w:space="0" w:color="auto"/>
            </w:tcBorders>
            <w:shd w:val="clear" w:color="auto" w:fill="auto"/>
            <w:noWrap/>
            <w:vAlign w:val="bottom"/>
            <w:hideMark/>
          </w:tcPr>
          <w:p w14:paraId="49F5E70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Općina Gračac</w:t>
            </w:r>
          </w:p>
        </w:tc>
      </w:tr>
      <w:tr w:rsidR="00DF41F4" w:rsidRPr="00DF41F4" w14:paraId="0EDBA382" w14:textId="77777777" w:rsidTr="00DF41F4">
        <w:trPr>
          <w:trHeight w:val="735"/>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75EA3F06"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Izvori financiranja</w:t>
            </w:r>
          </w:p>
        </w:tc>
        <w:tc>
          <w:tcPr>
            <w:tcW w:w="3204" w:type="pct"/>
            <w:tcBorders>
              <w:top w:val="nil"/>
              <w:left w:val="nil"/>
              <w:bottom w:val="single" w:sz="4" w:space="0" w:color="auto"/>
              <w:right w:val="single" w:sz="4" w:space="0" w:color="auto"/>
            </w:tcBorders>
            <w:shd w:val="clear" w:color="auto" w:fill="auto"/>
            <w:noWrap/>
            <w:vAlign w:val="bottom"/>
            <w:hideMark/>
          </w:tcPr>
          <w:p w14:paraId="3680CFA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Općina Gračac</w:t>
            </w:r>
          </w:p>
        </w:tc>
      </w:tr>
      <w:tr w:rsidR="00DF41F4" w:rsidRPr="00DF41F4" w14:paraId="0525A2B3" w14:textId="77777777" w:rsidTr="00DF41F4">
        <w:trPr>
          <w:trHeight w:val="750"/>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1B1C757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Tijela za nadzor provedbe</w:t>
            </w:r>
          </w:p>
        </w:tc>
        <w:tc>
          <w:tcPr>
            <w:tcW w:w="3204" w:type="pct"/>
            <w:tcBorders>
              <w:top w:val="nil"/>
              <w:left w:val="nil"/>
              <w:bottom w:val="single" w:sz="4" w:space="0" w:color="auto"/>
              <w:right w:val="single" w:sz="4" w:space="0" w:color="auto"/>
            </w:tcBorders>
            <w:shd w:val="clear" w:color="auto" w:fill="auto"/>
            <w:noWrap/>
            <w:vAlign w:val="bottom"/>
            <w:hideMark/>
          </w:tcPr>
          <w:p w14:paraId="2DD220E8"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Općina Gračac</w:t>
            </w:r>
          </w:p>
        </w:tc>
      </w:tr>
    </w:tbl>
    <w:p w14:paraId="6E21DD37" w14:textId="77777777" w:rsidR="00DF41F4" w:rsidRDefault="00DF41F4" w:rsidP="00DF41F4"/>
    <w:p w14:paraId="74F2A57D" w14:textId="77777777" w:rsidR="00DF41F4" w:rsidRDefault="00DF41F4" w:rsidP="00DF41F4"/>
    <w:p w14:paraId="3E1DA50F" w14:textId="77777777" w:rsidR="00DF41F4" w:rsidRDefault="00DF41F4" w:rsidP="00DF41F4"/>
    <w:p w14:paraId="70532B33" w14:textId="77777777" w:rsidR="00DF41F4" w:rsidRDefault="00DF41F4" w:rsidP="00DF41F4"/>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6872"/>
      </w:tblGrid>
      <w:tr w:rsidR="00DF41F4" w:rsidRPr="00DF41F4" w14:paraId="6424DCCF" w14:textId="77777777" w:rsidTr="00DF41F4">
        <w:trPr>
          <w:trHeight w:val="300"/>
        </w:trPr>
        <w:tc>
          <w:tcPr>
            <w:tcW w:w="1337" w:type="pct"/>
            <w:shd w:val="clear" w:color="auto" w:fill="auto"/>
            <w:noWrap/>
            <w:vAlign w:val="bottom"/>
            <w:hideMark/>
          </w:tcPr>
          <w:p w14:paraId="39BFA23D"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Ciljani dionici</w:t>
            </w:r>
          </w:p>
        </w:tc>
        <w:tc>
          <w:tcPr>
            <w:tcW w:w="3663" w:type="pct"/>
            <w:shd w:val="clear" w:color="auto" w:fill="auto"/>
            <w:noWrap/>
            <w:vAlign w:val="bottom"/>
            <w:hideMark/>
          </w:tcPr>
          <w:p w14:paraId="07BFCCEA"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w:t>
            </w:r>
          </w:p>
        </w:tc>
      </w:tr>
      <w:tr w:rsidR="00DF41F4" w:rsidRPr="00DF41F4" w14:paraId="4EDF2416" w14:textId="77777777" w:rsidTr="00DF41F4">
        <w:trPr>
          <w:trHeight w:val="300"/>
        </w:trPr>
        <w:tc>
          <w:tcPr>
            <w:tcW w:w="1337" w:type="pct"/>
            <w:shd w:val="clear" w:color="auto" w:fill="auto"/>
            <w:noWrap/>
            <w:vAlign w:val="bottom"/>
            <w:hideMark/>
          </w:tcPr>
          <w:p w14:paraId="7537ED0E"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Grana</w:t>
            </w:r>
          </w:p>
        </w:tc>
        <w:tc>
          <w:tcPr>
            <w:tcW w:w="3663" w:type="pct"/>
            <w:shd w:val="clear" w:color="auto" w:fill="auto"/>
            <w:noWrap/>
            <w:vAlign w:val="bottom"/>
            <w:hideMark/>
          </w:tcPr>
          <w:p w14:paraId="7D8E1596"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Energetska učinkovitost</w:t>
            </w:r>
          </w:p>
        </w:tc>
      </w:tr>
      <w:tr w:rsidR="00DF41F4" w:rsidRPr="00DF41F4" w14:paraId="398B56AE" w14:textId="77777777" w:rsidTr="00DF41F4">
        <w:trPr>
          <w:trHeight w:val="600"/>
        </w:trPr>
        <w:tc>
          <w:tcPr>
            <w:tcW w:w="1337" w:type="pct"/>
            <w:shd w:val="clear" w:color="auto" w:fill="auto"/>
            <w:noWrap/>
            <w:vAlign w:val="bottom"/>
            <w:hideMark/>
          </w:tcPr>
          <w:p w14:paraId="61783EED"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Naziv mjere</w:t>
            </w:r>
          </w:p>
        </w:tc>
        <w:tc>
          <w:tcPr>
            <w:tcW w:w="3663" w:type="pct"/>
            <w:shd w:val="clear" w:color="auto" w:fill="auto"/>
            <w:vAlign w:val="bottom"/>
            <w:hideMark/>
          </w:tcPr>
          <w:p w14:paraId="5D12E941"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Sustavno gospodarenje energijom u zgradama javne namjene u nadležnosti Općine Gračac</w:t>
            </w:r>
          </w:p>
        </w:tc>
      </w:tr>
      <w:tr w:rsidR="00DF41F4" w:rsidRPr="00DF41F4" w14:paraId="0311B0D7" w14:textId="77777777" w:rsidTr="00DF41F4">
        <w:trPr>
          <w:trHeight w:val="2599"/>
        </w:trPr>
        <w:tc>
          <w:tcPr>
            <w:tcW w:w="1337" w:type="pct"/>
            <w:vMerge w:val="restart"/>
            <w:shd w:val="clear" w:color="auto" w:fill="auto"/>
            <w:noWrap/>
            <w:vAlign w:val="bottom"/>
            <w:hideMark/>
          </w:tcPr>
          <w:p w14:paraId="3189128D"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Kratak opis</w:t>
            </w:r>
          </w:p>
        </w:tc>
        <w:tc>
          <w:tcPr>
            <w:tcW w:w="3663" w:type="pct"/>
            <w:vMerge w:val="restart"/>
            <w:shd w:val="clear" w:color="auto" w:fill="auto"/>
            <w:vAlign w:val="bottom"/>
            <w:hideMark/>
          </w:tcPr>
          <w:p w14:paraId="72996DAE"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 xml:space="preserve">Iako se ova mjera već provodi kroz ISGE, u nastavku želimo naglasiti dosadašnje napore u provođenju edukacije i promocije </w:t>
            </w:r>
            <w:proofErr w:type="spellStart"/>
            <w:r w:rsidRPr="00DF41F4">
              <w:rPr>
                <w:rFonts w:eastAsia="Times New Roman" w:cstheme="minorHAnsi"/>
                <w:color w:val="000000"/>
                <w:sz w:val="18"/>
                <w:szCs w:val="18"/>
                <w:lang w:eastAsia="hr-HR"/>
              </w:rPr>
              <w:t>EnU</w:t>
            </w:r>
            <w:proofErr w:type="spellEnd"/>
            <w:r w:rsidRPr="00DF41F4">
              <w:rPr>
                <w:rFonts w:eastAsia="Times New Roman" w:cstheme="minorHAnsi"/>
                <w:color w:val="000000"/>
                <w:sz w:val="18"/>
                <w:szCs w:val="18"/>
                <w:lang w:eastAsia="hr-HR"/>
              </w:rPr>
              <w:t xml:space="preserve"> te ažurno vođenje podataka u ISGE sustavu. Želimo ovom mjerom podržati nastavak provođenja ove mjere, jer se iz podataka koji se unose mogu analizirati rezultati provođenja ostalih mjera ili neke druge anomalije koje se potencijalno mogu pojaviti. Informacijski sustav za gospodarenje energijom – ISGE je internetska aplikacija za nadzor i analizu potrošnje energije i vode u zgradama javnog sektora te predstavlja neizbježan alat za sustavno gospodarenje energijom. Iste podatke je potrebno analizirati, te donijeti zaključke na temelju istih. Također, nastavak provođenja ove mjere će biti jasan pokazatelj provođenja svih predloženih mjera poboljšanja u ovom planu.</w:t>
            </w:r>
          </w:p>
        </w:tc>
      </w:tr>
      <w:tr w:rsidR="00DF41F4" w:rsidRPr="00DF41F4" w14:paraId="017D72B7" w14:textId="77777777" w:rsidTr="00DF41F4">
        <w:trPr>
          <w:trHeight w:val="450"/>
        </w:trPr>
        <w:tc>
          <w:tcPr>
            <w:tcW w:w="1337" w:type="pct"/>
            <w:vMerge/>
            <w:vAlign w:val="center"/>
            <w:hideMark/>
          </w:tcPr>
          <w:p w14:paraId="58B9C8B3"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3663" w:type="pct"/>
            <w:vMerge/>
            <w:vAlign w:val="center"/>
            <w:hideMark/>
          </w:tcPr>
          <w:p w14:paraId="6A555564"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145DFB80" w14:textId="77777777" w:rsidTr="00DF41F4">
        <w:trPr>
          <w:trHeight w:val="450"/>
        </w:trPr>
        <w:tc>
          <w:tcPr>
            <w:tcW w:w="1337" w:type="pct"/>
            <w:vMerge/>
            <w:vAlign w:val="center"/>
            <w:hideMark/>
          </w:tcPr>
          <w:p w14:paraId="44A681CA"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3663" w:type="pct"/>
            <w:vMerge/>
            <w:vAlign w:val="center"/>
            <w:hideMark/>
          </w:tcPr>
          <w:p w14:paraId="42CDFBC6"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6723354F" w14:textId="77777777" w:rsidTr="00DF41F4">
        <w:trPr>
          <w:trHeight w:val="450"/>
        </w:trPr>
        <w:tc>
          <w:tcPr>
            <w:tcW w:w="1337" w:type="pct"/>
            <w:vMerge/>
            <w:vAlign w:val="center"/>
            <w:hideMark/>
          </w:tcPr>
          <w:p w14:paraId="748618C4"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3663" w:type="pct"/>
            <w:vMerge/>
            <w:vAlign w:val="center"/>
            <w:hideMark/>
          </w:tcPr>
          <w:p w14:paraId="57710B0B"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5E577DBA" w14:textId="77777777" w:rsidTr="00DF41F4">
        <w:trPr>
          <w:trHeight w:val="450"/>
        </w:trPr>
        <w:tc>
          <w:tcPr>
            <w:tcW w:w="1337" w:type="pct"/>
            <w:vMerge/>
            <w:vAlign w:val="center"/>
            <w:hideMark/>
          </w:tcPr>
          <w:p w14:paraId="4CC112F5"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3663" w:type="pct"/>
            <w:vMerge/>
            <w:vAlign w:val="center"/>
            <w:hideMark/>
          </w:tcPr>
          <w:p w14:paraId="26011321"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549CD781" w14:textId="77777777" w:rsidTr="00DF41F4">
        <w:trPr>
          <w:trHeight w:val="1002"/>
        </w:trPr>
        <w:tc>
          <w:tcPr>
            <w:tcW w:w="1337" w:type="pct"/>
            <w:shd w:val="clear" w:color="auto" w:fill="auto"/>
            <w:noWrap/>
            <w:vAlign w:val="bottom"/>
            <w:hideMark/>
          </w:tcPr>
          <w:p w14:paraId="5D7F3CEF"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Metoda izračuna ušteda</w:t>
            </w:r>
          </w:p>
        </w:tc>
        <w:tc>
          <w:tcPr>
            <w:tcW w:w="3663" w:type="pct"/>
            <w:shd w:val="clear" w:color="auto" w:fill="auto"/>
            <w:vAlign w:val="bottom"/>
            <w:hideMark/>
          </w:tcPr>
          <w:p w14:paraId="75517A08"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Za ovu mjeru ne donosimo metodu proračuna, ali se uglavnom sustavnim gospodarenjem energijom postižu uštede kroz pravodobnost podataka i analizu istih, te uočavanja potencijalnih anomalija.</w:t>
            </w:r>
          </w:p>
        </w:tc>
      </w:tr>
      <w:tr w:rsidR="00DF41F4" w:rsidRPr="00DF41F4" w14:paraId="18CA5D2B" w14:textId="77777777" w:rsidTr="00DF41F4">
        <w:trPr>
          <w:trHeight w:val="300"/>
        </w:trPr>
        <w:tc>
          <w:tcPr>
            <w:tcW w:w="1337" w:type="pct"/>
            <w:shd w:val="clear" w:color="auto" w:fill="auto"/>
            <w:noWrap/>
            <w:vAlign w:val="bottom"/>
            <w:hideMark/>
          </w:tcPr>
          <w:p w14:paraId="200455EB"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Životni vijek mjere</w:t>
            </w:r>
          </w:p>
        </w:tc>
        <w:tc>
          <w:tcPr>
            <w:tcW w:w="3663" w:type="pct"/>
            <w:shd w:val="clear" w:color="auto" w:fill="auto"/>
            <w:noWrap/>
            <w:vAlign w:val="bottom"/>
            <w:hideMark/>
          </w:tcPr>
          <w:p w14:paraId="6160DAFB"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 godine</w:t>
            </w:r>
          </w:p>
        </w:tc>
      </w:tr>
      <w:tr w:rsidR="00DF41F4" w:rsidRPr="00DF41F4" w14:paraId="4603DFA3" w14:textId="77777777" w:rsidTr="00DF41F4">
        <w:trPr>
          <w:trHeight w:val="799"/>
        </w:trPr>
        <w:tc>
          <w:tcPr>
            <w:tcW w:w="1337" w:type="pct"/>
            <w:shd w:val="clear" w:color="auto" w:fill="auto"/>
            <w:vAlign w:val="bottom"/>
            <w:hideMark/>
          </w:tcPr>
          <w:p w14:paraId="266507CD"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Ciljane uštede (procjena) 2023</w:t>
            </w:r>
          </w:p>
        </w:tc>
        <w:tc>
          <w:tcPr>
            <w:tcW w:w="3663" w:type="pct"/>
            <w:shd w:val="clear" w:color="auto" w:fill="auto"/>
            <w:noWrap/>
            <w:vAlign w:val="bottom"/>
            <w:hideMark/>
          </w:tcPr>
          <w:p w14:paraId="0CE8FA66"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w:t>
            </w:r>
          </w:p>
        </w:tc>
      </w:tr>
      <w:tr w:rsidR="00DF41F4" w:rsidRPr="00DF41F4" w14:paraId="45321D15" w14:textId="77777777" w:rsidTr="00DF41F4">
        <w:trPr>
          <w:trHeight w:val="900"/>
        </w:trPr>
        <w:tc>
          <w:tcPr>
            <w:tcW w:w="1337" w:type="pct"/>
            <w:shd w:val="clear" w:color="auto" w:fill="auto"/>
            <w:vAlign w:val="bottom"/>
            <w:hideMark/>
          </w:tcPr>
          <w:p w14:paraId="1DA74FAD"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Ciljane uštede (procjena) kumulativno 2023 i 2024 g.</w:t>
            </w:r>
          </w:p>
        </w:tc>
        <w:tc>
          <w:tcPr>
            <w:tcW w:w="3663" w:type="pct"/>
            <w:shd w:val="clear" w:color="auto" w:fill="auto"/>
            <w:noWrap/>
            <w:vAlign w:val="bottom"/>
            <w:hideMark/>
          </w:tcPr>
          <w:p w14:paraId="36A8630F"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w:t>
            </w:r>
          </w:p>
        </w:tc>
      </w:tr>
      <w:tr w:rsidR="00DF41F4" w:rsidRPr="00DF41F4" w14:paraId="2E678BFE" w14:textId="77777777" w:rsidTr="00DF41F4">
        <w:trPr>
          <w:trHeight w:val="900"/>
        </w:trPr>
        <w:tc>
          <w:tcPr>
            <w:tcW w:w="1337" w:type="pct"/>
            <w:shd w:val="clear" w:color="auto" w:fill="auto"/>
            <w:vAlign w:val="bottom"/>
            <w:hideMark/>
          </w:tcPr>
          <w:p w14:paraId="2E927EE1"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Ukupna procjena maksimalnog potencijala ušteda</w:t>
            </w:r>
          </w:p>
        </w:tc>
        <w:tc>
          <w:tcPr>
            <w:tcW w:w="3663" w:type="pct"/>
            <w:shd w:val="clear" w:color="auto" w:fill="auto"/>
            <w:noWrap/>
            <w:vAlign w:val="bottom"/>
            <w:hideMark/>
          </w:tcPr>
          <w:p w14:paraId="451A45D2"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w:t>
            </w:r>
          </w:p>
        </w:tc>
      </w:tr>
      <w:tr w:rsidR="00DF41F4" w:rsidRPr="00DF41F4" w14:paraId="503BF117" w14:textId="77777777" w:rsidTr="00DF41F4">
        <w:trPr>
          <w:trHeight w:val="900"/>
        </w:trPr>
        <w:tc>
          <w:tcPr>
            <w:tcW w:w="1337" w:type="pct"/>
            <w:shd w:val="clear" w:color="auto" w:fill="auto"/>
            <w:vAlign w:val="bottom"/>
            <w:hideMark/>
          </w:tcPr>
          <w:p w14:paraId="5572516F"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 xml:space="preserve">Izračun smanjenja emisija stakleničkih plinova </w:t>
            </w:r>
          </w:p>
        </w:tc>
        <w:tc>
          <w:tcPr>
            <w:tcW w:w="3663" w:type="pct"/>
            <w:shd w:val="clear" w:color="auto" w:fill="auto"/>
            <w:noWrap/>
            <w:vAlign w:val="bottom"/>
            <w:hideMark/>
          </w:tcPr>
          <w:p w14:paraId="1DAAF814"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w:t>
            </w:r>
          </w:p>
        </w:tc>
      </w:tr>
      <w:tr w:rsidR="00DF41F4" w:rsidRPr="00DF41F4" w14:paraId="36E94C29" w14:textId="77777777" w:rsidTr="00DF41F4">
        <w:trPr>
          <w:trHeight w:val="900"/>
        </w:trPr>
        <w:tc>
          <w:tcPr>
            <w:tcW w:w="1337" w:type="pct"/>
            <w:shd w:val="clear" w:color="auto" w:fill="auto"/>
            <w:vAlign w:val="bottom"/>
            <w:hideMark/>
          </w:tcPr>
          <w:p w14:paraId="269CF1C6"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Očekivani ukupni financijski iznos ulaganja u provedbu mjere</w:t>
            </w:r>
          </w:p>
        </w:tc>
        <w:tc>
          <w:tcPr>
            <w:tcW w:w="3663" w:type="pct"/>
            <w:shd w:val="clear" w:color="auto" w:fill="auto"/>
            <w:noWrap/>
            <w:vAlign w:val="bottom"/>
            <w:hideMark/>
          </w:tcPr>
          <w:p w14:paraId="6DF3FA6A"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radno vrijeme postojećeg zaposlenika</w:t>
            </w:r>
          </w:p>
        </w:tc>
      </w:tr>
      <w:tr w:rsidR="00DF41F4" w:rsidRPr="00DF41F4" w14:paraId="398AD2A8" w14:textId="77777777" w:rsidTr="00DF41F4">
        <w:trPr>
          <w:trHeight w:val="300"/>
        </w:trPr>
        <w:tc>
          <w:tcPr>
            <w:tcW w:w="1337" w:type="pct"/>
            <w:shd w:val="clear" w:color="auto" w:fill="auto"/>
            <w:noWrap/>
            <w:vAlign w:val="bottom"/>
            <w:hideMark/>
          </w:tcPr>
          <w:p w14:paraId="2F1B8F6C"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Period provođenja mjere</w:t>
            </w:r>
          </w:p>
        </w:tc>
        <w:tc>
          <w:tcPr>
            <w:tcW w:w="3663" w:type="pct"/>
            <w:shd w:val="clear" w:color="auto" w:fill="auto"/>
            <w:noWrap/>
            <w:vAlign w:val="bottom"/>
            <w:hideMark/>
          </w:tcPr>
          <w:p w14:paraId="4F59E37F"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2023 i 2024 g.</w:t>
            </w:r>
          </w:p>
        </w:tc>
      </w:tr>
      <w:tr w:rsidR="00DF41F4" w:rsidRPr="00DF41F4" w14:paraId="6FB4E396" w14:textId="77777777" w:rsidTr="00DF41F4">
        <w:trPr>
          <w:trHeight w:val="300"/>
        </w:trPr>
        <w:tc>
          <w:tcPr>
            <w:tcW w:w="1337" w:type="pct"/>
            <w:shd w:val="clear" w:color="auto" w:fill="auto"/>
            <w:noWrap/>
            <w:vAlign w:val="bottom"/>
            <w:hideMark/>
          </w:tcPr>
          <w:p w14:paraId="1DC03D77"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Provedbeno tijelo</w:t>
            </w:r>
          </w:p>
        </w:tc>
        <w:tc>
          <w:tcPr>
            <w:tcW w:w="3663" w:type="pct"/>
            <w:shd w:val="clear" w:color="auto" w:fill="auto"/>
            <w:noWrap/>
            <w:vAlign w:val="bottom"/>
            <w:hideMark/>
          </w:tcPr>
          <w:p w14:paraId="7302CE2D"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w:t>
            </w:r>
          </w:p>
        </w:tc>
      </w:tr>
      <w:tr w:rsidR="00DF41F4" w:rsidRPr="00DF41F4" w14:paraId="431E3022" w14:textId="77777777" w:rsidTr="00DF41F4">
        <w:trPr>
          <w:trHeight w:val="300"/>
        </w:trPr>
        <w:tc>
          <w:tcPr>
            <w:tcW w:w="1337" w:type="pct"/>
            <w:shd w:val="clear" w:color="auto" w:fill="auto"/>
            <w:noWrap/>
            <w:vAlign w:val="bottom"/>
            <w:hideMark/>
          </w:tcPr>
          <w:p w14:paraId="098BE8EE"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Izvori financiranja</w:t>
            </w:r>
          </w:p>
        </w:tc>
        <w:tc>
          <w:tcPr>
            <w:tcW w:w="3663" w:type="pct"/>
            <w:shd w:val="clear" w:color="auto" w:fill="auto"/>
            <w:noWrap/>
            <w:vAlign w:val="bottom"/>
            <w:hideMark/>
          </w:tcPr>
          <w:p w14:paraId="5773BA9E"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w:t>
            </w:r>
          </w:p>
        </w:tc>
      </w:tr>
      <w:tr w:rsidR="00DF41F4" w:rsidRPr="00DF41F4" w14:paraId="5503472F" w14:textId="77777777" w:rsidTr="00DF41F4">
        <w:trPr>
          <w:trHeight w:val="300"/>
        </w:trPr>
        <w:tc>
          <w:tcPr>
            <w:tcW w:w="1337" w:type="pct"/>
            <w:shd w:val="clear" w:color="auto" w:fill="auto"/>
            <w:noWrap/>
            <w:vAlign w:val="bottom"/>
            <w:hideMark/>
          </w:tcPr>
          <w:p w14:paraId="78297140"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Tijela za nadzor provedbe</w:t>
            </w:r>
          </w:p>
        </w:tc>
        <w:tc>
          <w:tcPr>
            <w:tcW w:w="3663" w:type="pct"/>
            <w:shd w:val="clear" w:color="auto" w:fill="auto"/>
            <w:noWrap/>
            <w:vAlign w:val="bottom"/>
            <w:hideMark/>
          </w:tcPr>
          <w:p w14:paraId="68EA897A"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w:t>
            </w:r>
          </w:p>
        </w:tc>
      </w:tr>
    </w:tbl>
    <w:p w14:paraId="19ED89C1" w14:textId="77777777" w:rsidR="00DF41F4" w:rsidRDefault="00DF41F4" w:rsidP="00DF41F4"/>
    <w:p w14:paraId="1B5BBA2C" w14:textId="77777777" w:rsidR="00DF41F4" w:rsidRDefault="00DF41F4" w:rsidP="00DF41F4"/>
    <w:p w14:paraId="486BA019" w14:textId="77777777" w:rsidR="00DF41F4" w:rsidRDefault="00DF41F4" w:rsidP="00DF41F4"/>
    <w:p w14:paraId="193F9DB6" w14:textId="77777777" w:rsidR="00DF41F4" w:rsidRDefault="00DF41F4" w:rsidP="00DF41F4"/>
    <w:p w14:paraId="5415B76B" w14:textId="77777777" w:rsidR="00DF41F4" w:rsidRDefault="00DF41F4" w:rsidP="00DF41F4"/>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6818"/>
      </w:tblGrid>
      <w:tr w:rsidR="00DF41F4" w:rsidRPr="00DF41F4" w14:paraId="5AA2FFC0" w14:textId="77777777" w:rsidTr="00DF41F4">
        <w:trPr>
          <w:trHeight w:val="300"/>
        </w:trPr>
        <w:tc>
          <w:tcPr>
            <w:tcW w:w="2543" w:type="dxa"/>
            <w:shd w:val="clear" w:color="auto" w:fill="auto"/>
            <w:noWrap/>
            <w:vAlign w:val="bottom"/>
            <w:hideMark/>
          </w:tcPr>
          <w:p w14:paraId="22C7AB90"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Ciljani dionici</w:t>
            </w:r>
          </w:p>
        </w:tc>
        <w:tc>
          <w:tcPr>
            <w:tcW w:w="6818" w:type="dxa"/>
            <w:shd w:val="clear" w:color="auto" w:fill="auto"/>
            <w:noWrap/>
            <w:vAlign w:val="bottom"/>
            <w:hideMark/>
          </w:tcPr>
          <w:p w14:paraId="610D69DC"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Građani i svi interesni sudionici</w:t>
            </w:r>
          </w:p>
        </w:tc>
      </w:tr>
      <w:tr w:rsidR="00DF41F4" w:rsidRPr="00DF41F4" w14:paraId="7EA2FDBD" w14:textId="77777777" w:rsidTr="00DF41F4">
        <w:trPr>
          <w:trHeight w:val="300"/>
        </w:trPr>
        <w:tc>
          <w:tcPr>
            <w:tcW w:w="2543" w:type="dxa"/>
            <w:shd w:val="clear" w:color="auto" w:fill="auto"/>
            <w:noWrap/>
            <w:vAlign w:val="bottom"/>
            <w:hideMark/>
          </w:tcPr>
          <w:p w14:paraId="3A3A58FE"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Grana</w:t>
            </w:r>
          </w:p>
        </w:tc>
        <w:tc>
          <w:tcPr>
            <w:tcW w:w="6818" w:type="dxa"/>
            <w:shd w:val="clear" w:color="auto" w:fill="auto"/>
            <w:noWrap/>
            <w:vAlign w:val="bottom"/>
            <w:hideMark/>
          </w:tcPr>
          <w:p w14:paraId="6B74E5DB"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 xml:space="preserve"> </w:t>
            </w:r>
            <w:proofErr w:type="spellStart"/>
            <w:r w:rsidRPr="00DF41F4">
              <w:rPr>
                <w:rFonts w:eastAsia="Times New Roman" w:cstheme="minorHAnsi"/>
                <w:color w:val="000000"/>
                <w:sz w:val="18"/>
                <w:szCs w:val="18"/>
                <w:lang w:eastAsia="hr-HR"/>
              </w:rPr>
              <w:t>OiE</w:t>
            </w:r>
            <w:proofErr w:type="spellEnd"/>
            <w:r w:rsidRPr="00DF41F4">
              <w:rPr>
                <w:rFonts w:eastAsia="Times New Roman" w:cstheme="minorHAnsi"/>
                <w:color w:val="000000"/>
                <w:sz w:val="18"/>
                <w:szCs w:val="18"/>
                <w:lang w:eastAsia="hr-HR"/>
              </w:rPr>
              <w:t>, promet</w:t>
            </w:r>
          </w:p>
        </w:tc>
      </w:tr>
      <w:tr w:rsidR="00DF41F4" w:rsidRPr="00DF41F4" w14:paraId="374783B2" w14:textId="77777777" w:rsidTr="00DF41F4">
        <w:trPr>
          <w:trHeight w:val="300"/>
        </w:trPr>
        <w:tc>
          <w:tcPr>
            <w:tcW w:w="2543" w:type="dxa"/>
            <w:shd w:val="clear" w:color="auto" w:fill="auto"/>
            <w:noWrap/>
            <w:vAlign w:val="bottom"/>
            <w:hideMark/>
          </w:tcPr>
          <w:p w14:paraId="4DED2D2D"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Naziv mjere</w:t>
            </w:r>
          </w:p>
        </w:tc>
        <w:tc>
          <w:tcPr>
            <w:tcW w:w="6818" w:type="dxa"/>
            <w:shd w:val="clear" w:color="auto" w:fill="auto"/>
            <w:noWrap/>
            <w:vAlign w:val="bottom"/>
            <w:hideMark/>
          </w:tcPr>
          <w:p w14:paraId="1EEAF862"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Izgradnja punionica za električna vozila</w:t>
            </w:r>
          </w:p>
        </w:tc>
      </w:tr>
      <w:tr w:rsidR="00DF41F4" w:rsidRPr="00DF41F4" w14:paraId="1F7E4A50" w14:textId="77777777" w:rsidTr="00DF41F4">
        <w:trPr>
          <w:trHeight w:val="450"/>
        </w:trPr>
        <w:tc>
          <w:tcPr>
            <w:tcW w:w="2543" w:type="dxa"/>
            <w:vMerge w:val="restart"/>
            <w:shd w:val="clear" w:color="auto" w:fill="auto"/>
            <w:noWrap/>
            <w:vAlign w:val="center"/>
            <w:hideMark/>
          </w:tcPr>
          <w:p w14:paraId="4D941111" w14:textId="77777777" w:rsidR="00DF41F4" w:rsidRPr="00DF41F4" w:rsidRDefault="00DF41F4" w:rsidP="00DF41F4">
            <w:pPr>
              <w:spacing w:after="0" w:line="240" w:lineRule="auto"/>
              <w:jc w:val="center"/>
              <w:rPr>
                <w:rFonts w:eastAsia="Times New Roman" w:cstheme="minorHAnsi"/>
                <w:color w:val="000000"/>
                <w:sz w:val="18"/>
                <w:szCs w:val="18"/>
                <w:lang w:eastAsia="hr-HR"/>
              </w:rPr>
            </w:pPr>
            <w:r w:rsidRPr="00DF41F4">
              <w:rPr>
                <w:rFonts w:eastAsia="Times New Roman" w:cstheme="minorHAnsi"/>
                <w:color w:val="000000"/>
                <w:sz w:val="18"/>
                <w:szCs w:val="18"/>
                <w:lang w:eastAsia="hr-HR"/>
              </w:rPr>
              <w:t>Kratak opis</w:t>
            </w:r>
          </w:p>
        </w:tc>
        <w:tc>
          <w:tcPr>
            <w:tcW w:w="6818" w:type="dxa"/>
            <w:vMerge w:val="restart"/>
            <w:shd w:val="clear" w:color="auto" w:fill="auto"/>
            <w:vAlign w:val="bottom"/>
            <w:hideMark/>
          </w:tcPr>
          <w:p w14:paraId="445F8501"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U posljednje vrijeme je trend gradnje punionica za električne automobile. Električni automobili ulaze sve više na tržište kako u proizvodnji tako i u upotrebi jer su ekonomičniji. Paralelno s time logično je da ima sve više potreba za izgradnjom punionica za električne automobile, te se stoga predlaže  izgradnja punionica za električna vozila. Prema ovom dokumentu se namjerava poticati rast električnih vozila s 25 kom/god</w:t>
            </w:r>
          </w:p>
        </w:tc>
      </w:tr>
      <w:tr w:rsidR="00DF41F4" w:rsidRPr="00DF41F4" w14:paraId="67D32034" w14:textId="77777777" w:rsidTr="00DF41F4">
        <w:trPr>
          <w:trHeight w:val="450"/>
        </w:trPr>
        <w:tc>
          <w:tcPr>
            <w:tcW w:w="2543" w:type="dxa"/>
            <w:vMerge/>
            <w:vAlign w:val="center"/>
            <w:hideMark/>
          </w:tcPr>
          <w:p w14:paraId="4AF59576"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6818" w:type="dxa"/>
            <w:vMerge/>
            <w:vAlign w:val="center"/>
            <w:hideMark/>
          </w:tcPr>
          <w:p w14:paraId="4A73A4C3"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16B120BB" w14:textId="77777777" w:rsidTr="00DF41F4">
        <w:trPr>
          <w:trHeight w:val="450"/>
        </w:trPr>
        <w:tc>
          <w:tcPr>
            <w:tcW w:w="2543" w:type="dxa"/>
            <w:vMerge/>
            <w:vAlign w:val="center"/>
            <w:hideMark/>
          </w:tcPr>
          <w:p w14:paraId="298746C1"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6818" w:type="dxa"/>
            <w:vMerge/>
            <w:vAlign w:val="center"/>
            <w:hideMark/>
          </w:tcPr>
          <w:p w14:paraId="45B2281D"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3B65C2AC" w14:textId="77777777" w:rsidTr="00DF41F4">
        <w:trPr>
          <w:trHeight w:val="450"/>
        </w:trPr>
        <w:tc>
          <w:tcPr>
            <w:tcW w:w="2543" w:type="dxa"/>
            <w:vMerge/>
            <w:vAlign w:val="center"/>
            <w:hideMark/>
          </w:tcPr>
          <w:p w14:paraId="24415F55"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6818" w:type="dxa"/>
            <w:vMerge/>
            <w:vAlign w:val="center"/>
            <w:hideMark/>
          </w:tcPr>
          <w:p w14:paraId="7AF2F899"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2D3A46F2" w14:textId="77777777" w:rsidTr="00DF41F4">
        <w:trPr>
          <w:trHeight w:val="1215"/>
        </w:trPr>
        <w:tc>
          <w:tcPr>
            <w:tcW w:w="2543" w:type="dxa"/>
            <w:vMerge/>
            <w:vAlign w:val="center"/>
            <w:hideMark/>
          </w:tcPr>
          <w:p w14:paraId="49EA0292" w14:textId="77777777" w:rsidR="00DF41F4" w:rsidRPr="00DF41F4" w:rsidRDefault="00DF41F4" w:rsidP="00DF41F4">
            <w:pPr>
              <w:spacing w:after="0" w:line="240" w:lineRule="auto"/>
              <w:rPr>
                <w:rFonts w:eastAsia="Times New Roman" w:cstheme="minorHAnsi"/>
                <w:color w:val="000000"/>
                <w:sz w:val="18"/>
                <w:szCs w:val="18"/>
                <w:lang w:eastAsia="hr-HR"/>
              </w:rPr>
            </w:pPr>
          </w:p>
        </w:tc>
        <w:tc>
          <w:tcPr>
            <w:tcW w:w="6818" w:type="dxa"/>
            <w:vMerge/>
            <w:vAlign w:val="center"/>
            <w:hideMark/>
          </w:tcPr>
          <w:p w14:paraId="31717CD2" w14:textId="77777777" w:rsidR="00DF41F4" w:rsidRPr="00DF41F4" w:rsidRDefault="00DF41F4" w:rsidP="00DF41F4">
            <w:pPr>
              <w:spacing w:after="0" w:line="240" w:lineRule="auto"/>
              <w:rPr>
                <w:rFonts w:eastAsia="Times New Roman" w:cstheme="minorHAnsi"/>
                <w:color w:val="000000"/>
                <w:sz w:val="18"/>
                <w:szCs w:val="18"/>
                <w:lang w:eastAsia="hr-HR"/>
              </w:rPr>
            </w:pPr>
          </w:p>
        </w:tc>
      </w:tr>
      <w:tr w:rsidR="00DF41F4" w:rsidRPr="00DF41F4" w14:paraId="2A5AD298" w14:textId="77777777" w:rsidTr="00DF41F4">
        <w:trPr>
          <w:trHeight w:val="600"/>
        </w:trPr>
        <w:tc>
          <w:tcPr>
            <w:tcW w:w="2543" w:type="dxa"/>
            <w:shd w:val="clear" w:color="auto" w:fill="auto"/>
            <w:noWrap/>
            <w:vAlign w:val="bottom"/>
            <w:hideMark/>
          </w:tcPr>
          <w:p w14:paraId="2FC0817D"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Metoda izračuna ušteda</w:t>
            </w:r>
          </w:p>
        </w:tc>
        <w:tc>
          <w:tcPr>
            <w:tcW w:w="6818" w:type="dxa"/>
            <w:shd w:val="clear" w:color="auto" w:fill="auto"/>
            <w:noWrap/>
            <w:vAlign w:val="bottom"/>
            <w:hideMark/>
          </w:tcPr>
          <w:p w14:paraId="07346E82"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 xml:space="preserve">Sunčana elektrana 2x11 </w:t>
            </w:r>
            <w:proofErr w:type="spellStart"/>
            <w:r w:rsidRPr="00DF41F4">
              <w:rPr>
                <w:rFonts w:eastAsia="Times New Roman" w:cstheme="minorHAnsi"/>
                <w:color w:val="000000"/>
                <w:sz w:val="18"/>
                <w:szCs w:val="18"/>
                <w:lang w:eastAsia="hr-HR"/>
              </w:rPr>
              <w:t>kWp</w:t>
            </w:r>
            <w:proofErr w:type="spellEnd"/>
            <w:r w:rsidRPr="00DF41F4">
              <w:rPr>
                <w:rFonts w:eastAsia="Times New Roman" w:cstheme="minorHAnsi"/>
                <w:color w:val="000000"/>
                <w:sz w:val="18"/>
                <w:szCs w:val="18"/>
                <w:lang w:eastAsia="hr-HR"/>
              </w:rPr>
              <w:t xml:space="preserve"> , 2*1400*0,7*11=21560 kWh proizvodnje električne energije</w:t>
            </w:r>
          </w:p>
        </w:tc>
      </w:tr>
      <w:tr w:rsidR="00DF41F4" w:rsidRPr="00DF41F4" w14:paraId="6D3576CB" w14:textId="77777777" w:rsidTr="00DF41F4">
        <w:trPr>
          <w:trHeight w:val="300"/>
        </w:trPr>
        <w:tc>
          <w:tcPr>
            <w:tcW w:w="2543" w:type="dxa"/>
            <w:shd w:val="clear" w:color="auto" w:fill="auto"/>
            <w:noWrap/>
            <w:vAlign w:val="bottom"/>
            <w:hideMark/>
          </w:tcPr>
          <w:p w14:paraId="794DCCB6"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Životni vijek mjere</w:t>
            </w:r>
          </w:p>
        </w:tc>
        <w:tc>
          <w:tcPr>
            <w:tcW w:w="6818" w:type="dxa"/>
            <w:shd w:val="clear" w:color="auto" w:fill="auto"/>
            <w:noWrap/>
            <w:vAlign w:val="bottom"/>
            <w:hideMark/>
          </w:tcPr>
          <w:p w14:paraId="38B35000"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 godine</w:t>
            </w:r>
          </w:p>
        </w:tc>
      </w:tr>
      <w:tr w:rsidR="00DF41F4" w:rsidRPr="00DF41F4" w14:paraId="2F628ABE" w14:textId="77777777" w:rsidTr="00DF41F4">
        <w:trPr>
          <w:trHeight w:val="600"/>
        </w:trPr>
        <w:tc>
          <w:tcPr>
            <w:tcW w:w="2543" w:type="dxa"/>
            <w:shd w:val="clear" w:color="auto" w:fill="auto"/>
            <w:vAlign w:val="bottom"/>
            <w:hideMark/>
          </w:tcPr>
          <w:p w14:paraId="371B3C76"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Ciljane uštede (procjena) 2023.</w:t>
            </w:r>
          </w:p>
        </w:tc>
        <w:tc>
          <w:tcPr>
            <w:tcW w:w="6818" w:type="dxa"/>
            <w:shd w:val="clear" w:color="auto" w:fill="auto"/>
            <w:noWrap/>
            <w:vAlign w:val="bottom"/>
            <w:hideMark/>
          </w:tcPr>
          <w:p w14:paraId="2AEB584E"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21.560,00 kWh/god</w:t>
            </w:r>
          </w:p>
        </w:tc>
      </w:tr>
      <w:tr w:rsidR="00DF41F4" w:rsidRPr="00DF41F4" w14:paraId="63914535" w14:textId="77777777" w:rsidTr="00DF41F4">
        <w:trPr>
          <w:trHeight w:val="600"/>
        </w:trPr>
        <w:tc>
          <w:tcPr>
            <w:tcW w:w="2543" w:type="dxa"/>
            <w:shd w:val="clear" w:color="auto" w:fill="auto"/>
            <w:vAlign w:val="bottom"/>
            <w:hideMark/>
          </w:tcPr>
          <w:p w14:paraId="727154DE"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Ciljane uštede (procjena) kumulativno 2023.-2030.</w:t>
            </w:r>
          </w:p>
        </w:tc>
        <w:tc>
          <w:tcPr>
            <w:tcW w:w="6818" w:type="dxa"/>
            <w:shd w:val="clear" w:color="auto" w:fill="auto"/>
            <w:noWrap/>
            <w:vAlign w:val="bottom"/>
            <w:hideMark/>
          </w:tcPr>
          <w:p w14:paraId="00D1AB2F"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21.560,00 kWh</w:t>
            </w:r>
          </w:p>
        </w:tc>
      </w:tr>
      <w:tr w:rsidR="00DF41F4" w:rsidRPr="00DF41F4" w14:paraId="1D931E8E" w14:textId="77777777" w:rsidTr="00DF41F4">
        <w:trPr>
          <w:trHeight w:val="600"/>
        </w:trPr>
        <w:tc>
          <w:tcPr>
            <w:tcW w:w="2543" w:type="dxa"/>
            <w:shd w:val="clear" w:color="auto" w:fill="auto"/>
            <w:vAlign w:val="bottom"/>
            <w:hideMark/>
          </w:tcPr>
          <w:p w14:paraId="5718DCF3"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 xml:space="preserve">Ukupna procjena maksimalnog potencijala ušteda </w:t>
            </w:r>
          </w:p>
        </w:tc>
        <w:tc>
          <w:tcPr>
            <w:tcW w:w="6818" w:type="dxa"/>
            <w:shd w:val="clear" w:color="auto" w:fill="auto"/>
            <w:noWrap/>
            <w:vAlign w:val="bottom"/>
            <w:hideMark/>
          </w:tcPr>
          <w:p w14:paraId="6FE136EF"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21.560,00 kWh</w:t>
            </w:r>
          </w:p>
        </w:tc>
      </w:tr>
      <w:tr w:rsidR="00DF41F4" w:rsidRPr="00DF41F4" w14:paraId="3E80409A" w14:textId="77777777" w:rsidTr="00DF41F4">
        <w:trPr>
          <w:trHeight w:val="600"/>
        </w:trPr>
        <w:tc>
          <w:tcPr>
            <w:tcW w:w="2543" w:type="dxa"/>
            <w:shd w:val="clear" w:color="auto" w:fill="auto"/>
            <w:vAlign w:val="bottom"/>
            <w:hideMark/>
          </w:tcPr>
          <w:p w14:paraId="3007FE83"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Izračun smanjenja emisija stakleničkih plinova (2023.)</w:t>
            </w:r>
          </w:p>
        </w:tc>
        <w:tc>
          <w:tcPr>
            <w:tcW w:w="6818" w:type="dxa"/>
            <w:shd w:val="clear" w:color="auto" w:fill="auto"/>
            <w:noWrap/>
            <w:vAlign w:val="bottom"/>
            <w:hideMark/>
          </w:tcPr>
          <w:p w14:paraId="3DBBA1A9"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3,43 tCO2/god</w:t>
            </w:r>
          </w:p>
        </w:tc>
      </w:tr>
      <w:tr w:rsidR="00DF41F4" w:rsidRPr="00DF41F4" w14:paraId="0C1A0A80" w14:textId="77777777" w:rsidTr="00DF41F4">
        <w:trPr>
          <w:trHeight w:val="900"/>
        </w:trPr>
        <w:tc>
          <w:tcPr>
            <w:tcW w:w="2543" w:type="dxa"/>
            <w:shd w:val="clear" w:color="auto" w:fill="auto"/>
            <w:vAlign w:val="bottom"/>
            <w:hideMark/>
          </w:tcPr>
          <w:p w14:paraId="593B1CC6"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Očekivani ukupni financijski iznos ulaganja u provedbu mjere</w:t>
            </w:r>
          </w:p>
        </w:tc>
        <w:tc>
          <w:tcPr>
            <w:tcW w:w="6818" w:type="dxa"/>
            <w:shd w:val="clear" w:color="auto" w:fill="auto"/>
            <w:noWrap/>
            <w:vAlign w:val="bottom"/>
            <w:hideMark/>
          </w:tcPr>
          <w:p w14:paraId="4BCBC70C"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46.456,07 €/god</w:t>
            </w:r>
          </w:p>
        </w:tc>
      </w:tr>
      <w:tr w:rsidR="00DF41F4" w:rsidRPr="00DF41F4" w14:paraId="7585A059" w14:textId="77777777" w:rsidTr="00DF41F4">
        <w:trPr>
          <w:trHeight w:val="300"/>
        </w:trPr>
        <w:tc>
          <w:tcPr>
            <w:tcW w:w="2543" w:type="dxa"/>
            <w:shd w:val="clear" w:color="auto" w:fill="auto"/>
            <w:noWrap/>
            <w:vAlign w:val="bottom"/>
            <w:hideMark/>
          </w:tcPr>
          <w:p w14:paraId="5E119608"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Period provođenja mjere</w:t>
            </w:r>
          </w:p>
        </w:tc>
        <w:tc>
          <w:tcPr>
            <w:tcW w:w="6818" w:type="dxa"/>
            <w:shd w:val="clear" w:color="auto" w:fill="auto"/>
            <w:noWrap/>
            <w:vAlign w:val="bottom"/>
            <w:hideMark/>
          </w:tcPr>
          <w:p w14:paraId="63B5A053"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2023-2030 g.</w:t>
            </w:r>
          </w:p>
        </w:tc>
      </w:tr>
      <w:tr w:rsidR="00DF41F4" w:rsidRPr="00DF41F4" w14:paraId="29DBF162" w14:textId="77777777" w:rsidTr="00DF41F4">
        <w:trPr>
          <w:trHeight w:val="300"/>
        </w:trPr>
        <w:tc>
          <w:tcPr>
            <w:tcW w:w="2543" w:type="dxa"/>
            <w:shd w:val="clear" w:color="auto" w:fill="auto"/>
            <w:noWrap/>
            <w:vAlign w:val="bottom"/>
            <w:hideMark/>
          </w:tcPr>
          <w:p w14:paraId="226563BB"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Provedbeno tijelo</w:t>
            </w:r>
          </w:p>
        </w:tc>
        <w:tc>
          <w:tcPr>
            <w:tcW w:w="6818" w:type="dxa"/>
            <w:shd w:val="clear" w:color="auto" w:fill="auto"/>
            <w:noWrap/>
            <w:vAlign w:val="bottom"/>
            <w:hideMark/>
          </w:tcPr>
          <w:p w14:paraId="26AFB7E7"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w:t>
            </w:r>
          </w:p>
        </w:tc>
      </w:tr>
      <w:tr w:rsidR="00DF41F4" w:rsidRPr="00DF41F4" w14:paraId="18FB81D2" w14:textId="77777777" w:rsidTr="00DF41F4">
        <w:trPr>
          <w:trHeight w:val="300"/>
        </w:trPr>
        <w:tc>
          <w:tcPr>
            <w:tcW w:w="2543" w:type="dxa"/>
            <w:shd w:val="clear" w:color="auto" w:fill="auto"/>
            <w:noWrap/>
            <w:vAlign w:val="bottom"/>
            <w:hideMark/>
          </w:tcPr>
          <w:p w14:paraId="75C809ED"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Izvori financiranja</w:t>
            </w:r>
          </w:p>
        </w:tc>
        <w:tc>
          <w:tcPr>
            <w:tcW w:w="6818" w:type="dxa"/>
            <w:shd w:val="clear" w:color="auto" w:fill="auto"/>
            <w:noWrap/>
            <w:vAlign w:val="bottom"/>
            <w:hideMark/>
          </w:tcPr>
          <w:p w14:paraId="1631B453"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Općina Gračac, FOND, operativni programi</w:t>
            </w:r>
          </w:p>
        </w:tc>
      </w:tr>
      <w:tr w:rsidR="00DF41F4" w:rsidRPr="00DF41F4" w14:paraId="64F3586C" w14:textId="77777777" w:rsidTr="00DF41F4">
        <w:trPr>
          <w:trHeight w:val="300"/>
        </w:trPr>
        <w:tc>
          <w:tcPr>
            <w:tcW w:w="2543" w:type="dxa"/>
            <w:shd w:val="clear" w:color="auto" w:fill="auto"/>
            <w:noWrap/>
            <w:vAlign w:val="bottom"/>
            <w:hideMark/>
          </w:tcPr>
          <w:p w14:paraId="03B00339"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Tijela za nadzor provedbe</w:t>
            </w:r>
          </w:p>
        </w:tc>
        <w:tc>
          <w:tcPr>
            <w:tcW w:w="6818" w:type="dxa"/>
            <w:shd w:val="clear" w:color="auto" w:fill="auto"/>
            <w:noWrap/>
            <w:vAlign w:val="bottom"/>
            <w:hideMark/>
          </w:tcPr>
          <w:p w14:paraId="12786273" w14:textId="77777777" w:rsidR="00DF41F4" w:rsidRPr="00DF41F4" w:rsidRDefault="00DF41F4" w:rsidP="00DF41F4">
            <w:pPr>
              <w:spacing w:after="0" w:line="240" w:lineRule="auto"/>
              <w:rPr>
                <w:rFonts w:eastAsia="Times New Roman" w:cstheme="minorHAnsi"/>
                <w:color w:val="000000"/>
                <w:sz w:val="18"/>
                <w:szCs w:val="18"/>
                <w:lang w:eastAsia="hr-HR"/>
              </w:rPr>
            </w:pPr>
            <w:r w:rsidRPr="00DF41F4">
              <w:rPr>
                <w:rFonts w:eastAsia="Times New Roman" w:cstheme="minorHAnsi"/>
                <w:color w:val="000000"/>
                <w:sz w:val="18"/>
                <w:szCs w:val="18"/>
                <w:lang w:eastAsia="hr-HR"/>
              </w:rPr>
              <w:t>FOND, NKT</w:t>
            </w:r>
          </w:p>
        </w:tc>
      </w:tr>
    </w:tbl>
    <w:p w14:paraId="4DBB4B70" w14:textId="77777777" w:rsidR="00DF41F4" w:rsidRDefault="00DF41F4" w:rsidP="00DF41F4"/>
    <w:p w14:paraId="1DAE719B" w14:textId="77777777" w:rsidR="00DF41F4" w:rsidRDefault="00DF41F4" w:rsidP="00DF41F4"/>
    <w:p w14:paraId="35E5FEDE" w14:textId="77777777" w:rsidR="00DF41F4" w:rsidRDefault="00DF41F4" w:rsidP="00DF41F4"/>
    <w:p w14:paraId="74C4F1B0" w14:textId="77777777" w:rsidR="00DF41F4" w:rsidRDefault="00DF41F4" w:rsidP="00DF41F4"/>
    <w:p w14:paraId="355C222C" w14:textId="77777777" w:rsidR="00DF41F4" w:rsidRDefault="00DF41F4" w:rsidP="00DF41F4"/>
    <w:p w14:paraId="1AC6E299" w14:textId="77777777" w:rsidR="00DF41F4" w:rsidRDefault="00DF41F4" w:rsidP="00DF41F4"/>
    <w:p w14:paraId="39DF6082" w14:textId="77777777" w:rsidR="00DF41F4" w:rsidRDefault="00DF41F4" w:rsidP="00DF41F4"/>
    <w:p w14:paraId="3E77AA49" w14:textId="77777777" w:rsidR="00DF41F4" w:rsidRDefault="00DF41F4" w:rsidP="00DF41F4"/>
    <w:p w14:paraId="34AA5D2C" w14:textId="77777777" w:rsidR="00DF41F4" w:rsidRDefault="00DF41F4" w:rsidP="00DF41F4"/>
    <w:p w14:paraId="57A51FDE" w14:textId="77777777" w:rsidR="00DF41F4" w:rsidRDefault="00DF41F4" w:rsidP="00DF41F4"/>
    <w:p w14:paraId="2C8F2D93" w14:textId="77777777" w:rsidR="00DF41F4" w:rsidRDefault="00DF41F4" w:rsidP="00DF41F4"/>
    <w:p w14:paraId="672A356F" w14:textId="77777777" w:rsidR="00DF41F4" w:rsidRDefault="00DF41F4" w:rsidP="00DF41F4"/>
    <w:tbl>
      <w:tblPr>
        <w:tblW w:w="0" w:type="auto"/>
        <w:tblLook w:val="04A0" w:firstRow="1" w:lastRow="0" w:firstColumn="1" w:lastColumn="0" w:noHBand="0" w:noVBand="1"/>
      </w:tblPr>
      <w:tblGrid>
        <w:gridCol w:w="3823"/>
        <w:gridCol w:w="5558"/>
      </w:tblGrid>
      <w:tr w:rsidR="00DF41F4" w:rsidRPr="00DF41F4" w14:paraId="2C894459" w14:textId="77777777" w:rsidTr="00DF41F4">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84431" w14:textId="77777777" w:rsidR="00DF41F4" w:rsidRPr="00DF41F4" w:rsidRDefault="00DF41F4" w:rsidP="00DF41F4">
            <w:pPr>
              <w:spacing w:after="0" w:line="240" w:lineRule="auto"/>
              <w:jc w:val="center"/>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Ciljani dionici</w:t>
            </w:r>
          </w:p>
        </w:tc>
        <w:tc>
          <w:tcPr>
            <w:tcW w:w="5558" w:type="dxa"/>
            <w:tcBorders>
              <w:top w:val="single" w:sz="4" w:space="0" w:color="auto"/>
              <w:left w:val="nil"/>
              <w:bottom w:val="single" w:sz="4" w:space="0" w:color="auto"/>
              <w:right w:val="single" w:sz="4" w:space="0" w:color="auto"/>
            </w:tcBorders>
            <w:shd w:val="clear" w:color="auto" w:fill="auto"/>
            <w:noWrap/>
            <w:vAlign w:val="bottom"/>
            <w:hideMark/>
          </w:tcPr>
          <w:p w14:paraId="14BCDD7A" w14:textId="79FD483F" w:rsidR="00DF41F4" w:rsidRPr="00DF41F4" w:rsidRDefault="00DF41F4" w:rsidP="00DF41F4">
            <w:pPr>
              <w:spacing w:after="0" w:line="240" w:lineRule="auto"/>
              <w:jc w:val="center"/>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 xml:space="preserve">Općina </w:t>
            </w:r>
            <w:r w:rsidR="00090D70">
              <w:rPr>
                <w:rFonts w:ascii="Calibri" w:eastAsia="Times New Roman" w:hAnsi="Calibri" w:cs="Calibri"/>
                <w:color w:val="000000"/>
                <w:sz w:val="18"/>
                <w:szCs w:val="18"/>
                <w:lang w:eastAsia="hr-HR"/>
              </w:rPr>
              <w:t>Gračac</w:t>
            </w:r>
          </w:p>
        </w:tc>
      </w:tr>
      <w:tr w:rsidR="00DF41F4" w:rsidRPr="00DF41F4" w14:paraId="22F5125F" w14:textId="77777777" w:rsidTr="00DF41F4">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90FD88F" w14:textId="77777777" w:rsidR="00DF41F4" w:rsidRPr="00DF41F4" w:rsidRDefault="00DF41F4" w:rsidP="00DF41F4">
            <w:pPr>
              <w:spacing w:after="0" w:line="240" w:lineRule="auto"/>
              <w:jc w:val="center"/>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Grana</w:t>
            </w:r>
          </w:p>
        </w:tc>
        <w:tc>
          <w:tcPr>
            <w:tcW w:w="5558" w:type="dxa"/>
            <w:tcBorders>
              <w:top w:val="nil"/>
              <w:left w:val="nil"/>
              <w:bottom w:val="single" w:sz="4" w:space="0" w:color="auto"/>
              <w:right w:val="single" w:sz="4" w:space="0" w:color="auto"/>
            </w:tcBorders>
            <w:shd w:val="clear" w:color="auto" w:fill="auto"/>
            <w:noWrap/>
            <w:vAlign w:val="bottom"/>
            <w:hideMark/>
          </w:tcPr>
          <w:p w14:paraId="5FF3B1B3" w14:textId="77777777" w:rsidR="00DF41F4" w:rsidRPr="00DF41F4" w:rsidRDefault="00DF41F4" w:rsidP="00DF41F4">
            <w:pPr>
              <w:spacing w:after="0" w:line="240" w:lineRule="auto"/>
              <w:jc w:val="center"/>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Energetska učinkovitost</w:t>
            </w:r>
          </w:p>
        </w:tc>
      </w:tr>
      <w:tr w:rsidR="00DF41F4" w:rsidRPr="00DF41F4" w14:paraId="789FFF3D" w14:textId="77777777" w:rsidTr="00DF41F4">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ECE8108" w14:textId="77777777" w:rsidR="00DF41F4" w:rsidRPr="00DF41F4" w:rsidRDefault="00DF41F4" w:rsidP="00DF41F4">
            <w:pPr>
              <w:spacing w:after="0" w:line="240" w:lineRule="auto"/>
              <w:jc w:val="center"/>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Naziv mjere</w:t>
            </w:r>
          </w:p>
        </w:tc>
        <w:tc>
          <w:tcPr>
            <w:tcW w:w="5558" w:type="dxa"/>
            <w:tcBorders>
              <w:top w:val="nil"/>
              <w:left w:val="nil"/>
              <w:bottom w:val="single" w:sz="4" w:space="0" w:color="auto"/>
              <w:right w:val="single" w:sz="4" w:space="0" w:color="auto"/>
            </w:tcBorders>
            <w:shd w:val="clear" w:color="auto" w:fill="auto"/>
            <w:noWrap/>
            <w:vAlign w:val="bottom"/>
            <w:hideMark/>
          </w:tcPr>
          <w:p w14:paraId="4338E46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Zgradarstvo, energetski pregledi</w:t>
            </w:r>
          </w:p>
        </w:tc>
      </w:tr>
      <w:tr w:rsidR="00DF41F4" w:rsidRPr="00DF41F4" w14:paraId="10A1012D" w14:textId="77777777" w:rsidTr="00DF41F4">
        <w:trPr>
          <w:trHeight w:val="450"/>
        </w:trPr>
        <w:tc>
          <w:tcPr>
            <w:tcW w:w="38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0FB89A" w14:textId="77777777" w:rsidR="00DF41F4" w:rsidRPr="00DF41F4" w:rsidRDefault="00DF41F4" w:rsidP="00DF41F4">
            <w:pPr>
              <w:spacing w:after="0" w:line="240" w:lineRule="auto"/>
              <w:jc w:val="center"/>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Kratak opis</w:t>
            </w:r>
          </w:p>
        </w:tc>
        <w:tc>
          <w:tcPr>
            <w:tcW w:w="5558" w:type="dxa"/>
            <w:vMerge w:val="restart"/>
            <w:tcBorders>
              <w:top w:val="nil"/>
              <w:left w:val="single" w:sz="4" w:space="0" w:color="auto"/>
              <w:bottom w:val="single" w:sz="4" w:space="0" w:color="auto"/>
              <w:right w:val="single" w:sz="4" w:space="0" w:color="auto"/>
            </w:tcBorders>
            <w:shd w:val="clear" w:color="auto" w:fill="auto"/>
            <w:vAlign w:val="bottom"/>
            <w:hideMark/>
          </w:tcPr>
          <w:p w14:paraId="4F29C615"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 xml:space="preserve">Energetski pregledi sami po sebi ne ostvaruju uštede energije. Međutim, svaki energetski pregled u konačnici rezultira ocjenom potencijala za uštede energije i sama ta informacija može biti važan i snažan pokretač aktivnosti poboljšanja </w:t>
            </w:r>
            <w:proofErr w:type="spellStart"/>
            <w:r w:rsidRPr="00DF41F4">
              <w:rPr>
                <w:rFonts w:ascii="Calibri" w:eastAsia="Times New Roman" w:hAnsi="Calibri" w:cs="Calibri"/>
                <w:color w:val="000000"/>
                <w:sz w:val="18"/>
                <w:szCs w:val="18"/>
                <w:lang w:eastAsia="hr-HR"/>
              </w:rPr>
              <w:t>EnU</w:t>
            </w:r>
            <w:proofErr w:type="spellEnd"/>
            <w:r w:rsidRPr="00DF41F4">
              <w:rPr>
                <w:rFonts w:ascii="Calibri" w:eastAsia="Times New Roman" w:hAnsi="Calibri" w:cs="Calibri"/>
                <w:color w:val="000000"/>
                <w:sz w:val="18"/>
                <w:szCs w:val="18"/>
                <w:lang w:eastAsia="hr-HR"/>
              </w:rPr>
              <w:t xml:space="preserve">. Taj pokretački efekt energetskih pregleda uzet je u obzir prilikom ocjene ušteda energije. U ocjenu se uzimaju samo </w:t>
            </w:r>
            <w:proofErr w:type="spellStart"/>
            <w:r w:rsidRPr="00DF41F4">
              <w:rPr>
                <w:rFonts w:ascii="Calibri" w:eastAsia="Times New Roman" w:hAnsi="Calibri" w:cs="Calibri"/>
                <w:color w:val="000000"/>
                <w:sz w:val="18"/>
                <w:szCs w:val="18"/>
                <w:lang w:eastAsia="hr-HR"/>
              </w:rPr>
              <w:t>eneretski</w:t>
            </w:r>
            <w:proofErr w:type="spellEnd"/>
            <w:r w:rsidRPr="00DF41F4">
              <w:rPr>
                <w:rFonts w:ascii="Calibri" w:eastAsia="Times New Roman" w:hAnsi="Calibri" w:cs="Calibri"/>
                <w:color w:val="000000"/>
                <w:sz w:val="18"/>
                <w:szCs w:val="18"/>
                <w:lang w:eastAsia="hr-HR"/>
              </w:rPr>
              <w:t xml:space="preserve"> pregledi koji su na neki način stimulirani od strane države. U slučaju daljnjeg sufinanciranja ili praćenja provedbe mjera </w:t>
            </w:r>
            <w:proofErr w:type="spellStart"/>
            <w:r w:rsidRPr="00DF41F4">
              <w:rPr>
                <w:rFonts w:ascii="Calibri" w:eastAsia="Times New Roman" w:hAnsi="Calibri" w:cs="Calibri"/>
                <w:color w:val="000000"/>
                <w:sz w:val="18"/>
                <w:szCs w:val="18"/>
                <w:lang w:eastAsia="hr-HR"/>
              </w:rPr>
              <w:t>EnU</w:t>
            </w:r>
            <w:proofErr w:type="spellEnd"/>
            <w:r w:rsidRPr="00DF41F4">
              <w:rPr>
                <w:rFonts w:ascii="Calibri" w:eastAsia="Times New Roman" w:hAnsi="Calibri" w:cs="Calibri"/>
                <w:color w:val="000000"/>
                <w:sz w:val="18"/>
                <w:szCs w:val="18"/>
                <w:lang w:eastAsia="hr-HR"/>
              </w:rPr>
              <w:t xml:space="preserve"> na lokaciji na kojoj je proveden energetski pregled uštede se određuju isključivo za stvarno provedene mjere.</w:t>
            </w:r>
          </w:p>
        </w:tc>
      </w:tr>
      <w:tr w:rsidR="00DF41F4" w:rsidRPr="00DF41F4" w14:paraId="6D7EB7B6" w14:textId="77777777" w:rsidTr="00DF41F4">
        <w:trPr>
          <w:trHeight w:val="450"/>
        </w:trPr>
        <w:tc>
          <w:tcPr>
            <w:tcW w:w="3823" w:type="dxa"/>
            <w:vMerge/>
            <w:tcBorders>
              <w:top w:val="nil"/>
              <w:left w:val="single" w:sz="4" w:space="0" w:color="auto"/>
              <w:bottom w:val="single" w:sz="4" w:space="0" w:color="auto"/>
              <w:right w:val="single" w:sz="4" w:space="0" w:color="auto"/>
            </w:tcBorders>
            <w:vAlign w:val="center"/>
            <w:hideMark/>
          </w:tcPr>
          <w:p w14:paraId="0BB6E442"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5558" w:type="dxa"/>
            <w:vMerge/>
            <w:tcBorders>
              <w:top w:val="nil"/>
              <w:left w:val="single" w:sz="4" w:space="0" w:color="auto"/>
              <w:bottom w:val="single" w:sz="4" w:space="0" w:color="auto"/>
              <w:right w:val="single" w:sz="4" w:space="0" w:color="auto"/>
            </w:tcBorders>
            <w:vAlign w:val="center"/>
            <w:hideMark/>
          </w:tcPr>
          <w:p w14:paraId="025F615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3E499FF9" w14:textId="77777777" w:rsidTr="00DF41F4">
        <w:trPr>
          <w:trHeight w:val="450"/>
        </w:trPr>
        <w:tc>
          <w:tcPr>
            <w:tcW w:w="3823" w:type="dxa"/>
            <w:vMerge/>
            <w:tcBorders>
              <w:top w:val="nil"/>
              <w:left w:val="single" w:sz="4" w:space="0" w:color="auto"/>
              <w:bottom w:val="single" w:sz="4" w:space="0" w:color="auto"/>
              <w:right w:val="single" w:sz="4" w:space="0" w:color="auto"/>
            </w:tcBorders>
            <w:vAlign w:val="center"/>
            <w:hideMark/>
          </w:tcPr>
          <w:p w14:paraId="315AC07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5558" w:type="dxa"/>
            <w:vMerge/>
            <w:tcBorders>
              <w:top w:val="nil"/>
              <w:left w:val="single" w:sz="4" w:space="0" w:color="auto"/>
              <w:bottom w:val="single" w:sz="4" w:space="0" w:color="auto"/>
              <w:right w:val="single" w:sz="4" w:space="0" w:color="auto"/>
            </w:tcBorders>
            <w:vAlign w:val="center"/>
            <w:hideMark/>
          </w:tcPr>
          <w:p w14:paraId="019799E3"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7C7CCB27" w14:textId="77777777" w:rsidTr="00DF41F4">
        <w:trPr>
          <w:trHeight w:val="450"/>
        </w:trPr>
        <w:tc>
          <w:tcPr>
            <w:tcW w:w="3823" w:type="dxa"/>
            <w:vMerge/>
            <w:tcBorders>
              <w:top w:val="nil"/>
              <w:left w:val="single" w:sz="4" w:space="0" w:color="auto"/>
              <w:bottom w:val="single" w:sz="4" w:space="0" w:color="auto"/>
              <w:right w:val="single" w:sz="4" w:space="0" w:color="auto"/>
            </w:tcBorders>
            <w:vAlign w:val="center"/>
            <w:hideMark/>
          </w:tcPr>
          <w:p w14:paraId="298AEB16"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5558" w:type="dxa"/>
            <w:vMerge/>
            <w:tcBorders>
              <w:top w:val="nil"/>
              <w:left w:val="single" w:sz="4" w:space="0" w:color="auto"/>
              <w:bottom w:val="single" w:sz="4" w:space="0" w:color="auto"/>
              <w:right w:val="single" w:sz="4" w:space="0" w:color="auto"/>
            </w:tcBorders>
            <w:vAlign w:val="center"/>
            <w:hideMark/>
          </w:tcPr>
          <w:p w14:paraId="5169820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3DFDB539" w14:textId="77777777" w:rsidTr="00DF41F4">
        <w:trPr>
          <w:trHeight w:val="450"/>
        </w:trPr>
        <w:tc>
          <w:tcPr>
            <w:tcW w:w="3823" w:type="dxa"/>
            <w:vMerge/>
            <w:tcBorders>
              <w:top w:val="nil"/>
              <w:left w:val="single" w:sz="4" w:space="0" w:color="auto"/>
              <w:bottom w:val="single" w:sz="4" w:space="0" w:color="auto"/>
              <w:right w:val="single" w:sz="4" w:space="0" w:color="auto"/>
            </w:tcBorders>
            <w:vAlign w:val="center"/>
            <w:hideMark/>
          </w:tcPr>
          <w:p w14:paraId="5A8AA442"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c>
          <w:tcPr>
            <w:tcW w:w="5558" w:type="dxa"/>
            <w:vMerge/>
            <w:tcBorders>
              <w:top w:val="nil"/>
              <w:left w:val="single" w:sz="4" w:space="0" w:color="auto"/>
              <w:bottom w:val="single" w:sz="4" w:space="0" w:color="auto"/>
              <w:right w:val="single" w:sz="4" w:space="0" w:color="auto"/>
            </w:tcBorders>
            <w:vAlign w:val="center"/>
            <w:hideMark/>
          </w:tcPr>
          <w:p w14:paraId="13CC5304"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p>
        </w:tc>
      </w:tr>
      <w:tr w:rsidR="00DF41F4" w:rsidRPr="00DF41F4" w14:paraId="5C21D820" w14:textId="77777777" w:rsidTr="00DF41F4">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91E1FE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Metoda izračuna ušteda</w:t>
            </w:r>
          </w:p>
        </w:tc>
        <w:tc>
          <w:tcPr>
            <w:tcW w:w="5558" w:type="dxa"/>
            <w:tcBorders>
              <w:top w:val="nil"/>
              <w:left w:val="nil"/>
              <w:bottom w:val="single" w:sz="4" w:space="0" w:color="auto"/>
              <w:right w:val="single" w:sz="4" w:space="0" w:color="auto"/>
            </w:tcBorders>
            <w:shd w:val="clear" w:color="auto" w:fill="auto"/>
            <w:noWrap/>
            <w:vAlign w:val="bottom"/>
            <w:hideMark/>
          </w:tcPr>
          <w:p w14:paraId="23BBA73C"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Prema dostavljenim podacima od općine Gračac, korisna površina objekata u vlasništvu grada iznosi 6775 m2. Također, iz Pravilnika za verifikaciju ušteda donosimo prosječne podatke o toplinskoj energiji za potrebe zgrada, koji u prosjeku za javni sektor iznosi 123,09 [kWh/m2*god], a koji nakon obnove iznose 60,43 [kWh/m2*god]. Za uštede procjenjujemo progresivan učinak od 3% od ukupnih potencijalnih ušteda po godini. Ukupno je prema procjeni Pravilnika i navedenim podacima 833.934,75 kWh toplinske energije. Prema dostavljenim podacima troši se cca 110000 kWh na 6 objekata, od kojih 3 nemaju uopće grijanje, a za tih 6 objekata je procjena 729800 kWh potrebne toplinske energije prema Pravilniku. Prosječna cijena izrade energetskog certifikata prije i nakon energetske obnove iznosi oko 8,00 kuna/m2 građevinske bruto površine višestambene zgrade.  Koristi se podatak od 110000 kWh potrošnje.</w:t>
            </w:r>
          </w:p>
        </w:tc>
      </w:tr>
      <w:tr w:rsidR="00DF41F4" w:rsidRPr="00DF41F4" w14:paraId="5EB41CDC" w14:textId="77777777" w:rsidTr="00DF41F4">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96D3166"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Životni vijek mjere</w:t>
            </w:r>
          </w:p>
        </w:tc>
        <w:tc>
          <w:tcPr>
            <w:tcW w:w="5558" w:type="dxa"/>
            <w:tcBorders>
              <w:top w:val="nil"/>
              <w:left w:val="nil"/>
              <w:bottom w:val="single" w:sz="4" w:space="0" w:color="auto"/>
              <w:right w:val="single" w:sz="4" w:space="0" w:color="auto"/>
            </w:tcBorders>
            <w:shd w:val="clear" w:color="auto" w:fill="auto"/>
            <w:noWrap/>
            <w:vAlign w:val="bottom"/>
            <w:hideMark/>
          </w:tcPr>
          <w:p w14:paraId="0D0CCD8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5 godina</w:t>
            </w:r>
          </w:p>
        </w:tc>
      </w:tr>
      <w:tr w:rsidR="00DF41F4" w:rsidRPr="00DF41F4" w14:paraId="64C4FEB6" w14:textId="77777777" w:rsidTr="00DF41F4">
        <w:tc>
          <w:tcPr>
            <w:tcW w:w="3823" w:type="dxa"/>
            <w:tcBorders>
              <w:top w:val="nil"/>
              <w:left w:val="single" w:sz="4" w:space="0" w:color="auto"/>
              <w:bottom w:val="single" w:sz="4" w:space="0" w:color="auto"/>
              <w:right w:val="single" w:sz="4" w:space="0" w:color="auto"/>
            </w:tcBorders>
            <w:shd w:val="clear" w:color="auto" w:fill="auto"/>
            <w:vAlign w:val="bottom"/>
            <w:hideMark/>
          </w:tcPr>
          <w:p w14:paraId="3EC40601"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Ciljane uštede (procjena) 2023.</w:t>
            </w:r>
          </w:p>
        </w:tc>
        <w:tc>
          <w:tcPr>
            <w:tcW w:w="5558" w:type="dxa"/>
            <w:tcBorders>
              <w:top w:val="nil"/>
              <w:left w:val="nil"/>
              <w:bottom w:val="single" w:sz="4" w:space="0" w:color="auto"/>
              <w:right w:val="single" w:sz="4" w:space="0" w:color="auto"/>
            </w:tcBorders>
            <w:shd w:val="clear" w:color="auto" w:fill="auto"/>
            <w:noWrap/>
            <w:vAlign w:val="bottom"/>
            <w:hideMark/>
          </w:tcPr>
          <w:p w14:paraId="0127254A"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471,43 kWh/god</w:t>
            </w:r>
          </w:p>
        </w:tc>
      </w:tr>
      <w:tr w:rsidR="00DF41F4" w:rsidRPr="00DF41F4" w14:paraId="512E47D7" w14:textId="77777777" w:rsidTr="00DF41F4">
        <w:tc>
          <w:tcPr>
            <w:tcW w:w="3823" w:type="dxa"/>
            <w:tcBorders>
              <w:top w:val="nil"/>
              <w:left w:val="single" w:sz="4" w:space="0" w:color="auto"/>
              <w:bottom w:val="single" w:sz="4" w:space="0" w:color="auto"/>
              <w:right w:val="single" w:sz="4" w:space="0" w:color="auto"/>
            </w:tcBorders>
            <w:shd w:val="clear" w:color="auto" w:fill="auto"/>
            <w:vAlign w:val="bottom"/>
            <w:hideMark/>
          </w:tcPr>
          <w:p w14:paraId="746C85F3"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Ciljane uštede (procjena) kumulativno 2023.-2030.</w:t>
            </w:r>
          </w:p>
        </w:tc>
        <w:tc>
          <w:tcPr>
            <w:tcW w:w="5558" w:type="dxa"/>
            <w:tcBorders>
              <w:top w:val="nil"/>
              <w:left w:val="nil"/>
              <w:bottom w:val="single" w:sz="4" w:space="0" w:color="auto"/>
              <w:right w:val="single" w:sz="4" w:space="0" w:color="auto"/>
            </w:tcBorders>
            <w:shd w:val="clear" w:color="auto" w:fill="auto"/>
            <w:noWrap/>
            <w:vAlign w:val="bottom"/>
            <w:hideMark/>
          </w:tcPr>
          <w:p w14:paraId="025BA275"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3.300,00 kWh</w:t>
            </w:r>
          </w:p>
        </w:tc>
      </w:tr>
      <w:tr w:rsidR="00DF41F4" w:rsidRPr="00DF41F4" w14:paraId="01DDE4B3" w14:textId="77777777" w:rsidTr="00DF41F4">
        <w:tc>
          <w:tcPr>
            <w:tcW w:w="3823" w:type="dxa"/>
            <w:tcBorders>
              <w:top w:val="nil"/>
              <w:left w:val="single" w:sz="4" w:space="0" w:color="auto"/>
              <w:bottom w:val="single" w:sz="4" w:space="0" w:color="auto"/>
              <w:right w:val="single" w:sz="4" w:space="0" w:color="auto"/>
            </w:tcBorders>
            <w:shd w:val="clear" w:color="auto" w:fill="auto"/>
            <w:vAlign w:val="bottom"/>
            <w:hideMark/>
          </w:tcPr>
          <w:p w14:paraId="7786DA2B"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 xml:space="preserve">Ukupna procjena maksimalnog potencijala ušteda </w:t>
            </w:r>
          </w:p>
        </w:tc>
        <w:tc>
          <w:tcPr>
            <w:tcW w:w="5558" w:type="dxa"/>
            <w:tcBorders>
              <w:top w:val="nil"/>
              <w:left w:val="nil"/>
              <w:bottom w:val="single" w:sz="4" w:space="0" w:color="auto"/>
              <w:right w:val="single" w:sz="4" w:space="0" w:color="auto"/>
            </w:tcBorders>
            <w:shd w:val="clear" w:color="auto" w:fill="auto"/>
            <w:noWrap/>
            <w:vAlign w:val="bottom"/>
            <w:hideMark/>
          </w:tcPr>
          <w:p w14:paraId="0B6CA660"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3.300,00 kWh</w:t>
            </w:r>
          </w:p>
        </w:tc>
      </w:tr>
      <w:tr w:rsidR="00DF41F4" w:rsidRPr="00DF41F4" w14:paraId="73C3B84E" w14:textId="77777777" w:rsidTr="00DF41F4">
        <w:tc>
          <w:tcPr>
            <w:tcW w:w="3823" w:type="dxa"/>
            <w:tcBorders>
              <w:top w:val="nil"/>
              <w:left w:val="single" w:sz="4" w:space="0" w:color="auto"/>
              <w:bottom w:val="single" w:sz="4" w:space="0" w:color="auto"/>
              <w:right w:val="single" w:sz="4" w:space="0" w:color="auto"/>
            </w:tcBorders>
            <w:shd w:val="clear" w:color="auto" w:fill="auto"/>
            <w:vAlign w:val="bottom"/>
            <w:hideMark/>
          </w:tcPr>
          <w:p w14:paraId="389B5782"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Izračun smanjenja emisija stakleničkih plinova (2023.)</w:t>
            </w:r>
          </w:p>
        </w:tc>
        <w:tc>
          <w:tcPr>
            <w:tcW w:w="5558" w:type="dxa"/>
            <w:tcBorders>
              <w:top w:val="nil"/>
              <w:left w:val="nil"/>
              <w:bottom w:val="single" w:sz="4" w:space="0" w:color="auto"/>
              <w:right w:val="single" w:sz="4" w:space="0" w:color="auto"/>
            </w:tcBorders>
            <w:shd w:val="clear" w:color="auto" w:fill="auto"/>
            <w:noWrap/>
            <w:vAlign w:val="bottom"/>
            <w:hideMark/>
          </w:tcPr>
          <w:p w14:paraId="3A78DDB6"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0,07 tCO2/god</w:t>
            </w:r>
          </w:p>
        </w:tc>
      </w:tr>
      <w:tr w:rsidR="00DF41F4" w:rsidRPr="00DF41F4" w14:paraId="4DD8741F" w14:textId="77777777" w:rsidTr="00DF41F4">
        <w:tc>
          <w:tcPr>
            <w:tcW w:w="3823" w:type="dxa"/>
            <w:tcBorders>
              <w:top w:val="nil"/>
              <w:left w:val="single" w:sz="4" w:space="0" w:color="auto"/>
              <w:bottom w:val="single" w:sz="4" w:space="0" w:color="auto"/>
              <w:right w:val="single" w:sz="4" w:space="0" w:color="auto"/>
            </w:tcBorders>
            <w:shd w:val="clear" w:color="auto" w:fill="auto"/>
            <w:vAlign w:val="bottom"/>
            <w:hideMark/>
          </w:tcPr>
          <w:p w14:paraId="36826EB0"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Očekivani ukupni financijski iznos ulaganja u provedbu mjere</w:t>
            </w:r>
          </w:p>
        </w:tc>
        <w:tc>
          <w:tcPr>
            <w:tcW w:w="5558" w:type="dxa"/>
            <w:tcBorders>
              <w:top w:val="nil"/>
              <w:left w:val="nil"/>
              <w:bottom w:val="single" w:sz="4" w:space="0" w:color="auto"/>
              <w:right w:val="single" w:sz="4" w:space="0" w:color="auto"/>
            </w:tcBorders>
            <w:shd w:val="clear" w:color="auto" w:fill="auto"/>
            <w:noWrap/>
            <w:vAlign w:val="bottom"/>
            <w:hideMark/>
          </w:tcPr>
          <w:p w14:paraId="44DD3492"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899,26 €/god</w:t>
            </w:r>
          </w:p>
        </w:tc>
      </w:tr>
      <w:tr w:rsidR="00DF41F4" w:rsidRPr="00DF41F4" w14:paraId="4B1DBCC4" w14:textId="77777777" w:rsidTr="00DF41F4">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3EBAF8B"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Period provođenja mjere</w:t>
            </w:r>
          </w:p>
        </w:tc>
        <w:tc>
          <w:tcPr>
            <w:tcW w:w="5558" w:type="dxa"/>
            <w:tcBorders>
              <w:top w:val="nil"/>
              <w:left w:val="nil"/>
              <w:bottom w:val="single" w:sz="4" w:space="0" w:color="auto"/>
              <w:right w:val="single" w:sz="4" w:space="0" w:color="auto"/>
            </w:tcBorders>
            <w:shd w:val="clear" w:color="auto" w:fill="auto"/>
            <w:noWrap/>
            <w:vAlign w:val="bottom"/>
            <w:hideMark/>
          </w:tcPr>
          <w:p w14:paraId="03BA18A7"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2023.-2030.</w:t>
            </w:r>
          </w:p>
        </w:tc>
      </w:tr>
      <w:tr w:rsidR="00DF41F4" w:rsidRPr="00DF41F4" w14:paraId="46C3B5D9" w14:textId="77777777" w:rsidTr="00DF41F4">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EDF942D"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Provedbeno tijelo</w:t>
            </w:r>
          </w:p>
        </w:tc>
        <w:tc>
          <w:tcPr>
            <w:tcW w:w="5558" w:type="dxa"/>
            <w:tcBorders>
              <w:top w:val="nil"/>
              <w:left w:val="nil"/>
              <w:bottom w:val="single" w:sz="4" w:space="0" w:color="auto"/>
              <w:right w:val="single" w:sz="4" w:space="0" w:color="auto"/>
            </w:tcBorders>
            <w:shd w:val="clear" w:color="auto" w:fill="auto"/>
            <w:noWrap/>
            <w:vAlign w:val="bottom"/>
            <w:hideMark/>
          </w:tcPr>
          <w:p w14:paraId="72446E8B" w14:textId="2CAD0F9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 xml:space="preserve">Općina </w:t>
            </w:r>
            <w:r w:rsidR="00647ACE">
              <w:rPr>
                <w:rFonts w:ascii="Calibri" w:eastAsia="Times New Roman" w:hAnsi="Calibri" w:cs="Calibri"/>
                <w:color w:val="000000"/>
                <w:sz w:val="18"/>
                <w:szCs w:val="18"/>
                <w:lang w:eastAsia="hr-HR"/>
              </w:rPr>
              <w:t>Gračac</w:t>
            </w:r>
          </w:p>
        </w:tc>
      </w:tr>
      <w:tr w:rsidR="00DF41F4" w:rsidRPr="00DF41F4" w14:paraId="55D3C625" w14:textId="77777777" w:rsidTr="00DF41F4">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D242A16"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Izvori financiranja</w:t>
            </w:r>
          </w:p>
        </w:tc>
        <w:tc>
          <w:tcPr>
            <w:tcW w:w="5558" w:type="dxa"/>
            <w:tcBorders>
              <w:top w:val="nil"/>
              <w:left w:val="nil"/>
              <w:bottom w:val="single" w:sz="4" w:space="0" w:color="auto"/>
              <w:right w:val="single" w:sz="4" w:space="0" w:color="auto"/>
            </w:tcBorders>
            <w:shd w:val="clear" w:color="auto" w:fill="auto"/>
            <w:noWrap/>
            <w:vAlign w:val="bottom"/>
            <w:hideMark/>
          </w:tcPr>
          <w:p w14:paraId="4F6F692E"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FZOEU, županija, lokalna samouprava</w:t>
            </w:r>
          </w:p>
        </w:tc>
      </w:tr>
      <w:tr w:rsidR="00DF41F4" w:rsidRPr="00DF41F4" w14:paraId="7BFF29D5" w14:textId="77777777" w:rsidTr="00DF41F4">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8654E6A"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Tijela za nadzor provedbe</w:t>
            </w:r>
          </w:p>
        </w:tc>
        <w:tc>
          <w:tcPr>
            <w:tcW w:w="5558" w:type="dxa"/>
            <w:tcBorders>
              <w:top w:val="nil"/>
              <w:left w:val="nil"/>
              <w:bottom w:val="single" w:sz="4" w:space="0" w:color="auto"/>
              <w:right w:val="single" w:sz="4" w:space="0" w:color="auto"/>
            </w:tcBorders>
            <w:shd w:val="clear" w:color="auto" w:fill="auto"/>
            <w:noWrap/>
            <w:vAlign w:val="bottom"/>
            <w:hideMark/>
          </w:tcPr>
          <w:p w14:paraId="217DF99F" w14:textId="77777777" w:rsidR="00DF41F4" w:rsidRPr="00DF41F4" w:rsidRDefault="00DF41F4" w:rsidP="00DF41F4">
            <w:pPr>
              <w:spacing w:after="0" w:line="240" w:lineRule="auto"/>
              <w:rPr>
                <w:rFonts w:ascii="Calibri" w:eastAsia="Times New Roman" w:hAnsi="Calibri" w:cs="Calibri"/>
                <w:color w:val="000000"/>
                <w:sz w:val="18"/>
                <w:szCs w:val="18"/>
                <w:lang w:eastAsia="hr-HR"/>
              </w:rPr>
            </w:pPr>
            <w:r w:rsidRPr="00DF41F4">
              <w:rPr>
                <w:rFonts w:ascii="Calibri" w:eastAsia="Times New Roman" w:hAnsi="Calibri" w:cs="Calibri"/>
                <w:color w:val="000000"/>
                <w:sz w:val="18"/>
                <w:szCs w:val="18"/>
                <w:lang w:eastAsia="hr-HR"/>
              </w:rPr>
              <w:t>FZOEU, NKT</w:t>
            </w:r>
          </w:p>
        </w:tc>
      </w:tr>
    </w:tbl>
    <w:p w14:paraId="4EC0D534" w14:textId="77777777" w:rsidR="00DF41F4" w:rsidRDefault="00DF41F4" w:rsidP="00DF41F4"/>
    <w:p w14:paraId="1EF0B0E2" w14:textId="77777777" w:rsidR="00DF41F4" w:rsidRDefault="00DF41F4" w:rsidP="00DF41F4"/>
    <w:p w14:paraId="12BEA2B3" w14:textId="77777777" w:rsidR="00DF41F4" w:rsidRDefault="00DF41F4" w:rsidP="00DF41F4">
      <w:pPr>
        <w:sectPr w:rsidR="00DF41F4"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533"/>
        <w:gridCol w:w="7070"/>
      </w:tblGrid>
      <w:tr w:rsidR="00090D70" w:rsidRPr="00090D70" w14:paraId="4471CBBC" w14:textId="77777777" w:rsidTr="00090D70">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39CDD"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85A75A"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Općina Gračac</w:t>
            </w:r>
          </w:p>
        </w:tc>
      </w:tr>
      <w:tr w:rsidR="00090D70" w:rsidRPr="00090D70" w14:paraId="2D7C59B1" w14:textId="77777777" w:rsidTr="00090D7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A1D34C"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4733E8F2"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Energetska učinkovitost</w:t>
            </w:r>
          </w:p>
        </w:tc>
      </w:tr>
      <w:tr w:rsidR="00090D70" w:rsidRPr="00090D70" w14:paraId="402E8FB9" w14:textId="77777777" w:rsidTr="00090D7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89A39C"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vAlign w:val="bottom"/>
            <w:hideMark/>
          </w:tcPr>
          <w:p w14:paraId="39565603"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Energetska obnova zgrada javne namjene u nadležnosti općine Gračac</w:t>
            </w:r>
          </w:p>
        </w:tc>
      </w:tr>
      <w:tr w:rsidR="00090D70" w:rsidRPr="00090D70" w14:paraId="70DDEF39" w14:textId="77777777" w:rsidTr="00090D70">
        <w:tc>
          <w:tcPr>
            <w:tcW w:w="0" w:type="auto"/>
            <w:tcBorders>
              <w:top w:val="nil"/>
              <w:left w:val="single" w:sz="4" w:space="0" w:color="auto"/>
              <w:bottom w:val="single" w:sz="4" w:space="0" w:color="auto"/>
              <w:right w:val="single" w:sz="4" w:space="0" w:color="auto"/>
            </w:tcBorders>
            <w:shd w:val="clear" w:color="auto" w:fill="auto"/>
            <w:vAlign w:val="bottom"/>
            <w:hideMark/>
          </w:tcPr>
          <w:p w14:paraId="554C95DB"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Kratak opis</w:t>
            </w:r>
          </w:p>
        </w:tc>
        <w:tc>
          <w:tcPr>
            <w:tcW w:w="0" w:type="auto"/>
            <w:tcBorders>
              <w:top w:val="nil"/>
              <w:left w:val="nil"/>
              <w:bottom w:val="single" w:sz="4" w:space="0" w:color="auto"/>
              <w:right w:val="single" w:sz="4" w:space="0" w:color="auto"/>
            </w:tcBorders>
            <w:shd w:val="clear" w:color="auto" w:fill="auto"/>
            <w:vAlign w:val="bottom"/>
            <w:hideMark/>
          </w:tcPr>
          <w:p w14:paraId="761DD0BE"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Ova mjera je nastala kroz strategiju kružne obnove zgrada kroz njihovu energetsku obnovu i prenamjenu, te se stoga u skladu sa strategijom predlaže priprema </w:t>
            </w:r>
            <w:proofErr w:type="spellStart"/>
            <w:r w:rsidRPr="00090D70">
              <w:rPr>
                <w:rFonts w:ascii="Calibri" w:eastAsia="Times New Roman" w:hAnsi="Calibri" w:cs="Calibri"/>
                <w:color w:val="000000"/>
                <w:sz w:val="18"/>
                <w:szCs w:val="18"/>
                <w:lang w:eastAsia="hr-HR"/>
              </w:rPr>
              <w:t>obejkata</w:t>
            </w:r>
            <w:proofErr w:type="spellEnd"/>
            <w:r w:rsidRPr="00090D70">
              <w:rPr>
                <w:rFonts w:ascii="Calibri" w:eastAsia="Times New Roman" w:hAnsi="Calibri" w:cs="Calibri"/>
                <w:color w:val="000000"/>
                <w:sz w:val="18"/>
                <w:szCs w:val="18"/>
                <w:lang w:eastAsia="hr-HR"/>
              </w:rPr>
              <w:t xml:space="preserve"> za prenamjenu i njihovu obnovu koje su u vlasništvu grada.</w:t>
            </w:r>
          </w:p>
        </w:tc>
      </w:tr>
      <w:tr w:rsidR="00090D70" w:rsidRPr="00090D70" w14:paraId="5C18E33E" w14:textId="77777777" w:rsidTr="00090D70">
        <w:tc>
          <w:tcPr>
            <w:tcW w:w="0" w:type="auto"/>
            <w:tcBorders>
              <w:top w:val="nil"/>
              <w:left w:val="single" w:sz="4" w:space="0" w:color="auto"/>
              <w:bottom w:val="single" w:sz="4" w:space="0" w:color="auto"/>
              <w:right w:val="single" w:sz="4" w:space="0" w:color="auto"/>
            </w:tcBorders>
            <w:shd w:val="clear" w:color="auto" w:fill="auto"/>
            <w:vAlign w:val="bottom"/>
            <w:hideMark/>
          </w:tcPr>
          <w:p w14:paraId="0D2F549F"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vAlign w:val="bottom"/>
            <w:hideMark/>
          </w:tcPr>
          <w:p w14:paraId="6BCE156D"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Prema dostavljenim podacima u općini Gračac ima ukupno 12 objekata zgrada, a prema dostavljenim podacima i će se računati  da su ukupno 6775 m2 površine.   Također, iz Pravilnika za verifikaciju ušteda donosimo prosječne podatke o toplinskoj energiji za potrebe zgrada, koji za javni sektor 2 objekta izgrađena 1983 i 1999 iznosi 110,00 [kWh/m2*god], objekt 1962 iznosi 150,00 [kWh/m2*god] i 200 kWh/m2 za ostale objekte, a koji nakon obnove iznose 70 [kWh/m2*god], odnosno 90 [kWh/m2*god] za grijane objekte. Prema procjeni Pravilnika to ukupno iznosi 729800 kWh toplinske energije.  Prosječna cijena izvođenja radova na energetskoj obnovi višestambene zgrade iznosi oko 1.000 kuna/m2 građevinske bruto površine višestambene zgrade. Koristi se podatak od 110000 kWh za početnu vrijednost potrošnje, a uštede obnovom kroz Pravilnik prema opisanim procjenama.</w:t>
            </w:r>
          </w:p>
        </w:tc>
      </w:tr>
      <w:tr w:rsidR="00090D70" w:rsidRPr="00090D70" w14:paraId="2A304477" w14:textId="77777777" w:rsidTr="00090D70">
        <w:tc>
          <w:tcPr>
            <w:tcW w:w="0" w:type="auto"/>
            <w:tcBorders>
              <w:top w:val="nil"/>
              <w:left w:val="single" w:sz="4" w:space="0" w:color="auto"/>
              <w:bottom w:val="single" w:sz="4" w:space="0" w:color="auto"/>
              <w:right w:val="single" w:sz="4" w:space="0" w:color="auto"/>
            </w:tcBorders>
            <w:shd w:val="clear" w:color="auto" w:fill="auto"/>
            <w:vAlign w:val="bottom"/>
            <w:hideMark/>
          </w:tcPr>
          <w:p w14:paraId="41D2AA0C"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vAlign w:val="bottom"/>
            <w:hideMark/>
          </w:tcPr>
          <w:p w14:paraId="49D2771C"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25 godina</w:t>
            </w:r>
          </w:p>
        </w:tc>
      </w:tr>
      <w:tr w:rsidR="00090D70" w:rsidRPr="00090D70" w14:paraId="1BEF4FC4" w14:textId="77777777" w:rsidTr="00090D70">
        <w:tc>
          <w:tcPr>
            <w:tcW w:w="0" w:type="auto"/>
            <w:tcBorders>
              <w:top w:val="nil"/>
              <w:left w:val="single" w:sz="4" w:space="0" w:color="auto"/>
              <w:bottom w:val="single" w:sz="4" w:space="0" w:color="auto"/>
              <w:right w:val="single" w:sz="4" w:space="0" w:color="auto"/>
            </w:tcBorders>
            <w:shd w:val="clear" w:color="auto" w:fill="auto"/>
            <w:vAlign w:val="bottom"/>
            <w:hideMark/>
          </w:tcPr>
          <w:p w14:paraId="18BF5429"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vAlign w:val="bottom"/>
            <w:hideMark/>
          </w:tcPr>
          <w:p w14:paraId="7F0C74F1"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31.314,29 kWh/god</w:t>
            </w:r>
          </w:p>
        </w:tc>
      </w:tr>
      <w:tr w:rsidR="00090D70" w:rsidRPr="00090D70" w14:paraId="5096B611" w14:textId="77777777" w:rsidTr="00090D70">
        <w:tc>
          <w:tcPr>
            <w:tcW w:w="0" w:type="auto"/>
            <w:tcBorders>
              <w:top w:val="nil"/>
              <w:left w:val="single" w:sz="4" w:space="0" w:color="auto"/>
              <w:bottom w:val="single" w:sz="4" w:space="0" w:color="auto"/>
              <w:right w:val="single" w:sz="4" w:space="0" w:color="auto"/>
            </w:tcBorders>
            <w:shd w:val="clear" w:color="auto" w:fill="auto"/>
            <w:vAlign w:val="bottom"/>
            <w:hideMark/>
          </w:tcPr>
          <w:p w14:paraId="46D3E2C0"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Ciljane uštede (procjena) kumulativno 2023.-2024.</w:t>
            </w:r>
          </w:p>
        </w:tc>
        <w:tc>
          <w:tcPr>
            <w:tcW w:w="0" w:type="auto"/>
            <w:tcBorders>
              <w:top w:val="nil"/>
              <w:left w:val="nil"/>
              <w:bottom w:val="single" w:sz="4" w:space="0" w:color="auto"/>
              <w:right w:val="single" w:sz="4" w:space="0" w:color="auto"/>
            </w:tcBorders>
            <w:shd w:val="clear" w:color="auto" w:fill="auto"/>
            <w:vAlign w:val="bottom"/>
            <w:hideMark/>
          </w:tcPr>
          <w:p w14:paraId="49AEC3B4"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62.628,57 kWh</w:t>
            </w:r>
          </w:p>
        </w:tc>
      </w:tr>
      <w:tr w:rsidR="00090D70" w:rsidRPr="00090D70" w14:paraId="39D726CA" w14:textId="77777777" w:rsidTr="00090D70">
        <w:tc>
          <w:tcPr>
            <w:tcW w:w="0" w:type="auto"/>
            <w:tcBorders>
              <w:top w:val="nil"/>
              <w:left w:val="single" w:sz="4" w:space="0" w:color="auto"/>
              <w:bottom w:val="single" w:sz="4" w:space="0" w:color="auto"/>
              <w:right w:val="single" w:sz="4" w:space="0" w:color="auto"/>
            </w:tcBorders>
            <w:shd w:val="clear" w:color="auto" w:fill="auto"/>
            <w:vAlign w:val="bottom"/>
            <w:hideMark/>
          </w:tcPr>
          <w:p w14:paraId="40D396AC"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vAlign w:val="bottom"/>
            <w:hideMark/>
          </w:tcPr>
          <w:p w14:paraId="10481EED"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62.628,57 kWh</w:t>
            </w:r>
          </w:p>
        </w:tc>
      </w:tr>
      <w:tr w:rsidR="00090D70" w:rsidRPr="00090D70" w14:paraId="604F3069" w14:textId="77777777" w:rsidTr="00090D70">
        <w:tc>
          <w:tcPr>
            <w:tcW w:w="0" w:type="auto"/>
            <w:tcBorders>
              <w:top w:val="nil"/>
              <w:left w:val="single" w:sz="4" w:space="0" w:color="auto"/>
              <w:bottom w:val="single" w:sz="4" w:space="0" w:color="auto"/>
              <w:right w:val="single" w:sz="4" w:space="0" w:color="auto"/>
            </w:tcBorders>
            <w:shd w:val="clear" w:color="auto" w:fill="auto"/>
            <w:vAlign w:val="bottom"/>
            <w:hideMark/>
          </w:tcPr>
          <w:p w14:paraId="0DF7F22C"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vAlign w:val="bottom"/>
            <w:hideMark/>
          </w:tcPr>
          <w:p w14:paraId="7C122CD7"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112.407,09 €/god</w:t>
            </w:r>
          </w:p>
        </w:tc>
      </w:tr>
      <w:tr w:rsidR="00090D70" w:rsidRPr="00090D70" w14:paraId="2C7A187E" w14:textId="77777777" w:rsidTr="00090D70">
        <w:tc>
          <w:tcPr>
            <w:tcW w:w="0" w:type="auto"/>
            <w:tcBorders>
              <w:top w:val="nil"/>
              <w:left w:val="single" w:sz="4" w:space="0" w:color="auto"/>
              <w:bottom w:val="single" w:sz="4" w:space="0" w:color="auto"/>
              <w:right w:val="single" w:sz="4" w:space="0" w:color="auto"/>
            </w:tcBorders>
            <w:shd w:val="clear" w:color="auto" w:fill="auto"/>
            <w:vAlign w:val="bottom"/>
            <w:hideMark/>
          </w:tcPr>
          <w:p w14:paraId="5901132B"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Izračun smanjenja emisija stakleničkih plinova (2018.)</w:t>
            </w:r>
          </w:p>
        </w:tc>
        <w:tc>
          <w:tcPr>
            <w:tcW w:w="0" w:type="auto"/>
            <w:tcBorders>
              <w:top w:val="nil"/>
              <w:left w:val="nil"/>
              <w:bottom w:val="single" w:sz="4" w:space="0" w:color="auto"/>
              <w:right w:val="single" w:sz="4" w:space="0" w:color="auto"/>
            </w:tcBorders>
            <w:shd w:val="clear" w:color="auto" w:fill="auto"/>
            <w:vAlign w:val="bottom"/>
            <w:hideMark/>
          </w:tcPr>
          <w:p w14:paraId="19494F76"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8,61 tCO2/god</w:t>
            </w:r>
          </w:p>
        </w:tc>
      </w:tr>
      <w:tr w:rsidR="00090D70" w:rsidRPr="00090D70" w14:paraId="57498ED5" w14:textId="77777777" w:rsidTr="00090D7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A5D35"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vAlign w:val="bottom"/>
            <w:hideMark/>
          </w:tcPr>
          <w:p w14:paraId="1FA6A661"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2023.-2030.</w:t>
            </w:r>
          </w:p>
        </w:tc>
      </w:tr>
      <w:tr w:rsidR="00090D70" w:rsidRPr="00090D70" w14:paraId="1D362454" w14:textId="77777777" w:rsidTr="00090D7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9790A"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vAlign w:val="bottom"/>
            <w:hideMark/>
          </w:tcPr>
          <w:p w14:paraId="6CA5518B"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Lokalna samouprava</w:t>
            </w:r>
          </w:p>
        </w:tc>
      </w:tr>
      <w:tr w:rsidR="00090D70" w:rsidRPr="00090D70" w14:paraId="3784F681" w14:textId="77777777" w:rsidTr="00090D7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1C7478"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vAlign w:val="bottom"/>
            <w:hideMark/>
          </w:tcPr>
          <w:p w14:paraId="7BAD0425"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Ministarstva, FOND, EU Fondovi</w:t>
            </w:r>
          </w:p>
        </w:tc>
      </w:tr>
      <w:tr w:rsidR="00090D70" w:rsidRPr="00090D70" w14:paraId="206652FB" w14:textId="77777777" w:rsidTr="00090D7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17E78"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vAlign w:val="bottom"/>
            <w:hideMark/>
          </w:tcPr>
          <w:p w14:paraId="058D7FA3"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NKT</w:t>
            </w:r>
          </w:p>
        </w:tc>
      </w:tr>
    </w:tbl>
    <w:p w14:paraId="1E764146" w14:textId="77777777" w:rsidR="00DF41F4" w:rsidRDefault="00DF41F4" w:rsidP="00DF41F4"/>
    <w:p w14:paraId="1E974C2B" w14:textId="77777777" w:rsidR="00090D70" w:rsidRDefault="00090D70" w:rsidP="00DF41F4"/>
    <w:p w14:paraId="34F0C7AD" w14:textId="77777777" w:rsidR="00090D70" w:rsidRDefault="00090D70" w:rsidP="00DF41F4"/>
    <w:p w14:paraId="063F429F" w14:textId="77777777" w:rsidR="00090D70" w:rsidRDefault="00090D70" w:rsidP="00DF41F4"/>
    <w:p w14:paraId="3E9E5DC1" w14:textId="77777777" w:rsidR="00090D70" w:rsidRDefault="00090D70" w:rsidP="00DF41F4"/>
    <w:p w14:paraId="219C7AD8" w14:textId="77777777" w:rsidR="00090D70" w:rsidRDefault="00090D70" w:rsidP="00DF41F4"/>
    <w:p w14:paraId="1EDE003B" w14:textId="77777777" w:rsidR="00090D70" w:rsidRDefault="00090D70" w:rsidP="00DF41F4"/>
    <w:p w14:paraId="479EB4E0" w14:textId="77777777" w:rsidR="00090D70" w:rsidRDefault="00090D70" w:rsidP="00DF41F4"/>
    <w:p w14:paraId="122AD8F5" w14:textId="77777777" w:rsidR="00090D70" w:rsidRDefault="00090D70" w:rsidP="00DF41F4"/>
    <w:p w14:paraId="10D1DFDC" w14:textId="77777777" w:rsidR="00090D70" w:rsidRDefault="00090D70" w:rsidP="00DF41F4">
      <w:pPr>
        <w:sectPr w:rsidR="00090D70"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3256"/>
        <w:gridCol w:w="6347"/>
      </w:tblGrid>
      <w:tr w:rsidR="00090D70" w:rsidRPr="00090D70" w14:paraId="53347D17" w14:textId="77777777" w:rsidTr="00090D70">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CAC7D"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lastRenderedPageBreak/>
              <w:t>Ciljani dionici</w:t>
            </w:r>
          </w:p>
        </w:tc>
        <w:tc>
          <w:tcPr>
            <w:tcW w:w="6347" w:type="dxa"/>
            <w:tcBorders>
              <w:top w:val="single" w:sz="4" w:space="0" w:color="auto"/>
              <w:left w:val="nil"/>
              <w:bottom w:val="single" w:sz="4" w:space="0" w:color="auto"/>
              <w:right w:val="single" w:sz="4" w:space="0" w:color="auto"/>
            </w:tcBorders>
            <w:shd w:val="clear" w:color="auto" w:fill="auto"/>
            <w:noWrap/>
            <w:vAlign w:val="bottom"/>
            <w:hideMark/>
          </w:tcPr>
          <w:p w14:paraId="36721FA3"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Općina Gračac</w:t>
            </w:r>
          </w:p>
        </w:tc>
      </w:tr>
      <w:tr w:rsidR="00090D70" w:rsidRPr="00090D70" w14:paraId="3906AACC" w14:textId="77777777" w:rsidTr="00090D70">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FAFC322"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Grana</w:t>
            </w:r>
          </w:p>
        </w:tc>
        <w:tc>
          <w:tcPr>
            <w:tcW w:w="6347" w:type="dxa"/>
            <w:tcBorders>
              <w:top w:val="nil"/>
              <w:left w:val="nil"/>
              <w:bottom w:val="single" w:sz="4" w:space="0" w:color="auto"/>
              <w:right w:val="single" w:sz="4" w:space="0" w:color="auto"/>
            </w:tcBorders>
            <w:shd w:val="clear" w:color="auto" w:fill="auto"/>
            <w:noWrap/>
            <w:vAlign w:val="bottom"/>
            <w:hideMark/>
          </w:tcPr>
          <w:p w14:paraId="34DDB8C8"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Energetska učinkovitost</w:t>
            </w:r>
          </w:p>
        </w:tc>
      </w:tr>
      <w:tr w:rsidR="00090D70" w:rsidRPr="00090D70" w14:paraId="306008E5" w14:textId="77777777" w:rsidTr="00090D70">
        <w:tc>
          <w:tcPr>
            <w:tcW w:w="3256" w:type="dxa"/>
            <w:tcBorders>
              <w:top w:val="nil"/>
              <w:left w:val="single" w:sz="4" w:space="0" w:color="auto"/>
              <w:bottom w:val="single" w:sz="4" w:space="0" w:color="auto"/>
              <w:right w:val="single" w:sz="4" w:space="0" w:color="auto"/>
            </w:tcBorders>
            <w:shd w:val="clear" w:color="000000" w:fill="F2F2F2"/>
            <w:noWrap/>
            <w:vAlign w:val="bottom"/>
            <w:hideMark/>
          </w:tcPr>
          <w:p w14:paraId="4FD31B4A"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Sektor</w:t>
            </w:r>
          </w:p>
        </w:tc>
        <w:tc>
          <w:tcPr>
            <w:tcW w:w="6347" w:type="dxa"/>
            <w:tcBorders>
              <w:top w:val="nil"/>
              <w:left w:val="nil"/>
              <w:bottom w:val="single" w:sz="4" w:space="0" w:color="auto"/>
              <w:right w:val="single" w:sz="4" w:space="0" w:color="auto"/>
            </w:tcBorders>
            <w:shd w:val="clear" w:color="000000" w:fill="F2F2F2"/>
            <w:noWrap/>
            <w:vAlign w:val="bottom"/>
            <w:hideMark/>
          </w:tcPr>
          <w:p w14:paraId="70CAD526"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Promet, učinkovita vozila</w:t>
            </w:r>
          </w:p>
        </w:tc>
      </w:tr>
      <w:tr w:rsidR="00090D70" w:rsidRPr="00090D70" w14:paraId="5C4EDF6A" w14:textId="77777777" w:rsidTr="00090D70">
        <w:trPr>
          <w:trHeight w:val="450"/>
        </w:trPr>
        <w:tc>
          <w:tcPr>
            <w:tcW w:w="3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41F6DB"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Kratak opis</w:t>
            </w:r>
          </w:p>
        </w:tc>
        <w:tc>
          <w:tcPr>
            <w:tcW w:w="6347" w:type="dxa"/>
            <w:vMerge w:val="restart"/>
            <w:tcBorders>
              <w:top w:val="nil"/>
              <w:left w:val="single" w:sz="4" w:space="0" w:color="auto"/>
              <w:bottom w:val="single" w:sz="4" w:space="0" w:color="auto"/>
              <w:right w:val="single" w:sz="4" w:space="0" w:color="auto"/>
            </w:tcBorders>
            <w:shd w:val="clear" w:color="auto" w:fill="auto"/>
            <w:vAlign w:val="bottom"/>
            <w:hideMark/>
          </w:tcPr>
          <w:p w14:paraId="50A81C34"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Zelena javna nabava definirana je u Komunikaciji Europske komisije Javna nabava za bolji okoliš kao „postupak pri kojem javna tijela nastoje naručivati robu, usluge i radove koji tijekom svojeg životnog ciklusa imaju manji negativni učinak na okoliš od robe, usluga i radova s istom osnovnom funkcijom koje bi inače naručili". Zelena javna nabava dobrovoljni je instrument, što znači da pojedinačne države članice i javna tijela mogu sami odlučiti u kojim će ga razmjerima provoditi. Može se primijeniti na ugovore iznad i ispod praga za primjenu direktiva EU-a o javnoj nabavi. Zakon o javnoj nabavi („Narodne novine“, broj 90/2011, 83/2013, 143/2013, 13/2014) daje naručiteljima u Hrvatskoj mogućnost zahtijevanja potvrde (certifikata) o sukladnosti roba, radova ili usluga  gospodarskog subjekta s normama za upravljanje okolišem. Zakon daje i mogućnost uključivanja ekoloških mjerila u tehničke specifikacije dokumentacije za nadmetanje za proizvode i usluge te  mogućnost odabira ekonomski najpovoljnije ponude u kojoj se ocjenjuju i ekološke osobine proizvoda i usluga. Ministarstvo gospodarstva izradilo je „Smjernice br. 1 . Kriteriji za odabir ponude“ kao pomoć u provođenju postupka u slučaju kada naručitelj kao kriterij odabere ekonomski najpovoljniju ponudu. U ovom obliku pod zelenom javnom nabavom misli se na nova hibridna vozila, ili prema mogućnostima električna vozila ili vozila na UNP.</w:t>
            </w:r>
          </w:p>
        </w:tc>
      </w:tr>
      <w:tr w:rsidR="00090D70" w:rsidRPr="00090D70" w14:paraId="42ACD8B0" w14:textId="77777777" w:rsidTr="00090D70">
        <w:trPr>
          <w:trHeight w:val="450"/>
        </w:trPr>
        <w:tc>
          <w:tcPr>
            <w:tcW w:w="3256" w:type="dxa"/>
            <w:vMerge/>
            <w:tcBorders>
              <w:top w:val="nil"/>
              <w:left w:val="single" w:sz="4" w:space="0" w:color="auto"/>
              <w:bottom w:val="single" w:sz="4" w:space="0" w:color="auto"/>
              <w:right w:val="single" w:sz="4" w:space="0" w:color="auto"/>
            </w:tcBorders>
            <w:vAlign w:val="center"/>
            <w:hideMark/>
          </w:tcPr>
          <w:p w14:paraId="58DDCE42"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p>
        </w:tc>
        <w:tc>
          <w:tcPr>
            <w:tcW w:w="6347" w:type="dxa"/>
            <w:vMerge/>
            <w:tcBorders>
              <w:top w:val="nil"/>
              <w:left w:val="single" w:sz="4" w:space="0" w:color="auto"/>
              <w:bottom w:val="single" w:sz="4" w:space="0" w:color="auto"/>
              <w:right w:val="single" w:sz="4" w:space="0" w:color="auto"/>
            </w:tcBorders>
            <w:vAlign w:val="center"/>
            <w:hideMark/>
          </w:tcPr>
          <w:p w14:paraId="503E9144"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p>
        </w:tc>
      </w:tr>
      <w:tr w:rsidR="00090D70" w:rsidRPr="00090D70" w14:paraId="58DFA246" w14:textId="77777777" w:rsidTr="00090D70">
        <w:trPr>
          <w:trHeight w:val="450"/>
        </w:trPr>
        <w:tc>
          <w:tcPr>
            <w:tcW w:w="3256" w:type="dxa"/>
            <w:vMerge/>
            <w:tcBorders>
              <w:top w:val="nil"/>
              <w:left w:val="single" w:sz="4" w:space="0" w:color="auto"/>
              <w:bottom w:val="single" w:sz="4" w:space="0" w:color="auto"/>
              <w:right w:val="single" w:sz="4" w:space="0" w:color="auto"/>
            </w:tcBorders>
            <w:vAlign w:val="center"/>
            <w:hideMark/>
          </w:tcPr>
          <w:p w14:paraId="7C01BFC9"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p>
        </w:tc>
        <w:tc>
          <w:tcPr>
            <w:tcW w:w="6347" w:type="dxa"/>
            <w:vMerge/>
            <w:tcBorders>
              <w:top w:val="nil"/>
              <w:left w:val="single" w:sz="4" w:space="0" w:color="auto"/>
              <w:bottom w:val="single" w:sz="4" w:space="0" w:color="auto"/>
              <w:right w:val="single" w:sz="4" w:space="0" w:color="auto"/>
            </w:tcBorders>
            <w:vAlign w:val="center"/>
            <w:hideMark/>
          </w:tcPr>
          <w:p w14:paraId="6A2778C7"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p>
        </w:tc>
      </w:tr>
      <w:tr w:rsidR="00090D70" w:rsidRPr="00090D70" w14:paraId="6B49BF41" w14:textId="77777777" w:rsidTr="00090D70">
        <w:trPr>
          <w:trHeight w:val="450"/>
        </w:trPr>
        <w:tc>
          <w:tcPr>
            <w:tcW w:w="3256" w:type="dxa"/>
            <w:vMerge/>
            <w:tcBorders>
              <w:top w:val="nil"/>
              <w:left w:val="single" w:sz="4" w:space="0" w:color="auto"/>
              <w:bottom w:val="single" w:sz="4" w:space="0" w:color="auto"/>
              <w:right w:val="single" w:sz="4" w:space="0" w:color="auto"/>
            </w:tcBorders>
            <w:vAlign w:val="center"/>
            <w:hideMark/>
          </w:tcPr>
          <w:p w14:paraId="16613F0F"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p>
        </w:tc>
        <w:tc>
          <w:tcPr>
            <w:tcW w:w="6347" w:type="dxa"/>
            <w:vMerge/>
            <w:tcBorders>
              <w:top w:val="nil"/>
              <w:left w:val="single" w:sz="4" w:space="0" w:color="auto"/>
              <w:bottom w:val="single" w:sz="4" w:space="0" w:color="auto"/>
              <w:right w:val="single" w:sz="4" w:space="0" w:color="auto"/>
            </w:tcBorders>
            <w:vAlign w:val="center"/>
            <w:hideMark/>
          </w:tcPr>
          <w:p w14:paraId="2BBCDDF2"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p>
        </w:tc>
      </w:tr>
      <w:tr w:rsidR="00090D70" w:rsidRPr="00090D70" w14:paraId="3F2836CF" w14:textId="77777777" w:rsidTr="00090D70">
        <w:trPr>
          <w:trHeight w:val="450"/>
        </w:trPr>
        <w:tc>
          <w:tcPr>
            <w:tcW w:w="3256" w:type="dxa"/>
            <w:vMerge/>
            <w:tcBorders>
              <w:top w:val="nil"/>
              <w:left w:val="single" w:sz="4" w:space="0" w:color="auto"/>
              <w:bottom w:val="single" w:sz="4" w:space="0" w:color="auto"/>
              <w:right w:val="single" w:sz="4" w:space="0" w:color="auto"/>
            </w:tcBorders>
            <w:vAlign w:val="center"/>
            <w:hideMark/>
          </w:tcPr>
          <w:p w14:paraId="073B16EE"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p>
        </w:tc>
        <w:tc>
          <w:tcPr>
            <w:tcW w:w="6347" w:type="dxa"/>
            <w:vMerge/>
            <w:tcBorders>
              <w:top w:val="nil"/>
              <w:left w:val="single" w:sz="4" w:space="0" w:color="auto"/>
              <w:bottom w:val="single" w:sz="4" w:space="0" w:color="auto"/>
              <w:right w:val="single" w:sz="4" w:space="0" w:color="auto"/>
            </w:tcBorders>
            <w:vAlign w:val="center"/>
            <w:hideMark/>
          </w:tcPr>
          <w:p w14:paraId="00EB54BF"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p>
        </w:tc>
      </w:tr>
      <w:tr w:rsidR="00090D70" w:rsidRPr="00090D70" w14:paraId="5205E2E1" w14:textId="77777777" w:rsidTr="00090D70">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4CB7F4A"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Metoda izračuna ušteda</w:t>
            </w:r>
          </w:p>
        </w:tc>
        <w:tc>
          <w:tcPr>
            <w:tcW w:w="6347" w:type="dxa"/>
            <w:tcBorders>
              <w:top w:val="nil"/>
              <w:left w:val="nil"/>
              <w:bottom w:val="single" w:sz="4" w:space="0" w:color="auto"/>
              <w:right w:val="single" w:sz="4" w:space="0" w:color="auto"/>
            </w:tcBorders>
            <w:shd w:val="clear" w:color="auto" w:fill="auto"/>
            <w:noWrap/>
            <w:vAlign w:val="bottom"/>
            <w:hideMark/>
          </w:tcPr>
          <w:p w14:paraId="0DDEF66E" w14:textId="7053BD16"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Prema dostavljenim podacima od općine </w:t>
            </w:r>
            <w:r>
              <w:rPr>
                <w:rFonts w:ascii="Calibri" w:eastAsia="Times New Roman" w:hAnsi="Calibri" w:cs="Calibri"/>
                <w:color w:val="000000"/>
                <w:sz w:val="18"/>
                <w:szCs w:val="18"/>
                <w:lang w:eastAsia="hr-HR"/>
              </w:rPr>
              <w:t>Gračac</w:t>
            </w:r>
            <w:r w:rsidRPr="00090D70">
              <w:rPr>
                <w:rFonts w:ascii="Calibri" w:eastAsia="Times New Roman" w:hAnsi="Calibri" w:cs="Calibri"/>
                <w:color w:val="000000"/>
                <w:sz w:val="18"/>
                <w:szCs w:val="18"/>
                <w:lang w:eastAsia="hr-HR"/>
              </w:rPr>
              <w:t>, upotrebljava se ukupno 5  vozila u vlasništvu općine. Cilj ove mjere je kroz amortizaciju vozila i zelenu javnu nabavu predočiti mjeru nabave energetski učinkovitih vozila. Prosječna godišnja kilometraža automobila prema Pravilniku iznosi 12650 km, prosječna potrošnja benzina 7,5 l/100 km i 9,35 kWh/l</w:t>
            </w:r>
          </w:p>
        </w:tc>
      </w:tr>
      <w:tr w:rsidR="00090D70" w:rsidRPr="00090D70" w14:paraId="750DC8EB" w14:textId="77777777" w:rsidTr="00090D70">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6DDA6EF"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Životni vijek mjere</w:t>
            </w:r>
          </w:p>
        </w:tc>
        <w:tc>
          <w:tcPr>
            <w:tcW w:w="6347" w:type="dxa"/>
            <w:tcBorders>
              <w:top w:val="nil"/>
              <w:left w:val="nil"/>
              <w:bottom w:val="single" w:sz="4" w:space="0" w:color="auto"/>
              <w:right w:val="single" w:sz="4" w:space="0" w:color="auto"/>
            </w:tcBorders>
            <w:shd w:val="clear" w:color="auto" w:fill="auto"/>
            <w:noWrap/>
            <w:vAlign w:val="bottom"/>
            <w:hideMark/>
          </w:tcPr>
          <w:p w14:paraId="4059E675"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8 godina </w:t>
            </w:r>
          </w:p>
        </w:tc>
      </w:tr>
      <w:tr w:rsidR="00090D70" w:rsidRPr="00090D70" w14:paraId="508C7534" w14:textId="77777777" w:rsidTr="00090D70">
        <w:tc>
          <w:tcPr>
            <w:tcW w:w="3256" w:type="dxa"/>
            <w:tcBorders>
              <w:top w:val="nil"/>
              <w:left w:val="single" w:sz="4" w:space="0" w:color="auto"/>
              <w:bottom w:val="single" w:sz="4" w:space="0" w:color="auto"/>
              <w:right w:val="single" w:sz="4" w:space="0" w:color="auto"/>
            </w:tcBorders>
            <w:shd w:val="clear" w:color="auto" w:fill="auto"/>
            <w:vAlign w:val="bottom"/>
            <w:hideMark/>
          </w:tcPr>
          <w:p w14:paraId="2CE1C5A6"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Ciljane uštede (procjena) 2023.</w:t>
            </w:r>
          </w:p>
        </w:tc>
        <w:tc>
          <w:tcPr>
            <w:tcW w:w="6347" w:type="dxa"/>
            <w:tcBorders>
              <w:top w:val="nil"/>
              <w:left w:val="nil"/>
              <w:bottom w:val="single" w:sz="4" w:space="0" w:color="auto"/>
              <w:right w:val="single" w:sz="4" w:space="0" w:color="auto"/>
            </w:tcBorders>
            <w:shd w:val="clear" w:color="auto" w:fill="auto"/>
            <w:noWrap/>
            <w:vAlign w:val="bottom"/>
            <w:hideMark/>
          </w:tcPr>
          <w:p w14:paraId="6C6848E5"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16.830,00 kWh/god</w:t>
            </w:r>
          </w:p>
        </w:tc>
      </w:tr>
      <w:tr w:rsidR="00090D70" w:rsidRPr="00090D70" w14:paraId="1C273A6E" w14:textId="77777777" w:rsidTr="00090D70">
        <w:tc>
          <w:tcPr>
            <w:tcW w:w="3256" w:type="dxa"/>
            <w:tcBorders>
              <w:top w:val="nil"/>
              <w:left w:val="single" w:sz="4" w:space="0" w:color="auto"/>
              <w:bottom w:val="single" w:sz="4" w:space="0" w:color="auto"/>
              <w:right w:val="single" w:sz="4" w:space="0" w:color="auto"/>
            </w:tcBorders>
            <w:shd w:val="clear" w:color="auto" w:fill="auto"/>
            <w:vAlign w:val="bottom"/>
            <w:hideMark/>
          </w:tcPr>
          <w:p w14:paraId="37793551"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Ciljane uštede (procjena) kumulativno 2023.-2030.</w:t>
            </w:r>
          </w:p>
        </w:tc>
        <w:tc>
          <w:tcPr>
            <w:tcW w:w="6347" w:type="dxa"/>
            <w:tcBorders>
              <w:top w:val="nil"/>
              <w:left w:val="nil"/>
              <w:bottom w:val="single" w:sz="4" w:space="0" w:color="auto"/>
              <w:right w:val="single" w:sz="4" w:space="0" w:color="auto"/>
            </w:tcBorders>
            <w:shd w:val="clear" w:color="auto" w:fill="auto"/>
            <w:noWrap/>
            <w:vAlign w:val="bottom"/>
            <w:hideMark/>
          </w:tcPr>
          <w:p w14:paraId="3FFF2DB5"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84.150,00 kWh</w:t>
            </w:r>
          </w:p>
        </w:tc>
      </w:tr>
      <w:tr w:rsidR="00090D70" w:rsidRPr="00090D70" w14:paraId="16C17AC1" w14:textId="77777777" w:rsidTr="00090D70">
        <w:tc>
          <w:tcPr>
            <w:tcW w:w="3256" w:type="dxa"/>
            <w:tcBorders>
              <w:top w:val="nil"/>
              <w:left w:val="single" w:sz="4" w:space="0" w:color="auto"/>
              <w:bottom w:val="single" w:sz="4" w:space="0" w:color="auto"/>
              <w:right w:val="single" w:sz="4" w:space="0" w:color="auto"/>
            </w:tcBorders>
            <w:shd w:val="clear" w:color="auto" w:fill="auto"/>
            <w:vAlign w:val="bottom"/>
            <w:hideMark/>
          </w:tcPr>
          <w:p w14:paraId="27F9561E"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Ukupna procjena maksimalnog potencijala ušteda zamjenom automobila sa hibridnim automobilima</w:t>
            </w:r>
          </w:p>
        </w:tc>
        <w:tc>
          <w:tcPr>
            <w:tcW w:w="6347" w:type="dxa"/>
            <w:tcBorders>
              <w:top w:val="nil"/>
              <w:left w:val="nil"/>
              <w:bottom w:val="single" w:sz="4" w:space="0" w:color="auto"/>
              <w:right w:val="single" w:sz="4" w:space="0" w:color="auto"/>
            </w:tcBorders>
            <w:shd w:val="clear" w:color="auto" w:fill="auto"/>
            <w:noWrap/>
            <w:vAlign w:val="bottom"/>
            <w:hideMark/>
          </w:tcPr>
          <w:p w14:paraId="236993AB"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84.150,00 kWh</w:t>
            </w:r>
          </w:p>
        </w:tc>
      </w:tr>
      <w:tr w:rsidR="00090D70" w:rsidRPr="00090D70" w14:paraId="217A8A5F" w14:textId="77777777" w:rsidTr="00090D70">
        <w:tc>
          <w:tcPr>
            <w:tcW w:w="3256" w:type="dxa"/>
            <w:tcBorders>
              <w:top w:val="nil"/>
              <w:left w:val="single" w:sz="4" w:space="0" w:color="auto"/>
              <w:bottom w:val="single" w:sz="4" w:space="0" w:color="auto"/>
              <w:right w:val="single" w:sz="4" w:space="0" w:color="auto"/>
            </w:tcBorders>
            <w:shd w:val="clear" w:color="auto" w:fill="auto"/>
            <w:vAlign w:val="bottom"/>
            <w:hideMark/>
          </w:tcPr>
          <w:p w14:paraId="178EFCFB"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Izračun smanjenja emisija stakleničkih plinova (2023.)</w:t>
            </w:r>
          </w:p>
        </w:tc>
        <w:tc>
          <w:tcPr>
            <w:tcW w:w="6347" w:type="dxa"/>
            <w:tcBorders>
              <w:top w:val="nil"/>
              <w:left w:val="nil"/>
              <w:bottom w:val="single" w:sz="4" w:space="0" w:color="auto"/>
              <w:right w:val="single" w:sz="4" w:space="0" w:color="auto"/>
            </w:tcBorders>
            <w:shd w:val="clear" w:color="auto" w:fill="auto"/>
            <w:noWrap/>
            <w:vAlign w:val="bottom"/>
            <w:hideMark/>
          </w:tcPr>
          <w:p w14:paraId="638BEBDE"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4,44 tCO2/god</w:t>
            </w:r>
          </w:p>
        </w:tc>
      </w:tr>
      <w:tr w:rsidR="00090D70" w:rsidRPr="00090D70" w14:paraId="710C03D8" w14:textId="77777777" w:rsidTr="00090D70">
        <w:tc>
          <w:tcPr>
            <w:tcW w:w="3256" w:type="dxa"/>
            <w:tcBorders>
              <w:top w:val="nil"/>
              <w:left w:val="single" w:sz="4" w:space="0" w:color="auto"/>
              <w:bottom w:val="single" w:sz="4" w:space="0" w:color="auto"/>
              <w:right w:val="single" w:sz="4" w:space="0" w:color="auto"/>
            </w:tcBorders>
            <w:shd w:val="clear" w:color="auto" w:fill="auto"/>
            <w:vAlign w:val="bottom"/>
            <w:hideMark/>
          </w:tcPr>
          <w:p w14:paraId="751B2C0F"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Očekivani ukupni financijski iznos ulaganja u provedbu mjere</w:t>
            </w:r>
          </w:p>
        </w:tc>
        <w:tc>
          <w:tcPr>
            <w:tcW w:w="6347" w:type="dxa"/>
            <w:tcBorders>
              <w:top w:val="nil"/>
              <w:left w:val="nil"/>
              <w:bottom w:val="single" w:sz="4" w:space="0" w:color="auto"/>
              <w:right w:val="single" w:sz="4" w:space="0" w:color="auto"/>
            </w:tcBorders>
            <w:shd w:val="clear" w:color="auto" w:fill="auto"/>
            <w:noWrap/>
            <w:vAlign w:val="bottom"/>
            <w:hideMark/>
          </w:tcPr>
          <w:p w14:paraId="2E763B94"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66.365,81 €/god</w:t>
            </w:r>
          </w:p>
        </w:tc>
      </w:tr>
      <w:tr w:rsidR="00090D70" w:rsidRPr="00090D70" w14:paraId="5B9A9AF9" w14:textId="77777777" w:rsidTr="00090D70">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4FC6170"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Period provođenja mjere</w:t>
            </w:r>
          </w:p>
        </w:tc>
        <w:tc>
          <w:tcPr>
            <w:tcW w:w="6347" w:type="dxa"/>
            <w:tcBorders>
              <w:top w:val="nil"/>
              <w:left w:val="nil"/>
              <w:bottom w:val="single" w:sz="4" w:space="0" w:color="auto"/>
              <w:right w:val="single" w:sz="4" w:space="0" w:color="auto"/>
            </w:tcBorders>
            <w:shd w:val="clear" w:color="auto" w:fill="auto"/>
            <w:noWrap/>
            <w:vAlign w:val="bottom"/>
            <w:hideMark/>
          </w:tcPr>
          <w:p w14:paraId="1132FC27"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2023.-2030. g</w:t>
            </w:r>
          </w:p>
        </w:tc>
      </w:tr>
      <w:tr w:rsidR="00090D70" w:rsidRPr="00090D70" w14:paraId="55E88A56" w14:textId="77777777" w:rsidTr="00090D70">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5382895"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Provedbeno tijelo</w:t>
            </w:r>
          </w:p>
        </w:tc>
        <w:tc>
          <w:tcPr>
            <w:tcW w:w="6347" w:type="dxa"/>
            <w:tcBorders>
              <w:top w:val="nil"/>
              <w:left w:val="nil"/>
              <w:bottom w:val="single" w:sz="4" w:space="0" w:color="auto"/>
              <w:right w:val="single" w:sz="4" w:space="0" w:color="auto"/>
            </w:tcBorders>
            <w:shd w:val="clear" w:color="auto" w:fill="auto"/>
            <w:noWrap/>
            <w:vAlign w:val="bottom"/>
            <w:hideMark/>
          </w:tcPr>
          <w:p w14:paraId="6679CC12"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Lokalna samouprava</w:t>
            </w:r>
          </w:p>
        </w:tc>
      </w:tr>
      <w:tr w:rsidR="00090D70" w:rsidRPr="00090D70" w14:paraId="1050BB08" w14:textId="77777777" w:rsidTr="00090D70">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50FF542"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Izvori financiranja</w:t>
            </w:r>
          </w:p>
        </w:tc>
        <w:tc>
          <w:tcPr>
            <w:tcW w:w="6347" w:type="dxa"/>
            <w:tcBorders>
              <w:top w:val="nil"/>
              <w:left w:val="nil"/>
              <w:bottom w:val="single" w:sz="4" w:space="0" w:color="auto"/>
              <w:right w:val="single" w:sz="4" w:space="0" w:color="auto"/>
            </w:tcBorders>
            <w:shd w:val="clear" w:color="auto" w:fill="auto"/>
            <w:noWrap/>
            <w:vAlign w:val="bottom"/>
            <w:hideMark/>
          </w:tcPr>
          <w:p w14:paraId="6040D405"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FZOEU, Lokalna samouprava</w:t>
            </w:r>
          </w:p>
        </w:tc>
      </w:tr>
      <w:tr w:rsidR="00090D70" w:rsidRPr="00090D70" w14:paraId="6BB4E671" w14:textId="77777777" w:rsidTr="00090D70">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423E712"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Tijela za nadzor provedbe</w:t>
            </w:r>
          </w:p>
        </w:tc>
        <w:tc>
          <w:tcPr>
            <w:tcW w:w="6347" w:type="dxa"/>
            <w:tcBorders>
              <w:top w:val="nil"/>
              <w:left w:val="nil"/>
              <w:bottom w:val="single" w:sz="4" w:space="0" w:color="auto"/>
              <w:right w:val="single" w:sz="4" w:space="0" w:color="auto"/>
            </w:tcBorders>
            <w:shd w:val="clear" w:color="auto" w:fill="auto"/>
            <w:noWrap/>
            <w:vAlign w:val="bottom"/>
            <w:hideMark/>
          </w:tcPr>
          <w:p w14:paraId="706443C0"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FZOEU </w:t>
            </w:r>
          </w:p>
        </w:tc>
      </w:tr>
    </w:tbl>
    <w:p w14:paraId="632E69DF" w14:textId="77777777" w:rsidR="00090D70" w:rsidRDefault="00090D70" w:rsidP="00DF41F4"/>
    <w:p w14:paraId="55962482" w14:textId="77777777" w:rsidR="00090D70" w:rsidRDefault="00090D70" w:rsidP="00DF41F4"/>
    <w:p w14:paraId="7C038037" w14:textId="77777777" w:rsidR="00090D70" w:rsidRDefault="00090D70" w:rsidP="00DF41F4">
      <w:pPr>
        <w:sectPr w:rsidR="00090D70" w:rsidSect="002042DC">
          <w:pgSz w:w="11906" w:h="17338"/>
          <w:pgMar w:top="1159" w:right="1051" w:bottom="646" w:left="1242" w:header="720" w:footer="720" w:gutter="0"/>
          <w:cols w:space="720"/>
          <w:noEndnote/>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5662"/>
      </w:tblGrid>
      <w:tr w:rsidR="00090D70" w:rsidRPr="00090D70" w14:paraId="3FD12449" w14:textId="77777777" w:rsidTr="00090D70">
        <w:trPr>
          <w:trHeight w:val="405"/>
        </w:trPr>
        <w:tc>
          <w:tcPr>
            <w:tcW w:w="2052" w:type="pct"/>
            <w:shd w:val="clear" w:color="auto" w:fill="auto"/>
            <w:noWrap/>
            <w:vAlign w:val="bottom"/>
            <w:hideMark/>
          </w:tcPr>
          <w:p w14:paraId="3205613A"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lastRenderedPageBreak/>
              <w:t>Ciljani dionici</w:t>
            </w:r>
          </w:p>
        </w:tc>
        <w:tc>
          <w:tcPr>
            <w:tcW w:w="2948" w:type="pct"/>
            <w:shd w:val="clear" w:color="auto" w:fill="auto"/>
            <w:noWrap/>
            <w:vAlign w:val="bottom"/>
            <w:hideMark/>
          </w:tcPr>
          <w:p w14:paraId="136FB721" w14:textId="0D4FFE0F"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Općina </w:t>
            </w:r>
            <w:r>
              <w:rPr>
                <w:rFonts w:ascii="Calibri" w:eastAsia="Times New Roman" w:hAnsi="Calibri" w:cs="Calibri"/>
                <w:color w:val="000000"/>
                <w:sz w:val="18"/>
                <w:szCs w:val="18"/>
                <w:lang w:eastAsia="hr-HR"/>
              </w:rPr>
              <w:t>Gračac</w:t>
            </w:r>
          </w:p>
        </w:tc>
      </w:tr>
      <w:tr w:rsidR="00090D70" w:rsidRPr="00090D70" w14:paraId="74E8D043" w14:textId="77777777" w:rsidTr="00090D70">
        <w:trPr>
          <w:trHeight w:val="300"/>
        </w:trPr>
        <w:tc>
          <w:tcPr>
            <w:tcW w:w="2052" w:type="pct"/>
            <w:shd w:val="clear" w:color="auto" w:fill="auto"/>
            <w:noWrap/>
            <w:vAlign w:val="bottom"/>
            <w:hideMark/>
          </w:tcPr>
          <w:p w14:paraId="5569E04E"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Grana</w:t>
            </w:r>
          </w:p>
        </w:tc>
        <w:tc>
          <w:tcPr>
            <w:tcW w:w="2948" w:type="pct"/>
            <w:shd w:val="clear" w:color="auto" w:fill="auto"/>
            <w:noWrap/>
            <w:vAlign w:val="bottom"/>
            <w:hideMark/>
          </w:tcPr>
          <w:p w14:paraId="59CEFDBB" w14:textId="77777777" w:rsidR="00090D70" w:rsidRPr="00090D70" w:rsidRDefault="00090D70" w:rsidP="00090D70">
            <w:pPr>
              <w:spacing w:after="0" w:line="240" w:lineRule="auto"/>
              <w:jc w:val="center"/>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Energetska učinkovitost</w:t>
            </w:r>
          </w:p>
        </w:tc>
      </w:tr>
      <w:tr w:rsidR="00090D70" w:rsidRPr="00090D70" w14:paraId="089AEB7D" w14:textId="77777777" w:rsidTr="00090D70">
        <w:trPr>
          <w:trHeight w:val="300"/>
        </w:trPr>
        <w:tc>
          <w:tcPr>
            <w:tcW w:w="2052" w:type="pct"/>
            <w:shd w:val="clear" w:color="auto" w:fill="auto"/>
            <w:noWrap/>
            <w:vAlign w:val="bottom"/>
            <w:hideMark/>
          </w:tcPr>
          <w:p w14:paraId="228A98AC"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Sektor</w:t>
            </w:r>
          </w:p>
        </w:tc>
        <w:tc>
          <w:tcPr>
            <w:tcW w:w="2948" w:type="pct"/>
            <w:shd w:val="clear" w:color="auto" w:fill="auto"/>
            <w:noWrap/>
            <w:vAlign w:val="bottom"/>
            <w:hideMark/>
          </w:tcPr>
          <w:p w14:paraId="3A0FBB8D"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Promet, </w:t>
            </w:r>
            <w:proofErr w:type="spellStart"/>
            <w:r w:rsidRPr="00090D70">
              <w:rPr>
                <w:rFonts w:ascii="Calibri" w:eastAsia="Times New Roman" w:hAnsi="Calibri" w:cs="Calibri"/>
                <w:color w:val="000000"/>
                <w:sz w:val="18"/>
                <w:szCs w:val="18"/>
                <w:lang w:eastAsia="hr-HR"/>
              </w:rPr>
              <w:t>ekovožnja</w:t>
            </w:r>
            <w:proofErr w:type="spellEnd"/>
          </w:p>
        </w:tc>
      </w:tr>
      <w:tr w:rsidR="00090D70" w:rsidRPr="00090D70" w14:paraId="71EA41C3" w14:textId="77777777" w:rsidTr="00090D70">
        <w:trPr>
          <w:trHeight w:val="2550"/>
        </w:trPr>
        <w:tc>
          <w:tcPr>
            <w:tcW w:w="2052" w:type="pct"/>
            <w:shd w:val="clear" w:color="auto" w:fill="auto"/>
            <w:noWrap/>
            <w:vAlign w:val="bottom"/>
            <w:hideMark/>
          </w:tcPr>
          <w:p w14:paraId="3A48D707"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Metoda izračuna ušteda</w:t>
            </w:r>
          </w:p>
        </w:tc>
        <w:tc>
          <w:tcPr>
            <w:tcW w:w="2948" w:type="pct"/>
            <w:shd w:val="clear" w:color="auto" w:fill="auto"/>
            <w:vAlign w:val="bottom"/>
            <w:hideMark/>
          </w:tcPr>
          <w:p w14:paraId="176DFF5D"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090D70">
              <w:rPr>
                <w:rFonts w:ascii="Calibri" w:eastAsia="Times New Roman" w:hAnsi="Calibri" w:cs="Calibri"/>
                <w:color w:val="000000"/>
                <w:sz w:val="18"/>
                <w:szCs w:val="18"/>
                <w:lang w:eastAsia="hr-HR"/>
              </w:rPr>
              <w:t>npr</w:t>
            </w:r>
            <w:proofErr w:type="spellEnd"/>
            <w:r w:rsidRPr="00090D70">
              <w:rPr>
                <w:rFonts w:ascii="Calibri" w:eastAsia="Times New Roman" w:hAnsi="Calibri" w:cs="Calibri"/>
                <w:color w:val="000000"/>
                <w:sz w:val="18"/>
                <w:szCs w:val="18"/>
                <w:lang w:eastAsia="hr-HR"/>
              </w:rPr>
              <w:t>: 1 vozač po godini. Proračun smo napravili temeljem pravilnika za verifikaciju ušteda UFES-a referentnih vrijednosti za benzin od 125 kWh/god u prosječnoj potrošnji goriva.</w:t>
            </w:r>
          </w:p>
        </w:tc>
      </w:tr>
      <w:tr w:rsidR="00090D70" w:rsidRPr="00090D70" w14:paraId="5E00E67C" w14:textId="77777777" w:rsidTr="00090D70">
        <w:trPr>
          <w:trHeight w:val="660"/>
        </w:trPr>
        <w:tc>
          <w:tcPr>
            <w:tcW w:w="2052" w:type="pct"/>
            <w:shd w:val="clear" w:color="auto" w:fill="auto"/>
            <w:noWrap/>
            <w:vAlign w:val="bottom"/>
            <w:hideMark/>
          </w:tcPr>
          <w:p w14:paraId="42E9D1C5"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Životni vijek mjere</w:t>
            </w:r>
          </w:p>
        </w:tc>
        <w:tc>
          <w:tcPr>
            <w:tcW w:w="2948" w:type="pct"/>
            <w:shd w:val="clear" w:color="auto" w:fill="auto"/>
            <w:noWrap/>
            <w:vAlign w:val="bottom"/>
            <w:hideMark/>
          </w:tcPr>
          <w:p w14:paraId="1F215D31"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2 godine</w:t>
            </w:r>
          </w:p>
        </w:tc>
      </w:tr>
      <w:tr w:rsidR="00090D70" w:rsidRPr="00090D70" w14:paraId="3DFDFA42" w14:textId="77777777" w:rsidTr="00090D70">
        <w:trPr>
          <w:trHeight w:val="840"/>
        </w:trPr>
        <w:tc>
          <w:tcPr>
            <w:tcW w:w="2052" w:type="pct"/>
            <w:shd w:val="clear" w:color="auto" w:fill="auto"/>
            <w:vAlign w:val="bottom"/>
            <w:hideMark/>
          </w:tcPr>
          <w:p w14:paraId="6396FA09"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Ciljane uštede (procjena) 2023.</w:t>
            </w:r>
          </w:p>
        </w:tc>
        <w:tc>
          <w:tcPr>
            <w:tcW w:w="2948" w:type="pct"/>
            <w:shd w:val="clear" w:color="auto" w:fill="auto"/>
            <w:noWrap/>
            <w:vAlign w:val="bottom"/>
            <w:hideMark/>
          </w:tcPr>
          <w:p w14:paraId="3203270D"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125,00 kWh/god</w:t>
            </w:r>
          </w:p>
        </w:tc>
      </w:tr>
      <w:tr w:rsidR="00090D70" w:rsidRPr="00090D70" w14:paraId="37F6D8B7" w14:textId="77777777" w:rsidTr="00090D70">
        <w:trPr>
          <w:trHeight w:val="495"/>
        </w:trPr>
        <w:tc>
          <w:tcPr>
            <w:tcW w:w="2052" w:type="pct"/>
            <w:shd w:val="clear" w:color="auto" w:fill="auto"/>
            <w:vAlign w:val="bottom"/>
            <w:hideMark/>
          </w:tcPr>
          <w:p w14:paraId="53769C54"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Ciljane uštede (procjena) kumulativno 2023.-2030.</w:t>
            </w:r>
          </w:p>
        </w:tc>
        <w:tc>
          <w:tcPr>
            <w:tcW w:w="2948" w:type="pct"/>
            <w:shd w:val="clear" w:color="auto" w:fill="auto"/>
            <w:noWrap/>
            <w:vAlign w:val="bottom"/>
            <w:hideMark/>
          </w:tcPr>
          <w:p w14:paraId="08582101"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1.000,00 kWh</w:t>
            </w:r>
          </w:p>
        </w:tc>
      </w:tr>
      <w:tr w:rsidR="00090D70" w:rsidRPr="00090D70" w14:paraId="3F803ADE" w14:textId="77777777" w:rsidTr="00090D70">
        <w:trPr>
          <w:trHeight w:val="495"/>
        </w:trPr>
        <w:tc>
          <w:tcPr>
            <w:tcW w:w="2052" w:type="pct"/>
            <w:shd w:val="clear" w:color="auto" w:fill="auto"/>
            <w:vAlign w:val="bottom"/>
            <w:hideMark/>
          </w:tcPr>
          <w:p w14:paraId="13E4A48C"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 xml:space="preserve">Ukupna procjena maksimalnog potencijala ušteda </w:t>
            </w:r>
          </w:p>
        </w:tc>
        <w:tc>
          <w:tcPr>
            <w:tcW w:w="2948" w:type="pct"/>
            <w:shd w:val="clear" w:color="auto" w:fill="auto"/>
            <w:noWrap/>
            <w:vAlign w:val="bottom"/>
            <w:hideMark/>
          </w:tcPr>
          <w:p w14:paraId="45894DF3"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1.000,00 MJ</w:t>
            </w:r>
          </w:p>
        </w:tc>
      </w:tr>
      <w:tr w:rsidR="00090D70" w:rsidRPr="00090D70" w14:paraId="2836771B" w14:textId="77777777" w:rsidTr="00090D70">
        <w:trPr>
          <w:trHeight w:val="495"/>
        </w:trPr>
        <w:tc>
          <w:tcPr>
            <w:tcW w:w="2052" w:type="pct"/>
            <w:shd w:val="clear" w:color="auto" w:fill="auto"/>
            <w:vAlign w:val="bottom"/>
            <w:hideMark/>
          </w:tcPr>
          <w:p w14:paraId="355F3D73"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Izračun smanjenja emisija stakleničkih plinova (2018.)</w:t>
            </w:r>
          </w:p>
        </w:tc>
        <w:tc>
          <w:tcPr>
            <w:tcW w:w="2948" w:type="pct"/>
            <w:shd w:val="clear" w:color="auto" w:fill="auto"/>
            <w:noWrap/>
            <w:vAlign w:val="bottom"/>
            <w:hideMark/>
          </w:tcPr>
          <w:p w14:paraId="21C546B6"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0,03 tCO2/god</w:t>
            </w:r>
          </w:p>
        </w:tc>
      </w:tr>
      <w:tr w:rsidR="00090D70" w:rsidRPr="00090D70" w14:paraId="4D28DB8B" w14:textId="77777777" w:rsidTr="00090D70">
        <w:trPr>
          <w:trHeight w:val="495"/>
        </w:trPr>
        <w:tc>
          <w:tcPr>
            <w:tcW w:w="2052" w:type="pct"/>
            <w:shd w:val="clear" w:color="auto" w:fill="auto"/>
            <w:vAlign w:val="bottom"/>
            <w:hideMark/>
          </w:tcPr>
          <w:p w14:paraId="4C84091F"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Očekivani ukupni financijski iznos ulaganja u provedbu mjere</w:t>
            </w:r>
          </w:p>
        </w:tc>
        <w:tc>
          <w:tcPr>
            <w:tcW w:w="2948" w:type="pct"/>
            <w:shd w:val="clear" w:color="auto" w:fill="auto"/>
            <w:noWrap/>
            <w:vAlign w:val="bottom"/>
            <w:hideMark/>
          </w:tcPr>
          <w:p w14:paraId="005EBA97"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Nije poznato, predviđa se ukupno 5 polaznika edukacije</w:t>
            </w:r>
          </w:p>
        </w:tc>
      </w:tr>
      <w:tr w:rsidR="00090D70" w:rsidRPr="00090D70" w14:paraId="4735ED3B" w14:textId="77777777" w:rsidTr="00090D70">
        <w:trPr>
          <w:trHeight w:val="300"/>
        </w:trPr>
        <w:tc>
          <w:tcPr>
            <w:tcW w:w="2052" w:type="pct"/>
            <w:shd w:val="clear" w:color="auto" w:fill="auto"/>
            <w:noWrap/>
            <w:vAlign w:val="bottom"/>
            <w:hideMark/>
          </w:tcPr>
          <w:p w14:paraId="337B2F2D"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Period provođenja mjere</w:t>
            </w:r>
          </w:p>
        </w:tc>
        <w:tc>
          <w:tcPr>
            <w:tcW w:w="2948" w:type="pct"/>
            <w:shd w:val="clear" w:color="auto" w:fill="auto"/>
            <w:noWrap/>
            <w:vAlign w:val="bottom"/>
            <w:hideMark/>
          </w:tcPr>
          <w:p w14:paraId="17CDA4BF"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2023-2030 g.</w:t>
            </w:r>
          </w:p>
        </w:tc>
      </w:tr>
      <w:tr w:rsidR="00090D70" w:rsidRPr="00090D70" w14:paraId="1315074E" w14:textId="77777777" w:rsidTr="00090D70">
        <w:trPr>
          <w:trHeight w:val="300"/>
        </w:trPr>
        <w:tc>
          <w:tcPr>
            <w:tcW w:w="2052" w:type="pct"/>
            <w:shd w:val="clear" w:color="auto" w:fill="auto"/>
            <w:noWrap/>
            <w:vAlign w:val="bottom"/>
            <w:hideMark/>
          </w:tcPr>
          <w:p w14:paraId="7ADAD2F6"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Provedbeno tijelo</w:t>
            </w:r>
          </w:p>
        </w:tc>
        <w:tc>
          <w:tcPr>
            <w:tcW w:w="2948" w:type="pct"/>
            <w:shd w:val="clear" w:color="auto" w:fill="auto"/>
            <w:noWrap/>
            <w:vAlign w:val="bottom"/>
            <w:hideMark/>
          </w:tcPr>
          <w:p w14:paraId="37DC221A"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Lokalna samouprava</w:t>
            </w:r>
          </w:p>
        </w:tc>
      </w:tr>
      <w:tr w:rsidR="00090D70" w:rsidRPr="00090D70" w14:paraId="5CF7915C" w14:textId="77777777" w:rsidTr="00090D70">
        <w:trPr>
          <w:trHeight w:val="300"/>
        </w:trPr>
        <w:tc>
          <w:tcPr>
            <w:tcW w:w="2052" w:type="pct"/>
            <w:shd w:val="clear" w:color="auto" w:fill="auto"/>
            <w:noWrap/>
            <w:vAlign w:val="bottom"/>
            <w:hideMark/>
          </w:tcPr>
          <w:p w14:paraId="28C5F63B"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Izvori financiranja</w:t>
            </w:r>
          </w:p>
        </w:tc>
        <w:tc>
          <w:tcPr>
            <w:tcW w:w="2948" w:type="pct"/>
            <w:shd w:val="clear" w:color="auto" w:fill="auto"/>
            <w:noWrap/>
            <w:vAlign w:val="bottom"/>
            <w:hideMark/>
          </w:tcPr>
          <w:p w14:paraId="4D84066E"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FZOEU, lokalna samouprava</w:t>
            </w:r>
          </w:p>
        </w:tc>
      </w:tr>
      <w:tr w:rsidR="00090D70" w:rsidRPr="00090D70" w14:paraId="18E6AB4F" w14:textId="77777777" w:rsidTr="00090D70">
        <w:trPr>
          <w:trHeight w:val="300"/>
        </w:trPr>
        <w:tc>
          <w:tcPr>
            <w:tcW w:w="2052" w:type="pct"/>
            <w:shd w:val="clear" w:color="auto" w:fill="auto"/>
            <w:noWrap/>
            <w:vAlign w:val="bottom"/>
            <w:hideMark/>
          </w:tcPr>
          <w:p w14:paraId="209069BD"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Tijela za nadzor provedbe</w:t>
            </w:r>
          </w:p>
        </w:tc>
        <w:tc>
          <w:tcPr>
            <w:tcW w:w="2948" w:type="pct"/>
            <w:shd w:val="clear" w:color="auto" w:fill="auto"/>
            <w:noWrap/>
            <w:vAlign w:val="bottom"/>
            <w:hideMark/>
          </w:tcPr>
          <w:p w14:paraId="5F35400A" w14:textId="77777777" w:rsidR="00090D70" w:rsidRPr="00090D70" w:rsidRDefault="00090D70" w:rsidP="00090D70">
            <w:pPr>
              <w:spacing w:after="0" w:line="240" w:lineRule="auto"/>
              <w:rPr>
                <w:rFonts w:ascii="Calibri" w:eastAsia="Times New Roman" w:hAnsi="Calibri" w:cs="Calibri"/>
                <w:color w:val="000000"/>
                <w:sz w:val="18"/>
                <w:szCs w:val="18"/>
                <w:lang w:eastAsia="hr-HR"/>
              </w:rPr>
            </w:pPr>
            <w:r w:rsidRPr="00090D70">
              <w:rPr>
                <w:rFonts w:ascii="Calibri" w:eastAsia="Times New Roman" w:hAnsi="Calibri" w:cs="Calibri"/>
                <w:color w:val="000000"/>
                <w:sz w:val="18"/>
                <w:szCs w:val="18"/>
                <w:lang w:eastAsia="hr-HR"/>
              </w:rPr>
              <w:t>FZOEU</w:t>
            </w:r>
          </w:p>
        </w:tc>
      </w:tr>
    </w:tbl>
    <w:p w14:paraId="2D0F770E" w14:textId="77777777" w:rsidR="00090D70" w:rsidRDefault="00090D70" w:rsidP="00DF41F4"/>
    <w:p w14:paraId="793A2823" w14:textId="77777777" w:rsidR="00090D70" w:rsidRDefault="00090D70" w:rsidP="00DF41F4">
      <w:pPr>
        <w:sectPr w:rsidR="00090D70" w:rsidSect="002042DC">
          <w:pgSz w:w="11906" w:h="17338"/>
          <w:pgMar w:top="1159" w:right="1051" w:bottom="646" w:left="1242" w:header="720" w:footer="720" w:gutter="0"/>
          <w:cols w:space="720"/>
          <w:noEndnote/>
        </w:sectPr>
      </w:pPr>
    </w:p>
    <w:p w14:paraId="3C58D0F8" w14:textId="77777777" w:rsidR="00090D70" w:rsidRDefault="00090D70" w:rsidP="00DF41F4"/>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6220"/>
      </w:tblGrid>
      <w:tr w:rsidR="00090D70" w:rsidRPr="00090D70" w14:paraId="3EBF4EB2" w14:textId="77777777" w:rsidTr="00090D70">
        <w:tc>
          <w:tcPr>
            <w:tcW w:w="3020" w:type="dxa"/>
            <w:shd w:val="clear" w:color="auto" w:fill="auto"/>
            <w:noWrap/>
            <w:vAlign w:val="bottom"/>
            <w:hideMark/>
          </w:tcPr>
          <w:p w14:paraId="50059A02"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Ciljani dionici</w:t>
            </w:r>
          </w:p>
        </w:tc>
        <w:tc>
          <w:tcPr>
            <w:tcW w:w="6220" w:type="dxa"/>
            <w:shd w:val="clear" w:color="auto" w:fill="auto"/>
            <w:noWrap/>
            <w:vAlign w:val="bottom"/>
            <w:hideMark/>
          </w:tcPr>
          <w:p w14:paraId="01F21293" w14:textId="53ED426D"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 xml:space="preserve">Općina </w:t>
            </w:r>
            <w:r w:rsidR="00737D91">
              <w:rPr>
                <w:rFonts w:eastAsia="Times New Roman" w:cstheme="minorHAnsi"/>
                <w:color w:val="000000"/>
                <w:sz w:val="18"/>
                <w:szCs w:val="18"/>
                <w:lang w:eastAsia="hr-HR"/>
              </w:rPr>
              <w:t>Gračac</w:t>
            </w:r>
          </w:p>
        </w:tc>
      </w:tr>
      <w:tr w:rsidR="00090D70" w:rsidRPr="00090D70" w14:paraId="02ABDEDC" w14:textId="77777777" w:rsidTr="00090D70">
        <w:tc>
          <w:tcPr>
            <w:tcW w:w="3020" w:type="dxa"/>
            <w:shd w:val="clear" w:color="auto" w:fill="auto"/>
            <w:noWrap/>
            <w:vAlign w:val="bottom"/>
            <w:hideMark/>
          </w:tcPr>
          <w:p w14:paraId="4C3ACC78"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Grana</w:t>
            </w:r>
          </w:p>
        </w:tc>
        <w:tc>
          <w:tcPr>
            <w:tcW w:w="6220" w:type="dxa"/>
            <w:shd w:val="clear" w:color="auto" w:fill="auto"/>
            <w:noWrap/>
            <w:vAlign w:val="bottom"/>
            <w:hideMark/>
          </w:tcPr>
          <w:p w14:paraId="06C30538"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Energetska učinkovitost - promet</w:t>
            </w:r>
          </w:p>
        </w:tc>
      </w:tr>
      <w:tr w:rsidR="00090D70" w:rsidRPr="00090D70" w14:paraId="37DD43BD" w14:textId="77777777" w:rsidTr="00090D70">
        <w:tc>
          <w:tcPr>
            <w:tcW w:w="3020" w:type="dxa"/>
            <w:shd w:val="clear" w:color="auto" w:fill="auto"/>
            <w:vAlign w:val="bottom"/>
            <w:hideMark/>
          </w:tcPr>
          <w:p w14:paraId="1691432A"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Naziv mjere</w:t>
            </w:r>
          </w:p>
        </w:tc>
        <w:tc>
          <w:tcPr>
            <w:tcW w:w="6220" w:type="dxa"/>
            <w:shd w:val="clear" w:color="auto" w:fill="auto"/>
            <w:vAlign w:val="bottom"/>
            <w:hideMark/>
          </w:tcPr>
          <w:p w14:paraId="5DCA604D"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 xml:space="preserve">Promotivne aktivnosti za veće korištenje bicikala, car </w:t>
            </w:r>
            <w:proofErr w:type="spellStart"/>
            <w:r w:rsidRPr="00090D70">
              <w:rPr>
                <w:rFonts w:eastAsia="Times New Roman" w:cstheme="minorHAnsi"/>
                <w:color w:val="000000"/>
                <w:sz w:val="18"/>
                <w:szCs w:val="18"/>
                <w:lang w:eastAsia="hr-HR"/>
              </w:rPr>
              <w:t>sharing</w:t>
            </w:r>
            <w:proofErr w:type="spellEnd"/>
            <w:r w:rsidRPr="00090D70">
              <w:rPr>
                <w:rFonts w:eastAsia="Times New Roman" w:cstheme="minorHAnsi"/>
                <w:color w:val="000000"/>
                <w:sz w:val="18"/>
                <w:szCs w:val="18"/>
                <w:lang w:eastAsia="hr-HR"/>
              </w:rPr>
              <w:t xml:space="preserve"> i ostale modele putovanja s električnim vozilima</w:t>
            </w:r>
          </w:p>
        </w:tc>
      </w:tr>
      <w:tr w:rsidR="00090D70" w:rsidRPr="00090D70" w14:paraId="6B9DBE75" w14:textId="77777777" w:rsidTr="00090D70">
        <w:tc>
          <w:tcPr>
            <w:tcW w:w="3020" w:type="dxa"/>
            <w:shd w:val="clear" w:color="auto" w:fill="auto"/>
            <w:vAlign w:val="bottom"/>
            <w:hideMark/>
          </w:tcPr>
          <w:p w14:paraId="3E7C745D"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Kratak opis</w:t>
            </w:r>
          </w:p>
        </w:tc>
        <w:tc>
          <w:tcPr>
            <w:tcW w:w="6220" w:type="dxa"/>
            <w:shd w:val="clear" w:color="auto" w:fill="auto"/>
            <w:vAlign w:val="bottom"/>
            <w:hideMark/>
          </w:tcPr>
          <w:p w14:paraId="4788F14C" w14:textId="5FD051CC"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 xml:space="preserve">Ovom mjerom želimo predstaviti mogućnost i potencijal za veću primjenu putovanja biciklom (zdravo putovanje, ušteda energije), car </w:t>
            </w:r>
            <w:proofErr w:type="spellStart"/>
            <w:r w:rsidRPr="00090D70">
              <w:rPr>
                <w:rFonts w:eastAsia="Times New Roman" w:cstheme="minorHAnsi"/>
                <w:color w:val="000000"/>
                <w:sz w:val="18"/>
                <w:szCs w:val="18"/>
                <w:lang w:eastAsia="hr-HR"/>
              </w:rPr>
              <w:t>sharing</w:t>
            </w:r>
            <w:proofErr w:type="spellEnd"/>
            <w:r w:rsidRPr="00090D70">
              <w:rPr>
                <w:rFonts w:eastAsia="Times New Roman" w:cstheme="minorHAnsi"/>
                <w:color w:val="000000"/>
                <w:sz w:val="18"/>
                <w:szCs w:val="18"/>
                <w:lang w:eastAsia="hr-HR"/>
              </w:rPr>
              <w:t xml:space="preserve"> modelom kojim se dijeli prijevoz s drugim potencijalnom korisnikom ako putuju na istu lokaciju (podjela troškova i ušteda energije). </w:t>
            </w:r>
            <w:r w:rsidRPr="00090D70">
              <w:rPr>
                <w:rFonts w:eastAsia="Times New Roman" w:cstheme="minorHAnsi"/>
                <w:color w:val="000000"/>
                <w:sz w:val="18"/>
                <w:szCs w:val="18"/>
                <w:lang w:eastAsia="hr-HR"/>
              </w:rPr>
              <w:br/>
              <w:t>Ovom mjerom je želja građane educirati o tome na koji način se  mogu unaprijed dogovoriti za putovanja, a jedan od mogućih načina je izrada web portala</w:t>
            </w:r>
            <w:r w:rsidR="00737D91">
              <w:rPr>
                <w:rFonts w:eastAsia="Times New Roman" w:cstheme="minorHAnsi"/>
                <w:color w:val="000000"/>
                <w:sz w:val="18"/>
                <w:szCs w:val="18"/>
                <w:lang w:eastAsia="hr-HR"/>
              </w:rPr>
              <w:t>.</w:t>
            </w:r>
            <w:r w:rsidRPr="00090D70">
              <w:rPr>
                <w:rFonts w:eastAsia="Times New Roman" w:cstheme="minorHAnsi"/>
                <w:color w:val="000000"/>
                <w:sz w:val="18"/>
                <w:szCs w:val="18"/>
                <w:lang w:eastAsia="hr-HR"/>
              </w:rPr>
              <w:t xml:space="preserve"> </w:t>
            </w:r>
            <w:r w:rsidRPr="00090D70">
              <w:rPr>
                <w:rFonts w:eastAsia="Times New Roman" w:cstheme="minorHAnsi"/>
                <w:color w:val="000000"/>
                <w:sz w:val="18"/>
                <w:szCs w:val="18"/>
                <w:lang w:eastAsia="hr-HR"/>
              </w:rPr>
              <w:br/>
              <w:t xml:space="preserve">Na taj se način mogu uštedjeti velike količine energenata koji bi se utrošili za pogon vozila, a kroz aktivnosti poput vožnje bicikla se promiču i vrijednosti zdravijeg </w:t>
            </w:r>
            <w:r w:rsidR="00737D91">
              <w:rPr>
                <w:rFonts w:eastAsia="Times New Roman" w:cstheme="minorHAnsi"/>
                <w:color w:val="000000"/>
                <w:sz w:val="18"/>
                <w:szCs w:val="18"/>
                <w:lang w:eastAsia="hr-HR"/>
              </w:rPr>
              <w:t>života. ž</w:t>
            </w:r>
            <w:r w:rsidRPr="00090D70">
              <w:rPr>
                <w:rFonts w:eastAsia="Times New Roman" w:cstheme="minorHAnsi"/>
                <w:color w:val="000000"/>
                <w:sz w:val="18"/>
                <w:szCs w:val="18"/>
                <w:lang w:eastAsia="hr-HR"/>
              </w:rPr>
              <w:t>.</w:t>
            </w:r>
            <w:r w:rsidRPr="00090D70">
              <w:rPr>
                <w:rFonts w:eastAsia="Times New Roman" w:cstheme="minorHAnsi"/>
                <w:color w:val="000000"/>
                <w:sz w:val="18"/>
                <w:szCs w:val="18"/>
                <w:lang w:eastAsia="hr-HR"/>
              </w:rPr>
              <w:br/>
              <w:t>Također se može poraditi na većoj povezanosti svih oblika javnog prijevoza u smislu prilagodbe početka vremena putovanja (željeznica, autobus i drugih oblika prijevoza).</w:t>
            </w:r>
          </w:p>
        </w:tc>
      </w:tr>
      <w:tr w:rsidR="00090D70" w:rsidRPr="00090D70" w14:paraId="6788A725" w14:textId="77777777" w:rsidTr="00090D70">
        <w:tc>
          <w:tcPr>
            <w:tcW w:w="3020" w:type="dxa"/>
            <w:shd w:val="clear" w:color="auto" w:fill="auto"/>
            <w:vAlign w:val="bottom"/>
            <w:hideMark/>
          </w:tcPr>
          <w:p w14:paraId="1DA08425"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Metoda izračuna ušteda</w:t>
            </w:r>
          </w:p>
        </w:tc>
        <w:tc>
          <w:tcPr>
            <w:tcW w:w="6220" w:type="dxa"/>
            <w:shd w:val="clear" w:color="auto" w:fill="auto"/>
            <w:vAlign w:val="bottom"/>
            <w:hideMark/>
          </w:tcPr>
          <w:p w14:paraId="31FA39D0" w14:textId="50D18DC0"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Prema proračunskim podacima od općine vrijedi sljedeće za broj vo</w:t>
            </w:r>
            <w:r w:rsidR="00737D91">
              <w:rPr>
                <w:rFonts w:eastAsia="Times New Roman" w:cstheme="minorHAnsi"/>
                <w:color w:val="000000"/>
                <w:sz w:val="18"/>
                <w:szCs w:val="18"/>
                <w:lang w:eastAsia="hr-HR"/>
              </w:rPr>
              <w:t>zila</w:t>
            </w:r>
            <w:r w:rsidRPr="00090D70">
              <w:rPr>
                <w:rFonts w:eastAsia="Times New Roman" w:cstheme="minorHAnsi"/>
                <w:color w:val="000000"/>
                <w:sz w:val="18"/>
                <w:szCs w:val="18"/>
                <w:lang w:eastAsia="hr-HR"/>
              </w:rPr>
              <w:t>: Kada bi se iskoristio cilj od 0,5% porasta udjela hibridnih i električnih vozila u prometu s obzirom na dostavljene podatke, moglo bi se procijeniti da 10 automobila kroz ovu mjeru imaju potencijal koristiti drugačije modele prijevoza.</w:t>
            </w:r>
          </w:p>
        </w:tc>
      </w:tr>
      <w:tr w:rsidR="00090D70" w:rsidRPr="00090D70" w14:paraId="54C1D380" w14:textId="77777777" w:rsidTr="00090D70">
        <w:tc>
          <w:tcPr>
            <w:tcW w:w="3020" w:type="dxa"/>
            <w:shd w:val="clear" w:color="auto" w:fill="auto"/>
            <w:vAlign w:val="bottom"/>
            <w:hideMark/>
          </w:tcPr>
          <w:p w14:paraId="00811455"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Životni vijek mjere</w:t>
            </w:r>
          </w:p>
        </w:tc>
        <w:tc>
          <w:tcPr>
            <w:tcW w:w="6220" w:type="dxa"/>
            <w:shd w:val="clear" w:color="auto" w:fill="auto"/>
            <w:vAlign w:val="bottom"/>
            <w:hideMark/>
          </w:tcPr>
          <w:p w14:paraId="72F5A4D7"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2 godine</w:t>
            </w:r>
          </w:p>
        </w:tc>
      </w:tr>
      <w:tr w:rsidR="00090D70" w:rsidRPr="00090D70" w14:paraId="7FF121A8" w14:textId="77777777" w:rsidTr="00090D70">
        <w:tc>
          <w:tcPr>
            <w:tcW w:w="3020" w:type="dxa"/>
            <w:shd w:val="clear" w:color="auto" w:fill="auto"/>
            <w:vAlign w:val="bottom"/>
            <w:hideMark/>
          </w:tcPr>
          <w:p w14:paraId="2ADBC392"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Ciljane uštede (procjena) 2023.</w:t>
            </w:r>
          </w:p>
        </w:tc>
        <w:tc>
          <w:tcPr>
            <w:tcW w:w="6220" w:type="dxa"/>
            <w:shd w:val="clear" w:color="auto" w:fill="auto"/>
            <w:noWrap/>
            <w:vAlign w:val="bottom"/>
            <w:hideMark/>
          </w:tcPr>
          <w:p w14:paraId="4BEA8B5C"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26.160,83 kWh/god</w:t>
            </w:r>
          </w:p>
        </w:tc>
      </w:tr>
      <w:tr w:rsidR="00090D70" w:rsidRPr="00090D70" w14:paraId="7F837D06" w14:textId="77777777" w:rsidTr="00090D70">
        <w:tc>
          <w:tcPr>
            <w:tcW w:w="3020" w:type="dxa"/>
            <w:shd w:val="clear" w:color="auto" w:fill="auto"/>
            <w:vAlign w:val="bottom"/>
            <w:hideMark/>
          </w:tcPr>
          <w:p w14:paraId="60A5370B"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Ciljane uštede (procjena) kumulativno 2023.-2024.</w:t>
            </w:r>
          </w:p>
        </w:tc>
        <w:tc>
          <w:tcPr>
            <w:tcW w:w="6220" w:type="dxa"/>
            <w:shd w:val="clear" w:color="auto" w:fill="auto"/>
            <w:noWrap/>
            <w:vAlign w:val="bottom"/>
            <w:hideMark/>
          </w:tcPr>
          <w:p w14:paraId="3D3D9B81"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52.321,67 kWh</w:t>
            </w:r>
          </w:p>
        </w:tc>
      </w:tr>
      <w:tr w:rsidR="00090D70" w:rsidRPr="00090D70" w14:paraId="7BA35E3C" w14:textId="77777777" w:rsidTr="00090D70">
        <w:tc>
          <w:tcPr>
            <w:tcW w:w="3020" w:type="dxa"/>
            <w:shd w:val="clear" w:color="auto" w:fill="auto"/>
            <w:vAlign w:val="bottom"/>
            <w:hideMark/>
          </w:tcPr>
          <w:p w14:paraId="72605539"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 xml:space="preserve">Ukupna procjena maksimalnog potencijala ušteda </w:t>
            </w:r>
          </w:p>
        </w:tc>
        <w:tc>
          <w:tcPr>
            <w:tcW w:w="6220" w:type="dxa"/>
            <w:shd w:val="clear" w:color="auto" w:fill="auto"/>
            <w:noWrap/>
            <w:vAlign w:val="bottom"/>
            <w:hideMark/>
          </w:tcPr>
          <w:p w14:paraId="74B26A42"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52.321,67 kWh</w:t>
            </w:r>
          </w:p>
        </w:tc>
      </w:tr>
      <w:tr w:rsidR="00090D70" w:rsidRPr="00090D70" w14:paraId="58CC3EC4" w14:textId="77777777" w:rsidTr="00090D70">
        <w:tc>
          <w:tcPr>
            <w:tcW w:w="3020" w:type="dxa"/>
            <w:shd w:val="clear" w:color="auto" w:fill="auto"/>
            <w:vAlign w:val="bottom"/>
            <w:hideMark/>
          </w:tcPr>
          <w:p w14:paraId="4563122B"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Izračun smanjenja emisija stakleničkih plinova (2023.)</w:t>
            </w:r>
          </w:p>
        </w:tc>
        <w:tc>
          <w:tcPr>
            <w:tcW w:w="6220" w:type="dxa"/>
            <w:shd w:val="clear" w:color="auto" w:fill="auto"/>
            <w:noWrap/>
            <w:vAlign w:val="bottom"/>
            <w:hideMark/>
          </w:tcPr>
          <w:p w14:paraId="04BCC48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6,91 tCO2/god</w:t>
            </w:r>
          </w:p>
        </w:tc>
      </w:tr>
      <w:tr w:rsidR="00090D70" w:rsidRPr="00090D70" w14:paraId="1822ECA5" w14:textId="77777777" w:rsidTr="00090D70">
        <w:tc>
          <w:tcPr>
            <w:tcW w:w="3020" w:type="dxa"/>
            <w:shd w:val="clear" w:color="auto" w:fill="auto"/>
            <w:vAlign w:val="bottom"/>
            <w:hideMark/>
          </w:tcPr>
          <w:p w14:paraId="2E90C93C"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Očekivani ukupni financijski iznos ulaganja u provedbu mjere</w:t>
            </w:r>
          </w:p>
        </w:tc>
        <w:tc>
          <w:tcPr>
            <w:tcW w:w="6220" w:type="dxa"/>
            <w:shd w:val="clear" w:color="auto" w:fill="auto"/>
            <w:vAlign w:val="bottom"/>
            <w:hideMark/>
          </w:tcPr>
          <w:p w14:paraId="0384C915"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663,66 €/god</w:t>
            </w:r>
          </w:p>
        </w:tc>
      </w:tr>
      <w:tr w:rsidR="00090D70" w:rsidRPr="00090D70" w14:paraId="60767176" w14:textId="77777777" w:rsidTr="00090D70">
        <w:tc>
          <w:tcPr>
            <w:tcW w:w="3020" w:type="dxa"/>
            <w:shd w:val="clear" w:color="auto" w:fill="auto"/>
            <w:noWrap/>
            <w:vAlign w:val="bottom"/>
            <w:hideMark/>
          </w:tcPr>
          <w:p w14:paraId="0EDD2A65"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Period provođenja mjere</w:t>
            </w:r>
          </w:p>
        </w:tc>
        <w:tc>
          <w:tcPr>
            <w:tcW w:w="6220" w:type="dxa"/>
            <w:shd w:val="clear" w:color="auto" w:fill="auto"/>
            <w:vAlign w:val="bottom"/>
            <w:hideMark/>
          </w:tcPr>
          <w:p w14:paraId="55B01DDC"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2023-2024</w:t>
            </w:r>
          </w:p>
        </w:tc>
      </w:tr>
      <w:tr w:rsidR="00090D70" w:rsidRPr="00090D70" w14:paraId="097146DA" w14:textId="77777777" w:rsidTr="00090D70">
        <w:tc>
          <w:tcPr>
            <w:tcW w:w="3020" w:type="dxa"/>
            <w:shd w:val="clear" w:color="auto" w:fill="auto"/>
            <w:noWrap/>
            <w:vAlign w:val="bottom"/>
            <w:hideMark/>
          </w:tcPr>
          <w:p w14:paraId="3AEBB554"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Provedbeno tijelo</w:t>
            </w:r>
          </w:p>
        </w:tc>
        <w:tc>
          <w:tcPr>
            <w:tcW w:w="6220" w:type="dxa"/>
            <w:shd w:val="clear" w:color="auto" w:fill="auto"/>
            <w:vAlign w:val="bottom"/>
            <w:hideMark/>
          </w:tcPr>
          <w:p w14:paraId="7F981BD9"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Lokalna samouprava</w:t>
            </w:r>
          </w:p>
        </w:tc>
      </w:tr>
      <w:tr w:rsidR="00090D70" w:rsidRPr="00090D70" w14:paraId="68452DFA" w14:textId="77777777" w:rsidTr="00090D70">
        <w:tc>
          <w:tcPr>
            <w:tcW w:w="3020" w:type="dxa"/>
            <w:shd w:val="clear" w:color="auto" w:fill="auto"/>
            <w:noWrap/>
            <w:vAlign w:val="bottom"/>
            <w:hideMark/>
          </w:tcPr>
          <w:p w14:paraId="59B7C5C7"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Izvori financiranja</w:t>
            </w:r>
          </w:p>
        </w:tc>
        <w:tc>
          <w:tcPr>
            <w:tcW w:w="6220" w:type="dxa"/>
            <w:shd w:val="clear" w:color="auto" w:fill="auto"/>
            <w:noWrap/>
            <w:vAlign w:val="bottom"/>
            <w:hideMark/>
          </w:tcPr>
          <w:p w14:paraId="7A2B400D"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FZOEU, Lokalna samouprava</w:t>
            </w:r>
          </w:p>
        </w:tc>
      </w:tr>
      <w:tr w:rsidR="00090D70" w:rsidRPr="00090D70" w14:paraId="19411EBD" w14:textId="77777777" w:rsidTr="00090D70">
        <w:tc>
          <w:tcPr>
            <w:tcW w:w="3020" w:type="dxa"/>
            <w:shd w:val="clear" w:color="auto" w:fill="auto"/>
            <w:noWrap/>
            <w:vAlign w:val="bottom"/>
            <w:hideMark/>
          </w:tcPr>
          <w:p w14:paraId="4101C861"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Tijela za nadzor provedbe</w:t>
            </w:r>
          </w:p>
        </w:tc>
        <w:tc>
          <w:tcPr>
            <w:tcW w:w="6220" w:type="dxa"/>
            <w:shd w:val="clear" w:color="auto" w:fill="auto"/>
            <w:vAlign w:val="bottom"/>
            <w:hideMark/>
          </w:tcPr>
          <w:p w14:paraId="7C71150A"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 xml:space="preserve">FZOEU </w:t>
            </w:r>
          </w:p>
        </w:tc>
      </w:tr>
    </w:tbl>
    <w:p w14:paraId="0002D0BF" w14:textId="77777777" w:rsidR="00090D70" w:rsidRDefault="00090D70" w:rsidP="00DF41F4"/>
    <w:p w14:paraId="63135395" w14:textId="77777777" w:rsidR="00090D70" w:rsidRDefault="00090D70" w:rsidP="00DF41F4"/>
    <w:p w14:paraId="777A724F" w14:textId="77777777" w:rsidR="00090D70" w:rsidRDefault="00090D70" w:rsidP="00DF41F4">
      <w:pPr>
        <w:sectPr w:rsidR="00090D70" w:rsidSect="002042DC">
          <w:pgSz w:w="11906" w:h="17338"/>
          <w:pgMar w:top="1159" w:right="1051" w:bottom="646" w:left="1242" w:header="720" w:footer="720" w:gutter="0"/>
          <w:cols w:space="720"/>
          <w:noEndnote/>
        </w:sectPr>
      </w:pPr>
    </w:p>
    <w:tbl>
      <w:tblPr>
        <w:tblW w:w="0" w:type="auto"/>
        <w:tblLayout w:type="fixed"/>
        <w:tblLook w:val="04A0" w:firstRow="1" w:lastRow="0" w:firstColumn="1" w:lastColumn="0" w:noHBand="0" w:noVBand="1"/>
      </w:tblPr>
      <w:tblGrid>
        <w:gridCol w:w="2547"/>
        <w:gridCol w:w="6835"/>
      </w:tblGrid>
      <w:tr w:rsidR="00090D70" w:rsidRPr="00090D70" w14:paraId="62A0460A" w14:textId="77777777" w:rsidTr="00090D70">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F94019"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lastRenderedPageBreak/>
              <w:t>Ciljani dionici</w:t>
            </w:r>
          </w:p>
        </w:tc>
        <w:tc>
          <w:tcPr>
            <w:tcW w:w="6835" w:type="dxa"/>
            <w:tcBorders>
              <w:top w:val="single" w:sz="4" w:space="0" w:color="auto"/>
              <w:left w:val="nil"/>
              <w:bottom w:val="single" w:sz="4" w:space="0" w:color="auto"/>
              <w:right w:val="single" w:sz="4" w:space="0" w:color="auto"/>
            </w:tcBorders>
            <w:shd w:val="clear" w:color="000000" w:fill="FFFFFF"/>
            <w:noWrap/>
            <w:vAlign w:val="bottom"/>
            <w:hideMark/>
          </w:tcPr>
          <w:p w14:paraId="1A1CEC41" w14:textId="4BC988F4"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 xml:space="preserve">Općina </w:t>
            </w:r>
            <w:r w:rsidR="00737D91">
              <w:rPr>
                <w:rFonts w:eastAsia="Times New Roman" w:cstheme="minorHAnsi"/>
                <w:color w:val="000000"/>
                <w:sz w:val="18"/>
                <w:szCs w:val="18"/>
                <w:lang w:eastAsia="hr-HR"/>
              </w:rPr>
              <w:t>Gračac</w:t>
            </w:r>
          </w:p>
        </w:tc>
      </w:tr>
      <w:tr w:rsidR="00090D70" w:rsidRPr="00090D70" w14:paraId="6EC16891" w14:textId="77777777" w:rsidTr="00090D70">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39ABD1F6"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Grana</w:t>
            </w:r>
          </w:p>
        </w:tc>
        <w:tc>
          <w:tcPr>
            <w:tcW w:w="6835" w:type="dxa"/>
            <w:tcBorders>
              <w:top w:val="nil"/>
              <w:left w:val="nil"/>
              <w:bottom w:val="single" w:sz="4" w:space="0" w:color="auto"/>
              <w:right w:val="single" w:sz="4" w:space="0" w:color="auto"/>
            </w:tcBorders>
            <w:shd w:val="clear" w:color="000000" w:fill="FFFFFF"/>
            <w:noWrap/>
            <w:vAlign w:val="bottom"/>
            <w:hideMark/>
          </w:tcPr>
          <w:p w14:paraId="0FA2AC87" w14:textId="77777777" w:rsidR="00090D70" w:rsidRPr="00090D70" w:rsidRDefault="00090D70" w:rsidP="00090D70">
            <w:pPr>
              <w:spacing w:after="0" w:line="240" w:lineRule="auto"/>
              <w:jc w:val="center"/>
              <w:rPr>
                <w:rFonts w:eastAsia="Times New Roman" w:cstheme="minorHAnsi"/>
                <w:color w:val="000000"/>
                <w:sz w:val="18"/>
                <w:szCs w:val="18"/>
                <w:lang w:eastAsia="hr-HR"/>
              </w:rPr>
            </w:pPr>
            <w:proofErr w:type="spellStart"/>
            <w:r w:rsidRPr="00090D70">
              <w:rPr>
                <w:rFonts w:eastAsia="Times New Roman" w:cstheme="minorHAnsi"/>
                <w:color w:val="000000"/>
                <w:sz w:val="18"/>
                <w:szCs w:val="18"/>
                <w:lang w:eastAsia="hr-HR"/>
              </w:rPr>
              <w:t>OiE</w:t>
            </w:r>
            <w:proofErr w:type="spellEnd"/>
          </w:p>
        </w:tc>
      </w:tr>
      <w:tr w:rsidR="00090D70" w:rsidRPr="00090D70" w14:paraId="4D0B12ED" w14:textId="77777777" w:rsidTr="00090D70">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0CD5855B"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Sektor</w:t>
            </w:r>
          </w:p>
        </w:tc>
        <w:tc>
          <w:tcPr>
            <w:tcW w:w="6835" w:type="dxa"/>
            <w:tcBorders>
              <w:top w:val="nil"/>
              <w:left w:val="nil"/>
              <w:bottom w:val="single" w:sz="4" w:space="0" w:color="auto"/>
              <w:right w:val="single" w:sz="4" w:space="0" w:color="auto"/>
            </w:tcBorders>
            <w:shd w:val="clear" w:color="000000" w:fill="FFFFFF"/>
            <w:noWrap/>
            <w:vAlign w:val="bottom"/>
            <w:hideMark/>
          </w:tcPr>
          <w:p w14:paraId="76699F24"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 xml:space="preserve">Obnovljivi izvori energije, izgradnja sunčanih elektrana </w:t>
            </w:r>
          </w:p>
        </w:tc>
      </w:tr>
      <w:tr w:rsidR="00090D70" w:rsidRPr="00090D70" w14:paraId="52CCCF00" w14:textId="77777777" w:rsidTr="00090D70">
        <w:trPr>
          <w:trHeight w:val="450"/>
        </w:trPr>
        <w:tc>
          <w:tcPr>
            <w:tcW w:w="25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E1E8D6"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Kratak opis</w:t>
            </w:r>
          </w:p>
        </w:tc>
        <w:tc>
          <w:tcPr>
            <w:tcW w:w="6835" w:type="dxa"/>
            <w:vMerge w:val="restart"/>
            <w:tcBorders>
              <w:top w:val="nil"/>
              <w:left w:val="single" w:sz="4" w:space="0" w:color="auto"/>
              <w:bottom w:val="single" w:sz="4" w:space="0" w:color="auto"/>
              <w:right w:val="single" w:sz="4" w:space="0" w:color="auto"/>
            </w:tcBorders>
            <w:shd w:val="clear" w:color="000000" w:fill="FFFFFF"/>
            <w:vAlign w:val="bottom"/>
            <w:hideMark/>
          </w:tcPr>
          <w:p w14:paraId="41AE324F" w14:textId="0D97D34F"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Ovom mjerom želimo predstaviti mogućnost izgradnje sunčanih elektrana kao obnovljivih izvora energije u javnom sektoru. Posebno se to pokazuje zanimljivim za izgradnju na krovovima škola, ali i ostalim objektima u javnom sektoru, tj. onim koji su u vlasništvu županije. Osim izgradnje sunčanih elektrana, predlažemo i napore u izgradnji ostalih obnovljivih izvora energije, kao što su sunčani kolektori koji se mogu ugraditi za PTV prema potrebi ili izgradnju dizalica topline koje se paralelno mogu kombinirati s izgradnjom sunčane elektrane. U smislu praćenja dostignutih ciljeva predlažemo da se dostignu zakazani ciljevi kroz energetsku obnovu zgrade, a nakon toga da se i dodatno primjene obnovljivi izvori energije. Vrlo je prigodno ene</w:t>
            </w:r>
            <w:r w:rsidR="00737D91">
              <w:rPr>
                <w:rFonts w:eastAsia="Times New Roman" w:cstheme="minorHAnsi"/>
                <w:color w:val="000000"/>
                <w:sz w:val="18"/>
                <w:szCs w:val="18"/>
                <w:lang w:eastAsia="hr-HR"/>
              </w:rPr>
              <w:t>r</w:t>
            </w:r>
            <w:r w:rsidRPr="00090D70">
              <w:rPr>
                <w:rFonts w:eastAsia="Times New Roman" w:cstheme="minorHAnsi"/>
                <w:color w:val="000000"/>
                <w:sz w:val="18"/>
                <w:szCs w:val="18"/>
                <w:lang w:eastAsia="hr-HR"/>
              </w:rPr>
              <w:t>getsku obnovu i primjenu obnovljivih izvora energije promatrati kao jedan projekt i jedno rješenje, jer su uštede veće i posebice uštede u emisijama štetnih plinova.</w:t>
            </w:r>
          </w:p>
        </w:tc>
      </w:tr>
      <w:tr w:rsidR="00090D70" w:rsidRPr="00090D70" w14:paraId="2EFEB0B0" w14:textId="77777777" w:rsidTr="00090D70">
        <w:trPr>
          <w:trHeight w:val="450"/>
        </w:trPr>
        <w:tc>
          <w:tcPr>
            <w:tcW w:w="2547" w:type="dxa"/>
            <w:vMerge/>
            <w:tcBorders>
              <w:top w:val="nil"/>
              <w:left w:val="single" w:sz="4" w:space="0" w:color="auto"/>
              <w:bottom w:val="single" w:sz="4" w:space="0" w:color="auto"/>
              <w:right w:val="single" w:sz="4" w:space="0" w:color="auto"/>
            </w:tcBorders>
            <w:vAlign w:val="center"/>
            <w:hideMark/>
          </w:tcPr>
          <w:p w14:paraId="162E05B9" w14:textId="77777777" w:rsidR="00090D70" w:rsidRPr="00090D70" w:rsidRDefault="00090D70" w:rsidP="00090D70">
            <w:pPr>
              <w:spacing w:after="0" w:line="240" w:lineRule="auto"/>
              <w:rPr>
                <w:rFonts w:eastAsia="Times New Roman" w:cstheme="minorHAnsi"/>
                <w:color w:val="000000"/>
                <w:sz w:val="18"/>
                <w:szCs w:val="18"/>
                <w:lang w:eastAsia="hr-HR"/>
              </w:rPr>
            </w:pPr>
          </w:p>
        </w:tc>
        <w:tc>
          <w:tcPr>
            <w:tcW w:w="6835" w:type="dxa"/>
            <w:vMerge/>
            <w:tcBorders>
              <w:top w:val="nil"/>
              <w:left w:val="single" w:sz="4" w:space="0" w:color="auto"/>
              <w:bottom w:val="single" w:sz="4" w:space="0" w:color="auto"/>
              <w:right w:val="single" w:sz="4" w:space="0" w:color="auto"/>
            </w:tcBorders>
            <w:vAlign w:val="center"/>
            <w:hideMark/>
          </w:tcPr>
          <w:p w14:paraId="7E9E520F" w14:textId="77777777" w:rsidR="00090D70" w:rsidRPr="00090D70" w:rsidRDefault="00090D70" w:rsidP="00090D70">
            <w:pPr>
              <w:spacing w:after="0" w:line="240" w:lineRule="auto"/>
              <w:rPr>
                <w:rFonts w:eastAsia="Times New Roman" w:cstheme="minorHAnsi"/>
                <w:color w:val="000000"/>
                <w:sz w:val="18"/>
                <w:szCs w:val="18"/>
                <w:lang w:eastAsia="hr-HR"/>
              </w:rPr>
            </w:pPr>
          </w:p>
        </w:tc>
      </w:tr>
      <w:tr w:rsidR="00090D70" w:rsidRPr="00090D70" w14:paraId="6EA0F6F4" w14:textId="77777777" w:rsidTr="00090D70">
        <w:trPr>
          <w:trHeight w:val="450"/>
        </w:trPr>
        <w:tc>
          <w:tcPr>
            <w:tcW w:w="2547" w:type="dxa"/>
            <w:vMerge/>
            <w:tcBorders>
              <w:top w:val="nil"/>
              <w:left w:val="single" w:sz="4" w:space="0" w:color="auto"/>
              <w:bottom w:val="single" w:sz="4" w:space="0" w:color="auto"/>
              <w:right w:val="single" w:sz="4" w:space="0" w:color="auto"/>
            </w:tcBorders>
            <w:vAlign w:val="center"/>
            <w:hideMark/>
          </w:tcPr>
          <w:p w14:paraId="7BCD1EE9" w14:textId="77777777" w:rsidR="00090D70" w:rsidRPr="00090D70" w:rsidRDefault="00090D70" w:rsidP="00090D70">
            <w:pPr>
              <w:spacing w:after="0" w:line="240" w:lineRule="auto"/>
              <w:rPr>
                <w:rFonts w:eastAsia="Times New Roman" w:cstheme="minorHAnsi"/>
                <w:color w:val="000000"/>
                <w:sz w:val="18"/>
                <w:szCs w:val="18"/>
                <w:lang w:eastAsia="hr-HR"/>
              </w:rPr>
            </w:pPr>
          </w:p>
        </w:tc>
        <w:tc>
          <w:tcPr>
            <w:tcW w:w="6835" w:type="dxa"/>
            <w:vMerge/>
            <w:tcBorders>
              <w:top w:val="nil"/>
              <w:left w:val="single" w:sz="4" w:space="0" w:color="auto"/>
              <w:bottom w:val="single" w:sz="4" w:space="0" w:color="auto"/>
              <w:right w:val="single" w:sz="4" w:space="0" w:color="auto"/>
            </w:tcBorders>
            <w:vAlign w:val="center"/>
            <w:hideMark/>
          </w:tcPr>
          <w:p w14:paraId="0727BBB9" w14:textId="77777777" w:rsidR="00090D70" w:rsidRPr="00090D70" w:rsidRDefault="00090D70" w:rsidP="00090D70">
            <w:pPr>
              <w:spacing w:after="0" w:line="240" w:lineRule="auto"/>
              <w:rPr>
                <w:rFonts w:eastAsia="Times New Roman" w:cstheme="minorHAnsi"/>
                <w:color w:val="000000"/>
                <w:sz w:val="18"/>
                <w:szCs w:val="18"/>
                <w:lang w:eastAsia="hr-HR"/>
              </w:rPr>
            </w:pPr>
          </w:p>
        </w:tc>
      </w:tr>
      <w:tr w:rsidR="00090D70" w:rsidRPr="00090D70" w14:paraId="46F4BEAD" w14:textId="77777777" w:rsidTr="00090D70">
        <w:trPr>
          <w:trHeight w:val="450"/>
        </w:trPr>
        <w:tc>
          <w:tcPr>
            <w:tcW w:w="2547" w:type="dxa"/>
            <w:vMerge/>
            <w:tcBorders>
              <w:top w:val="nil"/>
              <w:left w:val="single" w:sz="4" w:space="0" w:color="auto"/>
              <w:bottom w:val="single" w:sz="4" w:space="0" w:color="auto"/>
              <w:right w:val="single" w:sz="4" w:space="0" w:color="auto"/>
            </w:tcBorders>
            <w:vAlign w:val="center"/>
            <w:hideMark/>
          </w:tcPr>
          <w:p w14:paraId="302EE88D" w14:textId="77777777" w:rsidR="00090D70" w:rsidRPr="00090D70" w:rsidRDefault="00090D70" w:rsidP="00090D70">
            <w:pPr>
              <w:spacing w:after="0" w:line="240" w:lineRule="auto"/>
              <w:rPr>
                <w:rFonts w:eastAsia="Times New Roman" w:cstheme="minorHAnsi"/>
                <w:color w:val="000000"/>
                <w:sz w:val="18"/>
                <w:szCs w:val="18"/>
                <w:lang w:eastAsia="hr-HR"/>
              </w:rPr>
            </w:pPr>
          </w:p>
        </w:tc>
        <w:tc>
          <w:tcPr>
            <w:tcW w:w="6835" w:type="dxa"/>
            <w:vMerge/>
            <w:tcBorders>
              <w:top w:val="nil"/>
              <w:left w:val="single" w:sz="4" w:space="0" w:color="auto"/>
              <w:bottom w:val="single" w:sz="4" w:space="0" w:color="auto"/>
              <w:right w:val="single" w:sz="4" w:space="0" w:color="auto"/>
            </w:tcBorders>
            <w:vAlign w:val="center"/>
            <w:hideMark/>
          </w:tcPr>
          <w:p w14:paraId="129C3115" w14:textId="77777777" w:rsidR="00090D70" w:rsidRPr="00090D70" w:rsidRDefault="00090D70" w:rsidP="00090D70">
            <w:pPr>
              <w:spacing w:after="0" w:line="240" w:lineRule="auto"/>
              <w:rPr>
                <w:rFonts w:eastAsia="Times New Roman" w:cstheme="minorHAnsi"/>
                <w:color w:val="000000"/>
                <w:sz w:val="18"/>
                <w:szCs w:val="18"/>
                <w:lang w:eastAsia="hr-HR"/>
              </w:rPr>
            </w:pPr>
          </w:p>
        </w:tc>
      </w:tr>
      <w:tr w:rsidR="00090D70" w:rsidRPr="00090D70" w14:paraId="276E6FBD" w14:textId="77777777" w:rsidTr="00090D70">
        <w:trPr>
          <w:trHeight w:val="450"/>
        </w:trPr>
        <w:tc>
          <w:tcPr>
            <w:tcW w:w="2547" w:type="dxa"/>
            <w:vMerge/>
            <w:tcBorders>
              <w:top w:val="nil"/>
              <w:left w:val="single" w:sz="4" w:space="0" w:color="auto"/>
              <w:bottom w:val="single" w:sz="4" w:space="0" w:color="auto"/>
              <w:right w:val="single" w:sz="4" w:space="0" w:color="auto"/>
            </w:tcBorders>
            <w:vAlign w:val="center"/>
            <w:hideMark/>
          </w:tcPr>
          <w:p w14:paraId="3643DA40" w14:textId="77777777" w:rsidR="00090D70" w:rsidRPr="00090D70" w:rsidRDefault="00090D70" w:rsidP="00090D70">
            <w:pPr>
              <w:spacing w:after="0" w:line="240" w:lineRule="auto"/>
              <w:rPr>
                <w:rFonts w:eastAsia="Times New Roman" w:cstheme="minorHAnsi"/>
                <w:color w:val="000000"/>
                <w:sz w:val="18"/>
                <w:szCs w:val="18"/>
                <w:lang w:eastAsia="hr-HR"/>
              </w:rPr>
            </w:pPr>
          </w:p>
        </w:tc>
        <w:tc>
          <w:tcPr>
            <w:tcW w:w="6835" w:type="dxa"/>
            <w:vMerge/>
            <w:tcBorders>
              <w:top w:val="nil"/>
              <w:left w:val="single" w:sz="4" w:space="0" w:color="auto"/>
              <w:bottom w:val="single" w:sz="4" w:space="0" w:color="auto"/>
              <w:right w:val="single" w:sz="4" w:space="0" w:color="auto"/>
            </w:tcBorders>
            <w:vAlign w:val="center"/>
            <w:hideMark/>
          </w:tcPr>
          <w:p w14:paraId="64189633" w14:textId="77777777" w:rsidR="00090D70" w:rsidRPr="00090D70" w:rsidRDefault="00090D70" w:rsidP="00090D70">
            <w:pPr>
              <w:spacing w:after="0" w:line="240" w:lineRule="auto"/>
              <w:rPr>
                <w:rFonts w:eastAsia="Times New Roman" w:cstheme="minorHAnsi"/>
                <w:color w:val="000000"/>
                <w:sz w:val="18"/>
                <w:szCs w:val="18"/>
                <w:lang w:eastAsia="hr-HR"/>
              </w:rPr>
            </w:pPr>
          </w:p>
        </w:tc>
      </w:tr>
      <w:tr w:rsidR="00090D70" w:rsidRPr="00090D70" w14:paraId="53BF8AED" w14:textId="77777777" w:rsidTr="00090D70">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52C1802C"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Metoda izračuna ušteda</w:t>
            </w:r>
          </w:p>
        </w:tc>
        <w:tc>
          <w:tcPr>
            <w:tcW w:w="6835" w:type="dxa"/>
            <w:tcBorders>
              <w:top w:val="nil"/>
              <w:left w:val="nil"/>
              <w:bottom w:val="single" w:sz="4" w:space="0" w:color="auto"/>
              <w:right w:val="single" w:sz="4" w:space="0" w:color="auto"/>
            </w:tcBorders>
            <w:shd w:val="clear" w:color="000000" w:fill="FFFFFF"/>
            <w:noWrap/>
            <w:vAlign w:val="bottom"/>
            <w:hideMark/>
          </w:tcPr>
          <w:p w14:paraId="645F0202" w14:textId="74D584B0"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Prema dostavljenim podacima općina ima u vlasništvu  prema procjeni 5735 m2 korisne ploštine objekata, te će se isti podatak iskoristiti za procjenu površine krovova. Uštede se računaju prema Pravilniku (5735*0,55*1400*0,7/2,5)/7 u prvoj godini. Podaci su 1400 h/god za kontinentalnu Hrvatsku, 0,55 kW foton</w:t>
            </w:r>
            <w:r w:rsidR="00737D91">
              <w:rPr>
                <w:rFonts w:eastAsia="Times New Roman" w:cstheme="minorHAnsi"/>
                <w:color w:val="000000"/>
                <w:sz w:val="18"/>
                <w:szCs w:val="18"/>
                <w:lang w:eastAsia="hr-HR"/>
              </w:rPr>
              <w:t>aponski</w:t>
            </w:r>
            <w:r w:rsidRPr="00090D70">
              <w:rPr>
                <w:rFonts w:eastAsia="Times New Roman" w:cstheme="minorHAnsi"/>
                <w:color w:val="000000"/>
                <w:sz w:val="18"/>
                <w:szCs w:val="18"/>
                <w:lang w:eastAsia="hr-HR"/>
              </w:rPr>
              <w:t xml:space="preserve"> modul, 5725 površine, 2,5 m2 površina modula i 0,7 koeficijent.</w:t>
            </w:r>
          </w:p>
        </w:tc>
      </w:tr>
      <w:tr w:rsidR="00090D70" w:rsidRPr="00090D70" w14:paraId="3DB81716" w14:textId="77777777" w:rsidTr="00090D70">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76417884"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Životni vijek mjere</w:t>
            </w:r>
          </w:p>
        </w:tc>
        <w:tc>
          <w:tcPr>
            <w:tcW w:w="6835" w:type="dxa"/>
            <w:tcBorders>
              <w:top w:val="nil"/>
              <w:left w:val="nil"/>
              <w:bottom w:val="single" w:sz="4" w:space="0" w:color="auto"/>
              <w:right w:val="single" w:sz="4" w:space="0" w:color="auto"/>
            </w:tcBorders>
            <w:shd w:val="clear" w:color="000000" w:fill="FFFFFF"/>
            <w:noWrap/>
            <w:vAlign w:val="bottom"/>
            <w:hideMark/>
          </w:tcPr>
          <w:p w14:paraId="48B958AA"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23 godine</w:t>
            </w:r>
          </w:p>
        </w:tc>
      </w:tr>
      <w:tr w:rsidR="00090D70" w:rsidRPr="00090D70" w14:paraId="6D211F9C" w14:textId="77777777" w:rsidTr="00090D70">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5A5A71FE"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Ciljane uštede (procjena) 2023.</w:t>
            </w:r>
          </w:p>
        </w:tc>
        <w:tc>
          <w:tcPr>
            <w:tcW w:w="6835" w:type="dxa"/>
            <w:tcBorders>
              <w:top w:val="nil"/>
              <w:left w:val="nil"/>
              <w:bottom w:val="single" w:sz="4" w:space="0" w:color="auto"/>
              <w:right w:val="single" w:sz="4" w:space="0" w:color="auto"/>
            </w:tcBorders>
            <w:shd w:val="clear" w:color="000000" w:fill="FFFFFF"/>
            <w:noWrap/>
            <w:vAlign w:val="bottom"/>
            <w:hideMark/>
          </w:tcPr>
          <w:p w14:paraId="5AD416A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176.638,00 kWh/god</w:t>
            </w:r>
          </w:p>
        </w:tc>
      </w:tr>
      <w:tr w:rsidR="00090D70" w:rsidRPr="00090D70" w14:paraId="18C524FF" w14:textId="77777777" w:rsidTr="00090D70">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2AC69C8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Ciljane uštede (procjena) kumulativno 2023.-2030.</w:t>
            </w:r>
          </w:p>
        </w:tc>
        <w:tc>
          <w:tcPr>
            <w:tcW w:w="6835" w:type="dxa"/>
            <w:tcBorders>
              <w:top w:val="nil"/>
              <w:left w:val="nil"/>
              <w:bottom w:val="single" w:sz="4" w:space="0" w:color="auto"/>
              <w:right w:val="single" w:sz="4" w:space="0" w:color="auto"/>
            </w:tcBorders>
            <w:shd w:val="clear" w:color="000000" w:fill="FFFFFF"/>
            <w:noWrap/>
            <w:vAlign w:val="bottom"/>
            <w:hideMark/>
          </w:tcPr>
          <w:p w14:paraId="206FE6CC"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1.236.466,00 kWh</w:t>
            </w:r>
          </w:p>
        </w:tc>
      </w:tr>
      <w:tr w:rsidR="00090D70" w:rsidRPr="00090D70" w14:paraId="3B2E9CAD" w14:textId="77777777" w:rsidTr="00090D70">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5E2916B0"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Izračun smanjenja emisija stakleničkih plinova (2023.)</w:t>
            </w:r>
          </w:p>
        </w:tc>
        <w:tc>
          <w:tcPr>
            <w:tcW w:w="6835" w:type="dxa"/>
            <w:tcBorders>
              <w:top w:val="nil"/>
              <w:left w:val="nil"/>
              <w:bottom w:val="single" w:sz="4" w:space="0" w:color="auto"/>
              <w:right w:val="single" w:sz="4" w:space="0" w:color="auto"/>
            </w:tcBorders>
            <w:shd w:val="clear" w:color="000000" w:fill="FFFFFF"/>
            <w:noWrap/>
            <w:vAlign w:val="bottom"/>
            <w:hideMark/>
          </w:tcPr>
          <w:p w14:paraId="695845C9"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28,085442</w:t>
            </w:r>
          </w:p>
        </w:tc>
      </w:tr>
      <w:tr w:rsidR="00090D70" w:rsidRPr="00090D70" w14:paraId="194D87A4" w14:textId="77777777" w:rsidTr="00090D70">
        <w:tc>
          <w:tcPr>
            <w:tcW w:w="2547" w:type="dxa"/>
            <w:tcBorders>
              <w:top w:val="nil"/>
              <w:left w:val="single" w:sz="4" w:space="0" w:color="auto"/>
              <w:bottom w:val="single" w:sz="4" w:space="0" w:color="auto"/>
              <w:right w:val="single" w:sz="4" w:space="0" w:color="auto"/>
            </w:tcBorders>
            <w:shd w:val="clear" w:color="000000" w:fill="FFFFFF"/>
            <w:vAlign w:val="bottom"/>
            <w:hideMark/>
          </w:tcPr>
          <w:p w14:paraId="063D606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Očekivani ukupni financijski iznos ulaganja u provedbu mjere</w:t>
            </w:r>
          </w:p>
        </w:tc>
        <w:tc>
          <w:tcPr>
            <w:tcW w:w="6835" w:type="dxa"/>
            <w:tcBorders>
              <w:top w:val="nil"/>
              <w:left w:val="nil"/>
              <w:bottom w:val="single" w:sz="4" w:space="0" w:color="auto"/>
              <w:right w:val="single" w:sz="4" w:space="0" w:color="auto"/>
            </w:tcBorders>
            <w:shd w:val="clear" w:color="000000" w:fill="FFFFFF"/>
            <w:noWrap/>
            <w:vAlign w:val="bottom"/>
            <w:hideMark/>
          </w:tcPr>
          <w:p w14:paraId="7BA83B29"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153.531,79 €/god</w:t>
            </w:r>
          </w:p>
        </w:tc>
      </w:tr>
      <w:tr w:rsidR="00090D70" w:rsidRPr="00090D70" w14:paraId="5A5B3C2D" w14:textId="77777777" w:rsidTr="00090D70">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4E595A4C"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Period provođenja mjere</w:t>
            </w:r>
          </w:p>
        </w:tc>
        <w:tc>
          <w:tcPr>
            <w:tcW w:w="6835" w:type="dxa"/>
            <w:tcBorders>
              <w:top w:val="nil"/>
              <w:left w:val="nil"/>
              <w:bottom w:val="single" w:sz="4" w:space="0" w:color="auto"/>
              <w:right w:val="single" w:sz="4" w:space="0" w:color="auto"/>
            </w:tcBorders>
            <w:shd w:val="clear" w:color="000000" w:fill="FFFFFF"/>
            <w:noWrap/>
            <w:vAlign w:val="bottom"/>
            <w:hideMark/>
          </w:tcPr>
          <w:p w14:paraId="54E9E68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2023.-2030.</w:t>
            </w:r>
          </w:p>
        </w:tc>
      </w:tr>
      <w:tr w:rsidR="00090D70" w:rsidRPr="00090D70" w14:paraId="5D52882B" w14:textId="77777777" w:rsidTr="00090D70">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792078B7"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Provedbeno tijelo</w:t>
            </w:r>
          </w:p>
        </w:tc>
        <w:tc>
          <w:tcPr>
            <w:tcW w:w="6835" w:type="dxa"/>
            <w:tcBorders>
              <w:top w:val="nil"/>
              <w:left w:val="nil"/>
              <w:bottom w:val="single" w:sz="4" w:space="0" w:color="auto"/>
              <w:right w:val="single" w:sz="4" w:space="0" w:color="auto"/>
            </w:tcBorders>
            <w:shd w:val="clear" w:color="000000" w:fill="FFFFFF"/>
            <w:noWrap/>
            <w:vAlign w:val="bottom"/>
            <w:hideMark/>
          </w:tcPr>
          <w:p w14:paraId="6DC3F3AC"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Lokalna samouprava</w:t>
            </w:r>
          </w:p>
        </w:tc>
      </w:tr>
      <w:tr w:rsidR="00090D70" w:rsidRPr="00090D70" w14:paraId="6DEB21A4" w14:textId="77777777" w:rsidTr="00090D70">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423ECCDC"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Izvori financiranja</w:t>
            </w:r>
          </w:p>
        </w:tc>
        <w:tc>
          <w:tcPr>
            <w:tcW w:w="6835" w:type="dxa"/>
            <w:tcBorders>
              <w:top w:val="nil"/>
              <w:left w:val="nil"/>
              <w:bottom w:val="single" w:sz="4" w:space="0" w:color="auto"/>
              <w:right w:val="single" w:sz="4" w:space="0" w:color="auto"/>
            </w:tcBorders>
            <w:shd w:val="clear" w:color="000000" w:fill="FFFFFF"/>
            <w:noWrap/>
            <w:vAlign w:val="bottom"/>
            <w:hideMark/>
          </w:tcPr>
          <w:p w14:paraId="7E45FBB2"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FZOEU, Ministarstvo, EU Fondovi, Lokalna samouprava</w:t>
            </w:r>
          </w:p>
        </w:tc>
      </w:tr>
      <w:tr w:rsidR="00090D70" w:rsidRPr="00090D70" w14:paraId="05C800AC" w14:textId="77777777" w:rsidTr="00090D70">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70767E1F"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Tijela za nadzor provedbe</w:t>
            </w:r>
          </w:p>
        </w:tc>
        <w:tc>
          <w:tcPr>
            <w:tcW w:w="6835" w:type="dxa"/>
            <w:tcBorders>
              <w:top w:val="nil"/>
              <w:left w:val="nil"/>
              <w:bottom w:val="single" w:sz="4" w:space="0" w:color="auto"/>
              <w:right w:val="single" w:sz="4" w:space="0" w:color="auto"/>
            </w:tcBorders>
            <w:shd w:val="clear" w:color="000000" w:fill="FFFFFF"/>
            <w:noWrap/>
            <w:vAlign w:val="bottom"/>
            <w:hideMark/>
          </w:tcPr>
          <w:p w14:paraId="0CD15AAF"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NKT</w:t>
            </w:r>
          </w:p>
        </w:tc>
      </w:tr>
    </w:tbl>
    <w:p w14:paraId="11FAD20B" w14:textId="77777777" w:rsidR="00090D70" w:rsidRDefault="00090D70" w:rsidP="00DF41F4"/>
    <w:p w14:paraId="0BCBB061" w14:textId="77777777" w:rsidR="00090D70" w:rsidRDefault="00090D70" w:rsidP="00DF41F4"/>
    <w:p w14:paraId="73DD8E1F" w14:textId="77777777" w:rsidR="00090D70" w:rsidRDefault="00090D70" w:rsidP="00DF41F4"/>
    <w:p w14:paraId="15A23B64" w14:textId="77777777" w:rsidR="00090D70" w:rsidRDefault="00090D70" w:rsidP="00DF41F4">
      <w:pPr>
        <w:sectPr w:rsidR="00090D70"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3539"/>
        <w:gridCol w:w="6064"/>
      </w:tblGrid>
      <w:tr w:rsidR="00090D70" w:rsidRPr="00090D70" w14:paraId="364592D1" w14:textId="77777777" w:rsidTr="00090D70">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35DB63"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lastRenderedPageBreak/>
              <w:t>Ciljani dionici</w:t>
            </w:r>
          </w:p>
        </w:tc>
        <w:tc>
          <w:tcPr>
            <w:tcW w:w="6064" w:type="dxa"/>
            <w:tcBorders>
              <w:top w:val="single" w:sz="4" w:space="0" w:color="auto"/>
              <w:left w:val="nil"/>
              <w:bottom w:val="single" w:sz="4" w:space="0" w:color="auto"/>
              <w:right w:val="single" w:sz="4" w:space="0" w:color="auto"/>
            </w:tcBorders>
            <w:shd w:val="clear" w:color="000000" w:fill="FFFFFF"/>
            <w:noWrap/>
            <w:vAlign w:val="bottom"/>
            <w:hideMark/>
          </w:tcPr>
          <w:p w14:paraId="322E537C" w14:textId="775D3264"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 xml:space="preserve">Općina </w:t>
            </w:r>
            <w:r w:rsidR="00C543B3">
              <w:rPr>
                <w:rFonts w:eastAsia="Times New Roman" w:cstheme="minorHAnsi"/>
                <w:color w:val="000000"/>
                <w:sz w:val="18"/>
                <w:szCs w:val="18"/>
                <w:lang w:eastAsia="hr-HR"/>
              </w:rPr>
              <w:t>Gračac</w:t>
            </w:r>
          </w:p>
        </w:tc>
      </w:tr>
      <w:tr w:rsidR="00090D70" w:rsidRPr="00090D70" w14:paraId="6982A8B8" w14:textId="77777777" w:rsidTr="00090D70">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261E1C71"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Grana</w:t>
            </w:r>
          </w:p>
        </w:tc>
        <w:tc>
          <w:tcPr>
            <w:tcW w:w="6064" w:type="dxa"/>
            <w:tcBorders>
              <w:top w:val="nil"/>
              <w:left w:val="nil"/>
              <w:bottom w:val="single" w:sz="4" w:space="0" w:color="auto"/>
              <w:right w:val="single" w:sz="4" w:space="0" w:color="auto"/>
            </w:tcBorders>
            <w:shd w:val="clear" w:color="000000" w:fill="FFFFFF"/>
            <w:noWrap/>
            <w:vAlign w:val="bottom"/>
            <w:hideMark/>
          </w:tcPr>
          <w:p w14:paraId="6C35DD96"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Energetska učinkovitost</w:t>
            </w:r>
          </w:p>
        </w:tc>
      </w:tr>
      <w:tr w:rsidR="00090D70" w:rsidRPr="00090D70" w14:paraId="7D49BEF8" w14:textId="77777777" w:rsidTr="00090D70">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548F83F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Sektor</w:t>
            </w:r>
          </w:p>
        </w:tc>
        <w:tc>
          <w:tcPr>
            <w:tcW w:w="6064" w:type="dxa"/>
            <w:tcBorders>
              <w:top w:val="nil"/>
              <w:left w:val="nil"/>
              <w:bottom w:val="single" w:sz="4" w:space="0" w:color="auto"/>
              <w:right w:val="single" w:sz="4" w:space="0" w:color="auto"/>
            </w:tcBorders>
            <w:shd w:val="clear" w:color="000000" w:fill="FFFFFF"/>
            <w:noWrap/>
            <w:vAlign w:val="bottom"/>
            <w:hideMark/>
          </w:tcPr>
          <w:p w14:paraId="20C694DE"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Zgradarstvo, ugradnja termostatskih ventila - vlasništvo općine</w:t>
            </w:r>
          </w:p>
        </w:tc>
      </w:tr>
      <w:tr w:rsidR="00090D70" w:rsidRPr="00090D70" w14:paraId="6F4ACFED" w14:textId="77777777" w:rsidTr="00090D70">
        <w:trPr>
          <w:trHeight w:val="450"/>
        </w:trPr>
        <w:tc>
          <w:tcPr>
            <w:tcW w:w="35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1302463" w14:textId="77777777" w:rsidR="00090D70" w:rsidRPr="00090D70" w:rsidRDefault="00090D70" w:rsidP="00090D70">
            <w:pPr>
              <w:spacing w:after="0" w:line="240" w:lineRule="auto"/>
              <w:jc w:val="center"/>
              <w:rPr>
                <w:rFonts w:eastAsia="Times New Roman" w:cstheme="minorHAnsi"/>
                <w:color w:val="000000"/>
                <w:sz w:val="18"/>
                <w:szCs w:val="18"/>
                <w:lang w:eastAsia="hr-HR"/>
              </w:rPr>
            </w:pPr>
            <w:r w:rsidRPr="00090D70">
              <w:rPr>
                <w:rFonts w:eastAsia="Times New Roman" w:cstheme="minorHAnsi"/>
                <w:color w:val="000000"/>
                <w:sz w:val="18"/>
                <w:szCs w:val="18"/>
                <w:lang w:eastAsia="hr-HR"/>
              </w:rPr>
              <w:t>Kratak opis</w:t>
            </w:r>
          </w:p>
        </w:tc>
        <w:tc>
          <w:tcPr>
            <w:tcW w:w="6064" w:type="dxa"/>
            <w:vMerge w:val="restart"/>
            <w:tcBorders>
              <w:top w:val="nil"/>
              <w:left w:val="single" w:sz="4" w:space="0" w:color="auto"/>
              <w:bottom w:val="single" w:sz="4" w:space="0" w:color="auto"/>
              <w:right w:val="single" w:sz="4" w:space="0" w:color="auto"/>
            </w:tcBorders>
            <w:shd w:val="clear" w:color="000000" w:fill="FFFFFF"/>
            <w:vAlign w:val="bottom"/>
            <w:hideMark/>
          </w:tcPr>
          <w:p w14:paraId="7EF099D7"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Ovom mjerom želimo predstaviti mogućnost ugradnje uređaja za individualno mjerenje potrošnje toplinske energije.</w:t>
            </w:r>
          </w:p>
        </w:tc>
      </w:tr>
      <w:tr w:rsidR="00090D70" w:rsidRPr="00090D70" w14:paraId="2B3D3168" w14:textId="77777777" w:rsidTr="00090D70">
        <w:trPr>
          <w:trHeight w:val="450"/>
        </w:trPr>
        <w:tc>
          <w:tcPr>
            <w:tcW w:w="3539" w:type="dxa"/>
            <w:vMerge/>
            <w:tcBorders>
              <w:top w:val="nil"/>
              <w:left w:val="single" w:sz="4" w:space="0" w:color="auto"/>
              <w:bottom w:val="single" w:sz="4" w:space="0" w:color="auto"/>
              <w:right w:val="single" w:sz="4" w:space="0" w:color="auto"/>
            </w:tcBorders>
            <w:vAlign w:val="center"/>
            <w:hideMark/>
          </w:tcPr>
          <w:p w14:paraId="2417BCFF" w14:textId="77777777" w:rsidR="00090D70" w:rsidRPr="00090D70" w:rsidRDefault="00090D70" w:rsidP="00090D70">
            <w:pPr>
              <w:spacing w:after="0" w:line="240" w:lineRule="auto"/>
              <w:rPr>
                <w:rFonts w:eastAsia="Times New Roman" w:cstheme="minorHAnsi"/>
                <w:color w:val="000000"/>
                <w:sz w:val="18"/>
                <w:szCs w:val="18"/>
                <w:lang w:eastAsia="hr-HR"/>
              </w:rPr>
            </w:pPr>
          </w:p>
        </w:tc>
        <w:tc>
          <w:tcPr>
            <w:tcW w:w="6064" w:type="dxa"/>
            <w:vMerge/>
            <w:tcBorders>
              <w:top w:val="nil"/>
              <w:left w:val="single" w:sz="4" w:space="0" w:color="auto"/>
              <w:bottom w:val="single" w:sz="4" w:space="0" w:color="auto"/>
              <w:right w:val="single" w:sz="4" w:space="0" w:color="auto"/>
            </w:tcBorders>
            <w:vAlign w:val="center"/>
            <w:hideMark/>
          </w:tcPr>
          <w:p w14:paraId="3DBA4CE4" w14:textId="77777777" w:rsidR="00090D70" w:rsidRPr="00090D70" w:rsidRDefault="00090D70" w:rsidP="00090D70">
            <w:pPr>
              <w:spacing w:after="0" w:line="240" w:lineRule="auto"/>
              <w:rPr>
                <w:rFonts w:eastAsia="Times New Roman" w:cstheme="minorHAnsi"/>
                <w:color w:val="000000"/>
                <w:sz w:val="18"/>
                <w:szCs w:val="18"/>
                <w:lang w:eastAsia="hr-HR"/>
              </w:rPr>
            </w:pPr>
          </w:p>
        </w:tc>
      </w:tr>
      <w:tr w:rsidR="00090D70" w:rsidRPr="00090D70" w14:paraId="60AF1008" w14:textId="77777777" w:rsidTr="00090D70">
        <w:trPr>
          <w:trHeight w:val="450"/>
        </w:trPr>
        <w:tc>
          <w:tcPr>
            <w:tcW w:w="3539" w:type="dxa"/>
            <w:vMerge/>
            <w:tcBorders>
              <w:top w:val="nil"/>
              <w:left w:val="single" w:sz="4" w:space="0" w:color="auto"/>
              <w:bottom w:val="single" w:sz="4" w:space="0" w:color="auto"/>
              <w:right w:val="single" w:sz="4" w:space="0" w:color="auto"/>
            </w:tcBorders>
            <w:vAlign w:val="center"/>
            <w:hideMark/>
          </w:tcPr>
          <w:p w14:paraId="659D2FCE" w14:textId="77777777" w:rsidR="00090D70" w:rsidRPr="00090D70" w:rsidRDefault="00090D70" w:rsidP="00090D70">
            <w:pPr>
              <w:spacing w:after="0" w:line="240" w:lineRule="auto"/>
              <w:rPr>
                <w:rFonts w:eastAsia="Times New Roman" w:cstheme="minorHAnsi"/>
                <w:color w:val="000000"/>
                <w:sz w:val="18"/>
                <w:szCs w:val="18"/>
                <w:lang w:eastAsia="hr-HR"/>
              </w:rPr>
            </w:pPr>
          </w:p>
        </w:tc>
        <w:tc>
          <w:tcPr>
            <w:tcW w:w="6064" w:type="dxa"/>
            <w:vMerge/>
            <w:tcBorders>
              <w:top w:val="nil"/>
              <w:left w:val="single" w:sz="4" w:space="0" w:color="auto"/>
              <w:bottom w:val="single" w:sz="4" w:space="0" w:color="auto"/>
              <w:right w:val="single" w:sz="4" w:space="0" w:color="auto"/>
            </w:tcBorders>
            <w:vAlign w:val="center"/>
            <w:hideMark/>
          </w:tcPr>
          <w:p w14:paraId="5A3FE78C" w14:textId="77777777" w:rsidR="00090D70" w:rsidRPr="00090D70" w:rsidRDefault="00090D70" w:rsidP="00090D70">
            <w:pPr>
              <w:spacing w:after="0" w:line="240" w:lineRule="auto"/>
              <w:rPr>
                <w:rFonts w:eastAsia="Times New Roman" w:cstheme="minorHAnsi"/>
                <w:color w:val="000000"/>
                <w:sz w:val="18"/>
                <w:szCs w:val="18"/>
                <w:lang w:eastAsia="hr-HR"/>
              </w:rPr>
            </w:pPr>
          </w:p>
        </w:tc>
      </w:tr>
      <w:tr w:rsidR="00090D70" w:rsidRPr="00090D70" w14:paraId="5892B599" w14:textId="77777777" w:rsidTr="00090D70">
        <w:trPr>
          <w:trHeight w:val="450"/>
        </w:trPr>
        <w:tc>
          <w:tcPr>
            <w:tcW w:w="3539" w:type="dxa"/>
            <w:vMerge/>
            <w:tcBorders>
              <w:top w:val="nil"/>
              <w:left w:val="single" w:sz="4" w:space="0" w:color="auto"/>
              <w:bottom w:val="single" w:sz="4" w:space="0" w:color="auto"/>
              <w:right w:val="single" w:sz="4" w:space="0" w:color="auto"/>
            </w:tcBorders>
            <w:vAlign w:val="center"/>
            <w:hideMark/>
          </w:tcPr>
          <w:p w14:paraId="3706E969" w14:textId="77777777" w:rsidR="00090D70" w:rsidRPr="00090D70" w:rsidRDefault="00090D70" w:rsidP="00090D70">
            <w:pPr>
              <w:spacing w:after="0" w:line="240" w:lineRule="auto"/>
              <w:rPr>
                <w:rFonts w:eastAsia="Times New Roman" w:cstheme="minorHAnsi"/>
                <w:color w:val="000000"/>
                <w:sz w:val="18"/>
                <w:szCs w:val="18"/>
                <w:lang w:eastAsia="hr-HR"/>
              </w:rPr>
            </w:pPr>
          </w:p>
        </w:tc>
        <w:tc>
          <w:tcPr>
            <w:tcW w:w="6064" w:type="dxa"/>
            <w:vMerge/>
            <w:tcBorders>
              <w:top w:val="nil"/>
              <w:left w:val="single" w:sz="4" w:space="0" w:color="auto"/>
              <w:bottom w:val="single" w:sz="4" w:space="0" w:color="auto"/>
              <w:right w:val="single" w:sz="4" w:space="0" w:color="auto"/>
            </w:tcBorders>
            <w:vAlign w:val="center"/>
            <w:hideMark/>
          </w:tcPr>
          <w:p w14:paraId="1F352734" w14:textId="77777777" w:rsidR="00090D70" w:rsidRPr="00090D70" w:rsidRDefault="00090D70" w:rsidP="00090D70">
            <w:pPr>
              <w:spacing w:after="0" w:line="240" w:lineRule="auto"/>
              <w:rPr>
                <w:rFonts w:eastAsia="Times New Roman" w:cstheme="minorHAnsi"/>
                <w:color w:val="000000"/>
                <w:sz w:val="18"/>
                <w:szCs w:val="18"/>
                <w:lang w:eastAsia="hr-HR"/>
              </w:rPr>
            </w:pPr>
          </w:p>
        </w:tc>
      </w:tr>
      <w:tr w:rsidR="00090D70" w:rsidRPr="00090D70" w14:paraId="7F786213" w14:textId="77777777" w:rsidTr="00090D70">
        <w:trPr>
          <w:trHeight w:val="450"/>
        </w:trPr>
        <w:tc>
          <w:tcPr>
            <w:tcW w:w="3539" w:type="dxa"/>
            <w:vMerge/>
            <w:tcBorders>
              <w:top w:val="nil"/>
              <w:left w:val="single" w:sz="4" w:space="0" w:color="auto"/>
              <w:bottom w:val="single" w:sz="4" w:space="0" w:color="auto"/>
              <w:right w:val="single" w:sz="4" w:space="0" w:color="auto"/>
            </w:tcBorders>
            <w:vAlign w:val="center"/>
            <w:hideMark/>
          </w:tcPr>
          <w:p w14:paraId="0F4D8CFF" w14:textId="77777777" w:rsidR="00090D70" w:rsidRPr="00090D70" w:rsidRDefault="00090D70" w:rsidP="00090D70">
            <w:pPr>
              <w:spacing w:after="0" w:line="240" w:lineRule="auto"/>
              <w:rPr>
                <w:rFonts w:eastAsia="Times New Roman" w:cstheme="minorHAnsi"/>
                <w:color w:val="000000"/>
                <w:sz w:val="18"/>
                <w:szCs w:val="18"/>
                <w:lang w:eastAsia="hr-HR"/>
              </w:rPr>
            </w:pPr>
          </w:p>
        </w:tc>
        <w:tc>
          <w:tcPr>
            <w:tcW w:w="6064" w:type="dxa"/>
            <w:vMerge/>
            <w:tcBorders>
              <w:top w:val="nil"/>
              <w:left w:val="single" w:sz="4" w:space="0" w:color="auto"/>
              <w:bottom w:val="single" w:sz="4" w:space="0" w:color="auto"/>
              <w:right w:val="single" w:sz="4" w:space="0" w:color="auto"/>
            </w:tcBorders>
            <w:vAlign w:val="center"/>
            <w:hideMark/>
          </w:tcPr>
          <w:p w14:paraId="2D26C105" w14:textId="77777777" w:rsidR="00090D70" w:rsidRPr="00090D70" w:rsidRDefault="00090D70" w:rsidP="00090D70">
            <w:pPr>
              <w:spacing w:after="0" w:line="240" w:lineRule="auto"/>
              <w:rPr>
                <w:rFonts w:eastAsia="Times New Roman" w:cstheme="minorHAnsi"/>
                <w:color w:val="000000"/>
                <w:sz w:val="18"/>
                <w:szCs w:val="18"/>
                <w:lang w:eastAsia="hr-HR"/>
              </w:rPr>
            </w:pPr>
          </w:p>
        </w:tc>
      </w:tr>
      <w:tr w:rsidR="00090D70" w:rsidRPr="00090D70" w14:paraId="6D21E692" w14:textId="77777777" w:rsidTr="00090D70">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48577461"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Metoda izračuna ušteda</w:t>
            </w:r>
          </w:p>
        </w:tc>
        <w:tc>
          <w:tcPr>
            <w:tcW w:w="6064" w:type="dxa"/>
            <w:tcBorders>
              <w:top w:val="nil"/>
              <w:left w:val="nil"/>
              <w:bottom w:val="single" w:sz="4" w:space="0" w:color="auto"/>
              <w:right w:val="single" w:sz="4" w:space="0" w:color="auto"/>
            </w:tcBorders>
            <w:shd w:val="clear" w:color="000000" w:fill="FFFFFF"/>
            <w:noWrap/>
            <w:vAlign w:val="bottom"/>
            <w:hideMark/>
          </w:tcPr>
          <w:p w14:paraId="5E18824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Prema dostavljenim podacima o površini zgrada, domova i objekata u vlasništvu općine i procjeni podne površine, te pravilniku o verifikaciji ušteda s uštedama od 3,5 kWh/m2/god.</w:t>
            </w:r>
          </w:p>
        </w:tc>
      </w:tr>
      <w:tr w:rsidR="00090D70" w:rsidRPr="00090D70" w14:paraId="13BF2969" w14:textId="77777777" w:rsidTr="00090D70">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48977217"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Životni vijek mjere</w:t>
            </w:r>
          </w:p>
        </w:tc>
        <w:tc>
          <w:tcPr>
            <w:tcW w:w="6064" w:type="dxa"/>
            <w:tcBorders>
              <w:top w:val="nil"/>
              <w:left w:val="nil"/>
              <w:bottom w:val="single" w:sz="4" w:space="0" w:color="auto"/>
              <w:right w:val="single" w:sz="4" w:space="0" w:color="auto"/>
            </w:tcBorders>
            <w:shd w:val="clear" w:color="000000" w:fill="FFFFFF"/>
            <w:noWrap/>
            <w:vAlign w:val="bottom"/>
            <w:hideMark/>
          </w:tcPr>
          <w:p w14:paraId="7500AA5A"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5 godina, 10  godina uz balansiranje sustava</w:t>
            </w:r>
          </w:p>
        </w:tc>
      </w:tr>
      <w:tr w:rsidR="00090D70" w:rsidRPr="00090D70" w14:paraId="3618DABA" w14:textId="77777777" w:rsidTr="00090D70">
        <w:tc>
          <w:tcPr>
            <w:tcW w:w="3539" w:type="dxa"/>
            <w:tcBorders>
              <w:top w:val="nil"/>
              <w:left w:val="single" w:sz="4" w:space="0" w:color="auto"/>
              <w:bottom w:val="single" w:sz="4" w:space="0" w:color="auto"/>
              <w:right w:val="single" w:sz="4" w:space="0" w:color="auto"/>
            </w:tcBorders>
            <w:shd w:val="clear" w:color="000000" w:fill="FFFFFF"/>
            <w:vAlign w:val="bottom"/>
            <w:hideMark/>
          </w:tcPr>
          <w:p w14:paraId="27A45A8B"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Ciljane uštede (procjena) 2023.</w:t>
            </w:r>
          </w:p>
        </w:tc>
        <w:tc>
          <w:tcPr>
            <w:tcW w:w="6064" w:type="dxa"/>
            <w:tcBorders>
              <w:top w:val="nil"/>
              <w:left w:val="nil"/>
              <w:bottom w:val="single" w:sz="4" w:space="0" w:color="auto"/>
              <w:right w:val="single" w:sz="4" w:space="0" w:color="auto"/>
            </w:tcBorders>
            <w:shd w:val="clear" w:color="000000" w:fill="FFFFFF"/>
            <w:noWrap/>
            <w:vAlign w:val="bottom"/>
            <w:hideMark/>
          </w:tcPr>
          <w:p w14:paraId="67323F37"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2.040,00 kWh/god</w:t>
            </w:r>
          </w:p>
        </w:tc>
      </w:tr>
      <w:tr w:rsidR="00090D70" w:rsidRPr="00090D70" w14:paraId="40E16C52" w14:textId="77777777" w:rsidTr="00090D70">
        <w:tc>
          <w:tcPr>
            <w:tcW w:w="3539" w:type="dxa"/>
            <w:tcBorders>
              <w:top w:val="nil"/>
              <w:left w:val="single" w:sz="4" w:space="0" w:color="auto"/>
              <w:bottom w:val="single" w:sz="4" w:space="0" w:color="auto"/>
              <w:right w:val="single" w:sz="4" w:space="0" w:color="auto"/>
            </w:tcBorders>
            <w:shd w:val="clear" w:color="000000" w:fill="FFFFFF"/>
            <w:vAlign w:val="bottom"/>
            <w:hideMark/>
          </w:tcPr>
          <w:p w14:paraId="728BD3A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Ciljane uštede (procjena) kumulativno 2023.-2030.</w:t>
            </w:r>
          </w:p>
        </w:tc>
        <w:tc>
          <w:tcPr>
            <w:tcW w:w="6064" w:type="dxa"/>
            <w:tcBorders>
              <w:top w:val="nil"/>
              <w:left w:val="nil"/>
              <w:bottom w:val="single" w:sz="4" w:space="0" w:color="auto"/>
              <w:right w:val="single" w:sz="4" w:space="0" w:color="auto"/>
            </w:tcBorders>
            <w:shd w:val="clear" w:color="000000" w:fill="FFFFFF"/>
            <w:noWrap/>
            <w:vAlign w:val="bottom"/>
            <w:hideMark/>
          </w:tcPr>
          <w:p w14:paraId="7943B5CF"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14.280,00 kWh</w:t>
            </w:r>
          </w:p>
        </w:tc>
      </w:tr>
      <w:tr w:rsidR="00090D70" w:rsidRPr="00090D70" w14:paraId="4F2DDDAC" w14:textId="77777777" w:rsidTr="00090D70">
        <w:tc>
          <w:tcPr>
            <w:tcW w:w="3539" w:type="dxa"/>
            <w:tcBorders>
              <w:top w:val="nil"/>
              <w:left w:val="single" w:sz="4" w:space="0" w:color="auto"/>
              <w:bottom w:val="single" w:sz="4" w:space="0" w:color="auto"/>
              <w:right w:val="single" w:sz="4" w:space="0" w:color="auto"/>
            </w:tcBorders>
            <w:shd w:val="clear" w:color="000000" w:fill="FFFFFF"/>
            <w:vAlign w:val="bottom"/>
            <w:hideMark/>
          </w:tcPr>
          <w:p w14:paraId="23055836"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Izračun smanjenja emisija stakleničkih plinova (2023.)</w:t>
            </w:r>
          </w:p>
        </w:tc>
        <w:tc>
          <w:tcPr>
            <w:tcW w:w="6064" w:type="dxa"/>
            <w:tcBorders>
              <w:top w:val="nil"/>
              <w:left w:val="nil"/>
              <w:bottom w:val="single" w:sz="4" w:space="0" w:color="auto"/>
              <w:right w:val="single" w:sz="4" w:space="0" w:color="auto"/>
            </w:tcBorders>
            <w:shd w:val="clear" w:color="000000" w:fill="FFFFFF"/>
            <w:noWrap/>
            <w:vAlign w:val="bottom"/>
            <w:hideMark/>
          </w:tcPr>
          <w:p w14:paraId="1F15E1F7"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0,56 tCO2/god</w:t>
            </w:r>
          </w:p>
        </w:tc>
      </w:tr>
      <w:tr w:rsidR="00090D70" w:rsidRPr="00090D70" w14:paraId="7453D539" w14:textId="77777777" w:rsidTr="00090D70">
        <w:tc>
          <w:tcPr>
            <w:tcW w:w="3539" w:type="dxa"/>
            <w:tcBorders>
              <w:top w:val="nil"/>
              <w:left w:val="single" w:sz="4" w:space="0" w:color="auto"/>
              <w:bottom w:val="single" w:sz="4" w:space="0" w:color="auto"/>
              <w:right w:val="single" w:sz="4" w:space="0" w:color="auto"/>
            </w:tcBorders>
            <w:shd w:val="clear" w:color="000000" w:fill="FFFFFF"/>
            <w:vAlign w:val="bottom"/>
            <w:hideMark/>
          </w:tcPr>
          <w:p w14:paraId="2D9DDE9C"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Očekivani ukupni financijski iznos ulaganja u provedbu mjere</w:t>
            </w:r>
          </w:p>
        </w:tc>
        <w:tc>
          <w:tcPr>
            <w:tcW w:w="6064" w:type="dxa"/>
            <w:tcBorders>
              <w:top w:val="nil"/>
              <w:left w:val="nil"/>
              <w:bottom w:val="single" w:sz="4" w:space="0" w:color="auto"/>
              <w:right w:val="single" w:sz="4" w:space="0" w:color="auto"/>
            </w:tcBorders>
            <w:shd w:val="clear" w:color="000000" w:fill="FFFFFF"/>
            <w:noWrap/>
            <w:vAlign w:val="bottom"/>
            <w:hideMark/>
          </w:tcPr>
          <w:p w14:paraId="1C71D952"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Nije poznat, potrebno je provesti energetske preglede i definirati točan broj potrebnih termostatskih ventila</w:t>
            </w:r>
          </w:p>
        </w:tc>
      </w:tr>
      <w:tr w:rsidR="00090D70" w:rsidRPr="00090D70" w14:paraId="59A35636" w14:textId="77777777" w:rsidTr="00090D70">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4F27E2B1"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Period provođenja mjere</w:t>
            </w:r>
          </w:p>
        </w:tc>
        <w:tc>
          <w:tcPr>
            <w:tcW w:w="6064" w:type="dxa"/>
            <w:tcBorders>
              <w:top w:val="nil"/>
              <w:left w:val="nil"/>
              <w:bottom w:val="single" w:sz="4" w:space="0" w:color="auto"/>
              <w:right w:val="single" w:sz="4" w:space="0" w:color="auto"/>
            </w:tcBorders>
            <w:shd w:val="clear" w:color="000000" w:fill="FFFFFF"/>
            <w:noWrap/>
            <w:vAlign w:val="bottom"/>
            <w:hideMark/>
          </w:tcPr>
          <w:p w14:paraId="48308B39"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2023.-2030.</w:t>
            </w:r>
          </w:p>
        </w:tc>
      </w:tr>
      <w:tr w:rsidR="00090D70" w:rsidRPr="00090D70" w14:paraId="5EFB58FA" w14:textId="77777777" w:rsidTr="00090D70">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6A2F2C88"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Provedbeno tijelo</w:t>
            </w:r>
          </w:p>
        </w:tc>
        <w:tc>
          <w:tcPr>
            <w:tcW w:w="6064" w:type="dxa"/>
            <w:tcBorders>
              <w:top w:val="nil"/>
              <w:left w:val="nil"/>
              <w:bottom w:val="single" w:sz="4" w:space="0" w:color="auto"/>
              <w:right w:val="single" w:sz="4" w:space="0" w:color="auto"/>
            </w:tcBorders>
            <w:shd w:val="clear" w:color="000000" w:fill="FFFFFF"/>
            <w:noWrap/>
            <w:vAlign w:val="bottom"/>
            <w:hideMark/>
          </w:tcPr>
          <w:p w14:paraId="2ECC5239"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Lokalna samouprava</w:t>
            </w:r>
          </w:p>
        </w:tc>
      </w:tr>
      <w:tr w:rsidR="00090D70" w:rsidRPr="00090D70" w14:paraId="2ADD2535" w14:textId="77777777" w:rsidTr="00090D70">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6B9150E6"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Izvori financiranja</w:t>
            </w:r>
          </w:p>
        </w:tc>
        <w:tc>
          <w:tcPr>
            <w:tcW w:w="6064" w:type="dxa"/>
            <w:tcBorders>
              <w:top w:val="nil"/>
              <w:left w:val="nil"/>
              <w:bottom w:val="single" w:sz="4" w:space="0" w:color="auto"/>
              <w:right w:val="single" w:sz="4" w:space="0" w:color="auto"/>
            </w:tcBorders>
            <w:shd w:val="clear" w:color="000000" w:fill="FFFFFF"/>
            <w:noWrap/>
            <w:vAlign w:val="bottom"/>
            <w:hideMark/>
          </w:tcPr>
          <w:p w14:paraId="40D97ED7"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FZOEU, lokalna samouprava</w:t>
            </w:r>
          </w:p>
        </w:tc>
      </w:tr>
      <w:tr w:rsidR="00090D70" w:rsidRPr="00090D70" w14:paraId="2F1C43B8" w14:textId="77777777" w:rsidTr="00090D70">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00E92A6A"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Tijela za nadzor provedbe</w:t>
            </w:r>
          </w:p>
        </w:tc>
        <w:tc>
          <w:tcPr>
            <w:tcW w:w="6064" w:type="dxa"/>
            <w:tcBorders>
              <w:top w:val="nil"/>
              <w:left w:val="nil"/>
              <w:bottom w:val="single" w:sz="4" w:space="0" w:color="auto"/>
              <w:right w:val="single" w:sz="4" w:space="0" w:color="auto"/>
            </w:tcBorders>
            <w:shd w:val="clear" w:color="000000" w:fill="FFFFFF"/>
            <w:noWrap/>
            <w:vAlign w:val="bottom"/>
            <w:hideMark/>
          </w:tcPr>
          <w:p w14:paraId="0C0CD4EA" w14:textId="77777777" w:rsidR="00090D70" w:rsidRPr="00090D70" w:rsidRDefault="00090D70" w:rsidP="00090D70">
            <w:pPr>
              <w:spacing w:after="0" w:line="240" w:lineRule="auto"/>
              <w:rPr>
                <w:rFonts w:eastAsia="Times New Roman" w:cstheme="minorHAnsi"/>
                <w:color w:val="000000"/>
                <w:sz w:val="18"/>
                <w:szCs w:val="18"/>
                <w:lang w:eastAsia="hr-HR"/>
              </w:rPr>
            </w:pPr>
            <w:r w:rsidRPr="00090D70">
              <w:rPr>
                <w:rFonts w:eastAsia="Times New Roman" w:cstheme="minorHAnsi"/>
                <w:color w:val="000000"/>
                <w:sz w:val="18"/>
                <w:szCs w:val="18"/>
                <w:lang w:eastAsia="hr-HR"/>
              </w:rPr>
              <w:t>NKT</w:t>
            </w:r>
          </w:p>
        </w:tc>
      </w:tr>
    </w:tbl>
    <w:p w14:paraId="0C2AF5FA" w14:textId="77777777" w:rsidR="0028774D" w:rsidRDefault="0028774D" w:rsidP="00DF41F4">
      <w:pPr>
        <w:sectPr w:rsidR="0028774D" w:rsidSect="002042DC">
          <w:pgSz w:w="11906" w:h="17338"/>
          <w:pgMar w:top="1159" w:right="1051" w:bottom="646" w:left="1242" w:header="720" w:footer="720" w:gutter="0"/>
          <w:cols w:space="720"/>
          <w:noEndnote/>
        </w:sectPr>
      </w:pPr>
    </w:p>
    <w:tbl>
      <w:tblPr>
        <w:tblW w:w="0" w:type="auto"/>
        <w:shd w:val="clear" w:color="auto" w:fill="FFFFFF" w:themeFill="background1"/>
        <w:tblLook w:val="04A0" w:firstRow="1" w:lastRow="0" w:firstColumn="1" w:lastColumn="0" w:noHBand="0" w:noVBand="1"/>
      </w:tblPr>
      <w:tblGrid>
        <w:gridCol w:w="2759"/>
        <w:gridCol w:w="6844"/>
      </w:tblGrid>
      <w:tr w:rsidR="0028774D" w:rsidRPr="0028774D" w14:paraId="11B494EA" w14:textId="77777777" w:rsidTr="00C543B3">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43F524"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6920283D"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Lokalna samouprava i javni sektor</w:t>
            </w:r>
          </w:p>
        </w:tc>
      </w:tr>
      <w:tr w:rsidR="0028774D" w:rsidRPr="0028774D" w14:paraId="39B631F4"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7C185EF"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3C131E" w14:textId="77777777" w:rsidR="0028774D" w:rsidRPr="0028774D" w:rsidRDefault="0028774D" w:rsidP="0028774D">
            <w:pPr>
              <w:spacing w:after="0" w:line="240" w:lineRule="auto"/>
              <w:rPr>
                <w:rFonts w:eastAsia="Times New Roman" w:cstheme="minorHAnsi"/>
                <w:sz w:val="18"/>
                <w:szCs w:val="18"/>
                <w:lang w:eastAsia="hr-HR"/>
              </w:rPr>
            </w:pPr>
            <w:proofErr w:type="spellStart"/>
            <w:r w:rsidRPr="0028774D">
              <w:rPr>
                <w:rFonts w:eastAsia="Times New Roman" w:cstheme="minorHAnsi"/>
                <w:sz w:val="18"/>
                <w:szCs w:val="18"/>
                <w:lang w:eastAsia="hr-HR"/>
              </w:rPr>
              <w:t>OiE</w:t>
            </w:r>
            <w:proofErr w:type="spellEnd"/>
          </w:p>
        </w:tc>
      </w:tr>
      <w:tr w:rsidR="0028774D" w:rsidRPr="0028774D" w14:paraId="5E757CFB"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DA71F21"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620563"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Obnovljivi izvori energije, izgradnja sunčanih kolektora</w:t>
            </w:r>
          </w:p>
        </w:tc>
      </w:tr>
      <w:tr w:rsidR="0028774D" w:rsidRPr="0028774D" w14:paraId="24AFB549" w14:textId="77777777" w:rsidTr="00C543B3">
        <w:trPr>
          <w:trHeight w:val="450"/>
        </w:trPr>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48971A" w14:textId="77777777" w:rsidR="0028774D" w:rsidRPr="0028774D" w:rsidRDefault="0028774D" w:rsidP="0028774D">
            <w:pPr>
              <w:spacing w:after="0" w:line="240" w:lineRule="auto"/>
              <w:jc w:val="center"/>
              <w:rPr>
                <w:rFonts w:eastAsia="Times New Roman" w:cstheme="minorHAnsi"/>
                <w:color w:val="000000"/>
                <w:sz w:val="18"/>
                <w:szCs w:val="18"/>
                <w:lang w:eastAsia="hr-HR"/>
              </w:rPr>
            </w:pPr>
            <w:r w:rsidRPr="0028774D">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vAlign w:val="bottom"/>
            <w:hideMark/>
          </w:tcPr>
          <w:p w14:paraId="67D9AC31"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Sunčani kolektori su primjeran izvor toplinske energije i mogu se primijeniti na krovovima postojećih objekata</w:t>
            </w:r>
          </w:p>
        </w:tc>
      </w:tr>
      <w:tr w:rsidR="0028774D" w:rsidRPr="0028774D" w14:paraId="4D33DD3A" w14:textId="77777777" w:rsidTr="00C543B3">
        <w:trPr>
          <w:trHeight w:val="450"/>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03CA7110" w14:textId="77777777" w:rsidR="0028774D" w:rsidRPr="0028774D" w:rsidRDefault="0028774D" w:rsidP="0028774D">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860277E" w14:textId="77777777" w:rsidR="0028774D" w:rsidRPr="0028774D" w:rsidRDefault="0028774D" w:rsidP="0028774D">
            <w:pPr>
              <w:spacing w:after="0" w:line="240" w:lineRule="auto"/>
              <w:rPr>
                <w:rFonts w:eastAsia="Times New Roman" w:cstheme="minorHAnsi"/>
                <w:color w:val="000000"/>
                <w:sz w:val="18"/>
                <w:szCs w:val="18"/>
                <w:lang w:eastAsia="hr-HR"/>
              </w:rPr>
            </w:pPr>
          </w:p>
        </w:tc>
      </w:tr>
      <w:tr w:rsidR="0028774D" w:rsidRPr="0028774D" w14:paraId="2D5D3839" w14:textId="77777777" w:rsidTr="00C543B3">
        <w:trPr>
          <w:trHeight w:val="450"/>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59BACE5D" w14:textId="77777777" w:rsidR="0028774D" w:rsidRPr="0028774D" w:rsidRDefault="0028774D" w:rsidP="0028774D">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E8BACE2" w14:textId="77777777" w:rsidR="0028774D" w:rsidRPr="0028774D" w:rsidRDefault="0028774D" w:rsidP="0028774D">
            <w:pPr>
              <w:spacing w:after="0" w:line="240" w:lineRule="auto"/>
              <w:rPr>
                <w:rFonts w:eastAsia="Times New Roman" w:cstheme="minorHAnsi"/>
                <w:color w:val="000000"/>
                <w:sz w:val="18"/>
                <w:szCs w:val="18"/>
                <w:lang w:eastAsia="hr-HR"/>
              </w:rPr>
            </w:pPr>
          </w:p>
        </w:tc>
      </w:tr>
      <w:tr w:rsidR="0028774D" w:rsidRPr="0028774D" w14:paraId="7A936185" w14:textId="77777777" w:rsidTr="00C543B3">
        <w:trPr>
          <w:trHeight w:val="450"/>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6C42AD8F" w14:textId="77777777" w:rsidR="0028774D" w:rsidRPr="0028774D" w:rsidRDefault="0028774D" w:rsidP="0028774D">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5093265" w14:textId="77777777" w:rsidR="0028774D" w:rsidRPr="0028774D" w:rsidRDefault="0028774D" w:rsidP="0028774D">
            <w:pPr>
              <w:spacing w:after="0" w:line="240" w:lineRule="auto"/>
              <w:rPr>
                <w:rFonts w:eastAsia="Times New Roman" w:cstheme="minorHAnsi"/>
                <w:color w:val="000000"/>
                <w:sz w:val="18"/>
                <w:szCs w:val="18"/>
                <w:lang w:eastAsia="hr-HR"/>
              </w:rPr>
            </w:pPr>
          </w:p>
        </w:tc>
      </w:tr>
      <w:tr w:rsidR="0028774D" w:rsidRPr="0028774D" w14:paraId="606CC6F9" w14:textId="77777777" w:rsidTr="00C543B3">
        <w:trPr>
          <w:trHeight w:val="450"/>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031122FB" w14:textId="77777777" w:rsidR="0028774D" w:rsidRPr="0028774D" w:rsidRDefault="0028774D" w:rsidP="0028774D">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377ADCE" w14:textId="77777777" w:rsidR="0028774D" w:rsidRPr="0028774D" w:rsidRDefault="0028774D" w:rsidP="0028774D">
            <w:pPr>
              <w:spacing w:after="0" w:line="240" w:lineRule="auto"/>
              <w:rPr>
                <w:rFonts w:eastAsia="Times New Roman" w:cstheme="minorHAnsi"/>
                <w:color w:val="000000"/>
                <w:sz w:val="18"/>
                <w:szCs w:val="18"/>
                <w:lang w:eastAsia="hr-HR"/>
              </w:rPr>
            </w:pPr>
          </w:p>
        </w:tc>
      </w:tr>
      <w:tr w:rsidR="0028774D" w:rsidRPr="0028774D" w14:paraId="7742CF84"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81A39B7"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124F39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Referentne vrijednosti prema Pravilniku ušteda iznose za pločaste kolektore u kontinentalnoj Hrvatskoj 530 kWh/m2*god. Procjenjuje se da bi se moglo instalirati 20 m2/god</w:t>
            </w:r>
          </w:p>
        </w:tc>
      </w:tr>
      <w:tr w:rsidR="0028774D" w:rsidRPr="0028774D" w14:paraId="5DC1EDA4"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1FEF77"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329374"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20 godina</w:t>
            </w:r>
          </w:p>
        </w:tc>
      </w:tr>
      <w:tr w:rsidR="0028774D" w:rsidRPr="0028774D" w14:paraId="419B5FB5"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73C684FE"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E8EB01"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8.480,00 kWh/god</w:t>
            </w:r>
          </w:p>
        </w:tc>
      </w:tr>
      <w:tr w:rsidR="0028774D" w:rsidRPr="0028774D" w14:paraId="32095275"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00B38716"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Ciljane uštede (procjena) kumulativno 2023-2030.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5212C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67.840,00 kWh</w:t>
            </w:r>
          </w:p>
        </w:tc>
      </w:tr>
      <w:tr w:rsidR="0028774D" w:rsidRPr="0028774D" w14:paraId="019BD3F8"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2AAD1B99"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088A8B"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67.840,00 kWh</w:t>
            </w:r>
          </w:p>
        </w:tc>
      </w:tr>
      <w:tr w:rsidR="0028774D" w:rsidRPr="0028774D" w14:paraId="450BE0D7"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521F73A3"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Smanjenje emisija štetnih plinova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A403F1"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2,33 tCO2</w:t>
            </w:r>
          </w:p>
        </w:tc>
      </w:tr>
      <w:tr w:rsidR="0028774D" w:rsidRPr="0028774D" w14:paraId="00087F65"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73BD6FD8"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78A635"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6.636,58 €/god</w:t>
            </w:r>
          </w:p>
        </w:tc>
      </w:tr>
      <w:tr w:rsidR="0028774D" w:rsidRPr="0028774D" w14:paraId="66C4F8AF"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10BF8B7"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517913"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2023-2030 g.</w:t>
            </w:r>
          </w:p>
        </w:tc>
      </w:tr>
      <w:tr w:rsidR="0028774D" w:rsidRPr="0028774D" w14:paraId="30A56671"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D8543B1"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82A947"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 xml:space="preserve">JLS </w:t>
            </w:r>
          </w:p>
        </w:tc>
      </w:tr>
      <w:tr w:rsidR="0028774D" w:rsidRPr="0028774D" w14:paraId="670675C2"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57D9BC"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48F596"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JLS, građani vlastita sredstva, FOND, EU izvori, HAMAG, HBOR</w:t>
            </w:r>
          </w:p>
        </w:tc>
      </w:tr>
      <w:tr w:rsidR="0028774D" w:rsidRPr="0028774D" w14:paraId="7AC8D52F" w14:textId="77777777" w:rsidTr="00C543B3">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DE072DB"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A34488"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Građani</w:t>
            </w:r>
          </w:p>
        </w:tc>
      </w:tr>
    </w:tbl>
    <w:p w14:paraId="6ED9B8BE" w14:textId="77777777" w:rsidR="00090D70" w:rsidRDefault="00090D70" w:rsidP="00DF41F4"/>
    <w:p w14:paraId="2D873F99" w14:textId="77777777" w:rsidR="0028774D" w:rsidRDefault="0028774D" w:rsidP="00DF41F4"/>
    <w:p w14:paraId="69CC94FC" w14:textId="77777777" w:rsidR="0028774D" w:rsidRDefault="0028774D" w:rsidP="00DF41F4">
      <w:pPr>
        <w:sectPr w:rsidR="0028774D" w:rsidSect="002042DC">
          <w:pgSz w:w="11906" w:h="17338"/>
          <w:pgMar w:top="1159" w:right="1051" w:bottom="646" w:left="1242" w:header="720" w:footer="720" w:gutter="0"/>
          <w:cols w:space="720"/>
          <w:noEndnote/>
        </w:sectPr>
      </w:pPr>
    </w:p>
    <w:p w14:paraId="5C2F52E2" w14:textId="77777777" w:rsidR="0028774D" w:rsidRDefault="0028774D" w:rsidP="00DF41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7171"/>
      </w:tblGrid>
      <w:tr w:rsidR="0028774D" w:rsidRPr="0028774D" w14:paraId="3786EF11" w14:textId="77777777" w:rsidTr="00C543B3">
        <w:tc>
          <w:tcPr>
            <w:tcW w:w="0" w:type="auto"/>
            <w:shd w:val="clear" w:color="auto" w:fill="auto"/>
            <w:noWrap/>
            <w:vAlign w:val="bottom"/>
            <w:hideMark/>
          </w:tcPr>
          <w:p w14:paraId="715E95AC"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Ciljani dionici</w:t>
            </w:r>
          </w:p>
        </w:tc>
        <w:tc>
          <w:tcPr>
            <w:tcW w:w="0" w:type="auto"/>
            <w:shd w:val="clear" w:color="auto" w:fill="auto"/>
            <w:noWrap/>
            <w:vAlign w:val="bottom"/>
            <w:hideMark/>
          </w:tcPr>
          <w:p w14:paraId="54A0CA8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Lokalna samouprava, javni sektor</w:t>
            </w:r>
          </w:p>
        </w:tc>
      </w:tr>
      <w:tr w:rsidR="0028774D" w:rsidRPr="0028774D" w14:paraId="371AA341" w14:textId="77777777" w:rsidTr="00C543B3">
        <w:tc>
          <w:tcPr>
            <w:tcW w:w="0" w:type="auto"/>
            <w:shd w:val="clear" w:color="auto" w:fill="auto"/>
            <w:noWrap/>
            <w:vAlign w:val="bottom"/>
            <w:hideMark/>
          </w:tcPr>
          <w:p w14:paraId="4E8E3E56"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Grana</w:t>
            </w:r>
          </w:p>
        </w:tc>
        <w:tc>
          <w:tcPr>
            <w:tcW w:w="0" w:type="auto"/>
            <w:shd w:val="clear" w:color="auto" w:fill="auto"/>
            <w:noWrap/>
            <w:vAlign w:val="bottom"/>
            <w:hideMark/>
          </w:tcPr>
          <w:p w14:paraId="41FA36F1" w14:textId="77777777" w:rsidR="0028774D" w:rsidRPr="0028774D" w:rsidRDefault="0028774D" w:rsidP="0028774D">
            <w:pPr>
              <w:spacing w:after="0" w:line="240" w:lineRule="auto"/>
              <w:rPr>
                <w:rFonts w:eastAsia="Times New Roman" w:cstheme="minorHAnsi"/>
                <w:sz w:val="18"/>
                <w:szCs w:val="18"/>
                <w:lang w:eastAsia="hr-HR"/>
              </w:rPr>
            </w:pPr>
            <w:proofErr w:type="spellStart"/>
            <w:r w:rsidRPr="0028774D">
              <w:rPr>
                <w:rFonts w:eastAsia="Times New Roman" w:cstheme="minorHAnsi"/>
                <w:sz w:val="18"/>
                <w:szCs w:val="18"/>
                <w:lang w:eastAsia="hr-HR"/>
              </w:rPr>
              <w:t>OiE</w:t>
            </w:r>
            <w:proofErr w:type="spellEnd"/>
          </w:p>
        </w:tc>
      </w:tr>
      <w:tr w:rsidR="0028774D" w:rsidRPr="0028774D" w14:paraId="61FA3C10" w14:textId="77777777" w:rsidTr="00C543B3">
        <w:tc>
          <w:tcPr>
            <w:tcW w:w="0" w:type="auto"/>
            <w:shd w:val="clear" w:color="auto" w:fill="auto"/>
            <w:noWrap/>
            <w:vAlign w:val="bottom"/>
            <w:hideMark/>
          </w:tcPr>
          <w:p w14:paraId="13F5B714"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Naziv mjere</w:t>
            </w:r>
          </w:p>
        </w:tc>
        <w:tc>
          <w:tcPr>
            <w:tcW w:w="0" w:type="auto"/>
            <w:shd w:val="clear" w:color="auto" w:fill="auto"/>
            <w:noWrap/>
            <w:vAlign w:val="bottom"/>
            <w:hideMark/>
          </w:tcPr>
          <w:p w14:paraId="547D3229"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Obnovljivi izvori energije, izgradnja dizalica topline</w:t>
            </w:r>
          </w:p>
        </w:tc>
      </w:tr>
      <w:tr w:rsidR="0028774D" w:rsidRPr="0028774D" w14:paraId="65BFBB95" w14:textId="77777777" w:rsidTr="00C543B3">
        <w:trPr>
          <w:trHeight w:val="450"/>
        </w:trPr>
        <w:tc>
          <w:tcPr>
            <w:tcW w:w="0" w:type="auto"/>
            <w:vMerge w:val="restart"/>
            <w:shd w:val="clear" w:color="auto" w:fill="auto"/>
            <w:noWrap/>
            <w:vAlign w:val="center"/>
            <w:hideMark/>
          </w:tcPr>
          <w:p w14:paraId="57DF249A" w14:textId="77777777" w:rsidR="0028774D" w:rsidRPr="0028774D" w:rsidRDefault="0028774D" w:rsidP="0028774D">
            <w:pPr>
              <w:spacing w:after="0" w:line="240" w:lineRule="auto"/>
              <w:jc w:val="center"/>
              <w:rPr>
                <w:rFonts w:eastAsia="Times New Roman" w:cstheme="minorHAnsi"/>
                <w:color w:val="000000"/>
                <w:sz w:val="18"/>
                <w:szCs w:val="18"/>
                <w:lang w:eastAsia="hr-HR"/>
              </w:rPr>
            </w:pPr>
            <w:r w:rsidRPr="0028774D">
              <w:rPr>
                <w:rFonts w:eastAsia="Times New Roman" w:cstheme="minorHAnsi"/>
                <w:color w:val="000000"/>
                <w:sz w:val="18"/>
                <w:szCs w:val="18"/>
                <w:lang w:eastAsia="hr-HR"/>
              </w:rPr>
              <w:t>Kratak opis</w:t>
            </w:r>
          </w:p>
        </w:tc>
        <w:tc>
          <w:tcPr>
            <w:tcW w:w="0" w:type="auto"/>
            <w:vMerge w:val="restart"/>
            <w:shd w:val="clear" w:color="auto" w:fill="auto"/>
            <w:vAlign w:val="bottom"/>
            <w:hideMark/>
          </w:tcPr>
          <w:p w14:paraId="268C0C47"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Sunčani kolektori su primjeran izvor toplinske energije i mogu se primijeniti na krovovima postojećih objekata</w:t>
            </w:r>
          </w:p>
        </w:tc>
      </w:tr>
      <w:tr w:rsidR="0028774D" w:rsidRPr="0028774D" w14:paraId="35D3CEFD" w14:textId="77777777" w:rsidTr="00C543B3">
        <w:trPr>
          <w:trHeight w:val="450"/>
        </w:trPr>
        <w:tc>
          <w:tcPr>
            <w:tcW w:w="0" w:type="auto"/>
            <w:vMerge/>
            <w:shd w:val="clear" w:color="auto" w:fill="auto"/>
            <w:vAlign w:val="center"/>
            <w:hideMark/>
          </w:tcPr>
          <w:p w14:paraId="078C4163" w14:textId="77777777" w:rsidR="0028774D" w:rsidRPr="0028774D" w:rsidRDefault="0028774D" w:rsidP="0028774D">
            <w:pPr>
              <w:spacing w:after="0" w:line="240" w:lineRule="auto"/>
              <w:rPr>
                <w:rFonts w:eastAsia="Times New Roman" w:cstheme="minorHAnsi"/>
                <w:color w:val="000000"/>
                <w:sz w:val="18"/>
                <w:szCs w:val="18"/>
                <w:lang w:eastAsia="hr-HR"/>
              </w:rPr>
            </w:pPr>
          </w:p>
        </w:tc>
        <w:tc>
          <w:tcPr>
            <w:tcW w:w="0" w:type="auto"/>
            <w:vMerge/>
            <w:shd w:val="clear" w:color="auto" w:fill="auto"/>
            <w:vAlign w:val="center"/>
            <w:hideMark/>
          </w:tcPr>
          <w:p w14:paraId="2AB528EA" w14:textId="77777777" w:rsidR="0028774D" w:rsidRPr="0028774D" w:rsidRDefault="0028774D" w:rsidP="0028774D">
            <w:pPr>
              <w:spacing w:after="0" w:line="240" w:lineRule="auto"/>
              <w:rPr>
                <w:rFonts w:eastAsia="Times New Roman" w:cstheme="minorHAnsi"/>
                <w:color w:val="000000"/>
                <w:sz w:val="18"/>
                <w:szCs w:val="18"/>
                <w:lang w:eastAsia="hr-HR"/>
              </w:rPr>
            </w:pPr>
          </w:p>
        </w:tc>
      </w:tr>
      <w:tr w:rsidR="0028774D" w:rsidRPr="0028774D" w14:paraId="27925AD0" w14:textId="77777777" w:rsidTr="00C543B3">
        <w:trPr>
          <w:trHeight w:val="450"/>
        </w:trPr>
        <w:tc>
          <w:tcPr>
            <w:tcW w:w="0" w:type="auto"/>
            <w:vMerge/>
            <w:shd w:val="clear" w:color="auto" w:fill="auto"/>
            <w:vAlign w:val="center"/>
            <w:hideMark/>
          </w:tcPr>
          <w:p w14:paraId="19B89A81" w14:textId="77777777" w:rsidR="0028774D" w:rsidRPr="0028774D" w:rsidRDefault="0028774D" w:rsidP="0028774D">
            <w:pPr>
              <w:spacing w:after="0" w:line="240" w:lineRule="auto"/>
              <w:rPr>
                <w:rFonts w:eastAsia="Times New Roman" w:cstheme="minorHAnsi"/>
                <w:color w:val="000000"/>
                <w:sz w:val="18"/>
                <w:szCs w:val="18"/>
                <w:lang w:eastAsia="hr-HR"/>
              </w:rPr>
            </w:pPr>
          </w:p>
        </w:tc>
        <w:tc>
          <w:tcPr>
            <w:tcW w:w="0" w:type="auto"/>
            <w:vMerge/>
            <w:shd w:val="clear" w:color="auto" w:fill="auto"/>
            <w:vAlign w:val="center"/>
            <w:hideMark/>
          </w:tcPr>
          <w:p w14:paraId="5A0C0221" w14:textId="77777777" w:rsidR="0028774D" w:rsidRPr="0028774D" w:rsidRDefault="0028774D" w:rsidP="0028774D">
            <w:pPr>
              <w:spacing w:after="0" w:line="240" w:lineRule="auto"/>
              <w:rPr>
                <w:rFonts w:eastAsia="Times New Roman" w:cstheme="minorHAnsi"/>
                <w:color w:val="000000"/>
                <w:sz w:val="18"/>
                <w:szCs w:val="18"/>
                <w:lang w:eastAsia="hr-HR"/>
              </w:rPr>
            </w:pPr>
          </w:p>
        </w:tc>
      </w:tr>
      <w:tr w:rsidR="0028774D" w:rsidRPr="0028774D" w14:paraId="16063ACF" w14:textId="77777777" w:rsidTr="00C543B3">
        <w:trPr>
          <w:trHeight w:val="450"/>
        </w:trPr>
        <w:tc>
          <w:tcPr>
            <w:tcW w:w="0" w:type="auto"/>
            <w:vMerge/>
            <w:shd w:val="clear" w:color="auto" w:fill="auto"/>
            <w:vAlign w:val="center"/>
            <w:hideMark/>
          </w:tcPr>
          <w:p w14:paraId="34B2AC63" w14:textId="77777777" w:rsidR="0028774D" w:rsidRPr="0028774D" w:rsidRDefault="0028774D" w:rsidP="0028774D">
            <w:pPr>
              <w:spacing w:after="0" w:line="240" w:lineRule="auto"/>
              <w:rPr>
                <w:rFonts w:eastAsia="Times New Roman" w:cstheme="minorHAnsi"/>
                <w:color w:val="000000"/>
                <w:sz w:val="18"/>
                <w:szCs w:val="18"/>
                <w:lang w:eastAsia="hr-HR"/>
              </w:rPr>
            </w:pPr>
          </w:p>
        </w:tc>
        <w:tc>
          <w:tcPr>
            <w:tcW w:w="0" w:type="auto"/>
            <w:vMerge/>
            <w:shd w:val="clear" w:color="auto" w:fill="auto"/>
            <w:vAlign w:val="center"/>
            <w:hideMark/>
          </w:tcPr>
          <w:p w14:paraId="458C2F1A" w14:textId="77777777" w:rsidR="0028774D" w:rsidRPr="0028774D" w:rsidRDefault="0028774D" w:rsidP="0028774D">
            <w:pPr>
              <w:spacing w:after="0" w:line="240" w:lineRule="auto"/>
              <w:rPr>
                <w:rFonts w:eastAsia="Times New Roman" w:cstheme="minorHAnsi"/>
                <w:color w:val="000000"/>
                <w:sz w:val="18"/>
                <w:szCs w:val="18"/>
                <w:lang w:eastAsia="hr-HR"/>
              </w:rPr>
            </w:pPr>
          </w:p>
        </w:tc>
      </w:tr>
      <w:tr w:rsidR="0028774D" w:rsidRPr="0028774D" w14:paraId="6BB1B628" w14:textId="77777777" w:rsidTr="00C543B3">
        <w:trPr>
          <w:trHeight w:val="450"/>
        </w:trPr>
        <w:tc>
          <w:tcPr>
            <w:tcW w:w="0" w:type="auto"/>
            <w:vMerge/>
            <w:shd w:val="clear" w:color="auto" w:fill="auto"/>
            <w:vAlign w:val="center"/>
            <w:hideMark/>
          </w:tcPr>
          <w:p w14:paraId="080ACF8D" w14:textId="77777777" w:rsidR="0028774D" w:rsidRPr="0028774D" w:rsidRDefault="0028774D" w:rsidP="0028774D">
            <w:pPr>
              <w:spacing w:after="0" w:line="240" w:lineRule="auto"/>
              <w:rPr>
                <w:rFonts w:eastAsia="Times New Roman" w:cstheme="minorHAnsi"/>
                <w:color w:val="000000"/>
                <w:sz w:val="18"/>
                <w:szCs w:val="18"/>
                <w:lang w:eastAsia="hr-HR"/>
              </w:rPr>
            </w:pPr>
          </w:p>
        </w:tc>
        <w:tc>
          <w:tcPr>
            <w:tcW w:w="0" w:type="auto"/>
            <w:vMerge/>
            <w:shd w:val="clear" w:color="auto" w:fill="auto"/>
            <w:vAlign w:val="center"/>
            <w:hideMark/>
          </w:tcPr>
          <w:p w14:paraId="21C8F81E" w14:textId="77777777" w:rsidR="0028774D" w:rsidRPr="0028774D" w:rsidRDefault="0028774D" w:rsidP="0028774D">
            <w:pPr>
              <w:spacing w:after="0" w:line="240" w:lineRule="auto"/>
              <w:rPr>
                <w:rFonts w:eastAsia="Times New Roman" w:cstheme="minorHAnsi"/>
                <w:color w:val="000000"/>
                <w:sz w:val="18"/>
                <w:szCs w:val="18"/>
                <w:lang w:eastAsia="hr-HR"/>
              </w:rPr>
            </w:pPr>
          </w:p>
        </w:tc>
      </w:tr>
      <w:tr w:rsidR="0028774D" w:rsidRPr="0028774D" w14:paraId="71D91899" w14:textId="77777777" w:rsidTr="00C543B3">
        <w:tc>
          <w:tcPr>
            <w:tcW w:w="0" w:type="auto"/>
            <w:shd w:val="clear" w:color="auto" w:fill="auto"/>
            <w:noWrap/>
            <w:vAlign w:val="bottom"/>
            <w:hideMark/>
          </w:tcPr>
          <w:p w14:paraId="1BA60FEC"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Metoda izračuna ušteda</w:t>
            </w:r>
          </w:p>
        </w:tc>
        <w:tc>
          <w:tcPr>
            <w:tcW w:w="0" w:type="auto"/>
            <w:shd w:val="clear" w:color="auto" w:fill="auto"/>
            <w:vAlign w:val="bottom"/>
            <w:hideMark/>
          </w:tcPr>
          <w:p w14:paraId="4CBDA015"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 xml:space="preserve">Referentne vrijednosti prema Pravilniku ušteda za SPF ili godišnji toplinski množitelj dizalice topline za kontinentalnu Hrvatsku iznosi 3kWh/m2*god. Kada bi se koristilo samo 3% </w:t>
            </w:r>
            <w:proofErr w:type="spellStart"/>
            <w:r w:rsidRPr="0028774D">
              <w:rPr>
                <w:rFonts w:eastAsia="Times New Roman" w:cstheme="minorHAnsi"/>
                <w:color w:val="000000"/>
                <w:sz w:val="18"/>
                <w:szCs w:val="18"/>
                <w:lang w:eastAsia="hr-HR"/>
              </w:rPr>
              <w:t>procjenjene</w:t>
            </w:r>
            <w:proofErr w:type="spellEnd"/>
            <w:r w:rsidRPr="0028774D">
              <w:rPr>
                <w:rFonts w:eastAsia="Times New Roman" w:cstheme="minorHAnsi"/>
                <w:color w:val="000000"/>
                <w:sz w:val="18"/>
                <w:szCs w:val="18"/>
                <w:lang w:eastAsia="hr-HR"/>
              </w:rPr>
              <w:t xml:space="preserve"> površine  zgrada za ovu mjeru, dobiva se sljedeći podatak prema procjenama napravljenim u mjerama kružne obnove zgrada</w:t>
            </w:r>
          </w:p>
        </w:tc>
      </w:tr>
      <w:tr w:rsidR="0028774D" w:rsidRPr="0028774D" w14:paraId="37F60AFA" w14:textId="77777777" w:rsidTr="00C543B3">
        <w:tc>
          <w:tcPr>
            <w:tcW w:w="0" w:type="auto"/>
            <w:shd w:val="clear" w:color="auto" w:fill="auto"/>
            <w:noWrap/>
            <w:vAlign w:val="bottom"/>
            <w:hideMark/>
          </w:tcPr>
          <w:p w14:paraId="30918C16"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Životni vijek mjere</w:t>
            </w:r>
          </w:p>
        </w:tc>
        <w:tc>
          <w:tcPr>
            <w:tcW w:w="0" w:type="auto"/>
            <w:shd w:val="clear" w:color="auto" w:fill="auto"/>
            <w:noWrap/>
            <w:vAlign w:val="bottom"/>
            <w:hideMark/>
          </w:tcPr>
          <w:p w14:paraId="5AB7EE0D"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10 godina za zrak-zrak</w:t>
            </w:r>
          </w:p>
        </w:tc>
      </w:tr>
      <w:tr w:rsidR="0028774D" w:rsidRPr="0028774D" w14:paraId="4B8DFD24" w14:textId="77777777" w:rsidTr="00C543B3">
        <w:tc>
          <w:tcPr>
            <w:tcW w:w="0" w:type="auto"/>
            <w:shd w:val="clear" w:color="auto" w:fill="auto"/>
            <w:vAlign w:val="bottom"/>
            <w:hideMark/>
          </w:tcPr>
          <w:p w14:paraId="750FF73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Ciljane uštede (procjena) 2023.</w:t>
            </w:r>
          </w:p>
        </w:tc>
        <w:tc>
          <w:tcPr>
            <w:tcW w:w="0" w:type="auto"/>
            <w:shd w:val="clear" w:color="auto" w:fill="auto"/>
            <w:noWrap/>
            <w:vAlign w:val="bottom"/>
            <w:hideMark/>
          </w:tcPr>
          <w:p w14:paraId="008C672F"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1.748,57 kWh/god</w:t>
            </w:r>
          </w:p>
        </w:tc>
      </w:tr>
      <w:tr w:rsidR="0028774D" w:rsidRPr="0028774D" w14:paraId="6228FF8E" w14:textId="77777777" w:rsidTr="00C543B3">
        <w:tc>
          <w:tcPr>
            <w:tcW w:w="0" w:type="auto"/>
            <w:shd w:val="clear" w:color="auto" w:fill="auto"/>
            <w:vAlign w:val="bottom"/>
            <w:hideMark/>
          </w:tcPr>
          <w:p w14:paraId="21353093"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Ciljane uštede (procjena) kumulativno 2023-2030.</w:t>
            </w:r>
          </w:p>
        </w:tc>
        <w:tc>
          <w:tcPr>
            <w:tcW w:w="0" w:type="auto"/>
            <w:shd w:val="clear" w:color="auto" w:fill="auto"/>
            <w:noWrap/>
            <w:vAlign w:val="bottom"/>
            <w:hideMark/>
          </w:tcPr>
          <w:p w14:paraId="10953525"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13.988,57 kWh</w:t>
            </w:r>
          </w:p>
        </w:tc>
      </w:tr>
      <w:tr w:rsidR="0028774D" w:rsidRPr="0028774D" w14:paraId="6E3ADD60" w14:textId="77777777" w:rsidTr="00C543B3">
        <w:tc>
          <w:tcPr>
            <w:tcW w:w="0" w:type="auto"/>
            <w:shd w:val="clear" w:color="auto" w:fill="auto"/>
            <w:vAlign w:val="bottom"/>
            <w:hideMark/>
          </w:tcPr>
          <w:p w14:paraId="59E0C5C6"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 xml:space="preserve">Ukupna procjena maksimalnog potencijala ušteda </w:t>
            </w:r>
          </w:p>
        </w:tc>
        <w:tc>
          <w:tcPr>
            <w:tcW w:w="0" w:type="auto"/>
            <w:shd w:val="clear" w:color="auto" w:fill="auto"/>
            <w:noWrap/>
            <w:vAlign w:val="bottom"/>
            <w:hideMark/>
          </w:tcPr>
          <w:p w14:paraId="1F1018F2"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13.988,57 kWh</w:t>
            </w:r>
          </w:p>
        </w:tc>
      </w:tr>
      <w:tr w:rsidR="0028774D" w:rsidRPr="0028774D" w14:paraId="76DE7FDA" w14:textId="77777777" w:rsidTr="00C543B3">
        <w:tc>
          <w:tcPr>
            <w:tcW w:w="0" w:type="auto"/>
            <w:shd w:val="clear" w:color="auto" w:fill="auto"/>
            <w:vAlign w:val="bottom"/>
            <w:hideMark/>
          </w:tcPr>
          <w:p w14:paraId="634BAB54"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Smanjenje emisija štetnih plinova</w:t>
            </w:r>
          </w:p>
        </w:tc>
        <w:tc>
          <w:tcPr>
            <w:tcW w:w="0" w:type="auto"/>
            <w:shd w:val="clear" w:color="auto" w:fill="auto"/>
            <w:noWrap/>
            <w:vAlign w:val="bottom"/>
            <w:hideMark/>
          </w:tcPr>
          <w:p w14:paraId="68F88E4E"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0,48 tCO2</w:t>
            </w:r>
          </w:p>
        </w:tc>
      </w:tr>
      <w:tr w:rsidR="0028774D" w:rsidRPr="0028774D" w14:paraId="004449C1" w14:textId="77777777" w:rsidTr="00C543B3">
        <w:tc>
          <w:tcPr>
            <w:tcW w:w="0" w:type="auto"/>
            <w:shd w:val="clear" w:color="auto" w:fill="auto"/>
            <w:vAlign w:val="bottom"/>
            <w:hideMark/>
          </w:tcPr>
          <w:p w14:paraId="50DBBD8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Očekivani ukupni financijski iznos ulaganja u provedbu mjere</w:t>
            </w:r>
          </w:p>
        </w:tc>
        <w:tc>
          <w:tcPr>
            <w:tcW w:w="0" w:type="auto"/>
            <w:shd w:val="clear" w:color="auto" w:fill="auto"/>
            <w:noWrap/>
            <w:vAlign w:val="bottom"/>
            <w:hideMark/>
          </w:tcPr>
          <w:p w14:paraId="19032DF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2.654,63 €/god</w:t>
            </w:r>
          </w:p>
        </w:tc>
      </w:tr>
      <w:tr w:rsidR="0028774D" w:rsidRPr="0028774D" w14:paraId="5934018D" w14:textId="77777777" w:rsidTr="00C543B3">
        <w:tc>
          <w:tcPr>
            <w:tcW w:w="0" w:type="auto"/>
            <w:shd w:val="clear" w:color="auto" w:fill="auto"/>
            <w:noWrap/>
            <w:vAlign w:val="bottom"/>
            <w:hideMark/>
          </w:tcPr>
          <w:p w14:paraId="56CE305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Period provođenja mjere</w:t>
            </w:r>
          </w:p>
        </w:tc>
        <w:tc>
          <w:tcPr>
            <w:tcW w:w="0" w:type="auto"/>
            <w:shd w:val="clear" w:color="auto" w:fill="auto"/>
            <w:noWrap/>
            <w:vAlign w:val="bottom"/>
            <w:hideMark/>
          </w:tcPr>
          <w:p w14:paraId="3F21D23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2023-2030 g.</w:t>
            </w:r>
          </w:p>
        </w:tc>
      </w:tr>
      <w:tr w:rsidR="0028774D" w:rsidRPr="0028774D" w14:paraId="65F301C1" w14:textId="77777777" w:rsidTr="00C543B3">
        <w:tc>
          <w:tcPr>
            <w:tcW w:w="0" w:type="auto"/>
            <w:shd w:val="clear" w:color="auto" w:fill="auto"/>
            <w:noWrap/>
            <w:vAlign w:val="bottom"/>
            <w:hideMark/>
          </w:tcPr>
          <w:p w14:paraId="3B2C6EEA"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Provedbeno tijelo</w:t>
            </w:r>
          </w:p>
        </w:tc>
        <w:tc>
          <w:tcPr>
            <w:tcW w:w="0" w:type="auto"/>
            <w:shd w:val="clear" w:color="auto" w:fill="auto"/>
            <w:noWrap/>
            <w:vAlign w:val="bottom"/>
            <w:hideMark/>
          </w:tcPr>
          <w:p w14:paraId="32A7E80B"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 xml:space="preserve">JLS </w:t>
            </w:r>
          </w:p>
        </w:tc>
      </w:tr>
      <w:tr w:rsidR="0028774D" w:rsidRPr="0028774D" w14:paraId="6CB9AC77" w14:textId="77777777" w:rsidTr="00C543B3">
        <w:tc>
          <w:tcPr>
            <w:tcW w:w="0" w:type="auto"/>
            <w:shd w:val="clear" w:color="auto" w:fill="auto"/>
            <w:noWrap/>
            <w:vAlign w:val="bottom"/>
            <w:hideMark/>
          </w:tcPr>
          <w:p w14:paraId="36973B61"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Izvori financiranja</w:t>
            </w:r>
          </w:p>
        </w:tc>
        <w:tc>
          <w:tcPr>
            <w:tcW w:w="0" w:type="auto"/>
            <w:shd w:val="clear" w:color="auto" w:fill="auto"/>
            <w:noWrap/>
            <w:vAlign w:val="bottom"/>
            <w:hideMark/>
          </w:tcPr>
          <w:p w14:paraId="62CDD227"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JLS, građani vlastita sredstva, FOND, EU izvori, HAMAG, HBOR</w:t>
            </w:r>
          </w:p>
        </w:tc>
      </w:tr>
      <w:tr w:rsidR="0028774D" w:rsidRPr="0028774D" w14:paraId="0A5BF63F" w14:textId="77777777" w:rsidTr="00C543B3">
        <w:tc>
          <w:tcPr>
            <w:tcW w:w="0" w:type="auto"/>
            <w:shd w:val="clear" w:color="auto" w:fill="auto"/>
            <w:noWrap/>
            <w:vAlign w:val="bottom"/>
            <w:hideMark/>
          </w:tcPr>
          <w:p w14:paraId="2A1A4632"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Tijela za nadzor provedbe</w:t>
            </w:r>
          </w:p>
        </w:tc>
        <w:tc>
          <w:tcPr>
            <w:tcW w:w="0" w:type="auto"/>
            <w:shd w:val="clear" w:color="auto" w:fill="auto"/>
            <w:noWrap/>
            <w:vAlign w:val="bottom"/>
            <w:hideMark/>
          </w:tcPr>
          <w:p w14:paraId="4D03B478" w14:textId="77777777" w:rsidR="0028774D" w:rsidRPr="0028774D" w:rsidRDefault="0028774D" w:rsidP="0028774D">
            <w:pPr>
              <w:spacing w:after="0" w:line="240" w:lineRule="auto"/>
              <w:rPr>
                <w:rFonts w:eastAsia="Times New Roman" w:cstheme="minorHAnsi"/>
                <w:color w:val="000000"/>
                <w:sz w:val="18"/>
                <w:szCs w:val="18"/>
                <w:lang w:eastAsia="hr-HR"/>
              </w:rPr>
            </w:pPr>
            <w:r w:rsidRPr="0028774D">
              <w:rPr>
                <w:rFonts w:eastAsia="Times New Roman" w:cstheme="minorHAnsi"/>
                <w:color w:val="000000"/>
                <w:sz w:val="18"/>
                <w:szCs w:val="18"/>
                <w:lang w:eastAsia="hr-HR"/>
              </w:rPr>
              <w:t>Građani</w:t>
            </w:r>
          </w:p>
        </w:tc>
      </w:tr>
    </w:tbl>
    <w:p w14:paraId="707C3922" w14:textId="77777777" w:rsidR="0028774D" w:rsidRDefault="0028774D" w:rsidP="00DF41F4"/>
    <w:p w14:paraId="2C1112B8" w14:textId="77777777" w:rsidR="00C543B3" w:rsidRDefault="00C543B3" w:rsidP="00DF41F4"/>
    <w:p w14:paraId="2607F4D0" w14:textId="77777777" w:rsidR="00C543B3" w:rsidRDefault="00C543B3" w:rsidP="00DF41F4">
      <w:pPr>
        <w:sectPr w:rsidR="00C543B3" w:rsidSect="002042DC">
          <w:pgSz w:w="11906" w:h="17338"/>
          <w:pgMar w:top="1159" w:right="1051" w:bottom="646" w:left="1242" w:header="720" w:footer="720" w:gutter="0"/>
          <w:cols w:space="720"/>
          <w:noEndnote/>
        </w:sectPr>
      </w:pPr>
    </w:p>
    <w:p w14:paraId="6B06D12E" w14:textId="77777777" w:rsidR="00C543B3" w:rsidRDefault="00C543B3" w:rsidP="00C543B3">
      <w:pPr>
        <w:pStyle w:val="Heading3"/>
      </w:pPr>
      <w:bookmarkStart w:id="113" w:name="_Toc138756577"/>
      <w:r>
        <w:lastRenderedPageBreak/>
        <w:t>Općina Udbina</w:t>
      </w:r>
      <w:bookmarkEnd w:id="113"/>
    </w:p>
    <w:p w14:paraId="60BB7FDD" w14:textId="77777777" w:rsidR="00C543B3" w:rsidRDefault="00C543B3" w:rsidP="00C543B3"/>
    <w:p w14:paraId="6F51E380" w14:textId="77777777" w:rsidR="00C543B3" w:rsidRDefault="00C543B3" w:rsidP="00C543B3"/>
    <w:tbl>
      <w:tblPr>
        <w:tblW w:w="0" w:type="auto"/>
        <w:tblLook w:val="04A0" w:firstRow="1" w:lastRow="0" w:firstColumn="1" w:lastColumn="0" w:noHBand="0" w:noVBand="1"/>
      </w:tblPr>
      <w:tblGrid>
        <w:gridCol w:w="1583"/>
        <w:gridCol w:w="8020"/>
      </w:tblGrid>
      <w:tr w:rsidR="00C543B3" w:rsidRPr="00C543B3" w14:paraId="1E9E3A8E" w14:textId="77777777" w:rsidTr="00C543B3">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30E80"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30223D"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Građani</w:t>
            </w:r>
          </w:p>
        </w:tc>
      </w:tr>
      <w:tr w:rsidR="00C543B3" w:rsidRPr="00C543B3" w14:paraId="1BDDD3EA"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391C7F"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250715D8"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Energetska učinkovitost</w:t>
            </w:r>
          </w:p>
        </w:tc>
      </w:tr>
      <w:tr w:rsidR="00C543B3" w:rsidRPr="00C543B3" w14:paraId="15EEA38C"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786AF"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2996B6C6"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Informiranje kupaca o mogućnostima poboljšanja energetske učinkovitosti putem informativnih materijala</w:t>
            </w:r>
          </w:p>
        </w:tc>
      </w:tr>
      <w:tr w:rsidR="00C543B3" w:rsidRPr="00C543B3" w14:paraId="614265FD" w14:textId="77777777" w:rsidTr="00C543B3">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F04EE9F"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7B4355E0"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Slanje informativnih materijala sa savjetima kako ostvariti uštede energije u kućanstvu može se smatrati informativnom kampanjom, odnosno formom energetskog savjetovanja niske razine kvalitete, jer savjetovanje nije individualizirano . Ipak, informacije na letcima, ako su prezentirane na jasan način, mogu potaknuti promjene u ponašanju potrošača (kupaca) energije i tako ostvariti uštede energije. Bitno je naglasiti da bi sadržaj informativnih materijala trebao uvijek biti usmjeren na specifični segment potrošnje energije, a ne na vrlo općenite savjete vezane uz cjelokupnu potrošnju energije u kućanstvu. Osiguravanjem strogo usmjerenih informacija mogu se očekivati promjene ponašanja, dok poopćene informacije neće imati takav učinak niti je izvjesno da će dovesti do ušteda energije. Za provedbu ove mjere planira se napraviti 1500 letaka godišnje.</w:t>
            </w:r>
          </w:p>
        </w:tc>
      </w:tr>
      <w:tr w:rsidR="00C543B3" w:rsidRPr="00C543B3" w14:paraId="69EC5FBC"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4B4F7F3D"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3D12951"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390E9264"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2C21A71C"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214A1A9"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47062B42"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7F12DCDE"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1B028FD"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3C44A321"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52B66E59"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BB43156"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675E598E"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3308A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30E0869A"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Referentne vrijednosti jediničnih ušteda energije u neposrednoj potrošnji iz Pravilnika o sustavu za praćenje, mjerenje i verifikaciju ušteda energije</w:t>
            </w:r>
          </w:p>
        </w:tc>
      </w:tr>
      <w:tr w:rsidR="00C543B3" w:rsidRPr="00C543B3" w14:paraId="48C584CC"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E888F"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41E9A5F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 godine</w:t>
            </w:r>
          </w:p>
        </w:tc>
      </w:tr>
      <w:tr w:rsidR="00C543B3" w:rsidRPr="00C543B3" w14:paraId="4ACCFEBD"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5C846FF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5FC8E346"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128.352,75 kWh/god</w:t>
            </w:r>
          </w:p>
        </w:tc>
      </w:tr>
      <w:tr w:rsidR="00C543B3" w:rsidRPr="00C543B3" w14:paraId="6E0296E2"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3555720D"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kumulativno 2023.-2024.</w:t>
            </w:r>
          </w:p>
        </w:tc>
        <w:tc>
          <w:tcPr>
            <w:tcW w:w="0" w:type="auto"/>
            <w:tcBorders>
              <w:top w:val="nil"/>
              <w:left w:val="nil"/>
              <w:bottom w:val="single" w:sz="4" w:space="0" w:color="auto"/>
              <w:right w:val="single" w:sz="4" w:space="0" w:color="auto"/>
            </w:tcBorders>
            <w:shd w:val="clear" w:color="auto" w:fill="auto"/>
            <w:noWrap/>
            <w:vAlign w:val="bottom"/>
            <w:hideMark/>
          </w:tcPr>
          <w:p w14:paraId="2A052AF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256.705,50 kWh</w:t>
            </w:r>
          </w:p>
        </w:tc>
      </w:tr>
      <w:tr w:rsidR="00C543B3" w:rsidRPr="00C543B3" w14:paraId="04334E22"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74633CF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1E27642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256.705,50 kWh</w:t>
            </w:r>
          </w:p>
        </w:tc>
      </w:tr>
      <w:tr w:rsidR="00C543B3" w:rsidRPr="00C543B3" w14:paraId="68757B15"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3F491E3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731999E4"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6,94 tCO2/god</w:t>
            </w:r>
          </w:p>
        </w:tc>
      </w:tr>
      <w:tr w:rsidR="00C543B3" w:rsidRPr="00C543B3" w14:paraId="6E13AABA"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7DFFB6E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5619D4A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1.327,32 €/god</w:t>
            </w:r>
          </w:p>
        </w:tc>
      </w:tr>
      <w:tr w:rsidR="00C543B3" w:rsidRPr="00C543B3" w14:paraId="6358865B"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89814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4D3072C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2023 i 2024 g.</w:t>
            </w:r>
          </w:p>
        </w:tc>
      </w:tr>
      <w:tr w:rsidR="00C543B3" w:rsidRPr="00C543B3" w14:paraId="70A8242C"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273D6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3A6B8B4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131337EF"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0AA9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4C1E21FA"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38E7B12D"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55916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64B91F5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bl>
    <w:p w14:paraId="4A9779ED" w14:textId="77777777" w:rsidR="00C543B3" w:rsidRDefault="00C543B3" w:rsidP="00C543B3"/>
    <w:p w14:paraId="57AAFDA6" w14:textId="77777777" w:rsidR="00C543B3" w:rsidRDefault="00C543B3" w:rsidP="00C543B3"/>
    <w:p w14:paraId="688EBB8A" w14:textId="77777777" w:rsidR="00C543B3" w:rsidRDefault="00C543B3" w:rsidP="00C543B3"/>
    <w:p w14:paraId="46BD8D27" w14:textId="77777777" w:rsidR="00C543B3" w:rsidRDefault="00C543B3" w:rsidP="00C543B3">
      <w:pPr>
        <w:sectPr w:rsidR="00C543B3"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453"/>
        <w:gridCol w:w="7150"/>
      </w:tblGrid>
      <w:tr w:rsidR="00C543B3" w:rsidRPr="00C543B3" w14:paraId="68C85A73" w14:textId="77777777" w:rsidTr="00C543B3">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327F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5108B8"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Građani</w:t>
            </w:r>
          </w:p>
        </w:tc>
      </w:tr>
      <w:tr w:rsidR="00C543B3" w:rsidRPr="00C543B3" w14:paraId="6270BAA1"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2E54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466316D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Energetska učinkovitost</w:t>
            </w:r>
          </w:p>
        </w:tc>
      </w:tr>
      <w:tr w:rsidR="00C543B3" w:rsidRPr="00C543B3" w14:paraId="245A493B"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B4A1F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41B6FED0" w14:textId="77777777" w:rsidR="00C543B3" w:rsidRPr="00C543B3" w:rsidRDefault="00C543B3" w:rsidP="00C543B3">
            <w:pPr>
              <w:spacing w:after="0" w:line="240" w:lineRule="auto"/>
              <w:rPr>
                <w:rFonts w:eastAsia="Times New Roman" w:cstheme="minorHAnsi"/>
                <w:color w:val="231F20"/>
                <w:sz w:val="18"/>
                <w:szCs w:val="18"/>
                <w:lang w:eastAsia="hr-HR"/>
              </w:rPr>
            </w:pPr>
            <w:r w:rsidRPr="00C543B3">
              <w:rPr>
                <w:rFonts w:eastAsia="Times New Roman" w:cstheme="minorHAnsi"/>
                <w:color w:val="231F20"/>
                <w:sz w:val="18"/>
                <w:szCs w:val="18"/>
                <w:lang w:eastAsia="hr-HR"/>
              </w:rPr>
              <w:t>Web-stranica za izračun ušteda energije</w:t>
            </w:r>
          </w:p>
        </w:tc>
      </w:tr>
      <w:tr w:rsidR="00C543B3" w:rsidRPr="00C543B3" w14:paraId="311916BC" w14:textId="77777777" w:rsidTr="00C543B3">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6B823D7"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5143CCEA"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Jedan od načina educiranja i informiranja kupaca jest putem mrežnih (web) stranica opskrbljivača na kojima se mogu nuditi savjeti za uštede energije u kućanstvu u kombinaciji s alatima za izračun ušteda energije. Alatom bi se utvrdile uštede energije i troškovne koristi koje su rezultat kupnje učinkovitijeg kućanskog uređaja. Prijedlog je da dobavljač napravi web stranicu s navedenim kalkulatorima za svoje potrošače i ujedini informacije drugih opskrbljivača u suradnji s njima za druge energente koje nema u svojem opsegu poslovanja, ali da se uglavnom usredotoči na vlastiti opseg poslovanja u početnoj fazi razvoja ovakvog alata.</w:t>
            </w:r>
          </w:p>
        </w:tc>
      </w:tr>
      <w:tr w:rsidR="00C543B3" w:rsidRPr="00C543B3" w14:paraId="64568F15"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2A89E917"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07BFD314"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41EE7809"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67BC1010"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34C1242F"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24AFF9D2"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747FD97E"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67C7AA03"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45405228"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0E0FBF57"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0D2C1C1D"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3AD0721C"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9CA94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vAlign w:val="bottom"/>
            <w:hideMark/>
          </w:tcPr>
          <w:p w14:paraId="48165C4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Ova mjera dostupna je svim krajnjim kupcima energije, neovisno tko im je opskrbljivač. </w:t>
            </w:r>
            <w:r w:rsidRPr="00C543B3">
              <w:rPr>
                <w:rFonts w:eastAsia="Times New Roman" w:cstheme="minorHAnsi"/>
                <w:color w:val="000000"/>
                <w:sz w:val="18"/>
                <w:szCs w:val="18"/>
                <w:lang w:eastAsia="hr-HR"/>
              </w:rPr>
              <w:br/>
            </w:r>
            <w:r w:rsidRPr="00C543B3">
              <w:rPr>
                <w:rFonts w:eastAsia="Times New Roman" w:cstheme="minorHAnsi"/>
                <w:color w:val="000000"/>
                <w:sz w:val="18"/>
                <w:szCs w:val="18"/>
                <w:lang w:eastAsia="hr-HR"/>
              </w:rPr>
              <w:br/>
              <w:t>Zbog toga će se ova mjera razmatrati kao mjera energetskog savjetovanja, usmjerena na segment potrošnje električne energije u kućanstvima za kućanske uređaje. Referentne vrijednosti jediničnih ušteda energije u neposrednoj potrošnji iz Pravilnika o sustavu za praćenje, mjerenje i verifikaciju ušteda energije</w:t>
            </w:r>
          </w:p>
        </w:tc>
      </w:tr>
      <w:tr w:rsidR="00C543B3" w:rsidRPr="00C543B3" w14:paraId="1806F521"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67D34"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18EE165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 godine</w:t>
            </w:r>
          </w:p>
        </w:tc>
      </w:tr>
      <w:tr w:rsidR="00C543B3" w:rsidRPr="00C543B3" w14:paraId="15EAAF8E"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5DF69F9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59548C4D"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4.630,24 kWh/god</w:t>
            </w:r>
          </w:p>
        </w:tc>
      </w:tr>
      <w:tr w:rsidR="00C543B3" w:rsidRPr="00C543B3" w14:paraId="26267F80"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675D9314"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kumulativno 2023.-2024.</w:t>
            </w:r>
          </w:p>
        </w:tc>
        <w:tc>
          <w:tcPr>
            <w:tcW w:w="0" w:type="auto"/>
            <w:tcBorders>
              <w:top w:val="nil"/>
              <w:left w:val="nil"/>
              <w:bottom w:val="single" w:sz="4" w:space="0" w:color="auto"/>
              <w:right w:val="single" w:sz="4" w:space="0" w:color="auto"/>
            </w:tcBorders>
            <w:shd w:val="clear" w:color="auto" w:fill="auto"/>
            <w:noWrap/>
            <w:vAlign w:val="bottom"/>
            <w:hideMark/>
          </w:tcPr>
          <w:p w14:paraId="0BE064D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9.260,48 kWh</w:t>
            </w:r>
          </w:p>
        </w:tc>
      </w:tr>
      <w:tr w:rsidR="00C543B3" w:rsidRPr="00C543B3" w14:paraId="708E0690"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2DF6177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54EFBC8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9.260,48 kWh</w:t>
            </w:r>
          </w:p>
        </w:tc>
      </w:tr>
      <w:tr w:rsidR="00C543B3" w:rsidRPr="00C543B3" w14:paraId="5A5467B3"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139EC0F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4C5CB67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0,74 tCO2/god</w:t>
            </w:r>
          </w:p>
        </w:tc>
      </w:tr>
      <w:tr w:rsidR="00C543B3" w:rsidRPr="00C543B3" w14:paraId="27E00F1B"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731B2E1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74C52AE8"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1.061,85 €/god</w:t>
            </w:r>
          </w:p>
        </w:tc>
      </w:tr>
      <w:tr w:rsidR="00C543B3" w:rsidRPr="00C543B3" w14:paraId="08BD5D0F"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B0434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5A126ED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2023 i 2024 g.</w:t>
            </w:r>
          </w:p>
        </w:tc>
      </w:tr>
      <w:tr w:rsidR="00C543B3" w:rsidRPr="00C543B3" w14:paraId="794F29EF"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A7B40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33B3725A"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48528193"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08C070"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03CB8A64"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1E65EC82"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1B600"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13EFF06D"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bl>
    <w:p w14:paraId="55131CA5" w14:textId="77777777" w:rsidR="00C543B3" w:rsidRDefault="00C543B3" w:rsidP="00C543B3">
      <w:pPr>
        <w:sectPr w:rsidR="00C543B3"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489"/>
        <w:gridCol w:w="7114"/>
      </w:tblGrid>
      <w:tr w:rsidR="00C543B3" w:rsidRPr="00C543B3" w14:paraId="36FF8AD0" w14:textId="77777777" w:rsidTr="00C543B3">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7AB4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23083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Građani</w:t>
            </w:r>
          </w:p>
        </w:tc>
      </w:tr>
      <w:tr w:rsidR="00C543B3" w:rsidRPr="00C543B3" w14:paraId="391372D6"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7D1D11"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4ED0BDF0"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Energetska učinkovitost</w:t>
            </w:r>
          </w:p>
        </w:tc>
      </w:tr>
      <w:tr w:rsidR="00C543B3" w:rsidRPr="00C543B3" w14:paraId="560B0245"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293CA1"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5B07D1DD" w14:textId="77777777" w:rsidR="00C543B3" w:rsidRPr="00C543B3" w:rsidRDefault="00C543B3" w:rsidP="00C543B3">
            <w:pPr>
              <w:spacing w:after="0" w:line="240" w:lineRule="auto"/>
              <w:rPr>
                <w:rFonts w:eastAsia="Times New Roman" w:cstheme="minorHAnsi"/>
                <w:color w:val="231F20"/>
                <w:sz w:val="18"/>
                <w:szCs w:val="18"/>
                <w:lang w:eastAsia="hr-HR"/>
              </w:rPr>
            </w:pPr>
            <w:r w:rsidRPr="00C543B3">
              <w:rPr>
                <w:rFonts w:eastAsia="Times New Roman" w:cstheme="minorHAnsi"/>
                <w:color w:val="231F20"/>
                <w:sz w:val="18"/>
                <w:szCs w:val="18"/>
                <w:lang w:eastAsia="hr-HR"/>
              </w:rPr>
              <w:t>Motivacijske radionice i seminari</w:t>
            </w:r>
          </w:p>
        </w:tc>
      </w:tr>
      <w:tr w:rsidR="00C543B3" w:rsidRPr="00C543B3" w14:paraId="63BA9440" w14:textId="77777777" w:rsidTr="00C543B3">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F62FBFC"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1369FA78"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Troškovi za energiju u javnom i poslovnom sektoru često se smatraju neizbježnim troškom, a ne dijelom poslovanja kojim se može djelotvorno upravljati kao bilo kojim drugim procesom. Razlog tome je nedovoljna educiranost i motiviranost zaposlenika da promjenama svoga ponašanja doprinesu učinkovitijem korištenju energije u radnoj sredini. Motivacijske radionice i tečajevi mogu se smatrati formom energetskog savjetovanja, ali pri tome moraju biti prilagođene tvrtki ili instituciji u kojoj se provode. Cilj seminara je povećati svijest o mjerama energetske učinkovitosti, obnovljivim izvorima energije i klimatskim promjenama, prilikama koje su ispred nas i zelenoj energiji, zelenoj infrastrukturi kao preteći napretka u budućnosti.</w:t>
            </w:r>
          </w:p>
        </w:tc>
      </w:tr>
      <w:tr w:rsidR="00C543B3" w:rsidRPr="00C543B3" w14:paraId="119D4ADC"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07D6401B"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41661204"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6D64ECFC"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5A4D92B7"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6D026A8B"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67D50A18"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53E4842B"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00AF52F2"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1A7D31F4" w14:textId="77777777" w:rsidTr="00C543B3">
        <w:trPr>
          <w:trHeight w:val="450"/>
        </w:trPr>
        <w:tc>
          <w:tcPr>
            <w:tcW w:w="0" w:type="auto"/>
            <w:vMerge/>
            <w:tcBorders>
              <w:top w:val="nil"/>
              <w:left w:val="single" w:sz="4" w:space="0" w:color="auto"/>
              <w:bottom w:val="single" w:sz="4" w:space="0" w:color="auto"/>
              <w:right w:val="single" w:sz="4" w:space="0" w:color="auto"/>
            </w:tcBorders>
            <w:vAlign w:val="center"/>
            <w:hideMark/>
          </w:tcPr>
          <w:p w14:paraId="72F12916"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28C22030"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32561311"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2238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vAlign w:val="bottom"/>
            <w:hideMark/>
          </w:tcPr>
          <w:p w14:paraId="174A9DC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Referentne vrijednosti jediničnih ušteda energije u neposrednoj potrošnji iz Pravilnika o sustavu za praćenje, mjerenje i verifikaciju ušteda energije</w:t>
            </w:r>
          </w:p>
        </w:tc>
      </w:tr>
      <w:tr w:rsidR="00C543B3" w:rsidRPr="00C543B3" w14:paraId="1A240207"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264EF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77B020C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 godine</w:t>
            </w:r>
          </w:p>
        </w:tc>
      </w:tr>
      <w:tr w:rsidR="00C543B3" w:rsidRPr="00C543B3" w14:paraId="021401FA"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726E8A6D"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15C1672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5.472,00 kWh/god</w:t>
            </w:r>
          </w:p>
        </w:tc>
      </w:tr>
      <w:tr w:rsidR="00C543B3" w:rsidRPr="00C543B3" w14:paraId="2669642E"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549C977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kumulativno 2023.-2024.</w:t>
            </w:r>
          </w:p>
        </w:tc>
        <w:tc>
          <w:tcPr>
            <w:tcW w:w="0" w:type="auto"/>
            <w:tcBorders>
              <w:top w:val="nil"/>
              <w:left w:val="nil"/>
              <w:bottom w:val="single" w:sz="4" w:space="0" w:color="auto"/>
              <w:right w:val="single" w:sz="4" w:space="0" w:color="auto"/>
            </w:tcBorders>
            <w:shd w:val="clear" w:color="auto" w:fill="auto"/>
            <w:noWrap/>
            <w:vAlign w:val="bottom"/>
            <w:hideMark/>
          </w:tcPr>
          <w:p w14:paraId="166C245A"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10.944,00 kWh</w:t>
            </w:r>
          </w:p>
        </w:tc>
      </w:tr>
      <w:tr w:rsidR="00C543B3" w:rsidRPr="00C543B3" w14:paraId="1263DE50"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34350BE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7215A86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10.944,00 kWh</w:t>
            </w:r>
          </w:p>
        </w:tc>
      </w:tr>
      <w:tr w:rsidR="00C543B3" w:rsidRPr="00C543B3" w14:paraId="461117D1"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1C544EF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69666ADD"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0,87 tCO2/god</w:t>
            </w:r>
          </w:p>
        </w:tc>
      </w:tr>
      <w:tr w:rsidR="00C543B3" w:rsidRPr="00C543B3" w14:paraId="7560A37D" w14:textId="77777777" w:rsidTr="00C543B3">
        <w:tc>
          <w:tcPr>
            <w:tcW w:w="0" w:type="auto"/>
            <w:tcBorders>
              <w:top w:val="nil"/>
              <w:left w:val="single" w:sz="4" w:space="0" w:color="auto"/>
              <w:bottom w:val="single" w:sz="4" w:space="0" w:color="auto"/>
              <w:right w:val="single" w:sz="4" w:space="0" w:color="auto"/>
            </w:tcBorders>
            <w:shd w:val="clear" w:color="auto" w:fill="auto"/>
            <w:vAlign w:val="bottom"/>
            <w:hideMark/>
          </w:tcPr>
          <w:p w14:paraId="18CB831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52710536"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3.981,95 €/god</w:t>
            </w:r>
          </w:p>
        </w:tc>
      </w:tr>
      <w:tr w:rsidR="00C543B3" w:rsidRPr="00C543B3" w14:paraId="75C57208"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CF7A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4A64DA31"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2023 i 2024 g.</w:t>
            </w:r>
          </w:p>
        </w:tc>
      </w:tr>
      <w:tr w:rsidR="00C543B3" w:rsidRPr="00C543B3" w14:paraId="73824970"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B48A01"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531F0DD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049F7551"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84F76"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391D52C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5633FC5D" w14:textId="77777777" w:rsidTr="00C543B3">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44C96"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46DAFE1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bl>
    <w:p w14:paraId="43BB5F91" w14:textId="77777777" w:rsidR="00C543B3" w:rsidRDefault="00C543B3" w:rsidP="00C543B3">
      <w:pPr>
        <w:sectPr w:rsidR="00C543B3" w:rsidSect="002042DC">
          <w:pgSz w:w="11906" w:h="17338"/>
          <w:pgMar w:top="1159" w:right="1051" w:bottom="646" w:left="1242"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7139"/>
      </w:tblGrid>
      <w:tr w:rsidR="00C543B3" w:rsidRPr="00C543B3" w14:paraId="415C2F85" w14:textId="77777777" w:rsidTr="00C543B3">
        <w:tc>
          <w:tcPr>
            <w:tcW w:w="0" w:type="auto"/>
            <w:shd w:val="clear" w:color="auto" w:fill="auto"/>
            <w:noWrap/>
            <w:vAlign w:val="bottom"/>
            <w:hideMark/>
          </w:tcPr>
          <w:p w14:paraId="7E95EF43"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lastRenderedPageBreak/>
              <w:t>Ciljani dionici</w:t>
            </w:r>
          </w:p>
        </w:tc>
        <w:tc>
          <w:tcPr>
            <w:tcW w:w="0" w:type="auto"/>
            <w:shd w:val="clear" w:color="auto" w:fill="auto"/>
            <w:noWrap/>
            <w:vAlign w:val="bottom"/>
            <w:hideMark/>
          </w:tcPr>
          <w:p w14:paraId="5908CAE2"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74BB3FB3" w14:textId="77777777" w:rsidTr="00C543B3">
        <w:tc>
          <w:tcPr>
            <w:tcW w:w="0" w:type="auto"/>
            <w:shd w:val="clear" w:color="auto" w:fill="auto"/>
            <w:noWrap/>
            <w:vAlign w:val="bottom"/>
            <w:hideMark/>
          </w:tcPr>
          <w:p w14:paraId="0897DEFB"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Grana</w:t>
            </w:r>
          </w:p>
        </w:tc>
        <w:tc>
          <w:tcPr>
            <w:tcW w:w="0" w:type="auto"/>
            <w:shd w:val="clear" w:color="auto" w:fill="auto"/>
            <w:noWrap/>
            <w:vAlign w:val="bottom"/>
            <w:hideMark/>
          </w:tcPr>
          <w:p w14:paraId="4551F89C"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Energetska učinkovitost</w:t>
            </w:r>
          </w:p>
        </w:tc>
      </w:tr>
      <w:tr w:rsidR="00C543B3" w:rsidRPr="00C543B3" w14:paraId="60756D22" w14:textId="77777777" w:rsidTr="00C543B3">
        <w:tc>
          <w:tcPr>
            <w:tcW w:w="0" w:type="auto"/>
            <w:shd w:val="clear" w:color="auto" w:fill="auto"/>
            <w:noWrap/>
            <w:vAlign w:val="bottom"/>
            <w:hideMark/>
          </w:tcPr>
          <w:p w14:paraId="4E87BDB9"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Naziv mjere</w:t>
            </w:r>
          </w:p>
        </w:tc>
        <w:tc>
          <w:tcPr>
            <w:tcW w:w="0" w:type="auto"/>
            <w:shd w:val="clear" w:color="auto" w:fill="auto"/>
            <w:vAlign w:val="bottom"/>
            <w:hideMark/>
          </w:tcPr>
          <w:p w14:paraId="48863A3F"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Sustavno gospodarenje energijom u zgradama javne namjene u nadležnosti Općine Udbina</w:t>
            </w:r>
          </w:p>
        </w:tc>
      </w:tr>
      <w:tr w:rsidR="00C543B3" w:rsidRPr="00C543B3" w14:paraId="607FF7A3" w14:textId="77777777" w:rsidTr="00C543B3">
        <w:trPr>
          <w:trHeight w:val="450"/>
        </w:trPr>
        <w:tc>
          <w:tcPr>
            <w:tcW w:w="0" w:type="auto"/>
            <w:vMerge w:val="restart"/>
            <w:shd w:val="clear" w:color="auto" w:fill="auto"/>
            <w:noWrap/>
            <w:vAlign w:val="bottom"/>
            <w:hideMark/>
          </w:tcPr>
          <w:p w14:paraId="13E8A0EC"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Kratak opis</w:t>
            </w:r>
          </w:p>
        </w:tc>
        <w:tc>
          <w:tcPr>
            <w:tcW w:w="0" w:type="auto"/>
            <w:vMerge w:val="restart"/>
            <w:shd w:val="clear" w:color="auto" w:fill="auto"/>
            <w:vAlign w:val="bottom"/>
            <w:hideMark/>
          </w:tcPr>
          <w:p w14:paraId="5E7242F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Iako se ova mjera već provodi kroz ISGE, u nastavku želimo naglasiti dosadašnje napore u provođenju edukacije i promocije </w:t>
            </w:r>
            <w:proofErr w:type="spellStart"/>
            <w:r w:rsidRPr="00C543B3">
              <w:rPr>
                <w:rFonts w:eastAsia="Times New Roman" w:cstheme="minorHAnsi"/>
                <w:color w:val="000000"/>
                <w:sz w:val="18"/>
                <w:szCs w:val="18"/>
                <w:lang w:eastAsia="hr-HR"/>
              </w:rPr>
              <w:t>EnU</w:t>
            </w:r>
            <w:proofErr w:type="spellEnd"/>
            <w:r w:rsidRPr="00C543B3">
              <w:rPr>
                <w:rFonts w:eastAsia="Times New Roman" w:cstheme="minorHAnsi"/>
                <w:color w:val="000000"/>
                <w:sz w:val="18"/>
                <w:szCs w:val="18"/>
                <w:lang w:eastAsia="hr-HR"/>
              </w:rPr>
              <w:t xml:space="preserve"> te ažurno vođenje podataka u ISGE sustavu. Želimo ovom mjerom podržati nastavak provođenja ove mjere, jer se iz podataka koji se unose mogu analizirati rezultati provođenja ostalih mjera ili neke druge anomalije koje se potencijalno mogu pojaviti. Informacijski sustav za gospodarenje energijom – ISGE je internetska aplikacija za nadzor i analizu potrošnje energije i vode u zgradama javnog sektora te predstavlja neizbježan alat za sustavno gospodarenje energijom. Iste podatke je potrebno analizirati, te donijeti zaključke na temelju istih. Također, nastavak provođenja ove mjere će biti jasan pokazatelj provođenja svih predloženih mjera poboljšanja u ovom planu.</w:t>
            </w:r>
          </w:p>
        </w:tc>
      </w:tr>
      <w:tr w:rsidR="00C543B3" w:rsidRPr="00C543B3" w14:paraId="58971CD2" w14:textId="77777777" w:rsidTr="00C543B3">
        <w:trPr>
          <w:trHeight w:val="450"/>
        </w:trPr>
        <w:tc>
          <w:tcPr>
            <w:tcW w:w="0" w:type="auto"/>
            <w:vMerge/>
            <w:shd w:val="clear" w:color="auto" w:fill="auto"/>
            <w:vAlign w:val="center"/>
            <w:hideMark/>
          </w:tcPr>
          <w:p w14:paraId="284C165C"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shd w:val="clear" w:color="auto" w:fill="auto"/>
            <w:vAlign w:val="center"/>
            <w:hideMark/>
          </w:tcPr>
          <w:p w14:paraId="0A02A1B7"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5766B8B7" w14:textId="77777777" w:rsidTr="00C543B3">
        <w:trPr>
          <w:trHeight w:val="450"/>
        </w:trPr>
        <w:tc>
          <w:tcPr>
            <w:tcW w:w="0" w:type="auto"/>
            <w:vMerge/>
            <w:shd w:val="clear" w:color="auto" w:fill="auto"/>
            <w:vAlign w:val="center"/>
            <w:hideMark/>
          </w:tcPr>
          <w:p w14:paraId="38399B20"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shd w:val="clear" w:color="auto" w:fill="auto"/>
            <w:vAlign w:val="center"/>
            <w:hideMark/>
          </w:tcPr>
          <w:p w14:paraId="1500F79D"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06C61E5C" w14:textId="77777777" w:rsidTr="00C543B3">
        <w:trPr>
          <w:trHeight w:val="450"/>
        </w:trPr>
        <w:tc>
          <w:tcPr>
            <w:tcW w:w="0" w:type="auto"/>
            <w:vMerge/>
            <w:shd w:val="clear" w:color="auto" w:fill="auto"/>
            <w:vAlign w:val="center"/>
            <w:hideMark/>
          </w:tcPr>
          <w:p w14:paraId="1AC92271"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shd w:val="clear" w:color="auto" w:fill="auto"/>
            <w:vAlign w:val="center"/>
            <w:hideMark/>
          </w:tcPr>
          <w:p w14:paraId="313B1A59"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082BFEC7" w14:textId="77777777" w:rsidTr="00C543B3">
        <w:trPr>
          <w:trHeight w:val="450"/>
        </w:trPr>
        <w:tc>
          <w:tcPr>
            <w:tcW w:w="0" w:type="auto"/>
            <w:vMerge/>
            <w:shd w:val="clear" w:color="auto" w:fill="auto"/>
            <w:vAlign w:val="center"/>
            <w:hideMark/>
          </w:tcPr>
          <w:p w14:paraId="798752EF"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0" w:type="auto"/>
            <w:vMerge/>
            <w:shd w:val="clear" w:color="auto" w:fill="auto"/>
            <w:vAlign w:val="center"/>
            <w:hideMark/>
          </w:tcPr>
          <w:p w14:paraId="57859EC6"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36EBA68F" w14:textId="77777777" w:rsidTr="00C543B3">
        <w:tc>
          <w:tcPr>
            <w:tcW w:w="0" w:type="auto"/>
            <w:shd w:val="clear" w:color="auto" w:fill="auto"/>
            <w:noWrap/>
            <w:vAlign w:val="bottom"/>
            <w:hideMark/>
          </w:tcPr>
          <w:p w14:paraId="1AD9CEC5"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Metoda izračuna ušteda</w:t>
            </w:r>
          </w:p>
        </w:tc>
        <w:tc>
          <w:tcPr>
            <w:tcW w:w="0" w:type="auto"/>
            <w:shd w:val="clear" w:color="auto" w:fill="auto"/>
            <w:vAlign w:val="bottom"/>
            <w:hideMark/>
          </w:tcPr>
          <w:p w14:paraId="30DE1111"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Za ovu mjeru ne donosimo metodu proračuna, ali se uglavnom sustavnim gospodarenjem energijom postižu uštede kroz pravodobnost podataka i analizu istih, te uočavanja potencijalnih anomalija.</w:t>
            </w:r>
          </w:p>
        </w:tc>
      </w:tr>
      <w:tr w:rsidR="00C543B3" w:rsidRPr="00C543B3" w14:paraId="6DA2B490" w14:textId="77777777" w:rsidTr="00C543B3">
        <w:tc>
          <w:tcPr>
            <w:tcW w:w="0" w:type="auto"/>
            <w:shd w:val="clear" w:color="auto" w:fill="auto"/>
            <w:noWrap/>
            <w:vAlign w:val="bottom"/>
            <w:hideMark/>
          </w:tcPr>
          <w:p w14:paraId="0961944B"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Životni vijek mjere</w:t>
            </w:r>
          </w:p>
        </w:tc>
        <w:tc>
          <w:tcPr>
            <w:tcW w:w="0" w:type="auto"/>
            <w:shd w:val="clear" w:color="auto" w:fill="auto"/>
            <w:noWrap/>
            <w:vAlign w:val="bottom"/>
            <w:hideMark/>
          </w:tcPr>
          <w:p w14:paraId="7F82BAA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 godine</w:t>
            </w:r>
          </w:p>
        </w:tc>
      </w:tr>
      <w:tr w:rsidR="00C543B3" w:rsidRPr="00C543B3" w14:paraId="249221E3" w14:textId="77777777" w:rsidTr="00C543B3">
        <w:tc>
          <w:tcPr>
            <w:tcW w:w="0" w:type="auto"/>
            <w:shd w:val="clear" w:color="auto" w:fill="auto"/>
            <w:vAlign w:val="bottom"/>
            <w:hideMark/>
          </w:tcPr>
          <w:p w14:paraId="15F5EB1B"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2023</w:t>
            </w:r>
          </w:p>
        </w:tc>
        <w:tc>
          <w:tcPr>
            <w:tcW w:w="0" w:type="auto"/>
            <w:shd w:val="clear" w:color="auto" w:fill="auto"/>
            <w:noWrap/>
            <w:vAlign w:val="bottom"/>
            <w:hideMark/>
          </w:tcPr>
          <w:p w14:paraId="164928C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w:t>
            </w:r>
          </w:p>
        </w:tc>
      </w:tr>
      <w:tr w:rsidR="00C543B3" w:rsidRPr="00C543B3" w14:paraId="78D862FF" w14:textId="77777777" w:rsidTr="00C543B3">
        <w:tc>
          <w:tcPr>
            <w:tcW w:w="0" w:type="auto"/>
            <w:shd w:val="clear" w:color="auto" w:fill="auto"/>
            <w:vAlign w:val="bottom"/>
            <w:hideMark/>
          </w:tcPr>
          <w:p w14:paraId="152AB76B"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kumulativno 2023 i 2024 g.</w:t>
            </w:r>
          </w:p>
        </w:tc>
        <w:tc>
          <w:tcPr>
            <w:tcW w:w="0" w:type="auto"/>
            <w:shd w:val="clear" w:color="auto" w:fill="auto"/>
            <w:noWrap/>
            <w:vAlign w:val="bottom"/>
            <w:hideMark/>
          </w:tcPr>
          <w:p w14:paraId="22CB2EF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w:t>
            </w:r>
          </w:p>
        </w:tc>
      </w:tr>
      <w:tr w:rsidR="00C543B3" w:rsidRPr="00C543B3" w14:paraId="02CCAEA4" w14:textId="77777777" w:rsidTr="00C543B3">
        <w:tc>
          <w:tcPr>
            <w:tcW w:w="0" w:type="auto"/>
            <w:shd w:val="clear" w:color="auto" w:fill="auto"/>
            <w:vAlign w:val="bottom"/>
            <w:hideMark/>
          </w:tcPr>
          <w:p w14:paraId="205AC1A1"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Ukupna procjena maksimalnog potencijala ušteda</w:t>
            </w:r>
          </w:p>
        </w:tc>
        <w:tc>
          <w:tcPr>
            <w:tcW w:w="0" w:type="auto"/>
            <w:shd w:val="clear" w:color="auto" w:fill="auto"/>
            <w:noWrap/>
            <w:vAlign w:val="bottom"/>
            <w:hideMark/>
          </w:tcPr>
          <w:p w14:paraId="54C31408"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w:t>
            </w:r>
          </w:p>
        </w:tc>
      </w:tr>
      <w:tr w:rsidR="00C543B3" w:rsidRPr="00C543B3" w14:paraId="6059C771" w14:textId="77777777" w:rsidTr="00C543B3">
        <w:tc>
          <w:tcPr>
            <w:tcW w:w="0" w:type="auto"/>
            <w:shd w:val="clear" w:color="auto" w:fill="auto"/>
            <w:vAlign w:val="bottom"/>
            <w:hideMark/>
          </w:tcPr>
          <w:p w14:paraId="0154875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Izračun smanjenja emisija stakleničkih plinova </w:t>
            </w:r>
          </w:p>
        </w:tc>
        <w:tc>
          <w:tcPr>
            <w:tcW w:w="0" w:type="auto"/>
            <w:shd w:val="clear" w:color="auto" w:fill="auto"/>
            <w:noWrap/>
            <w:vAlign w:val="bottom"/>
            <w:hideMark/>
          </w:tcPr>
          <w:p w14:paraId="22D8220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w:t>
            </w:r>
          </w:p>
        </w:tc>
      </w:tr>
      <w:tr w:rsidR="00C543B3" w:rsidRPr="00C543B3" w14:paraId="2DEEE091" w14:textId="77777777" w:rsidTr="00C543B3">
        <w:tc>
          <w:tcPr>
            <w:tcW w:w="0" w:type="auto"/>
            <w:shd w:val="clear" w:color="auto" w:fill="auto"/>
            <w:vAlign w:val="bottom"/>
            <w:hideMark/>
          </w:tcPr>
          <w:p w14:paraId="6F451A68"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Očekivani ukupni financijski iznos ulaganja u provedbu mjere</w:t>
            </w:r>
          </w:p>
        </w:tc>
        <w:tc>
          <w:tcPr>
            <w:tcW w:w="0" w:type="auto"/>
            <w:shd w:val="clear" w:color="auto" w:fill="auto"/>
            <w:noWrap/>
            <w:vAlign w:val="bottom"/>
            <w:hideMark/>
          </w:tcPr>
          <w:p w14:paraId="4912F840"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radno vrijeme postojećeg zaposlenika</w:t>
            </w:r>
          </w:p>
        </w:tc>
      </w:tr>
      <w:tr w:rsidR="00C543B3" w:rsidRPr="00C543B3" w14:paraId="0C783254" w14:textId="77777777" w:rsidTr="00C543B3">
        <w:tc>
          <w:tcPr>
            <w:tcW w:w="0" w:type="auto"/>
            <w:shd w:val="clear" w:color="auto" w:fill="auto"/>
            <w:noWrap/>
            <w:vAlign w:val="bottom"/>
            <w:hideMark/>
          </w:tcPr>
          <w:p w14:paraId="4029E2D5"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Period provođenja mjere</w:t>
            </w:r>
          </w:p>
        </w:tc>
        <w:tc>
          <w:tcPr>
            <w:tcW w:w="0" w:type="auto"/>
            <w:shd w:val="clear" w:color="auto" w:fill="auto"/>
            <w:noWrap/>
            <w:vAlign w:val="bottom"/>
            <w:hideMark/>
          </w:tcPr>
          <w:p w14:paraId="21EFDC26"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2023 i 2024 g.</w:t>
            </w:r>
          </w:p>
        </w:tc>
      </w:tr>
      <w:tr w:rsidR="00C543B3" w:rsidRPr="00C543B3" w14:paraId="43684E1F" w14:textId="77777777" w:rsidTr="00C543B3">
        <w:tc>
          <w:tcPr>
            <w:tcW w:w="0" w:type="auto"/>
            <w:shd w:val="clear" w:color="auto" w:fill="auto"/>
            <w:noWrap/>
            <w:vAlign w:val="bottom"/>
            <w:hideMark/>
          </w:tcPr>
          <w:p w14:paraId="7A2F7F61"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Provedbeno tijelo</w:t>
            </w:r>
          </w:p>
        </w:tc>
        <w:tc>
          <w:tcPr>
            <w:tcW w:w="0" w:type="auto"/>
            <w:shd w:val="clear" w:color="auto" w:fill="auto"/>
            <w:noWrap/>
            <w:vAlign w:val="bottom"/>
            <w:hideMark/>
          </w:tcPr>
          <w:p w14:paraId="0B36954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53BB455E" w14:textId="77777777" w:rsidTr="00C543B3">
        <w:tc>
          <w:tcPr>
            <w:tcW w:w="0" w:type="auto"/>
            <w:shd w:val="clear" w:color="auto" w:fill="auto"/>
            <w:noWrap/>
            <w:vAlign w:val="bottom"/>
            <w:hideMark/>
          </w:tcPr>
          <w:p w14:paraId="1389E6F0"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Izvori financiranja</w:t>
            </w:r>
          </w:p>
        </w:tc>
        <w:tc>
          <w:tcPr>
            <w:tcW w:w="0" w:type="auto"/>
            <w:shd w:val="clear" w:color="auto" w:fill="auto"/>
            <w:noWrap/>
            <w:vAlign w:val="bottom"/>
            <w:hideMark/>
          </w:tcPr>
          <w:p w14:paraId="2C6D395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032D12B9" w14:textId="77777777" w:rsidTr="00C543B3">
        <w:tc>
          <w:tcPr>
            <w:tcW w:w="0" w:type="auto"/>
            <w:shd w:val="clear" w:color="auto" w:fill="auto"/>
            <w:noWrap/>
            <w:vAlign w:val="bottom"/>
            <w:hideMark/>
          </w:tcPr>
          <w:p w14:paraId="5260F8E5"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Tijela za nadzor provedbe</w:t>
            </w:r>
          </w:p>
        </w:tc>
        <w:tc>
          <w:tcPr>
            <w:tcW w:w="0" w:type="auto"/>
            <w:shd w:val="clear" w:color="auto" w:fill="auto"/>
            <w:noWrap/>
            <w:vAlign w:val="bottom"/>
            <w:hideMark/>
          </w:tcPr>
          <w:p w14:paraId="6D39498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bl>
    <w:p w14:paraId="34902EAD" w14:textId="77777777" w:rsidR="00C543B3" w:rsidRDefault="00C543B3" w:rsidP="00C543B3">
      <w:pPr>
        <w:sectPr w:rsidR="00C543B3" w:rsidSect="002042DC">
          <w:pgSz w:w="11906" w:h="17338"/>
          <w:pgMar w:top="1159" w:right="1051" w:bottom="646" w:left="1242" w:header="720" w:footer="720" w:gutter="0"/>
          <w:cols w:space="720"/>
          <w:noEndnote/>
        </w:sectPr>
      </w:pPr>
    </w:p>
    <w:tbl>
      <w:tblPr>
        <w:tblW w:w="0" w:type="auto"/>
        <w:tblLayout w:type="fixed"/>
        <w:tblLook w:val="04A0" w:firstRow="1" w:lastRow="0" w:firstColumn="1" w:lastColumn="0" w:noHBand="0" w:noVBand="1"/>
      </w:tblPr>
      <w:tblGrid>
        <w:gridCol w:w="2194"/>
        <w:gridCol w:w="7188"/>
      </w:tblGrid>
      <w:tr w:rsidR="00C543B3" w:rsidRPr="00C543B3" w14:paraId="66C293ED" w14:textId="77777777" w:rsidTr="00C543B3">
        <w:tc>
          <w:tcPr>
            <w:tcW w:w="2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1A8D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lastRenderedPageBreak/>
              <w:t>Ciljani dionici</w:t>
            </w:r>
          </w:p>
        </w:tc>
        <w:tc>
          <w:tcPr>
            <w:tcW w:w="7188" w:type="dxa"/>
            <w:tcBorders>
              <w:top w:val="single" w:sz="4" w:space="0" w:color="auto"/>
              <w:left w:val="nil"/>
              <w:bottom w:val="single" w:sz="4" w:space="0" w:color="auto"/>
              <w:right w:val="single" w:sz="4" w:space="0" w:color="auto"/>
            </w:tcBorders>
            <w:shd w:val="clear" w:color="auto" w:fill="auto"/>
            <w:noWrap/>
            <w:vAlign w:val="bottom"/>
            <w:hideMark/>
          </w:tcPr>
          <w:p w14:paraId="59C7F30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Građani i svi interesni sudionici</w:t>
            </w:r>
          </w:p>
        </w:tc>
      </w:tr>
      <w:tr w:rsidR="00C543B3" w:rsidRPr="00C543B3" w14:paraId="70B60F3F" w14:textId="77777777" w:rsidTr="00C543B3">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51B1E32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Grana</w:t>
            </w:r>
          </w:p>
        </w:tc>
        <w:tc>
          <w:tcPr>
            <w:tcW w:w="7188" w:type="dxa"/>
            <w:tcBorders>
              <w:top w:val="nil"/>
              <w:left w:val="nil"/>
              <w:bottom w:val="single" w:sz="4" w:space="0" w:color="auto"/>
              <w:right w:val="single" w:sz="4" w:space="0" w:color="auto"/>
            </w:tcBorders>
            <w:shd w:val="clear" w:color="auto" w:fill="auto"/>
            <w:noWrap/>
            <w:vAlign w:val="bottom"/>
            <w:hideMark/>
          </w:tcPr>
          <w:p w14:paraId="306368B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 </w:t>
            </w:r>
            <w:proofErr w:type="spellStart"/>
            <w:r w:rsidRPr="00C543B3">
              <w:rPr>
                <w:rFonts w:eastAsia="Times New Roman" w:cstheme="minorHAnsi"/>
                <w:color w:val="000000"/>
                <w:sz w:val="18"/>
                <w:szCs w:val="18"/>
                <w:lang w:eastAsia="hr-HR"/>
              </w:rPr>
              <w:t>OiE</w:t>
            </w:r>
            <w:proofErr w:type="spellEnd"/>
            <w:r w:rsidRPr="00C543B3">
              <w:rPr>
                <w:rFonts w:eastAsia="Times New Roman" w:cstheme="minorHAnsi"/>
                <w:color w:val="000000"/>
                <w:sz w:val="18"/>
                <w:szCs w:val="18"/>
                <w:lang w:eastAsia="hr-HR"/>
              </w:rPr>
              <w:t>, promet</w:t>
            </w:r>
          </w:p>
        </w:tc>
      </w:tr>
      <w:tr w:rsidR="00C543B3" w:rsidRPr="00C543B3" w14:paraId="4FADBA5C" w14:textId="77777777" w:rsidTr="00C543B3">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1373D601"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Naziv mjere</w:t>
            </w:r>
          </w:p>
        </w:tc>
        <w:tc>
          <w:tcPr>
            <w:tcW w:w="7188" w:type="dxa"/>
            <w:tcBorders>
              <w:top w:val="nil"/>
              <w:left w:val="nil"/>
              <w:bottom w:val="single" w:sz="4" w:space="0" w:color="auto"/>
              <w:right w:val="single" w:sz="4" w:space="0" w:color="auto"/>
            </w:tcBorders>
            <w:shd w:val="clear" w:color="auto" w:fill="auto"/>
            <w:noWrap/>
            <w:vAlign w:val="bottom"/>
            <w:hideMark/>
          </w:tcPr>
          <w:p w14:paraId="5DE5B06A"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Izgradnja punionica za električna vozila</w:t>
            </w:r>
          </w:p>
        </w:tc>
      </w:tr>
      <w:tr w:rsidR="00C543B3" w:rsidRPr="00C543B3" w14:paraId="3550B742" w14:textId="77777777" w:rsidTr="00C543B3">
        <w:trPr>
          <w:trHeight w:val="450"/>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D32BD2"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Kratak opis</w:t>
            </w:r>
          </w:p>
        </w:tc>
        <w:tc>
          <w:tcPr>
            <w:tcW w:w="7188" w:type="dxa"/>
            <w:vMerge w:val="restart"/>
            <w:tcBorders>
              <w:top w:val="nil"/>
              <w:left w:val="single" w:sz="4" w:space="0" w:color="auto"/>
              <w:bottom w:val="single" w:sz="4" w:space="0" w:color="000000"/>
              <w:right w:val="single" w:sz="4" w:space="0" w:color="auto"/>
            </w:tcBorders>
            <w:shd w:val="clear" w:color="auto" w:fill="auto"/>
            <w:vAlign w:val="bottom"/>
            <w:hideMark/>
          </w:tcPr>
          <w:p w14:paraId="7E44ED4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U posljednje vrijeme je trend gradnje punionica za električne automobile. Električni automobili ulaze sve više na tržište kako u proizvodnji tako i u upotrebi jer su ekonomičniji. Paralelno s time logično je da ima sve više potreba za izgradnjom punionica za električne automobile, te se stoga predlaže  izgradnja punionica za električna vozila. Prema ovom dokumentu se namjerava poticati rast električnih vozila s 25 kom/god</w:t>
            </w:r>
          </w:p>
        </w:tc>
      </w:tr>
      <w:tr w:rsidR="00C543B3" w:rsidRPr="00C543B3" w14:paraId="40A42845" w14:textId="77777777" w:rsidTr="00C543B3">
        <w:trPr>
          <w:trHeight w:val="450"/>
        </w:trPr>
        <w:tc>
          <w:tcPr>
            <w:tcW w:w="2194" w:type="dxa"/>
            <w:vMerge/>
            <w:tcBorders>
              <w:top w:val="nil"/>
              <w:left w:val="single" w:sz="4" w:space="0" w:color="auto"/>
              <w:bottom w:val="single" w:sz="4" w:space="0" w:color="auto"/>
              <w:right w:val="single" w:sz="4" w:space="0" w:color="auto"/>
            </w:tcBorders>
            <w:vAlign w:val="center"/>
            <w:hideMark/>
          </w:tcPr>
          <w:p w14:paraId="7493246F"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7188" w:type="dxa"/>
            <w:vMerge/>
            <w:tcBorders>
              <w:top w:val="nil"/>
              <w:left w:val="single" w:sz="4" w:space="0" w:color="auto"/>
              <w:bottom w:val="single" w:sz="4" w:space="0" w:color="000000"/>
              <w:right w:val="single" w:sz="4" w:space="0" w:color="auto"/>
            </w:tcBorders>
            <w:vAlign w:val="center"/>
            <w:hideMark/>
          </w:tcPr>
          <w:p w14:paraId="4BE99EC6"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0A312048" w14:textId="77777777" w:rsidTr="00C543B3">
        <w:trPr>
          <w:trHeight w:val="450"/>
        </w:trPr>
        <w:tc>
          <w:tcPr>
            <w:tcW w:w="2194" w:type="dxa"/>
            <w:vMerge/>
            <w:tcBorders>
              <w:top w:val="nil"/>
              <w:left w:val="single" w:sz="4" w:space="0" w:color="auto"/>
              <w:bottom w:val="single" w:sz="4" w:space="0" w:color="auto"/>
              <w:right w:val="single" w:sz="4" w:space="0" w:color="auto"/>
            </w:tcBorders>
            <w:vAlign w:val="center"/>
            <w:hideMark/>
          </w:tcPr>
          <w:p w14:paraId="74A9C7BD"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7188" w:type="dxa"/>
            <w:vMerge/>
            <w:tcBorders>
              <w:top w:val="nil"/>
              <w:left w:val="single" w:sz="4" w:space="0" w:color="auto"/>
              <w:bottom w:val="single" w:sz="4" w:space="0" w:color="000000"/>
              <w:right w:val="single" w:sz="4" w:space="0" w:color="auto"/>
            </w:tcBorders>
            <w:vAlign w:val="center"/>
            <w:hideMark/>
          </w:tcPr>
          <w:p w14:paraId="30609459"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760BAF35" w14:textId="77777777" w:rsidTr="00C543B3">
        <w:trPr>
          <w:trHeight w:val="450"/>
        </w:trPr>
        <w:tc>
          <w:tcPr>
            <w:tcW w:w="2194" w:type="dxa"/>
            <w:vMerge/>
            <w:tcBorders>
              <w:top w:val="nil"/>
              <w:left w:val="single" w:sz="4" w:space="0" w:color="auto"/>
              <w:bottom w:val="single" w:sz="4" w:space="0" w:color="auto"/>
              <w:right w:val="single" w:sz="4" w:space="0" w:color="auto"/>
            </w:tcBorders>
            <w:vAlign w:val="center"/>
            <w:hideMark/>
          </w:tcPr>
          <w:p w14:paraId="19B02F2B"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7188" w:type="dxa"/>
            <w:vMerge/>
            <w:tcBorders>
              <w:top w:val="nil"/>
              <w:left w:val="single" w:sz="4" w:space="0" w:color="auto"/>
              <w:bottom w:val="single" w:sz="4" w:space="0" w:color="000000"/>
              <w:right w:val="single" w:sz="4" w:space="0" w:color="auto"/>
            </w:tcBorders>
            <w:vAlign w:val="center"/>
            <w:hideMark/>
          </w:tcPr>
          <w:p w14:paraId="170E4344"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1C221398" w14:textId="77777777" w:rsidTr="00C543B3">
        <w:trPr>
          <w:trHeight w:val="450"/>
        </w:trPr>
        <w:tc>
          <w:tcPr>
            <w:tcW w:w="2194" w:type="dxa"/>
            <w:vMerge/>
            <w:tcBorders>
              <w:top w:val="nil"/>
              <w:left w:val="single" w:sz="4" w:space="0" w:color="auto"/>
              <w:bottom w:val="single" w:sz="4" w:space="0" w:color="auto"/>
              <w:right w:val="single" w:sz="4" w:space="0" w:color="auto"/>
            </w:tcBorders>
            <w:vAlign w:val="center"/>
            <w:hideMark/>
          </w:tcPr>
          <w:p w14:paraId="394D8A4D"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7188" w:type="dxa"/>
            <w:vMerge/>
            <w:tcBorders>
              <w:top w:val="nil"/>
              <w:left w:val="single" w:sz="4" w:space="0" w:color="auto"/>
              <w:bottom w:val="single" w:sz="4" w:space="0" w:color="000000"/>
              <w:right w:val="single" w:sz="4" w:space="0" w:color="auto"/>
            </w:tcBorders>
            <w:vAlign w:val="center"/>
            <w:hideMark/>
          </w:tcPr>
          <w:p w14:paraId="6EBF8429"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4A879629" w14:textId="77777777" w:rsidTr="00C543B3">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6256743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Metoda izračuna ušteda</w:t>
            </w:r>
          </w:p>
        </w:tc>
        <w:tc>
          <w:tcPr>
            <w:tcW w:w="7188" w:type="dxa"/>
            <w:tcBorders>
              <w:top w:val="nil"/>
              <w:left w:val="nil"/>
              <w:bottom w:val="single" w:sz="4" w:space="0" w:color="auto"/>
              <w:right w:val="single" w:sz="4" w:space="0" w:color="auto"/>
            </w:tcBorders>
            <w:shd w:val="clear" w:color="auto" w:fill="auto"/>
            <w:noWrap/>
            <w:vAlign w:val="bottom"/>
            <w:hideMark/>
          </w:tcPr>
          <w:p w14:paraId="29B4BB6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Sunčana elektrana 2x11 </w:t>
            </w:r>
            <w:proofErr w:type="spellStart"/>
            <w:r w:rsidRPr="00C543B3">
              <w:rPr>
                <w:rFonts w:eastAsia="Times New Roman" w:cstheme="minorHAnsi"/>
                <w:color w:val="000000"/>
                <w:sz w:val="18"/>
                <w:szCs w:val="18"/>
                <w:lang w:eastAsia="hr-HR"/>
              </w:rPr>
              <w:t>kWp</w:t>
            </w:r>
            <w:proofErr w:type="spellEnd"/>
            <w:r w:rsidRPr="00C543B3">
              <w:rPr>
                <w:rFonts w:eastAsia="Times New Roman" w:cstheme="minorHAnsi"/>
                <w:color w:val="000000"/>
                <w:sz w:val="18"/>
                <w:szCs w:val="18"/>
                <w:lang w:eastAsia="hr-HR"/>
              </w:rPr>
              <w:t xml:space="preserve"> , 2*1400*0,7*11=21560 kWh proizvodnje električne energije</w:t>
            </w:r>
          </w:p>
        </w:tc>
      </w:tr>
      <w:tr w:rsidR="00C543B3" w:rsidRPr="00C543B3" w14:paraId="5A4BF703" w14:textId="77777777" w:rsidTr="00C543B3">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4E987B2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Životni vijek mjere</w:t>
            </w:r>
          </w:p>
        </w:tc>
        <w:tc>
          <w:tcPr>
            <w:tcW w:w="7188" w:type="dxa"/>
            <w:tcBorders>
              <w:top w:val="nil"/>
              <w:left w:val="nil"/>
              <w:bottom w:val="single" w:sz="4" w:space="0" w:color="auto"/>
              <w:right w:val="single" w:sz="4" w:space="0" w:color="auto"/>
            </w:tcBorders>
            <w:shd w:val="clear" w:color="auto" w:fill="auto"/>
            <w:noWrap/>
            <w:vAlign w:val="bottom"/>
            <w:hideMark/>
          </w:tcPr>
          <w:p w14:paraId="4AB9ACAF"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 godine</w:t>
            </w:r>
          </w:p>
        </w:tc>
      </w:tr>
      <w:tr w:rsidR="00C543B3" w:rsidRPr="00C543B3" w14:paraId="2CA73D72" w14:textId="77777777" w:rsidTr="00C543B3">
        <w:tc>
          <w:tcPr>
            <w:tcW w:w="2194" w:type="dxa"/>
            <w:tcBorders>
              <w:top w:val="nil"/>
              <w:left w:val="single" w:sz="4" w:space="0" w:color="auto"/>
              <w:bottom w:val="single" w:sz="4" w:space="0" w:color="auto"/>
              <w:right w:val="single" w:sz="4" w:space="0" w:color="auto"/>
            </w:tcBorders>
            <w:shd w:val="clear" w:color="auto" w:fill="auto"/>
            <w:vAlign w:val="bottom"/>
            <w:hideMark/>
          </w:tcPr>
          <w:p w14:paraId="2F501D6F"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2023.</w:t>
            </w:r>
          </w:p>
        </w:tc>
        <w:tc>
          <w:tcPr>
            <w:tcW w:w="7188" w:type="dxa"/>
            <w:tcBorders>
              <w:top w:val="nil"/>
              <w:left w:val="nil"/>
              <w:bottom w:val="single" w:sz="4" w:space="0" w:color="auto"/>
              <w:right w:val="single" w:sz="4" w:space="0" w:color="auto"/>
            </w:tcBorders>
            <w:shd w:val="clear" w:color="auto" w:fill="auto"/>
            <w:noWrap/>
            <w:vAlign w:val="bottom"/>
            <w:hideMark/>
          </w:tcPr>
          <w:p w14:paraId="2F86020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21.560,00 kWh/god</w:t>
            </w:r>
          </w:p>
        </w:tc>
      </w:tr>
      <w:tr w:rsidR="00C543B3" w:rsidRPr="00C543B3" w14:paraId="298622DD" w14:textId="77777777" w:rsidTr="00C543B3">
        <w:tc>
          <w:tcPr>
            <w:tcW w:w="2194" w:type="dxa"/>
            <w:tcBorders>
              <w:top w:val="nil"/>
              <w:left w:val="single" w:sz="4" w:space="0" w:color="auto"/>
              <w:bottom w:val="single" w:sz="4" w:space="0" w:color="auto"/>
              <w:right w:val="single" w:sz="4" w:space="0" w:color="auto"/>
            </w:tcBorders>
            <w:shd w:val="clear" w:color="auto" w:fill="auto"/>
            <w:vAlign w:val="bottom"/>
            <w:hideMark/>
          </w:tcPr>
          <w:p w14:paraId="26ECFCE8"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kumulativno 2023.-2030.</w:t>
            </w:r>
          </w:p>
        </w:tc>
        <w:tc>
          <w:tcPr>
            <w:tcW w:w="7188" w:type="dxa"/>
            <w:tcBorders>
              <w:top w:val="nil"/>
              <w:left w:val="nil"/>
              <w:bottom w:val="single" w:sz="4" w:space="0" w:color="auto"/>
              <w:right w:val="single" w:sz="4" w:space="0" w:color="auto"/>
            </w:tcBorders>
            <w:shd w:val="clear" w:color="auto" w:fill="auto"/>
            <w:noWrap/>
            <w:vAlign w:val="bottom"/>
            <w:hideMark/>
          </w:tcPr>
          <w:p w14:paraId="6CAF167D"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21.560,00 kWh</w:t>
            </w:r>
          </w:p>
        </w:tc>
      </w:tr>
      <w:tr w:rsidR="00C543B3" w:rsidRPr="00C543B3" w14:paraId="3A05ACCE" w14:textId="77777777" w:rsidTr="00C543B3">
        <w:tc>
          <w:tcPr>
            <w:tcW w:w="2194" w:type="dxa"/>
            <w:tcBorders>
              <w:top w:val="nil"/>
              <w:left w:val="single" w:sz="4" w:space="0" w:color="auto"/>
              <w:bottom w:val="single" w:sz="4" w:space="0" w:color="auto"/>
              <w:right w:val="single" w:sz="4" w:space="0" w:color="auto"/>
            </w:tcBorders>
            <w:shd w:val="clear" w:color="auto" w:fill="auto"/>
            <w:vAlign w:val="bottom"/>
            <w:hideMark/>
          </w:tcPr>
          <w:p w14:paraId="19F4311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Ukupna procjena maksimalnog potencijala ušteda </w:t>
            </w:r>
          </w:p>
        </w:tc>
        <w:tc>
          <w:tcPr>
            <w:tcW w:w="7188" w:type="dxa"/>
            <w:tcBorders>
              <w:top w:val="nil"/>
              <w:left w:val="nil"/>
              <w:bottom w:val="single" w:sz="4" w:space="0" w:color="auto"/>
              <w:right w:val="single" w:sz="4" w:space="0" w:color="auto"/>
            </w:tcBorders>
            <w:shd w:val="clear" w:color="auto" w:fill="auto"/>
            <w:noWrap/>
            <w:vAlign w:val="bottom"/>
            <w:hideMark/>
          </w:tcPr>
          <w:p w14:paraId="480BC054"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21.560,00 kWh</w:t>
            </w:r>
          </w:p>
        </w:tc>
      </w:tr>
      <w:tr w:rsidR="00C543B3" w:rsidRPr="00C543B3" w14:paraId="4251E6F1" w14:textId="77777777" w:rsidTr="00C543B3">
        <w:tc>
          <w:tcPr>
            <w:tcW w:w="2194" w:type="dxa"/>
            <w:tcBorders>
              <w:top w:val="nil"/>
              <w:left w:val="single" w:sz="4" w:space="0" w:color="auto"/>
              <w:bottom w:val="single" w:sz="4" w:space="0" w:color="auto"/>
              <w:right w:val="single" w:sz="4" w:space="0" w:color="auto"/>
            </w:tcBorders>
            <w:shd w:val="clear" w:color="auto" w:fill="auto"/>
            <w:vAlign w:val="bottom"/>
            <w:hideMark/>
          </w:tcPr>
          <w:p w14:paraId="06C3391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Izračun smanjenja emisija stakleničkih plinova (2023.)</w:t>
            </w:r>
          </w:p>
        </w:tc>
        <w:tc>
          <w:tcPr>
            <w:tcW w:w="7188" w:type="dxa"/>
            <w:tcBorders>
              <w:top w:val="nil"/>
              <w:left w:val="nil"/>
              <w:bottom w:val="single" w:sz="4" w:space="0" w:color="auto"/>
              <w:right w:val="single" w:sz="4" w:space="0" w:color="auto"/>
            </w:tcBorders>
            <w:shd w:val="clear" w:color="auto" w:fill="auto"/>
            <w:noWrap/>
            <w:vAlign w:val="bottom"/>
            <w:hideMark/>
          </w:tcPr>
          <w:p w14:paraId="0A723AE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3,43 tCO2/god</w:t>
            </w:r>
          </w:p>
        </w:tc>
      </w:tr>
      <w:tr w:rsidR="00C543B3" w:rsidRPr="00C543B3" w14:paraId="7D51BD0F" w14:textId="77777777" w:rsidTr="00C543B3">
        <w:tc>
          <w:tcPr>
            <w:tcW w:w="2194" w:type="dxa"/>
            <w:tcBorders>
              <w:top w:val="nil"/>
              <w:left w:val="single" w:sz="4" w:space="0" w:color="auto"/>
              <w:bottom w:val="single" w:sz="4" w:space="0" w:color="auto"/>
              <w:right w:val="single" w:sz="4" w:space="0" w:color="auto"/>
            </w:tcBorders>
            <w:shd w:val="clear" w:color="auto" w:fill="auto"/>
            <w:vAlign w:val="bottom"/>
            <w:hideMark/>
          </w:tcPr>
          <w:p w14:paraId="5B158DB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Očekivani ukupni financijski iznos ulaganja u provedbu mjere</w:t>
            </w:r>
          </w:p>
        </w:tc>
        <w:tc>
          <w:tcPr>
            <w:tcW w:w="7188" w:type="dxa"/>
            <w:tcBorders>
              <w:top w:val="nil"/>
              <w:left w:val="nil"/>
              <w:bottom w:val="single" w:sz="4" w:space="0" w:color="auto"/>
              <w:right w:val="single" w:sz="4" w:space="0" w:color="auto"/>
            </w:tcBorders>
            <w:shd w:val="clear" w:color="auto" w:fill="auto"/>
            <w:noWrap/>
            <w:vAlign w:val="bottom"/>
            <w:hideMark/>
          </w:tcPr>
          <w:p w14:paraId="64EA30A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46.456,07 €/god</w:t>
            </w:r>
          </w:p>
        </w:tc>
      </w:tr>
      <w:tr w:rsidR="00C543B3" w:rsidRPr="00C543B3" w14:paraId="1536C902" w14:textId="77777777" w:rsidTr="00C543B3">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43CED34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Period provođenja mjere</w:t>
            </w:r>
          </w:p>
        </w:tc>
        <w:tc>
          <w:tcPr>
            <w:tcW w:w="7188" w:type="dxa"/>
            <w:tcBorders>
              <w:top w:val="nil"/>
              <w:left w:val="nil"/>
              <w:bottom w:val="single" w:sz="4" w:space="0" w:color="auto"/>
              <w:right w:val="single" w:sz="4" w:space="0" w:color="auto"/>
            </w:tcBorders>
            <w:shd w:val="clear" w:color="auto" w:fill="auto"/>
            <w:noWrap/>
            <w:vAlign w:val="bottom"/>
            <w:hideMark/>
          </w:tcPr>
          <w:p w14:paraId="708CE558"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2023-2030 g.</w:t>
            </w:r>
          </w:p>
        </w:tc>
      </w:tr>
      <w:tr w:rsidR="00C543B3" w:rsidRPr="00C543B3" w14:paraId="492F5803" w14:textId="77777777" w:rsidTr="00C543B3">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71CA0C0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Provedbeno tijelo</w:t>
            </w:r>
          </w:p>
        </w:tc>
        <w:tc>
          <w:tcPr>
            <w:tcW w:w="7188" w:type="dxa"/>
            <w:tcBorders>
              <w:top w:val="nil"/>
              <w:left w:val="nil"/>
              <w:bottom w:val="single" w:sz="4" w:space="0" w:color="auto"/>
              <w:right w:val="single" w:sz="4" w:space="0" w:color="auto"/>
            </w:tcBorders>
            <w:shd w:val="clear" w:color="auto" w:fill="auto"/>
            <w:noWrap/>
            <w:vAlign w:val="bottom"/>
            <w:hideMark/>
          </w:tcPr>
          <w:p w14:paraId="6F3C01C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76038939" w14:textId="77777777" w:rsidTr="00C543B3">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38505291"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Izvori financiranja</w:t>
            </w:r>
          </w:p>
        </w:tc>
        <w:tc>
          <w:tcPr>
            <w:tcW w:w="7188" w:type="dxa"/>
            <w:tcBorders>
              <w:top w:val="nil"/>
              <w:left w:val="nil"/>
              <w:bottom w:val="single" w:sz="4" w:space="0" w:color="auto"/>
              <w:right w:val="single" w:sz="4" w:space="0" w:color="auto"/>
            </w:tcBorders>
            <w:shd w:val="clear" w:color="auto" w:fill="auto"/>
            <w:noWrap/>
            <w:vAlign w:val="bottom"/>
            <w:hideMark/>
          </w:tcPr>
          <w:p w14:paraId="7C7C5898"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 FOND, operativni programi</w:t>
            </w:r>
          </w:p>
        </w:tc>
      </w:tr>
      <w:tr w:rsidR="00C543B3" w:rsidRPr="00C543B3" w14:paraId="131DED97" w14:textId="77777777" w:rsidTr="00C543B3">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00B4540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Tijela za nadzor provedbe</w:t>
            </w:r>
          </w:p>
        </w:tc>
        <w:tc>
          <w:tcPr>
            <w:tcW w:w="7188" w:type="dxa"/>
            <w:tcBorders>
              <w:top w:val="nil"/>
              <w:left w:val="nil"/>
              <w:bottom w:val="single" w:sz="4" w:space="0" w:color="auto"/>
              <w:right w:val="single" w:sz="4" w:space="0" w:color="auto"/>
            </w:tcBorders>
            <w:shd w:val="clear" w:color="auto" w:fill="auto"/>
            <w:noWrap/>
            <w:vAlign w:val="bottom"/>
            <w:hideMark/>
          </w:tcPr>
          <w:p w14:paraId="2108885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FOND, NKT</w:t>
            </w:r>
          </w:p>
        </w:tc>
      </w:tr>
    </w:tbl>
    <w:p w14:paraId="5D223F00" w14:textId="77777777" w:rsidR="00C543B3" w:rsidRDefault="00C543B3" w:rsidP="00C543B3"/>
    <w:p w14:paraId="05D7D5CB" w14:textId="77777777" w:rsidR="00C543B3" w:rsidRDefault="00C543B3" w:rsidP="00C543B3">
      <w:pPr>
        <w:sectPr w:rsidR="00C543B3"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830"/>
        <w:gridCol w:w="6773"/>
      </w:tblGrid>
      <w:tr w:rsidR="00C543B3" w:rsidRPr="00C543B3" w14:paraId="0845B1AA" w14:textId="77777777" w:rsidTr="00D05649">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58931"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lastRenderedPageBreak/>
              <w:t>Ciljani dionici</w:t>
            </w:r>
          </w:p>
        </w:tc>
        <w:tc>
          <w:tcPr>
            <w:tcW w:w="6773" w:type="dxa"/>
            <w:tcBorders>
              <w:top w:val="single" w:sz="4" w:space="0" w:color="auto"/>
              <w:left w:val="nil"/>
              <w:bottom w:val="single" w:sz="4" w:space="0" w:color="auto"/>
              <w:right w:val="single" w:sz="4" w:space="0" w:color="auto"/>
            </w:tcBorders>
            <w:shd w:val="clear" w:color="auto" w:fill="auto"/>
            <w:noWrap/>
            <w:vAlign w:val="bottom"/>
            <w:hideMark/>
          </w:tcPr>
          <w:p w14:paraId="7DED00D4"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2E84E4B4" w14:textId="77777777" w:rsidTr="00D05649">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4BD88EB"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Grana</w:t>
            </w:r>
          </w:p>
        </w:tc>
        <w:tc>
          <w:tcPr>
            <w:tcW w:w="6773" w:type="dxa"/>
            <w:tcBorders>
              <w:top w:val="nil"/>
              <w:left w:val="nil"/>
              <w:bottom w:val="single" w:sz="4" w:space="0" w:color="auto"/>
              <w:right w:val="single" w:sz="4" w:space="0" w:color="auto"/>
            </w:tcBorders>
            <w:shd w:val="clear" w:color="auto" w:fill="auto"/>
            <w:noWrap/>
            <w:vAlign w:val="bottom"/>
            <w:hideMark/>
          </w:tcPr>
          <w:p w14:paraId="263A881F"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Energetska učinkovitost</w:t>
            </w:r>
          </w:p>
        </w:tc>
      </w:tr>
      <w:tr w:rsidR="00C543B3" w:rsidRPr="00C543B3" w14:paraId="5C36089E" w14:textId="77777777" w:rsidTr="00D05649">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B46A642"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Naziv mjere</w:t>
            </w:r>
          </w:p>
        </w:tc>
        <w:tc>
          <w:tcPr>
            <w:tcW w:w="6773" w:type="dxa"/>
            <w:tcBorders>
              <w:top w:val="nil"/>
              <w:left w:val="nil"/>
              <w:bottom w:val="single" w:sz="4" w:space="0" w:color="auto"/>
              <w:right w:val="single" w:sz="4" w:space="0" w:color="auto"/>
            </w:tcBorders>
            <w:shd w:val="clear" w:color="auto" w:fill="auto"/>
            <w:noWrap/>
            <w:vAlign w:val="bottom"/>
            <w:hideMark/>
          </w:tcPr>
          <w:p w14:paraId="2064F5CA"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Zgradarstvo, energetski pregledi</w:t>
            </w:r>
          </w:p>
        </w:tc>
      </w:tr>
      <w:tr w:rsidR="00C543B3" w:rsidRPr="00C543B3" w14:paraId="187CB4D8" w14:textId="77777777" w:rsidTr="00D05649">
        <w:trPr>
          <w:trHeight w:val="45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F5851E" w14:textId="77777777" w:rsidR="00C543B3" w:rsidRPr="00C543B3" w:rsidRDefault="00C543B3" w:rsidP="00C543B3">
            <w:pPr>
              <w:spacing w:after="0" w:line="240" w:lineRule="auto"/>
              <w:jc w:val="center"/>
              <w:rPr>
                <w:rFonts w:eastAsia="Times New Roman" w:cstheme="minorHAnsi"/>
                <w:color w:val="000000"/>
                <w:sz w:val="18"/>
                <w:szCs w:val="18"/>
                <w:lang w:eastAsia="hr-HR"/>
              </w:rPr>
            </w:pPr>
            <w:r w:rsidRPr="00C543B3">
              <w:rPr>
                <w:rFonts w:eastAsia="Times New Roman" w:cstheme="minorHAnsi"/>
                <w:color w:val="000000"/>
                <w:sz w:val="18"/>
                <w:szCs w:val="18"/>
                <w:lang w:eastAsia="hr-HR"/>
              </w:rPr>
              <w:t>Kratak opis</w:t>
            </w:r>
          </w:p>
        </w:tc>
        <w:tc>
          <w:tcPr>
            <w:tcW w:w="6773" w:type="dxa"/>
            <w:vMerge w:val="restart"/>
            <w:tcBorders>
              <w:top w:val="nil"/>
              <w:left w:val="single" w:sz="4" w:space="0" w:color="auto"/>
              <w:bottom w:val="single" w:sz="4" w:space="0" w:color="auto"/>
              <w:right w:val="single" w:sz="4" w:space="0" w:color="auto"/>
            </w:tcBorders>
            <w:shd w:val="clear" w:color="auto" w:fill="auto"/>
            <w:vAlign w:val="bottom"/>
            <w:hideMark/>
          </w:tcPr>
          <w:p w14:paraId="2900A312"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Energetski pregledi sami po sebi ne ostvaruju uštede energije. Međutim, svaki energetski pregled u konačnici rezultira ocjenom potencijala za uštede energije i sama ta informacija može biti važan i snažan pokretač aktivnosti poboljšanja </w:t>
            </w:r>
            <w:proofErr w:type="spellStart"/>
            <w:r w:rsidRPr="00C543B3">
              <w:rPr>
                <w:rFonts w:eastAsia="Times New Roman" w:cstheme="minorHAnsi"/>
                <w:color w:val="000000"/>
                <w:sz w:val="18"/>
                <w:szCs w:val="18"/>
                <w:lang w:eastAsia="hr-HR"/>
              </w:rPr>
              <w:t>EnU</w:t>
            </w:r>
            <w:proofErr w:type="spellEnd"/>
            <w:r w:rsidRPr="00C543B3">
              <w:rPr>
                <w:rFonts w:eastAsia="Times New Roman" w:cstheme="minorHAnsi"/>
                <w:color w:val="000000"/>
                <w:sz w:val="18"/>
                <w:szCs w:val="18"/>
                <w:lang w:eastAsia="hr-HR"/>
              </w:rPr>
              <w:t xml:space="preserve">. Taj pokretački efekt energetskih pregleda uzet je u obzir prilikom ocjene ušteda energije. U ocjenu se uzimaju samo </w:t>
            </w:r>
            <w:proofErr w:type="spellStart"/>
            <w:r w:rsidRPr="00C543B3">
              <w:rPr>
                <w:rFonts w:eastAsia="Times New Roman" w:cstheme="minorHAnsi"/>
                <w:color w:val="000000"/>
                <w:sz w:val="18"/>
                <w:szCs w:val="18"/>
                <w:lang w:eastAsia="hr-HR"/>
              </w:rPr>
              <w:t>eneretski</w:t>
            </w:r>
            <w:proofErr w:type="spellEnd"/>
            <w:r w:rsidRPr="00C543B3">
              <w:rPr>
                <w:rFonts w:eastAsia="Times New Roman" w:cstheme="minorHAnsi"/>
                <w:color w:val="000000"/>
                <w:sz w:val="18"/>
                <w:szCs w:val="18"/>
                <w:lang w:eastAsia="hr-HR"/>
              </w:rPr>
              <w:t xml:space="preserve"> pregledi koji su na neki način stimulirani od strane države. U slučaju daljnjeg sufinanciranja ili praćenja provedbe mjera </w:t>
            </w:r>
            <w:proofErr w:type="spellStart"/>
            <w:r w:rsidRPr="00C543B3">
              <w:rPr>
                <w:rFonts w:eastAsia="Times New Roman" w:cstheme="minorHAnsi"/>
                <w:color w:val="000000"/>
                <w:sz w:val="18"/>
                <w:szCs w:val="18"/>
                <w:lang w:eastAsia="hr-HR"/>
              </w:rPr>
              <w:t>EnU</w:t>
            </w:r>
            <w:proofErr w:type="spellEnd"/>
            <w:r w:rsidRPr="00C543B3">
              <w:rPr>
                <w:rFonts w:eastAsia="Times New Roman" w:cstheme="minorHAnsi"/>
                <w:color w:val="000000"/>
                <w:sz w:val="18"/>
                <w:szCs w:val="18"/>
                <w:lang w:eastAsia="hr-HR"/>
              </w:rPr>
              <w:t xml:space="preserve"> na lokaciji na kojoj je proveden energetski pregled uštede se određuju isključivo za stvarno provedene mjere.</w:t>
            </w:r>
          </w:p>
        </w:tc>
      </w:tr>
      <w:tr w:rsidR="00C543B3" w:rsidRPr="00C543B3" w14:paraId="7F88B94E" w14:textId="77777777" w:rsidTr="00D05649">
        <w:trPr>
          <w:trHeight w:val="450"/>
        </w:trPr>
        <w:tc>
          <w:tcPr>
            <w:tcW w:w="2830" w:type="dxa"/>
            <w:vMerge/>
            <w:tcBorders>
              <w:top w:val="nil"/>
              <w:left w:val="single" w:sz="4" w:space="0" w:color="auto"/>
              <w:bottom w:val="single" w:sz="4" w:space="0" w:color="auto"/>
              <w:right w:val="single" w:sz="4" w:space="0" w:color="auto"/>
            </w:tcBorders>
            <w:vAlign w:val="center"/>
            <w:hideMark/>
          </w:tcPr>
          <w:p w14:paraId="03328B01"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6773" w:type="dxa"/>
            <w:vMerge/>
            <w:tcBorders>
              <w:top w:val="nil"/>
              <w:left w:val="single" w:sz="4" w:space="0" w:color="auto"/>
              <w:bottom w:val="single" w:sz="4" w:space="0" w:color="auto"/>
              <w:right w:val="single" w:sz="4" w:space="0" w:color="auto"/>
            </w:tcBorders>
            <w:vAlign w:val="center"/>
            <w:hideMark/>
          </w:tcPr>
          <w:p w14:paraId="450B523F"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2FD707D3" w14:textId="77777777" w:rsidTr="00D05649">
        <w:trPr>
          <w:trHeight w:val="450"/>
        </w:trPr>
        <w:tc>
          <w:tcPr>
            <w:tcW w:w="2830" w:type="dxa"/>
            <w:vMerge/>
            <w:tcBorders>
              <w:top w:val="nil"/>
              <w:left w:val="single" w:sz="4" w:space="0" w:color="auto"/>
              <w:bottom w:val="single" w:sz="4" w:space="0" w:color="auto"/>
              <w:right w:val="single" w:sz="4" w:space="0" w:color="auto"/>
            </w:tcBorders>
            <w:vAlign w:val="center"/>
            <w:hideMark/>
          </w:tcPr>
          <w:p w14:paraId="3B39D641"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6773" w:type="dxa"/>
            <w:vMerge/>
            <w:tcBorders>
              <w:top w:val="nil"/>
              <w:left w:val="single" w:sz="4" w:space="0" w:color="auto"/>
              <w:bottom w:val="single" w:sz="4" w:space="0" w:color="auto"/>
              <w:right w:val="single" w:sz="4" w:space="0" w:color="auto"/>
            </w:tcBorders>
            <w:vAlign w:val="center"/>
            <w:hideMark/>
          </w:tcPr>
          <w:p w14:paraId="34DD4B43"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1D1C8B92" w14:textId="77777777" w:rsidTr="00D05649">
        <w:trPr>
          <w:trHeight w:val="450"/>
        </w:trPr>
        <w:tc>
          <w:tcPr>
            <w:tcW w:w="2830" w:type="dxa"/>
            <w:vMerge/>
            <w:tcBorders>
              <w:top w:val="nil"/>
              <w:left w:val="single" w:sz="4" w:space="0" w:color="auto"/>
              <w:bottom w:val="single" w:sz="4" w:space="0" w:color="auto"/>
              <w:right w:val="single" w:sz="4" w:space="0" w:color="auto"/>
            </w:tcBorders>
            <w:vAlign w:val="center"/>
            <w:hideMark/>
          </w:tcPr>
          <w:p w14:paraId="6753EB4A"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6773" w:type="dxa"/>
            <w:vMerge/>
            <w:tcBorders>
              <w:top w:val="nil"/>
              <w:left w:val="single" w:sz="4" w:space="0" w:color="auto"/>
              <w:bottom w:val="single" w:sz="4" w:space="0" w:color="auto"/>
              <w:right w:val="single" w:sz="4" w:space="0" w:color="auto"/>
            </w:tcBorders>
            <w:vAlign w:val="center"/>
            <w:hideMark/>
          </w:tcPr>
          <w:p w14:paraId="19765438"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7C6D7AC7" w14:textId="77777777" w:rsidTr="00D05649">
        <w:trPr>
          <w:trHeight w:val="450"/>
        </w:trPr>
        <w:tc>
          <w:tcPr>
            <w:tcW w:w="2830" w:type="dxa"/>
            <w:vMerge/>
            <w:tcBorders>
              <w:top w:val="nil"/>
              <w:left w:val="single" w:sz="4" w:space="0" w:color="auto"/>
              <w:bottom w:val="single" w:sz="4" w:space="0" w:color="auto"/>
              <w:right w:val="single" w:sz="4" w:space="0" w:color="auto"/>
            </w:tcBorders>
            <w:vAlign w:val="center"/>
            <w:hideMark/>
          </w:tcPr>
          <w:p w14:paraId="6B231E74" w14:textId="77777777" w:rsidR="00C543B3" w:rsidRPr="00C543B3" w:rsidRDefault="00C543B3" w:rsidP="00C543B3">
            <w:pPr>
              <w:spacing w:after="0" w:line="240" w:lineRule="auto"/>
              <w:rPr>
                <w:rFonts w:eastAsia="Times New Roman" w:cstheme="minorHAnsi"/>
                <w:color w:val="000000"/>
                <w:sz w:val="18"/>
                <w:szCs w:val="18"/>
                <w:lang w:eastAsia="hr-HR"/>
              </w:rPr>
            </w:pPr>
          </w:p>
        </w:tc>
        <w:tc>
          <w:tcPr>
            <w:tcW w:w="6773" w:type="dxa"/>
            <w:vMerge/>
            <w:tcBorders>
              <w:top w:val="nil"/>
              <w:left w:val="single" w:sz="4" w:space="0" w:color="auto"/>
              <w:bottom w:val="single" w:sz="4" w:space="0" w:color="auto"/>
              <w:right w:val="single" w:sz="4" w:space="0" w:color="auto"/>
            </w:tcBorders>
            <w:vAlign w:val="center"/>
            <w:hideMark/>
          </w:tcPr>
          <w:p w14:paraId="3D542DBE" w14:textId="77777777" w:rsidR="00C543B3" w:rsidRPr="00C543B3" w:rsidRDefault="00C543B3" w:rsidP="00C543B3">
            <w:pPr>
              <w:spacing w:after="0" w:line="240" w:lineRule="auto"/>
              <w:rPr>
                <w:rFonts w:eastAsia="Times New Roman" w:cstheme="minorHAnsi"/>
                <w:color w:val="000000"/>
                <w:sz w:val="18"/>
                <w:szCs w:val="18"/>
                <w:lang w:eastAsia="hr-HR"/>
              </w:rPr>
            </w:pPr>
          </w:p>
        </w:tc>
      </w:tr>
      <w:tr w:rsidR="00C543B3" w:rsidRPr="00C543B3" w14:paraId="1A0D8BE6" w14:textId="77777777" w:rsidTr="00D05649">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F0C2D5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Metoda izračuna ušteda</w:t>
            </w:r>
          </w:p>
        </w:tc>
        <w:tc>
          <w:tcPr>
            <w:tcW w:w="6773" w:type="dxa"/>
            <w:tcBorders>
              <w:top w:val="nil"/>
              <w:left w:val="nil"/>
              <w:bottom w:val="single" w:sz="4" w:space="0" w:color="auto"/>
              <w:right w:val="single" w:sz="4" w:space="0" w:color="auto"/>
            </w:tcBorders>
            <w:shd w:val="clear" w:color="auto" w:fill="auto"/>
            <w:noWrap/>
            <w:vAlign w:val="bottom"/>
            <w:hideMark/>
          </w:tcPr>
          <w:p w14:paraId="61341E9F"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Prema dostavljenim podacima od općine Udbina, korisna površina objekata u vlasništvu grada iznosi 6775 m2. Također, iz Pravilnika za verifikaciju ušteda donosimo prosječne podatke o toplinskoj energiji za potrebe zgrada, koji u prosjeku za javni sektor iznosi 123,09 [kWh/m2*god], a koji nakon obnove iznose 60,43 [kWh/m2*god]. Za uštede procjenjujemo progresivan učinak od 3% od ukupnih potencijalnih ušteda po godini. Ukupno je prema procjeni Pravilnika i navedenim podacima 308.955,90 kWh toplinske energije. Prema dostavljenim podacima troši se cca 110000 kWh na 6 objekata, od kojih 3 nemaju uopće grijanje, a za tih 6 objekata je procjena 729800 kWh potrebne toplinske energije prema Pravilniku. Prosječna cijena izrade energetskog certifikata prije i nakon energetske obnove iznosi oko 8,00 kuna/m2 građevinske bruto površine višestambene zgrade.  Koristi se podatak od 110000 kWh potrošnje.</w:t>
            </w:r>
          </w:p>
        </w:tc>
      </w:tr>
      <w:tr w:rsidR="00C543B3" w:rsidRPr="00C543B3" w14:paraId="0000D1E9" w14:textId="77777777" w:rsidTr="00D05649">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BCC921"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Životni vijek mjere</w:t>
            </w:r>
          </w:p>
        </w:tc>
        <w:tc>
          <w:tcPr>
            <w:tcW w:w="6773" w:type="dxa"/>
            <w:tcBorders>
              <w:top w:val="nil"/>
              <w:left w:val="nil"/>
              <w:bottom w:val="single" w:sz="4" w:space="0" w:color="auto"/>
              <w:right w:val="single" w:sz="4" w:space="0" w:color="auto"/>
            </w:tcBorders>
            <w:shd w:val="clear" w:color="auto" w:fill="auto"/>
            <w:noWrap/>
            <w:vAlign w:val="bottom"/>
            <w:hideMark/>
          </w:tcPr>
          <w:p w14:paraId="297CB0E9"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5 godina</w:t>
            </w:r>
          </w:p>
        </w:tc>
      </w:tr>
      <w:tr w:rsidR="00C543B3" w:rsidRPr="00C543B3" w14:paraId="425CD35B" w14:textId="77777777" w:rsidTr="00D05649">
        <w:tc>
          <w:tcPr>
            <w:tcW w:w="2830" w:type="dxa"/>
            <w:tcBorders>
              <w:top w:val="nil"/>
              <w:left w:val="single" w:sz="4" w:space="0" w:color="auto"/>
              <w:bottom w:val="single" w:sz="4" w:space="0" w:color="auto"/>
              <w:right w:val="single" w:sz="4" w:space="0" w:color="auto"/>
            </w:tcBorders>
            <w:shd w:val="clear" w:color="auto" w:fill="auto"/>
            <w:vAlign w:val="bottom"/>
            <w:hideMark/>
          </w:tcPr>
          <w:p w14:paraId="3A81795D"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2023.</w:t>
            </w:r>
          </w:p>
        </w:tc>
        <w:tc>
          <w:tcPr>
            <w:tcW w:w="6773" w:type="dxa"/>
            <w:tcBorders>
              <w:top w:val="nil"/>
              <w:left w:val="nil"/>
              <w:bottom w:val="single" w:sz="4" w:space="0" w:color="auto"/>
              <w:right w:val="single" w:sz="4" w:space="0" w:color="auto"/>
            </w:tcBorders>
            <w:shd w:val="clear" w:color="auto" w:fill="auto"/>
            <w:noWrap/>
            <w:vAlign w:val="bottom"/>
            <w:hideMark/>
          </w:tcPr>
          <w:p w14:paraId="1419B49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471,43 kWh/god</w:t>
            </w:r>
          </w:p>
        </w:tc>
      </w:tr>
      <w:tr w:rsidR="00C543B3" w:rsidRPr="00C543B3" w14:paraId="32FF07E8" w14:textId="77777777" w:rsidTr="00D05649">
        <w:tc>
          <w:tcPr>
            <w:tcW w:w="2830" w:type="dxa"/>
            <w:tcBorders>
              <w:top w:val="nil"/>
              <w:left w:val="single" w:sz="4" w:space="0" w:color="auto"/>
              <w:bottom w:val="single" w:sz="4" w:space="0" w:color="auto"/>
              <w:right w:val="single" w:sz="4" w:space="0" w:color="auto"/>
            </w:tcBorders>
            <w:shd w:val="clear" w:color="auto" w:fill="auto"/>
            <w:vAlign w:val="bottom"/>
            <w:hideMark/>
          </w:tcPr>
          <w:p w14:paraId="7E25156F"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Ciljane uštede (procjena) kumulativno 2023.-2030.</w:t>
            </w:r>
          </w:p>
        </w:tc>
        <w:tc>
          <w:tcPr>
            <w:tcW w:w="6773" w:type="dxa"/>
            <w:tcBorders>
              <w:top w:val="nil"/>
              <w:left w:val="nil"/>
              <w:bottom w:val="single" w:sz="4" w:space="0" w:color="auto"/>
              <w:right w:val="single" w:sz="4" w:space="0" w:color="auto"/>
            </w:tcBorders>
            <w:shd w:val="clear" w:color="auto" w:fill="auto"/>
            <w:noWrap/>
            <w:vAlign w:val="bottom"/>
            <w:hideMark/>
          </w:tcPr>
          <w:p w14:paraId="6FB4392F"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3.300,00 kWh</w:t>
            </w:r>
          </w:p>
        </w:tc>
      </w:tr>
      <w:tr w:rsidR="00C543B3" w:rsidRPr="00C543B3" w14:paraId="2D922598" w14:textId="77777777" w:rsidTr="00D05649">
        <w:tc>
          <w:tcPr>
            <w:tcW w:w="2830" w:type="dxa"/>
            <w:tcBorders>
              <w:top w:val="nil"/>
              <w:left w:val="single" w:sz="4" w:space="0" w:color="auto"/>
              <w:bottom w:val="single" w:sz="4" w:space="0" w:color="auto"/>
              <w:right w:val="single" w:sz="4" w:space="0" w:color="auto"/>
            </w:tcBorders>
            <w:shd w:val="clear" w:color="auto" w:fill="auto"/>
            <w:vAlign w:val="bottom"/>
            <w:hideMark/>
          </w:tcPr>
          <w:p w14:paraId="7CDF131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 xml:space="preserve">Ukupna procjena maksimalnog potencijala ušteda </w:t>
            </w:r>
          </w:p>
        </w:tc>
        <w:tc>
          <w:tcPr>
            <w:tcW w:w="6773" w:type="dxa"/>
            <w:tcBorders>
              <w:top w:val="nil"/>
              <w:left w:val="nil"/>
              <w:bottom w:val="single" w:sz="4" w:space="0" w:color="auto"/>
              <w:right w:val="single" w:sz="4" w:space="0" w:color="auto"/>
            </w:tcBorders>
            <w:shd w:val="clear" w:color="auto" w:fill="auto"/>
            <w:noWrap/>
            <w:vAlign w:val="bottom"/>
            <w:hideMark/>
          </w:tcPr>
          <w:p w14:paraId="14EC41F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3.300,00 kWh</w:t>
            </w:r>
          </w:p>
        </w:tc>
      </w:tr>
      <w:tr w:rsidR="00C543B3" w:rsidRPr="00C543B3" w14:paraId="486E868E" w14:textId="77777777" w:rsidTr="00D05649">
        <w:tc>
          <w:tcPr>
            <w:tcW w:w="2830" w:type="dxa"/>
            <w:tcBorders>
              <w:top w:val="nil"/>
              <w:left w:val="single" w:sz="4" w:space="0" w:color="auto"/>
              <w:bottom w:val="single" w:sz="4" w:space="0" w:color="auto"/>
              <w:right w:val="single" w:sz="4" w:space="0" w:color="auto"/>
            </w:tcBorders>
            <w:shd w:val="clear" w:color="auto" w:fill="auto"/>
            <w:vAlign w:val="bottom"/>
            <w:hideMark/>
          </w:tcPr>
          <w:p w14:paraId="5AB9038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Izračun smanjenja emisija stakleničkih plinova (2023.)</w:t>
            </w:r>
          </w:p>
        </w:tc>
        <w:tc>
          <w:tcPr>
            <w:tcW w:w="6773" w:type="dxa"/>
            <w:tcBorders>
              <w:top w:val="nil"/>
              <w:left w:val="nil"/>
              <w:bottom w:val="single" w:sz="4" w:space="0" w:color="auto"/>
              <w:right w:val="single" w:sz="4" w:space="0" w:color="auto"/>
            </w:tcBorders>
            <w:shd w:val="clear" w:color="auto" w:fill="auto"/>
            <w:noWrap/>
            <w:vAlign w:val="bottom"/>
            <w:hideMark/>
          </w:tcPr>
          <w:p w14:paraId="06C8F43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0,07 tCO2/god</w:t>
            </w:r>
          </w:p>
        </w:tc>
      </w:tr>
      <w:tr w:rsidR="00C543B3" w:rsidRPr="00C543B3" w14:paraId="74503EA0" w14:textId="77777777" w:rsidTr="00D05649">
        <w:tc>
          <w:tcPr>
            <w:tcW w:w="2830" w:type="dxa"/>
            <w:tcBorders>
              <w:top w:val="nil"/>
              <w:left w:val="single" w:sz="4" w:space="0" w:color="auto"/>
              <w:bottom w:val="single" w:sz="4" w:space="0" w:color="auto"/>
              <w:right w:val="single" w:sz="4" w:space="0" w:color="auto"/>
            </w:tcBorders>
            <w:shd w:val="clear" w:color="auto" w:fill="auto"/>
            <w:vAlign w:val="bottom"/>
            <w:hideMark/>
          </w:tcPr>
          <w:p w14:paraId="532CE05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Očekivani ukupni financijski iznos ulaganja u provedbu mjere</w:t>
            </w:r>
          </w:p>
        </w:tc>
        <w:tc>
          <w:tcPr>
            <w:tcW w:w="6773" w:type="dxa"/>
            <w:tcBorders>
              <w:top w:val="nil"/>
              <w:left w:val="nil"/>
              <w:bottom w:val="single" w:sz="4" w:space="0" w:color="auto"/>
              <w:right w:val="single" w:sz="4" w:space="0" w:color="auto"/>
            </w:tcBorders>
            <w:shd w:val="clear" w:color="auto" w:fill="auto"/>
            <w:noWrap/>
            <w:vAlign w:val="bottom"/>
            <w:hideMark/>
          </w:tcPr>
          <w:p w14:paraId="7BA7FD0A"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899,26 €/god</w:t>
            </w:r>
          </w:p>
        </w:tc>
      </w:tr>
      <w:tr w:rsidR="00C543B3" w:rsidRPr="00C543B3" w14:paraId="682A0E6E" w14:textId="77777777" w:rsidTr="00D05649">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57F8306"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Period provođenja mjere</w:t>
            </w:r>
          </w:p>
        </w:tc>
        <w:tc>
          <w:tcPr>
            <w:tcW w:w="6773" w:type="dxa"/>
            <w:tcBorders>
              <w:top w:val="nil"/>
              <w:left w:val="nil"/>
              <w:bottom w:val="single" w:sz="4" w:space="0" w:color="auto"/>
              <w:right w:val="single" w:sz="4" w:space="0" w:color="auto"/>
            </w:tcBorders>
            <w:shd w:val="clear" w:color="auto" w:fill="auto"/>
            <w:noWrap/>
            <w:vAlign w:val="bottom"/>
            <w:hideMark/>
          </w:tcPr>
          <w:p w14:paraId="47D2639B"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2023.-2030.</w:t>
            </w:r>
          </w:p>
        </w:tc>
      </w:tr>
      <w:tr w:rsidR="00C543B3" w:rsidRPr="00C543B3" w14:paraId="109501E3" w14:textId="77777777" w:rsidTr="00D05649">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07878D7"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Provedbeno tijelo</w:t>
            </w:r>
          </w:p>
        </w:tc>
        <w:tc>
          <w:tcPr>
            <w:tcW w:w="6773" w:type="dxa"/>
            <w:tcBorders>
              <w:top w:val="nil"/>
              <w:left w:val="nil"/>
              <w:bottom w:val="single" w:sz="4" w:space="0" w:color="auto"/>
              <w:right w:val="single" w:sz="4" w:space="0" w:color="auto"/>
            </w:tcBorders>
            <w:shd w:val="clear" w:color="auto" w:fill="auto"/>
            <w:noWrap/>
            <w:vAlign w:val="bottom"/>
            <w:hideMark/>
          </w:tcPr>
          <w:p w14:paraId="18C092A5"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Općina Udbina</w:t>
            </w:r>
          </w:p>
        </w:tc>
      </w:tr>
      <w:tr w:rsidR="00C543B3" w:rsidRPr="00C543B3" w14:paraId="3D3CD0D8" w14:textId="77777777" w:rsidTr="00D05649">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F762E44"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Izvori financiranja</w:t>
            </w:r>
          </w:p>
        </w:tc>
        <w:tc>
          <w:tcPr>
            <w:tcW w:w="6773" w:type="dxa"/>
            <w:tcBorders>
              <w:top w:val="nil"/>
              <w:left w:val="nil"/>
              <w:bottom w:val="single" w:sz="4" w:space="0" w:color="auto"/>
              <w:right w:val="single" w:sz="4" w:space="0" w:color="auto"/>
            </w:tcBorders>
            <w:shd w:val="clear" w:color="auto" w:fill="auto"/>
            <w:noWrap/>
            <w:vAlign w:val="bottom"/>
            <w:hideMark/>
          </w:tcPr>
          <w:p w14:paraId="33D9C783"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FZOEU, županija, lokalna samouprava</w:t>
            </w:r>
          </w:p>
        </w:tc>
      </w:tr>
      <w:tr w:rsidR="00C543B3" w:rsidRPr="00C543B3" w14:paraId="2B489430" w14:textId="77777777" w:rsidTr="00D05649">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124B92C"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Tijela za nadzor provedbe</w:t>
            </w:r>
          </w:p>
        </w:tc>
        <w:tc>
          <w:tcPr>
            <w:tcW w:w="6773" w:type="dxa"/>
            <w:tcBorders>
              <w:top w:val="nil"/>
              <w:left w:val="nil"/>
              <w:bottom w:val="single" w:sz="4" w:space="0" w:color="auto"/>
              <w:right w:val="single" w:sz="4" w:space="0" w:color="auto"/>
            </w:tcBorders>
            <w:shd w:val="clear" w:color="auto" w:fill="auto"/>
            <w:noWrap/>
            <w:vAlign w:val="bottom"/>
            <w:hideMark/>
          </w:tcPr>
          <w:p w14:paraId="58E0AA7E" w14:textId="77777777" w:rsidR="00C543B3" w:rsidRPr="00C543B3" w:rsidRDefault="00C543B3" w:rsidP="00C543B3">
            <w:pPr>
              <w:spacing w:after="0" w:line="240" w:lineRule="auto"/>
              <w:rPr>
                <w:rFonts w:eastAsia="Times New Roman" w:cstheme="minorHAnsi"/>
                <w:color w:val="000000"/>
                <w:sz w:val="18"/>
                <w:szCs w:val="18"/>
                <w:lang w:eastAsia="hr-HR"/>
              </w:rPr>
            </w:pPr>
            <w:r w:rsidRPr="00C543B3">
              <w:rPr>
                <w:rFonts w:eastAsia="Times New Roman" w:cstheme="minorHAnsi"/>
                <w:color w:val="000000"/>
                <w:sz w:val="18"/>
                <w:szCs w:val="18"/>
                <w:lang w:eastAsia="hr-HR"/>
              </w:rPr>
              <w:t>FZOEU, NKT</w:t>
            </w:r>
          </w:p>
        </w:tc>
      </w:tr>
    </w:tbl>
    <w:p w14:paraId="4B5F373E" w14:textId="77777777" w:rsidR="00D05649" w:rsidRDefault="00D05649" w:rsidP="00C543B3">
      <w:pPr>
        <w:sectPr w:rsidR="00D05649"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533"/>
        <w:gridCol w:w="7070"/>
      </w:tblGrid>
      <w:tr w:rsidR="00D05649" w:rsidRPr="00D05649" w14:paraId="6AA355F6" w14:textId="77777777" w:rsidTr="00D05649">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87192"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89C6FB"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Općina Udbina</w:t>
            </w:r>
          </w:p>
        </w:tc>
      </w:tr>
      <w:tr w:rsidR="00D05649" w:rsidRPr="00D05649" w14:paraId="0751EBF7"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25A2D9"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19E52890"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Energetska učinkovitost</w:t>
            </w:r>
          </w:p>
        </w:tc>
      </w:tr>
      <w:tr w:rsidR="00D05649" w:rsidRPr="00D05649" w14:paraId="78AFE6DC"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D6196D"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vAlign w:val="bottom"/>
            <w:hideMark/>
          </w:tcPr>
          <w:p w14:paraId="6C9A5B5D"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Energetska obnova zgrada javne namjene u nadležnosti općine Udbina</w:t>
            </w:r>
          </w:p>
        </w:tc>
      </w:tr>
      <w:tr w:rsidR="00D05649" w:rsidRPr="00D05649" w14:paraId="7FA64702"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0F386B4E"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Kratak opis</w:t>
            </w:r>
          </w:p>
        </w:tc>
        <w:tc>
          <w:tcPr>
            <w:tcW w:w="0" w:type="auto"/>
            <w:tcBorders>
              <w:top w:val="nil"/>
              <w:left w:val="nil"/>
              <w:bottom w:val="single" w:sz="4" w:space="0" w:color="auto"/>
              <w:right w:val="single" w:sz="4" w:space="0" w:color="auto"/>
            </w:tcBorders>
            <w:shd w:val="clear" w:color="auto" w:fill="auto"/>
            <w:vAlign w:val="bottom"/>
            <w:hideMark/>
          </w:tcPr>
          <w:p w14:paraId="027939AD"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 xml:space="preserve">Ova mjera je nastala kroz strategiju kružne obnove zgrada kroz njihovu energetsku obnovu i prenamjenu, te se stoga u skladu sa strategijom predlaže priprema </w:t>
            </w:r>
            <w:proofErr w:type="spellStart"/>
            <w:r w:rsidRPr="00D05649">
              <w:rPr>
                <w:rFonts w:ascii="Calibri" w:eastAsia="Times New Roman" w:hAnsi="Calibri" w:cs="Calibri"/>
                <w:color w:val="000000"/>
                <w:sz w:val="18"/>
                <w:szCs w:val="18"/>
                <w:lang w:eastAsia="hr-HR"/>
              </w:rPr>
              <w:t>obejkata</w:t>
            </w:r>
            <w:proofErr w:type="spellEnd"/>
            <w:r w:rsidRPr="00D05649">
              <w:rPr>
                <w:rFonts w:ascii="Calibri" w:eastAsia="Times New Roman" w:hAnsi="Calibri" w:cs="Calibri"/>
                <w:color w:val="000000"/>
                <w:sz w:val="18"/>
                <w:szCs w:val="18"/>
                <w:lang w:eastAsia="hr-HR"/>
              </w:rPr>
              <w:t xml:space="preserve"> za prenamjenu i njihovu obnovu koje su u vlasništvu grada.</w:t>
            </w:r>
          </w:p>
        </w:tc>
      </w:tr>
      <w:tr w:rsidR="00D05649" w:rsidRPr="00D05649" w14:paraId="0C015FCB"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28FF1B88"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vAlign w:val="bottom"/>
            <w:hideMark/>
          </w:tcPr>
          <w:p w14:paraId="5DCFE7ED"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Prema dostavljenim podacima u općini Udbina ima ukupno 12 objekata zgrada, a prema dostavljenim podacima i će se računati  da su ukupno 2510 m2 površine.   Također, iz Pravilnika za verifikaciju ušteda donosimo prosječne podatke o toplinskoj energiji za potrebe zgrada, koji za javni sektor 2 objekta izgrađena 1983 i 1999 iznosi 110,00 [kWh/m2*god], objekt 1962 iznosi 150,00 [kWh/m2*god] i 200 kWh/m2 za ostale objekte, a koji nakon obnove iznose 70 [kWh/m2*god], odnosno 90 [kWh/m2*god] za grijane objekte. Prema procjeni Pravilnika to ukupno iznosi 729800 kWh toplinske energije.  Prosječna cijena izvođenja radova na energetskoj obnovi višestambene zgrade iznosi oko 1.000 kuna/m2 građevinske bruto površine višestambene zgrade. Koristi se podatak od 110000 kWh za početnu vrijednost potrošnje, a uštede obnovom kroz Pravilnik prema opisanim procjenama.</w:t>
            </w:r>
          </w:p>
        </w:tc>
      </w:tr>
      <w:tr w:rsidR="00D05649" w:rsidRPr="00D05649" w14:paraId="5EEAB621"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2BC4A96B"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vAlign w:val="bottom"/>
            <w:hideMark/>
          </w:tcPr>
          <w:p w14:paraId="32A429F7"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25 godina</w:t>
            </w:r>
          </w:p>
        </w:tc>
      </w:tr>
      <w:tr w:rsidR="00D05649" w:rsidRPr="00D05649" w14:paraId="2B9F16DE"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6D5A022D"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vAlign w:val="bottom"/>
            <w:hideMark/>
          </w:tcPr>
          <w:p w14:paraId="311271A8"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17.942,86 kWh/god</w:t>
            </w:r>
          </w:p>
        </w:tc>
      </w:tr>
      <w:tr w:rsidR="00D05649" w:rsidRPr="00D05649" w14:paraId="50885F11"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113D1E84"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Ciljane uštede (procjena) kumulativno 2023.-2024.</w:t>
            </w:r>
          </w:p>
        </w:tc>
        <w:tc>
          <w:tcPr>
            <w:tcW w:w="0" w:type="auto"/>
            <w:tcBorders>
              <w:top w:val="nil"/>
              <w:left w:val="nil"/>
              <w:bottom w:val="single" w:sz="4" w:space="0" w:color="auto"/>
              <w:right w:val="single" w:sz="4" w:space="0" w:color="auto"/>
            </w:tcBorders>
            <w:shd w:val="clear" w:color="auto" w:fill="auto"/>
            <w:vAlign w:val="bottom"/>
            <w:hideMark/>
          </w:tcPr>
          <w:p w14:paraId="70C85596"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35.885,71 kWh</w:t>
            </w:r>
          </w:p>
        </w:tc>
      </w:tr>
      <w:tr w:rsidR="00D05649" w:rsidRPr="00D05649" w14:paraId="709A2F33"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1AB3E785"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vAlign w:val="bottom"/>
            <w:hideMark/>
          </w:tcPr>
          <w:p w14:paraId="02C592B7"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35.885,71 kWh</w:t>
            </w:r>
          </w:p>
        </w:tc>
      </w:tr>
      <w:tr w:rsidR="00D05649" w:rsidRPr="00D05649" w14:paraId="7539BBBE"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6611A4A0"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vAlign w:val="bottom"/>
            <w:hideMark/>
          </w:tcPr>
          <w:p w14:paraId="4DE56AA9"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112.407,09 €/god</w:t>
            </w:r>
          </w:p>
        </w:tc>
      </w:tr>
      <w:tr w:rsidR="00D05649" w:rsidRPr="00D05649" w14:paraId="1673B982"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42E46CDF"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Izračun smanjenja emisija stakleničkih plinova (2018.)</w:t>
            </w:r>
          </w:p>
        </w:tc>
        <w:tc>
          <w:tcPr>
            <w:tcW w:w="0" w:type="auto"/>
            <w:tcBorders>
              <w:top w:val="nil"/>
              <w:left w:val="nil"/>
              <w:bottom w:val="single" w:sz="4" w:space="0" w:color="auto"/>
              <w:right w:val="single" w:sz="4" w:space="0" w:color="auto"/>
            </w:tcBorders>
            <w:shd w:val="clear" w:color="auto" w:fill="auto"/>
            <w:vAlign w:val="bottom"/>
            <w:hideMark/>
          </w:tcPr>
          <w:p w14:paraId="503182CC"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4,93 tCO2/god</w:t>
            </w:r>
          </w:p>
        </w:tc>
      </w:tr>
      <w:tr w:rsidR="00D05649" w:rsidRPr="00D05649" w14:paraId="282C166B"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06B31"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vAlign w:val="bottom"/>
            <w:hideMark/>
          </w:tcPr>
          <w:p w14:paraId="553D3521"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2023.-2030.</w:t>
            </w:r>
          </w:p>
        </w:tc>
      </w:tr>
      <w:tr w:rsidR="00D05649" w:rsidRPr="00D05649" w14:paraId="31F335B2"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64E222"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vAlign w:val="bottom"/>
            <w:hideMark/>
          </w:tcPr>
          <w:p w14:paraId="3F441555"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Lokalna samouprava</w:t>
            </w:r>
          </w:p>
        </w:tc>
      </w:tr>
      <w:tr w:rsidR="00D05649" w:rsidRPr="00D05649" w14:paraId="07109CB9"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5FC302"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vAlign w:val="bottom"/>
            <w:hideMark/>
          </w:tcPr>
          <w:p w14:paraId="26C8F94C"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Ministarstva, FOND, EU Fondovi</w:t>
            </w:r>
          </w:p>
        </w:tc>
      </w:tr>
      <w:tr w:rsidR="00D05649" w:rsidRPr="00D05649" w14:paraId="4140B50B"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91CF5"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vAlign w:val="bottom"/>
            <w:hideMark/>
          </w:tcPr>
          <w:p w14:paraId="2CB89BE0"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NKT</w:t>
            </w:r>
          </w:p>
        </w:tc>
      </w:tr>
    </w:tbl>
    <w:p w14:paraId="412BD39B" w14:textId="77777777" w:rsidR="00D05649" w:rsidRDefault="00D05649" w:rsidP="00C543B3">
      <w:pPr>
        <w:sectPr w:rsidR="00D05649" w:rsidSect="002042DC">
          <w:pgSz w:w="11906" w:h="17338"/>
          <w:pgMar w:top="1159" w:right="1051" w:bottom="646" w:left="1242" w:header="720" w:footer="720" w:gutter="0"/>
          <w:cols w:space="720"/>
          <w:noEndnote/>
        </w:sectPr>
      </w:pPr>
    </w:p>
    <w:tbl>
      <w:tblPr>
        <w:tblW w:w="9359" w:type="dxa"/>
        <w:tblLayout w:type="fixed"/>
        <w:tblLook w:val="04A0" w:firstRow="1" w:lastRow="0" w:firstColumn="1" w:lastColumn="0" w:noHBand="0" w:noVBand="1"/>
      </w:tblPr>
      <w:tblGrid>
        <w:gridCol w:w="3681"/>
        <w:gridCol w:w="5678"/>
      </w:tblGrid>
      <w:tr w:rsidR="00D05649" w:rsidRPr="00D05649" w14:paraId="2ED0FB89" w14:textId="77777777" w:rsidTr="00D05649">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5271D"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lastRenderedPageBreak/>
              <w:t>Ciljani dionici</w:t>
            </w:r>
          </w:p>
        </w:tc>
        <w:tc>
          <w:tcPr>
            <w:tcW w:w="5678" w:type="dxa"/>
            <w:tcBorders>
              <w:top w:val="single" w:sz="4" w:space="0" w:color="auto"/>
              <w:left w:val="nil"/>
              <w:bottom w:val="single" w:sz="4" w:space="0" w:color="auto"/>
              <w:right w:val="single" w:sz="4" w:space="0" w:color="auto"/>
            </w:tcBorders>
            <w:shd w:val="clear" w:color="auto" w:fill="auto"/>
            <w:noWrap/>
            <w:vAlign w:val="bottom"/>
            <w:hideMark/>
          </w:tcPr>
          <w:p w14:paraId="7CFA7114" w14:textId="580311D0"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 xml:space="preserve">Općina </w:t>
            </w:r>
            <w:r>
              <w:rPr>
                <w:rFonts w:ascii="Calibri" w:eastAsia="Times New Roman" w:hAnsi="Calibri" w:cs="Calibri"/>
                <w:color w:val="000000"/>
                <w:sz w:val="18"/>
                <w:szCs w:val="18"/>
                <w:lang w:eastAsia="hr-HR"/>
              </w:rPr>
              <w:t>Udbina</w:t>
            </w:r>
          </w:p>
        </w:tc>
      </w:tr>
      <w:tr w:rsidR="00D05649" w:rsidRPr="00D05649" w14:paraId="7DCFD602" w14:textId="77777777" w:rsidTr="00D05649">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24E8692"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Grana</w:t>
            </w:r>
          </w:p>
        </w:tc>
        <w:tc>
          <w:tcPr>
            <w:tcW w:w="5678" w:type="dxa"/>
            <w:tcBorders>
              <w:top w:val="nil"/>
              <w:left w:val="nil"/>
              <w:bottom w:val="single" w:sz="4" w:space="0" w:color="auto"/>
              <w:right w:val="single" w:sz="4" w:space="0" w:color="auto"/>
            </w:tcBorders>
            <w:shd w:val="clear" w:color="auto" w:fill="auto"/>
            <w:noWrap/>
            <w:vAlign w:val="bottom"/>
            <w:hideMark/>
          </w:tcPr>
          <w:p w14:paraId="398D53AD"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Energetska učinkovitost</w:t>
            </w:r>
          </w:p>
        </w:tc>
      </w:tr>
      <w:tr w:rsidR="00D05649" w:rsidRPr="00D05649" w14:paraId="52D11FB4" w14:textId="77777777" w:rsidTr="00D05649">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951F37A"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Sektor</w:t>
            </w:r>
          </w:p>
        </w:tc>
        <w:tc>
          <w:tcPr>
            <w:tcW w:w="5678" w:type="dxa"/>
            <w:tcBorders>
              <w:top w:val="nil"/>
              <w:left w:val="nil"/>
              <w:bottom w:val="single" w:sz="4" w:space="0" w:color="auto"/>
              <w:right w:val="single" w:sz="4" w:space="0" w:color="auto"/>
            </w:tcBorders>
            <w:shd w:val="clear" w:color="auto" w:fill="auto"/>
            <w:noWrap/>
            <w:vAlign w:val="bottom"/>
            <w:hideMark/>
          </w:tcPr>
          <w:p w14:paraId="47F666C3"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Promet, učinkovita vozila</w:t>
            </w:r>
          </w:p>
        </w:tc>
      </w:tr>
      <w:tr w:rsidR="00D05649" w:rsidRPr="00D05649" w14:paraId="4254BC5D" w14:textId="77777777" w:rsidTr="00D05649">
        <w:trPr>
          <w:trHeight w:val="450"/>
        </w:trPr>
        <w:tc>
          <w:tcPr>
            <w:tcW w:w="3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A2691"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Kratak opis</w:t>
            </w:r>
          </w:p>
        </w:tc>
        <w:tc>
          <w:tcPr>
            <w:tcW w:w="5678" w:type="dxa"/>
            <w:vMerge w:val="restart"/>
            <w:tcBorders>
              <w:top w:val="nil"/>
              <w:left w:val="single" w:sz="4" w:space="0" w:color="auto"/>
              <w:bottom w:val="single" w:sz="4" w:space="0" w:color="auto"/>
              <w:right w:val="single" w:sz="4" w:space="0" w:color="auto"/>
            </w:tcBorders>
            <w:shd w:val="clear" w:color="auto" w:fill="auto"/>
            <w:vAlign w:val="bottom"/>
            <w:hideMark/>
          </w:tcPr>
          <w:p w14:paraId="6F664AE9"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Zelena javna nabava definirana je u Komunikaciji Europske komisije Javna nabava za bolji okoliš kao „postupak pri kojem javna tijela nastoje naručivati robu, usluge i radove koji tijekom svojeg životnog ciklusa imaju manji negativni učinak na okoliš od robe, usluga i radova s istom osnovnom funkcijom koje bi inače naručili". Zelena javna nabava dobrovoljni je instrument, što znači da pojedinačne države članice i javna tijela mogu sami odlučiti u kojim će ga razmjerima provoditi. Može se primijeniti na ugovore iznad i ispod praga za primjenu direktiva EU-a o javnoj nabavi. Zakon o javnoj nabavi („Narodne novine“, broj 90/2011, 83/2013, 143/2013, 13/2014) daje naručiteljima u Hrvatskoj mogućnost zahtijevanja potvrde (certifikata) o sukladnosti roba, radova ili usluga  gospodarskog subjekta s normama za upravljanje okolišem. Zakon daje i mogućnost uključivanja ekoloških mjerila u tehničke specifikacije dokumentacije za nadmetanje za proizvode i usluge te  mogućnost odabira ekonomski najpovoljnije ponude u kojoj se ocjenjuju i ekološke osobine proizvoda i usluga. Ministarstvo gospodarstva izradilo je „Smjernice br. 1 . Kriteriji za odabir ponude“ kao pomoć u provođenju postupka u slučaju kada naručitelj kao kriterij odabere ekonomski najpovoljniju ponudu. U ovom obliku pod zelenom javnom nabavom misli se na nova hibridna vozila, ili prema mogućnostima električna vozila ili vozila na UNP.</w:t>
            </w:r>
          </w:p>
        </w:tc>
      </w:tr>
      <w:tr w:rsidR="00D05649" w:rsidRPr="00D05649" w14:paraId="16AE15E2" w14:textId="77777777" w:rsidTr="00D05649">
        <w:trPr>
          <w:trHeight w:val="450"/>
        </w:trPr>
        <w:tc>
          <w:tcPr>
            <w:tcW w:w="3681" w:type="dxa"/>
            <w:vMerge/>
            <w:tcBorders>
              <w:top w:val="nil"/>
              <w:left w:val="single" w:sz="4" w:space="0" w:color="auto"/>
              <w:bottom w:val="single" w:sz="4" w:space="0" w:color="auto"/>
              <w:right w:val="single" w:sz="4" w:space="0" w:color="auto"/>
            </w:tcBorders>
            <w:vAlign w:val="center"/>
            <w:hideMark/>
          </w:tcPr>
          <w:p w14:paraId="47CB0F08"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p>
        </w:tc>
        <w:tc>
          <w:tcPr>
            <w:tcW w:w="5678" w:type="dxa"/>
            <w:vMerge/>
            <w:tcBorders>
              <w:top w:val="nil"/>
              <w:left w:val="single" w:sz="4" w:space="0" w:color="auto"/>
              <w:bottom w:val="single" w:sz="4" w:space="0" w:color="auto"/>
              <w:right w:val="single" w:sz="4" w:space="0" w:color="auto"/>
            </w:tcBorders>
            <w:vAlign w:val="center"/>
            <w:hideMark/>
          </w:tcPr>
          <w:p w14:paraId="540C782D"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p>
        </w:tc>
      </w:tr>
      <w:tr w:rsidR="00D05649" w:rsidRPr="00D05649" w14:paraId="0BE1E24D" w14:textId="77777777" w:rsidTr="00D05649">
        <w:trPr>
          <w:trHeight w:val="450"/>
        </w:trPr>
        <w:tc>
          <w:tcPr>
            <w:tcW w:w="3681" w:type="dxa"/>
            <w:vMerge/>
            <w:tcBorders>
              <w:top w:val="nil"/>
              <w:left w:val="single" w:sz="4" w:space="0" w:color="auto"/>
              <w:bottom w:val="single" w:sz="4" w:space="0" w:color="auto"/>
              <w:right w:val="single" w:sz="4" w:space="0" w:color="auto"/>
            </w:tcBorders>
            <w:vAlign w:val="center"/>
            <w:hideMark/>
          </w:tcPr>
          <w:p w14:paraId="2F8A4DDA"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p>
        </w:tc>
        <w:tc>
          <w:tcPr>
            <w:tcW w:w="5678" w:type="dxa"/>
            <w:vMerge/>
            <w:tcBorders>
              <w:top w:val="nil"/>
              <w:left w:val="single" w:sz="4" w:space="0" w:color="auto"/>
              <w:bottom w:val="single" w:sz="4" w:space="0" w:color="auto"/>
              <w:right w:val="single" w:sz="4" w:space="0" w:color="auto"/>
            </w:tcBorders>
            <w:vAlign w:val="center"/>
            <w:hideMark/>
          </w:tcPr>
          <w:p w14:paraId="67D97A5C"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p>
        </w:tc>
      </w:tr>
      <w:tr w:rsidR="00D05649" w:rsidRPr="00D05649" w14:paraId="1E319F4D" w14:textId="77777777" w:rsidTr="00D05649">
        <w:trPr>
          <w:trHeight w:val="450"/>
        </w:trPr>
        <w:tc>
          <w:tcPr>
            <w:tcW w:w="3681" w:type="dxa"/>
            <w:vMerge/>
            <w:tcBorders>
              <w:top w:val="nil"/>
              <w:left w:val="single" w:sz="4" w:space="0" w:color="auto"/>
              <w:bottom w:val="single" w:sz="4" w:space="0" w:color="auto"/>
              <w:right w:val="single" w:sz="4" w:space="0" w:color="auto"/>
            </w:tcBorders>
            <w:vAlign w:val="center"/>
            <w:hideMark/>
          </w:tcPr>
          <w:p w14:paraId="73B35FD6"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p>
        </w:tc>
        <w:tc>
          <w:tcPr>
            <w:tcW w:w="5678" w:type="dxa"/>
            <w:vMerge/>
            <w:tcBorders>
              <w:top w:val="nil"/>
              <w:left w:val="single" w:sz="4" w:space="0" w:color="auto"/>
              <w:bottom w:val="single" w:sz="4" w:space="0" w:color="auto"/>
              <w:right w:val="single" w:sz="4" w:space="0" w:color="auto"/>
            </w:tcBorders>
            <w:vAlign w:val="center"/>
            <w:hideMark/>
          </w:tcPr>
          <w:p w14:paraId="437099F7"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p>
        </w:tc>
      </w:tr>
      <w:tr w:rsidR="00D05649" w:rsidRPr="00D05649" w14:paraId="3BCB040A" w14:textId="77777777" w:rsidTr="00D05649">
        <w:trPr>
          <w:trHeight w:val="450"/>
        </w:trPr>
        <w:tc>
          <w:tcPr>
            <w:tcW w:w="3681" w:type="dxa"/>
            <w:vMerge/>
            <w:tcBorders>
              <w:top w:val="nil"/>
              <w:left w:val="single" w:sz="4" w:space="0" w:color="auto"/>
              <w:bottom w:val="single" w:sz="4" w:space="0" w:color="auto"/>
              <w:right w:val="single" w:sz="4" w:space="0" w:color="auto"/>
            </w:tcBorders>
            <w:vAlign w:val="center"/>
            <w:hideMark/>
          </w:tcPr>
          <w:p w14:paraId="70B905B1"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p>
        </w:tc>
        <w:tc>
          <w:tcPr>
            <w:tcW w:w="5678" w:type="dxa"/>
            <w:vMerge/>
            <w:tcBorders>
              <w:top w:val="nil"/>
              <w:left w:val="single" w:sz="4" w:space="0" w:color="auto"/>
              <w:bottom w:val="single" w:sz="4" w:space="0" w:color="auto"/>
              <w:right w:val="single" w:sz="4" w:space="0" w:color="auto"/>
            </w:tcBorders>
            <w:vAlign w:val="center"/>
            <w:hideMark/>
          </w:tcPr>
          <w:p w14:paraId="051C4466"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p>
        </w:tc>
      </w:tr>
      <w:tr w:rsidR="00D05649" w:rsidRPr="00D05649" w14:paraId="5B09FC75" w14:textId="77777777" w:rsidTr="00D05649">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666D569"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Metoda izračuna ušteda</w:t>
            </w:r>
          </w:p>
        </w:tc>
        <w:tc>
          <w:tcPr>
            <w:tcW w:w="5678" w:type="dxa"/>
            <w:tcBorders>
              <w:top w:val="nil"/>
              <w:left w:val="nil"/>
              <w:bottom w:val="single" w:sz="4" w:space="0" w:color="auto"/>
              <w:right w:val="single" w:sz="4" w:space="0" w:color="auto"/>
            </w:tcBorders>
            <w:shd w:val="clear" w:color="auto" w:fill="auto"/>
            <w:noWrap/>
            <w:vAlign w:val="bottom"/>
            <w:hideMark/>
          </w:tcPr>
          <w:p w14:paraId="62161EEB"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Prema dostavljenim podacima od općine Udbina, upotrebljava se ukupno 7  vozila u vlasništvu općine. Cilj ove mjere je kroz amortizaciju vozila i zelenu javnu nabavu predočiti mjeru nabave energetski učinkovitih vozila. Prosječna godišnja kilometraža automobila prema Pravilniku iznosi 12650 km, prosječna potrošnja benzina 7,5 l/100 km i 9,35 kWh/l</w:t>
            </w:r>
          </w:p>
        </w:tc>
      </w:tr>
      <w:tr w:rsidR="00D05649" w:rsidRPr="00D05649" w14:paraId="7BC4F92D" w14:textId="77777777" w:rsidTr="00D05649">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926EA99"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Životni vijek mjere</w:t>
            </w:r>
          </w:p>
        </w:tc>
        <w:tc>
          <w:tcPr>
            <w:tcW w:w="5678" w:type="dxa"/>
            <w:tcBorders>
              <w:top w:val="nil"/>
              <w:left w:val="nil"/>
              <w:bottom w:val="single" w:sz="4" w:space="0" w:color="auto"/>
              <w:right w:val="single" w:sz="4" w:space="0" w:color="auto"/>
            </w:tcBorders>
            <w:shd w:val="clear" w:color="auto" w:fill="auto"/>
            <w:noWrap/>
            <w:vAlign w:val="bottom"/>
            <w:hideMark/>
          </w:tcPr>
          <w:p w14:paraId="5502BE1B"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 xml:space="preserve">8 godina </w:t>
            </w:r>
          </w:p>
        </w:tc>
      </w:tr>
      <w:tr w:rsidR="00D05649" w:rsidRPr="00D05649" w14:paraId="46E5865C" w14:textId="77777777" w:rsidTr="00D05649">
        <w:tc>
          <w:tcPr>
            <w:tcW w:w="3681" w:type="dxa"/>
            <w:tcBorders>
              <w:top w:val="nil"/>
              <w:left w:val="single" w:sz="4" w:space="0" w:color="auto"/>
              <w:bottom w:val="single" w:sz="4" w:space="0" w:color="auto"/>
              <w:right w:val="single" w:sz="4" w:space="0" w:color="auto"/>
            </w:tcBorders>
            <w:shd w:val="clear" w:color="auto" w:fill="auto"/>
            <w:vAlign w:val="bottom"/>
            <w:hideMark/>
          </w:tcPr>
          <w:p w14:paraId="4E983C17"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Ciljane uštede (procjena) 2023.</w:t>
            </w:r>
          </w:p>
        </w:tc>
        <w:tc>
          <w:tcPr>
            <w:tcW w:w="5678" w:type="dxa"/>
            <w:tcBorders>
              <w:top w:val="nil"/>
              <w:left w:val="nil"/>
              <w:bottom w:val="single" w:sz="4" w:space="0" w:color="auto"/>
              <w:right w:val="single" w:sz="4" w:space="0" w:color="auto"/>
            </w:tcBorders>
            <w:shd w:val="clear" w:color="auto" w:fill="auto"/>
            <w:noWrap/>
            <w:vAlign w:val="bottom"/>
            <w:hideMark/>
          </w:tcPr>
          <w:p w14:paraId="41462B3A"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16.830,00 kWh/god</w:t>
            </w:r>
          </w:p>
        </w:tc>
      </w:tr>
      <w:tr w:rsidR="00D05649" w:rsidRPr="00D05649" w14:paraId="07E78C3C" w14:textId="77777777" w:rsidTr="00D05649">
        <w:tc>
          <w:tcPr>
            <w:tcW w:w="3681" w:type="dxa"/>
            <w:tcBorders>
              <w:top w:val="nil"/>
              <w:left w:val="single" w:sz="4" w:space="0" w:color="auto"/>
              <w:bottom w:val="single" w:sz="4" w:space="0" w:color="auto"/>
              <w:right w:val="single" w:sz="4" w:space="0" w:color="auto"/>
            </w:tcBorders>
            <w:shd w:val="clear" w:color="auto" w:fill="auto"/>
            <w:vAlign w:val="bottom"/>
            <w:hideMark/>
          </w:tcPr>
          <w:p w14:paraId="6E605814"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Ciljane uštede (procjena) kumulativno 2023.-2030.</w:t>
            </w:r>
          </w:p>
        </w:tc>
        <w:tc>
          <w:tcPr>
            <w:tcW w:w="5678" w:type="dxa"/>
            <w:tcBorders>
              <w:top w:val="nil"/>
              <w:left w:val="nil"/>
              <w:bottom w:val="single" w:sz="4" w:space="0" w:color="auto"/>
              <w:right w:val="single" w:sz="4" w:space="0" w:color="auto"/>
            </w:tcBorders>
            <w:shd w:val="clear" w:color="auto" w:fill="auto"/>
            <w:noWrap/>
            <w:vAlign w:val="bottom"/>
            <w:hideMark/>
          </w:tcPr>
          <w:p w14:paraId="011FDD3F"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84.150,00 kWh</w:t>
            </w:r>
          </w:p>
        </w:tc>
      </w:tr>
      <w:tr w:rsidR="00D05649" w:rsidRPr="00D05649" w14:paraId="6CFF2ED5" w14:textId="77777777" w:rsidTr="00D05649">
        <w:tc>
          <w:tcPr>
            <w:tcW w:w="3681" w:type="dxa"/>
            <w:tcBorders>
              <w:top w:val="nil"/>
              <w:left w:val="single" w:sz="4" w:space="0" w:color="auto"/>
              <w:bottom w:val="single" w:sz="4" w:space="0" w:color="auto"/>
              <w:right w:val="single" w:sz="4" w:space="0" w:color="auto"/>
            </w:tcBorders>
            <w:shd w:val="clear" w:color="auto" w:fill="auto"/>
            <w:vAlign w:val="bottom"/>
            <w:hideMark/>
          </w:tcPr>
          <w:p w14:paraId="58FB9F54"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Ukupna procjena maksimalnog potencijala ušteda zamjenom automobila sa hibridnim automobilima</w:t>
            </w:r>
          </w:p>
        </w:tc>
        <w:tc>
          <w:tcPr>
            <w:tcW w:w="5678" w:type="dxa"/>
            <w:tcBorders>
              <w:top w:val="nil"/>
              <w:left w:val="nil"/>
              <w:bottom w:val="single" w:sz="4" w:space="0" w:color="auto"/>
              <w:right w:val="single" w:sz="4" w:space="0" w:color="auto"/>
            </w:tcBorders>
            <w:shd w:val="clear" w:color="auto" w:fill="auto"/>
            <w:noWrap/>
            <w:vAlign w:val="bottom"/>
            <w:hideMark/>
          </w:tcPr>
          <w:p w14:paraId="481C48EF"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84.150,00 kWh</w:t>
            </w:r>
          </w:p>
        </w:tc>
      </w:tr>
      <w:tr w:rsidR="00D05649" w:rsidRPr="00D05649" w14:paraId="7EBC93C5" w14:textId="77777777" w:rsidTr="00D05649">
        <w:tc>
          <w:tcPr>
            <w:tcW w:w="3681" w:type="dxa"/>
            <w:tcBorders>
              <w:top w:val="nil"/>
              <w:left w:val="single" w:sz="4" w:space="0" w:color="auto"/>
              <w:bottom w:val="single" w:sz="4" w:space="0" w:color="auto"/>
              <w:right w:val="single" w:sz="4" w:space="0" w:color="auto"/>
            </w:tcBorders>
            <w:shd w:val="clear" w:color="auto" w:fill="auto"/>
            <w:vAlign w:val="bottom"/>
            <w:hideMark/>
          </w:tcPr>
          <w:p w14:paraId="14B48EC7"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Izračun smanjenja emisija stakleničkih plinova (2023.)</w:t>
            </w:r>
          </w:p>
        </w:tc>
        <w:tc>
          <w:tcPr>
            <w:tcW w:w="5678" w:type="dxa"/>
            <w:tcBorders>
              <w:top w:val="nil"/>
              <w:left w:val="nil"/>
              <w:bottom w:val="single" w:sz="4" w:space="0" w:color="auto"/>
              <w:right w:val="single" w:sz="4" w:space="0" w:color="auto"/>
            </w:tcBorders>
            <w:shd w:val="clear" w:color="auto" w:fill="auto"/>
            <w:noWrap/>
            <w:vAlign w:val="bottom"/>
            <w:hideMark/>
          </w:tcPr>
          <w:p w14:paraId="6DD631A5"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4,44 tCO2/god</w:t>
            </w:r>
          </w:p>
        </w:tc>
      </w:tr>
      <w:tr w:rsidR="00D05649" w:rsidRPr="00D05649" w14:paraId="131E7E1C" w14:textId="77777777" w:rsidTr="00D05649">
        <w:tc>
          <w:tcPr>
            <w:tcW w:w="3681" w:type="dxa"/>
            <w:tcBorders>
              <w:top w:val="nil"/>
              <w:left w:val="single" w:sz="4" w:space="0" w:color="auto"/>
              <w:bottom w:val="single" w:sz="4" w:space="0" w:color="auto"/>
              <w:right w:val="single" w:sz="4" w:space="0" w:color="auto"/>
            </w:tcBorders>
            <w:shd w:val="clear" w:color="auto" w:fill="auto"/>
            <w:vAlign w:val="bottom"/>
            <w:hideMark/>
          </w:tcPr>
          <w:p w14:paraId="237DE966"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Očekivani ukupni financijski iznos ulaganja u provedbu mjere</w:t>
            </w:r>
          </w:p>
        </w:tc>
        <w:tc>
          <w:tcPr>
            <w:tcW w:w="5678" w:type="dxa"/>
            <w:tcBorders>
              <w:top w:val="nil"/>
              <w:left w:val="nil"/>
              <w:bottom w:val="single" w:sz="4" w:space="0" w:color="auto"/>
              <w:right w:val="single" w:sz="4" w:space="0" w:color="auto"/>
            </w:tcBorders>
            <w:shd w:val="clear" w:color="auto" w:fill="auto"/>
            <w:noWrap/>
            <w:vAlign w:val="bottom"/>
            <w:hideMark/>
          </w:tcPr>
          <w:p w14:paraId="306FB936"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66.365,81 €/god</w:t>
            </w:r>
          </w:p>
        </w:tc>
      </w:tr>
      <w:tr w:rsidR="00D05649" w:rsidRPr="00D05649" w14:paraId="533D7F7C" w14:textId="77777777" w:rsidTr="00D05649">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3D8A355"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Period provođenja mjere</w:t>
            </w:r>
          </w:p>
        </w:tc>
        <w:tc>
          <w:tcPr>
            <w:tcW w:w="5678" w:type="dxa"/>
            <w:tcBorders>
              <w:top w:val="nil"/>
              <w:left w:val="nil"/>
              <w:bottom w:val="single" w:sz="4" w:space="0" w:color="auto"/>
              <w:right w:val="single" w:sz="4" w:space="0" w:color="auto"/>
            </w:tcBorders>
            <w:shd w:val="clear" w:color="auto" w:fill="auto"/>
            <w:noWrap/>
            <w:vAlign w:val="bottom"/>
            <w:hideMark/>
          </w:tcPr>
          <w:p w14:paraId="78FEBF54"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2023.-2030. g</w:t>
            </w:r>
          </w:p>
        </w:tc>
      </w:tr>
      <w:tr w:rsidR="00D05649" w:rsidRPr="00D05649" w14:paraId="4227102B" w14:textId="77777777" w:rsidTr="00D05649">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9509900"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Provedbeno tijelo</w:t>
            </w:r>
          </w:p>
        </w:tc>
        <w:tc>
          <w:tcPr>
            <w:tcW w:w="5678" w:type="dxa"/>
            <w:tcBorders>
              <w:top w:val="nil"/>
              <w:left w:val="nil"/>
              <w:bottom w:val="single" w:sz="4" w:space="0" w:color="auto"/>
              <w:right w:val="single" w:sz="4" w:space="0" w:color="auto"/>
            </w:tcBorders>
            <w:shd w:val="clear" w:color="auto" w:fill="auto"/>
            <w:noWrap/>
            <w:vAlign w:val="bottom"/>
            <w:hideMark/>
          </w:tcPr>
          <w:p w14:paraId="240A96DA"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Lokalna samouprava</w:t>
            </w:r>
          </w:p>
        </w:tc>
      </w:tr>
      <w:tr w:rsidR="00D05649" w:rsidRPr="00D05649" w14:paraId="1A4E605F" w14:textId="77777777" w:rsidTr="00D05649">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FA413F7"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Izvori financiranja</w:t>
            </w:r>
          </w:p>
        </w:tc>
        <w:tc>
          <w:tcPr>
            <w:tcW w:w="5678" w:type="dxa"/>
            <w:tcBorders>
              <w:top w:val="nil"/>
              <w:left w:val="nil"/>
              <w:bottom w:val="single" w:sz="4" w:space="0" w:color="auto"/>
              <w:right w:val="single" w:sz="4" w:space="0" w:color="auto"/>
            </w:tcBorders>
            <w:shd w:val="clear" w:color="auto" w:fill="auto"/>
            <w:noWrap/>
            <w:vAlign w:val="bottom"/>
            <w:hideMark/>
          </w:tcPr>
          <w:p w14:paraId="049EDC7A"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FZOEU, Lokalna samouprava</w:t>
            </w:r>
          </w:p>
        </w:tc>
      </w:tr>
      <w:tr w:rsidR="00D05649" w:rsidRPr="00D05649" w14:paraId="068CD198" w14:textId="77777777" w:rsidTr="00D05649">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BD3E6EA"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Tijela za nadzor provedbe</w:t>
            </w:r>
          </w:p>
        </w:tc>
        <w:tc>
          <w:tcPr>
            <w:tcW w:w="5678" w:type="dxa"/>
            <w:tcBorders>
              <w:top w:val="nil"/>
              <w:left w:val="nil"/>
              <w:bottom w:val="single" w:sz="4" w:space="0" w:color="auto"/>
              <w:right w:val="single" w:sz="4" w:space="0" w:color="auto"/>
            </w:tcBorders>
            <w:shd w:val="clear" w:color="auto" w:fill="auto"/>
            <w:noWrap/>
            <w:vAlign w:val="bottom"/>
            <w:hideMark/>
          </w:tcPr>
          <w:p w14:paraId="1B4E8703"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 xml:space="preserve">FZOEU </w:t>
            </w:r>
          </w:p>
        </w:tc>
      </w:tr>
    </w:tbl>
    <w:p w14:paraId="3E91B391" w14:textId="77777777" w:rsidR="00C543B3" w:rsidRDefault="00C543B3" w:rsidP="00C543B3"/>
    <w:p w14:paraId="76A28628" w14:textId="77777777" w:rsidR="00D05649" w:rsidRDefault="00D05649" w:rsidP="00C543B3">
      <w:pPr>
        <w:sectPr w:rsidR="00D05649" w:rsidSect="002042DC">
          <w:pgSz w:w="11906" w:h="17338"/>
          <w:pgMar w:top="1159" w:right="1051" w:bottom="646" w:left="1242" w:header="720" w:footer="720" w:gutter="0"/>
          <w:cols w:space="720"/>
          <w:noEndnote/>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5662"/>
      </w:tblGrid>
      <w:tr w:rsidR="00D05649" w:rsidRPr="00D05649" w14:paraId="23E5C70F" w14:textId="77777777" w:rsidTr="00D05649">
        <w:trPr>
          <w:trHeight w:val="405"/>
        </w:trPr>
        <w:tc>
          <w:tcPr>
            <w:tcW w:w="2052" w:type="pct"/>
            <w:shd w:val="clear" w:color="auto" w:fill="auto"/>
            <w:noWrap/>
            <w:vAlign w:val="bottom"/>
            <w:hideMark/>
          </w:tcPr>
          <w:p w14:paraId="4B6354E3"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lastRenderedPageBreak/>
              <w:t>Ciljani dionici</w:t>
            </w:r>
          </w:p>
        </w:tc>
        <w:tc>
          <w:tcPr>
            <w:tcW w:w="2948" w:type="pct"/>
            <w:shd w:val="clear" w:color="auto" w:fill="auto"/>
            <w:noWrap/>
            <w:vAlign w:val="bottom"/>
            <w:hideMark/>
          </w:tcPr>
          <w:p w14:paraId="3CBC6E71"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Općina Udbina</w:t>
            </w:r>
          </w:p>
        </w:tc>
      </w:tr>
      <w:tr w:rsidR="00D05649" w:rsidRPr="00D05649" w14:paraId="74363C27" w14:textId="77777777" w:rsidTr="00D05649">
        <w:trPr>
          <w:trHeight w:val="300"/>
        </w:trPr>
        <w:tc>
          <w:tcPr>
            <w:tcW w:w="2052" w:type="pct"/>
            <w:shd w:val="clear" w:color="auto" w:fill="auto"/>
            <w:noWrap/>
            <w:vAlign w:val="bottom"/>
            <w:hideMark/>
          </w:tcPr>
          <w:p w14:paraId="41125467"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Grana</w:t>
            </w:r>
          </w:p>
        </w:tc>
        <w:tc>
          <w:tcPr>
            <w:tcW w:w="2948" w:type="pct"/>
            <w:shd w:val="clear" w:color="auto" w:fill="auto"/>
            <w:noWrap/>
            <w:vAlign w:val="bottom"/>
            <w:hideMark/>
          </w:tcPr>
          <w:p w14:paraId="773CD7F8" w14:textId="77777777" w:rsidR="00D05649" w:rsidRPr="00D05649" w:rsidRDefault="00D05649" w:rsidP="00D05649">
            <w:pPr>
              <w:spacing w:after="0" w:line="240" w:lineRule="auto"/>
              <w:jc w:val="center"/>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Energetska učinkovitost</w:t>
            </w:r>
          </w:p>
        </w:tc>
      </w:tr>
      <w:tr w:rsidR="00D05649" w:rsidRPr="00D05649" w14:paraId="0AEF071D" w14:textId="77777777" w:rsidTr="00D05649">
        <w:trPr>
          <w:trHeight w:val="300"/>
        </w:trPr>
        <w:tc>
          <w:tcPr>
            <w:tcW w:w="2052" w:type="pct"/>
            <w:shd w:val="clear" w:color="auto" w:fill="auto"/>
            <w:noWrap/>
            <w:vAlign w:val="bottom"/>
            <w:hideMark/>
          </w:tcPr>
          <w:p w14:paraId="5FAE9622"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Sektor</w:t>
            </w:r>
          </w:p>
        </w:tc>
        <w:tc>
          <w:tcPr>
            <w:tcW w:w="2948" w:type="pct"/>
            <w:shd w:val="clear" w:color="auto" w:fill="auto"/>
            <w:noWrap/>
            <w:vAlign w:val="bottom"/>
            <w:hideMark/>
          </w:tcPr>
          <w:p w14:paraId="47C27AD5"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 xml:space="preserve">Promet, </w:t>
            </w:r>
            <w:proofErr w:type="spellStart"/>
            <w:r w:rsidRPr="00D05649">
              <w:rPr>
                <w:rFonts w:ascii="Calibri" w:eastAsia="Times New Roman" w:hAnsi="Calibri" w:cs="Calibri"/>
                <w:color w:val="000000"/>
                <w:sz w:val="18"/>
                <w:szCs w:val="18"/>
                <w:lang w:eastAsia="hr-HR"/>
              </w:rPr>
              <w:t>ekovožnja</w:t>
            </w:r>
            <w:proofErr w:type="spellEnd"/>
          </w:p>
        </w:tc>
      </w:tr>
      <w:tr w:rsidR="00D05649" w:rsidRPr="00D05649" w14:paraId="550D1419" w14:textId="77777777" w:rsidTr="00D05649">
        <w:trPr>
          <w:trHeight w:val="2550"/>
        </w:trPr>
        <w:tc>
          <w:tcPr>
            <w:tcW w:w="2052" w:type="pct"/>
            <w:shd w:val="clear" w:color="auto" w:fill="auto"/>
            <w:noWrap/>
            <w:vAlign w:val="bottom"/>
            <w:hideMark/>
          </w:tcPr>
          <w:p w14:paraId="0EF08CD3"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Metoda izračuna ušteda</w:t>
            </w:r>
          </w:p>
        </w:tc>
        <w:tc>
          <w:tcPr>
            <w:tcW w:w="2948" w:type="pct"/>
            <w:shd w:val="clear" w:color="auto" w:fill="auto"/>
            <w:vAlign w:val="bottom"/>
            <w:hideMark/>
          </w:tcPr>
          <w:p w14:paraId="3D57315A"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D05649">
              <w:rPr>
                <w:rFonts w:ascii="Calibri" w:eastAsia="Times New Roman" w:hAnsi="Calibri" w:cs="Calibri"/>
                <w:color w:val="000000"/>
                <w:sz w:val="18"/>
                <w:szCs w:val="18"/>
                <w:lang w:eastAsia="hr-HR"/>
              </w:rPr>
              <w:t>npr</w:t>
            </w:r>
            <w:proofErr w:type="spellEnd"/>
            <w:r w:rsidRPr="00D05649">
              <w:rPr>
                <w:rFonts w:ascii="Calibri" w:eastAsia="Times New Roman" w:hAnsi="Calibri" w:cs="Calibri"/>
                <w:color w:val="000000"/>
                <w:sz w:val="18"/>
                <w:szCs w:val="18"/>
                <w:lang w:eastAsia="hr-HR"/>
              </w:rPr>
              <w:t>: 1 vozač po godini. Proračun smo napravili temeljem pravilnika za verifikaciju ušteda UFES-a referentnih vrijednosti za benzin od 125 kWh/god u prosječnoj potrošnji goriva.</w:t>
            </w:r>
          </w:p>
        </w:tc>
      </w:tr>
      <w:tr w:rsidR="00D05649" w:rsidRPr="00D05649" w14:paraId="51B46B95" w14:textId="77777777" w:rsidTr="00D05649">
        <w:trPr>
          <w:trHeight w:val="660"/>
        </w:trPr>
        <w:tc>
          <w:tcPr>
            <w:tcW w:w="2052" w:type="pct"/>
            <w:shd w:val="clear" w:color="auto" w:fill="auto"/>
            <w:noWrap/>
            <w:vAlign w:val="bottom"/>
            <w:hideMark/>
          </w:tcPr>
          <w:p w14:paraId="71C8EB14"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Životni vijek mjere</w:t>
            </w:r>
          </w:p>
        </w:tc>
        <w:tc>
          <w:tcPr>
            <w:tcW w:w="2948" w:type="pct"/>
            <w:shd w:val="clear" w:color="auto" w:fill="auto"/>
            <w:noWrap/>
            <w:vAlign w:val="bottom"/>
            <w:hideMark/>
          </w:tcPr>
          <w:p w14:paraId="43EF62F7"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2 godine</w:t>
            </w:r>
          </w:p>
        </w:tc>
      </w:tr>
      <w:tr w:rsidR="00D05649" w:rsidRPr="00D05649" w14:paraId="41C18102" w14:textId="77777777" w:rsidTr="00D05649">
        <w:trPr>
          <w:trHeight w:val="840"/>
        </w:trPr>
        <w:tc>
          <w:tcPr>
            <w:tcW w:w="2052" w:type="pct"/>
            <w:shd w:val="clear" w:color="auto" w:fill="auto"/>
            <w:vAlign w:val="bottom"/>
            <w:hideMark/>
          </w:tcPr>
          <w:p w14:paraId="11900268"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Ciljane uštede (procjena) 2023.</w:t>
            </w:r>
          </w:p>
        </w:tc>
        <w:tc>
          <w:tcPr>
            <w:tcW w:w="2948" w:type="pct"/>
            <w:shd w:val="clear" w:color="auto" w:fill="auto"/>
            <w:noWrap/>
            <w:vAlign w:val="bottom"/>
            <w:hideMark/>
          </w:tcPr>
          <w:p w14:paraId="5CB90A00"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875,00 kWh/god</w:t>
            </w:r>
          </w:p>
        </w:tc>
      </w:tr>
      <w:tr w:rsidR="00D05649" w:rsidRPr="00D05649" w14:paraId="517B3CCA" w14:textId="77777777" w:rsidTr="00D05649">
        <w:trPr>
          <w:trHeight w:val="495"/>
        </w:trPr>
        <w:tc>
          <w:tcPr>
            <w:tcW w:w="2052" w:type="pct"/>
            <w:shd w:val="clear" w:color="auto" w:fill="auto"/>
            <w:vAlign w:val="bottom"/>
            <w:hideMark/>
          </w:tcPr>
          <w:p w14:paraId="377F0FDB"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Ciljane uštede (procjena) kumulativno 2023.-2030.</w:t>
            </w:r>
          </w:p>
        </w:tc>
        <w:tc>
          <w:tcPr>
            <w:tcW w:w="2948" w:type="pct"/>
            <w:shd w:val="clear" w:color="auto" w:fill="auto"/>
            <w:noWrap/>
            <w:vAlign w:val="bottom"/>
            <w:hideMark/>
          </w:tcPr>
          <w:p w14:paraId="20900E24"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7.000,00 kWh</w:t>
            </w:r>
          </w:p>
        </w:tc>
      </w:tr>
      <w:tr w:rsidR="00D05649" w:rsidRPr="00D05649" w14:paraId="23A19AFA" w14:textId="77777777" w:rsidTr="00D05649">
        <w:trPr>
          <w:trHeight w:val="495"/>
        </w:trPr>
        <w:tc>
          <w:tcPr>
            <w:tcW w:w="2052" w:type="pct"/>
            <w:shd w:val="clear" w:color="auto" w:fill="auto"/>
            <w:vAlign w:val="bottom"/>
            <w:hideMark/>
          </w:tcPr>
          <w:p w14:paraId="7FD7F6AF"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 xml:space="preserve">Ukupna procjena maksimalnog potencijala ušteda </w:t>
            </w:r>
          </w:p>
        </w:tc>
        <w:tc>
          <w:tcPr>
            <w:tcW w:w="2948" w:type="pct"/>
            <w:shd w:val="clear" w:color="auto" w:fill="auto"/>
            <w:noWrap/>
            <w:vAlign w:val="bottom"/>
            <w:hideMark/>
          </w:tcPr>
          <w:p w14:paraId="1B1F8798"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7.000,00 MJ</w:t>
            </w:r>
          </w:p>
        </w:tc>
      </w:tr>
      <w:tr w:rsidR="00D05649" w:rsidRPr="00D05649" w14:paraId="6B26E1A9" w14:textId="77777777" w:rsidTr="00D05649">
        <w:trPr>
          <w:trHeight w:val="495"/>
        </w:trPr>
        <w:tc>
          <w:tcPr>
            <w:tcW w:w="2052" w:type="pct"/>
            <w:shd w:val="clear" w:color="auto" w:fill="auto"/>
            <w:vAlign w:val="bottom"/>
            <w:hideMark/>
          </w:tcPr>
          <w:p w14:paraId="09C32A9C"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Izračun smanjenja emisija stakleničkih plinova (2018.)</w:t>
            </w:r>
          </w:p>
        </w:tc>
        <w:tc>
          <w:tcPr>
            <w:tcW w:w="2948" w:type="pct"/>
            <w:shd w:val="clear" w:color="auto" w:fill="auto"/>
            <w:noWrap/>
            <w:vAlign w:val="bottom"/>
            <w:hideMark/>
          </w:tcPr>
          <w:p w14:paraId="1F466895"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0,23 tCO2/god</w:t>
            </w:r>
          </w:p>
        </w:tc>
      </w:tr>
      <w:tr w:rsidR="00D05649" w:rsidRPr="00D05649" w14:paraId="3BBBC25E" w14:textId="77777777" w:rsidTr="00D05649">
        <w:trPr>
          <w:trHeight w:val="495"/>
        </w:trPr>
        <w:tc>
          <w:tcPr>
            <w:tcW w:w="2052" w:type="pct"/>
            <w:shd w:val="clear" w:color="auto" w:fill="auto"/>
            <w:vAlign w:val="bottom"/>
            <w:hideMark/>
          </w:tcPr>
          <w:p w14:paraId="4DABFFD0"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Očekivani ukupni financijski iznos ulaganja u provedbu mjere</w:t>
            </w:r>
          </w:p>
        </w:tc>
        <w:tc>
          <w:tcPr>
            <w:tcW w:w="2948" w:type="pct"/>
            <w:shd w:val="clear" w:color="auto" w:fill="auto"/>
            <w:noWrap/>
            <w:vAlign w:val="bottom"/>
            <w:hideMark/>
          </w:tcPr>
          <w:p w14:paraId="5A81AC4C"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Nije poznato, predviđa se ukupno 5 polaznika edukacije</w:t>
            </w:r>
          </w:p>
        </w:tc>
      </w:tr>
      <w:tr w:rsidR="00D05649" w:rsidRPr="00D05649" w14:paraId="6FFBFAF9" w14:textId="77777777" w:rsidTr="00D05649">
        <w:trPr>
          <w:trHeight w:val="300"/>
        </w:trPr>
        <w:tc>
          <w:tcPr>
            <w:tcW w:w="2052" w:type="pct"/>
            <w:shd w:val="clear" w:color="auto" w:fill="auto"/>
            <w:noWrap/>
            <w:vAlign w:val="bottom"/>
            <w:hideMark/>
          </w:tcPr>
          <w:p w14:paraId="2D1C5310"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Period provođenja mjere</w:t>
            </w:r>
          </w:p>
        </w:tc>
        <w:tc>
          <w:tcPr>
            <w:tcW w:w="2948" w:type="pct"/>
            <w:shd w:val="clear" w:color="auto" w:fill="auto"/>
            <w:noWrap/>
            <w:vAlign w:val="bottom"/>
            <w:hideMark/>
          </w:tcPr>
          <w:p w14:paraId="32AB4828"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2023-2030 g.</w:t>
            </w:r>
          </w:p>
        </w:tc>
      </w:tr>
      <w:tr w:rsidR="00D05649" w:rsidRPr="00D05649" w14:paraId="3B3FA699" w14:textId="77777777" w:rsidTr="00D05649">
        <w:trPr>
          <w:trHeight w:val="300"/>
        </w:trPr>
        <w:tc>
          <w:tcPr>
            <w:tcW w:w="2052" w:type="pct"/>
            <w:shd w:val="clear" w:color="auto" w:fill="auto"/>
            <w:noWrap/>
            <w:vAlign w:val="bottom"/>
            <w:hideMark/>
          </w:tcPr>
          <w:p w14:paraId="30D8177F"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Provedbeno tijelo</w:t>
            </w:r>
          </w:p>
        </w:tc>
        <w:tc>
          <w:tcPr>
            <w:tcW w:w="2948" w:type="pct"/>
            <w:shd w:val="clear" w:color="auto" w:fill="auto"/>
            <w:noWrap/>
            <w:vAlign w:val="bottom"/>
            <w:hideMark/>
          </w:tcPr>
          <w:p w14:paraId="6D0A327C"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Lokalna samouprava</w:t>
            </w:r>
          </w:p>
        </w:tc>
      </w:tr>
      <w:tr w:rsidR="00D05649" w:rsidRPr="00D05649" w14:paraId="0D0FB8ED" w14:textId="77777777" w:rsidTr="00D05649">
        <w:trPr>
          <w:trHeight w:val="300"/>
        </w:trPr>
        <w:tc>
          <w:tcPr>
            <w:tcW w:w="2052" w:type="pct"/>
            <w:shd w:val="clear" w:color="auto" w:fill="auto"/>
            <w:noWrap/>
            <w:vAlign w:val="bottom"/>
            <w:hideMark/>
          </w:tcPr>
          <w:p w14:paraId="13E7169F"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Izvori financiranja</w:t>
            </w:r>
          </w:p>
        </w:tc>
        <w:tc>
          <w:tcPr>
            <w:tcW w:w="2948" w:type="pct"/>
            <w:shd w:val="clear" w:color="auto" w:fill="auto"/>
            <w:noWrap/>
            <w:vAlign w:val="bottom"/>
            <w:hideMark/>
          </w:tcPr>
          <w:p w14:paraId="235B9FD7"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FZOEU, lokalna samouprava</w:t>
            </w:r>
          </w:p>
        </w:tc>
      </w:tr>
      <w:tr w:rsidR="00D05649" w:rsidRPr="00D05649" w14:paraId="7FD2487D" w14:textId="77777777" w:rsidTr="00D05649">
        <w:trPr>
          <w:trHeight w:val="300"/>
        </w:trPr>
        <w:tc>
          <w:tcPr>
            <w:tcW w:w="2052" w:type="pct"/>
            <w:shd w:val="clear" w:color="auto" w:fill="auto"/>
            <w:noWrap/>
            <w:vAlign w:val="bottom"/>
            <w:hideMark/>
          </w:tcPr>
          <w:p w14:paraId="2F3609F5"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Tijela za nadzor provedbe</w:t>
            </w:r>
          </w:p>
        </w:tc>
        <w:tc>
          <w:tcPr>
            <w:tcW w:w="2948" w:type="pct"/>
            <w:shd w:val="clear" w:color="auto" w:fill="auto"/>
            <w:noWrap/>
            <w:vAlign w:val="bottom"/>
            <w:hideMark/>
          </w:tcPr>
          <w:p w14:paraId="4728B5C6" w14:textId="77777777" w:rsidR="00D05649" w:rsidRPr="00D05649" w:rsidRDefault="00D05649" w:rsidP="00D05649">
            <w:pPr>
              <w:spacing w:after="0" w:line="240" w:lineRule="auto"/>
              <w:rPr>
                <w:rFonts w:ascii="Calibri" w:eastAsia="Times New Roman" w:hAnsi="Calibri" w:cs="Calibri"/>
                <w:color w:val="000000"/>
                <w:sz w:val="18"/>
                <w:szCs w:val="18"/>
                <w:lang w:eastAsia="hr-HR"/>
              </w:rPr>
            </w:pPr>
            <w:r w:rsidRPr="00D05649">
              <w:rPr>
                <w:rFonts w:ascii="Calibri" w:eastAsia="Times New Roman" w:hAnsi="Calibri" w:cs="Calibri"/>
                <w:color w:val="000000"/>
                <w:sz w:val="18"/>
                <w:szCs w:val="18"/>
                <w:lang w:eastAsia="hr-HR"/>
              </w:rPr>
              <w:t>FZOEU</w:t>
            </w:r>
          </w:p>
        </w:tc>
      </w:tr>
    </w:tbl>
    <w:p w14:paraId="08CF3F98" w14:textId="77777777" w:rsidR="00D05649" w:rsidRDefault="00D05649" w:rsidP="00C543B3">
      <w:pPr>
        <w:sectPr w:rsidR="00D05649"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624"/>
        <w:gridCol w:w="6979"/>
      </w:tblGrid>
      <w:tr w:rsidR="00D05649" w:rsidRPr="00D05649" w14:paraId="0858FBDD" w14:textId="77777777" w:rsidTr="00D05649">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B8E64"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829348"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Općina Udbina</w:t>
            </w:r>
          </w:p>
        </w:tc>
      </w:tr>
      <w:tr w:rsidR="00D05649" w:rsidRPr="00D05649" w14:paraId="7A77619E"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C3046E"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4C8DE42D"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Energetska učinkovitost - promet</w:t>
            </w:r>
          </w:p>
        </w:tc>
      </w:tr>
      <w:tr w:rsidR="00D05649" w:rsidRPr="00D05649" w14:paraId="21928BD2"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50E8F15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vAlign w:val="bottom"/>
            <w:hideMark/>
          </w:tcPr>
          <w:p w14:paraId="137F9C0E"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Promotivne aktivnosti za veće korištenje bicikala, car </w:t>
            </w:r>
            <w:proofErr w:type="spellStart"/>
            <w:r w:rsidRPr="00D05649">
              <w:rPr>
                <w:rFonts w:eastAsia="Times New Roman" w:cstheme="minorHAnsi"/>
                <w:color w:val="000000"/>
                <w:sz w:val="18"/>
                <w:szCs w:val="18"/>
                <w:lang w:eastAsia="hr-HR"/>
              </w:rPr>
              <w:t>sharing</w:t>
            </w:r>
            <w:proofErr w:type="spellEnd"/>
            <w:r w:rsidRPr="00D05649">
              <w:rPr>
                <w:rFonts w:eastAsia="Times New Roman" w:cstheme="minorHAnsi"/>
                <w:color w:val="000000"/>
                <w:sz w:val="18"/>
                <w:szCs w:val="18"/>
                <w:lang w:eastAsia="hr-HR"/>
              </w:rPr>
              <w:t xml:space="preserve"> i ostale modele putovanja s električnim vozilima</w:t>
            </w:r>
          </w:p>
        </w:tc>
      </w:tr>
      <w:tr w:rsidR="00D05649" w:rsidRPr="00D05649" w14:paraId="5A869A86"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0E0ABCC0"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Kratak opis</w:t>
            </w:r>
          </w:p>
        </w:tc>
        <w:tc>
          <w:tcPr>
            <w:tcW w:w="0" w:type="auto"/>
            <w:tcBorders>
              <w:top w:val="nil"/>
              <w:left w:val="nil"/>
              <w:bottom w:val="single" w:sz="4" w:space="0" w:color="auto"/>
              <w:right w:val="single" w:sz="4" w:space="0" w:color="auto"/>
            </w:tcBorders>
            <w:shd w:val="clear" w:color="auto" w:fill="auto"/>
            <w:vAlign w:val="bottom"/>
            <w:hideMark/>
          </w:tcPr>
          <w:p w14:paraId="4CF7D3D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Ovom mjerom želimo predstaviti mogućnost i potencijal za veću primjenu putovanja biciklom (zdravo putovanje, ušteda energije), car </w:t>
            </w:r>
            <w:proofErr w:type="spellStart"/>
            <w:r w:rsidRPr="00D05649">
              <w:rPr>
                <w:rFonts w:eastAsia="Times New Roman" w:cstheme="minorHAnsi"/>
                <w:color w:val="000000"/>
                <w:sz w:val="18"/>
                <w:szCs w:val="18"/>
                <w:lang w:eastAsia="hr-HR"/>
              </w:rPr>
              <w:t>sharing</w:t>
            </w:r>
            <w:proofErr w:type="spellEnd"/>
            <w:r w:rsidRPr="00D05649">
              <w:rPr>
                <w:rFonts w:eastAsia="Times New Roman" w:cstheme="minorHAnsi"/>
                <w:color w:val="000000"/>
                <w:sz w:val="18"/>
                <w:szCs w:val="18"/>
                <w:lang w:eastAsia="hr-HR"/>
              </w:rPr>
              <w:t xml:space="preserve"> modelom kojim se dijeli prijevoz s drugim potencijalnom korisnikom ako putuju na istu lokaciju (podjela troškova i ušteda energije). </w:t>
            </w:r>
            <w:r w:rsidRPr="00D05649">
              <w:rPr>
                <w:rFonts w:eastAsia="Times New Roman" w:cstheme="minorHAnsi"/>
                <w:color w:val="000000"/>
                <w:sz w:val="18"/>
                <w:szCs w:val="18"/>
                <w:lang w:eastAsia="hr-HR"/>
              </w:rPr>
              <w:br/>
              <w:t xml:space="preserve">Ovom mjerom je želja građane educirati o tome na koji način se  mogu unaprijed dogovoriti za putovanja, a jedan od mogućih načina je izrada web portala na kojem će se nuditi takve usluge. </w:t>
            </w:r>
            <w:r w:rsidRPr="00D05649">
              <w:rPr>
                <w:rFonts w:eastAsia="Times New Roman" w:cstheme="minorHAnsi"/>
                <w:color w:val="000000"/>
                <w:sz w:val="18"/>
                <w:szCs w:val="18"/>
                <w:lang w:eastAsia="hr-HR"/>
              </w:rPr>
              <w:br/>
              <w:t>Na taj se način mogu uštedjeti velike količine energenata koji bi se utrošili za pogon vozila, a kroz aktivnosti poput vožnje bicikla se promiču i vrijednosti zdravijeg i aktivnijeg života građana.</w:t>
            </w:r>
            <w:r w:rsidRPr="00D05649">
              <w:rPr>
                <w:rFonts w:eastAsia="Times New Roman" w:cstheme="minorHAnsi"/>
                <w:color w:val="000000"/>
                <w:sz w:val="18"/>
                <w:szCs w:val="18"/>
                <w:lang w:eastAsia="hr-HR"/>
              </w:rPr>
              <w:br/>
              <w:t>Također se može poraditi na većoj povezanosti svih oblika javnog prijevoza u smislu prilagodbe početka vremena putovanja (željeznica, autobus i drugih oblika prijevoza).</w:t>
            </w:r>
          </w:p>
        </w:tc>
      </w:tr>
      <w:tr w:rsidR="00D05649" w:rsidRPr="00D05649" w14:paraId="67BAB614"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78E2E21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vAlign w:val="bottom"/>
            <w:hideMark/>
          </w:tcPr>
          <w:p w14:paraId="33087D4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Prema proračunskim podacima od općine Udbina vrijedi sljedeće za broj vozila u Udbina: Kada bi se iskoristio cilj od 0,5% porasta udjela hibridnih i električnih vozila u prometu s obzirom na dostavljene podatke, moglo bi se procijeniti da 10 automobila kroz ovu mjeru imaju potencijal koristiti drugačije modele prijevoza.</w:t>
            </w:r>
          </w:p>
        </w:tc>
      </w:tr>
      <w:tr w:rsidR="00D05649" w:rsidRPr="00D05649" w14:paraId="375D4960"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00E7FA55"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vAlign w:val="bottom"/>
            <w:hideMark/>
          </w:tcPr>
          <w:p w14:paraId="5E7B32EB"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 godine</w:t>
            </w:r>
          </w:p>
        </w:tc>
      </w:tr>
      <w:tr w:rsidR="00D05649" w:rsidRPr="00D05649" w14:paraId="6E30133F"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10D4AB50"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49BCE1D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24.806,02 kWh/god</w:t>
            </w:r>
          </w:p>
        </w:tc>
      </w:tr>
      <w:tr w:rsidR="00D05649" w:rsidRPr="00D05649" w14:paraId="428A6A45"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455F4F8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kumulativno 2023.-2024.</w:t>
            </w:r>
          </w:p>
        </w:tc>
        <w:tc>
          <w:tcPr>
            <w:tcW w:w="0" w:type="auto"/>
            <w:tcBorders>
              <w:top w:val="nil"/>
              <w:left w:val="nil"/>
              <w:bottom w:val="single" w:sz="4" w:space="0" w:color="auto"/>
              <w:right w:val="single" w:sz="4" w:space="0" w:color="auto"/>
            </w:tcBorders>
            <w:shd w:val="clear" w:color="auto" w:fill="auto"/>
            <w:noWrap/>
            <w:vAlign w:val="bottom"/>
            <w:hideMark/>
          </w:tcPr>
          <w:p w14:paraId="747B8AD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49.612,04 kWh</w:t>
            </w:r>
          </w:p>
        </w:tc>
      </w:tr>
      <w:tr w:rsidR="00D05649" w:rsidRPr="00D05649" w14:paraId="1B0A7256"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531B9ED3"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65A8E29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49.612,04 kWh</w:t>
            </w:r>
          </w:p>
        </w:tc>
      </w:tr>
      <w:tr w:rsidR="00D05649" w:rsidRPr="00D05649" w14:paraId="5C04EAEF"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7AD103C9"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3F8B3F3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6,55 tCO2/god</w:t>
            </w:r>
          </w:p>
        </w:tc>
      </w:tr>
      <w:tr w:rsidR="00D05649" w:rsidRPr="00D05649" w14:paraId="5E1DC6B7" w14:textId="77777777" w:rsidTr="00D05649">
        <w:tc>
          <w:tcPr>
            <w:tcW w:w="0" w:type="auto"/>
            <w:tcBorders>
              <w:top w:val="nil"/>
              <w:left w:val="single" w:sz="4" w:space="0" w:color="auto"/>
              <w:bottom w:val="single" w:sz="4" w:space="0" w:color="auto"/>
              <w:right w:val="single" w:sz="4" w:space="0" w:color="auto"/>
            </w:tcBorders>
            <w:shd w:val="clear" w:color="auto" w:fill="auto"/>
            <w:vAlign w:val="bottom"/>
            <w:hideMark/>
          </w:tcPr>
          <w:p w14:paraId="43B5B761"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vAlign w:val="bottom"/>
            <w:hideMark/>
          </w:tcPr>
          <w:p w14:paraId="2D48D4F0"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663,66 €/god</w:t>
            </w:r>
          </w:p>
        </w:tc>
      </w:tr>
      <w:tr w:rsidR="00D05649" w:rsidRPr="00D05649" w14:paraId="6E050602"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5D37EB"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vAlign w:val="bottom"/>
            <w:hideMark/>
          </w:tcPr>
          <w:p w14:paraId="0E36F94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2023-2024</w:t>
            </w:r>
          </w:p>
        </w:tc>
      </w:tr>
      <w:tr w:rsidR="00D05649" w:rsidRPr="00D05649" w14:paraId="05FA286F"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45AEF"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vAlign w:val="bottom"/>
            <w:hideMark/>
          </w:tcPr>
          <w:p w14:paraId="74E1655A"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Lokalna samouprava</w:t>
            </w:r>
          </w:p>
        </w:tc>
      </w:tr>
      <w:tr w:rsidR="00D05649" w:rsidRPr="00D05649" w14:paraId="7047C612"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EDCBD1"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05B0F230"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FZOEU, Lokalna samouprava</w:t>
            </w:r>
          </w:p>
        </w:tc>
      </w:tr>
      <w:tr w:rsidR="00D05649" w:rsidRPr="00D05649" w14:paraId="1EEC1E3F" w14:textId="77777777" w:rsidTr="00D05649">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687F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vAlign w:val="bottom"/>
            <w:hideMark/>
          </w:tcPr>
          <w:p w14:paraId="2019F581"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FZOEU </w:t>
            </w:r>
          </w:p>
        </w:tc>
      </w:tr>
    </w:tbl>
    <w:p w14:paraId="16BC8162" w14:textId="77777777" w:rsidR="00D05649" w:rsidRDefault="00D05649" w:rsidP="00C543B3"/>
    <w:p w14:paraId="4B93B2AD" w14:textId="77777777" w:rsidR="00D05649" w:rsidRDefault="00D05649" w:rsidP="00C543B3"/>
    <w:p w14:paraId="7C3A6AFD" w14:textId="77777777" w:rsidR="00D05649" w:rsidRDefault="00D05649" w:rsidP="00C543B3">
      <w:pPr>
        <w:sectPr w:rsidR="00D05649" w:rsidSect="002042DC">
          <w:pgSz w:w="11906" w:h="17338"/>
          <w:pgMar w:top="1159" w:right="1051" w:bottom="646" w:left="1242" w:header="720" w:footer="720" w:gutter="0"/>
          <w:cols w:space="720"/>
          <w:noEndnote/>
        </w:sectPr>
      </w:pPr>
    </w:p>
    <w:tbl>
      <w:tblPr>
        <w:tblW w:w="0" w:type="auto"/>
        <w:tblLayout w:type="fixed"/>
        <w:tblLook w:val="04A0" w:firstRow="1" w:lastRow="0" w:firstColumn="1" w:lastColumn="0" w:noHBand="0" w:noVBand="1"/>
      </w:tblPr>
      <w:tblGrid>
        <w:gridCol w:w="2263"/>
        <w:gridCol w:w="7119"/>
      </w:tblGrid>
      <w:tr w:rsidR="00D05649" w:rsidRPr="00D05649" w14:paraId="1293D745" w14:textId="77777777" w:rsidTr="00D05649">
        <w:tc>
          <w:tcPr>
            <w:tcW w:w="22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509428"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lastRenderedPageBreak/>
              <w:t>Ciljani dionici</w:t>
            </w:r>
          </w:p>
        </w:tc>
        <w:tc>
          <w:tcPr>
            <w:tcW w:w="7119" w:type="dxa"/>
            <w:tcBorders>
              <w:top w:val="single" w:sz="4" w:space="0" w:color="auto"/>
              <w:left w:val="nil"/>
              <w:bottom w:val="single" w:sz="4" w:space="0" w:color="auto"/>
              <w:right w:val="single" w:sz="4" w:space="0" w:color="auto"/>
            </w:tcBorders>
            <w:shd w:val="clear" w:color="000000" w:fill="FFFFFF"/>
            <w:noWrap/>
            <w:vAlign w:val="bottom"/>
            <w:hideMark/>
          </w:tcPr>
          <w:p w14:paraId="6050B099"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Općina Udbina</w:t>
            </w:r>
          </w:p>
        </w:tc>
      </w:tr>
      <w:tr w:rsidR="00D05649" w:rsidRPr="00D05649" w14:paraId="521156E2" w14:textId="77777777" w:rsidTr="00D05649">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4CB624F1"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Grana</w:t>
            </w:r>
          </w:p>
        </w:tc>
        <w:tc>
          <w:tcPr>
            <w:tcW w:w="7119" w:type="dxa"/>
            <w:tcBorders>
              <w:top w:val="nil"/>
              <w:left w:val="nil"/>
              <w:bottom w:val="single" w:sz="4" w:space="0" w:color="auto"/>
              <w:right w:val="single" w:sz="4" w:space="0" w:color="auto"/>
            </w:tcBorders>
            <w:shd w:val="clear" w:color="000000" w:fill="FFFFFF"/>
            <w:noWrap/>
            <w:vAlign w:val="bottom"/>
            <w:hideMark/>
          </w:tcPr>
          <w:p w14:paraId="02B41835" w14:textId="77777777" w:rsidR="00D05649" w:rsidRPr="00D05649" w:rsidRDefault="00D05649" w:rsidP="00D05649">
            <w:pPr>
              <w:spacing w:after="0" w:line="240" w:lineRule="auto"/>
              <w:jc w:val="center"/>
              <w:rPr>
                <w:rFonts w:eastAsia="Times New Roman" w:cstheme="minorHAnsi"/>
                <w:color w:val="000000"/>
                <w:sz w:val="18"/>
                <w:szCs w:val="18"/>
                <w:lang w:eastAsia="hr-HR"/>
              </w:rPr>
            </w:pPr>
            <w:proofErr w:type="spellStart"/>
            <w:r w:rsidRPr="00D05649">
              <w:rPr>
                <w:rFonts w:eastAsia="Times New Roman" w:cstheme="minorHAnsi"/>
                <w:color w:val="000000"/>
                <w:sz w:val="18"/>
                <w:szCs w:val="18"/>
                <w:lang w:eastAsia="hr-HR"/>
              </w:rPr>
              <w:t>OiE</w:t>
            </w:r>
            <w:proofErr w:type="spellEnd"/>
          </w:p>
        </w:tc>
      </w:tr>
      <w:tr w:rsidR="00D05649" w:rsidRPr="00D05649" w14:paraId="35492BE2" w14:textId="77777777" w:rsidTr="00D05649">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7E3F0DB1"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Sektor</w:t>
            </w:r>
          </w:p>
        </w:tc>
        <w:tc>
          <w:tcPr>
            <w:tcW w:w="7119" w:type="dxa"/>
            <w:tcBorders>
              <w:top w:val="nil"/>
              <w:left w:val="nil"/>
              <w:bottom w:val="single" w:sz="4" w:space="0" w:color="auto"/>
              <w:right w:val="single" w:sz="4" w:space="0" w:color="auto"/>
            </w:tcBorders>
            <w:shd w:val="clear" w:color="000000" w:fill="FFFFFF"/>
            <w:noWrap/>
            <w:vAlign w:val="bottom"/>
            <w:hideMark/>
          </w:tcPr>
          <w:p w14:paraId="53FD3E3A"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Obnovljivi izvori energije, izgradnja sunčanih elektrana </w:t>
            </w:r>
          </w:p>
        </w:tc>
      </w:tr>
      <w:tr w:rsidR="00D05649" w:rsidRPr="00D05649" w14:paraId="752C6125" w14:textId="77777777" w:rsidTr="00D05649">
        <w:trPr>
          <w:trHeight w:val="450"/>
        </w:trPr>
        <w:tc>
          <w:tcPr>
            <w:tcW w:w="226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3255DC2"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Kratak opis</w:t>
            </w:r>
          </w:p>
        </w:tc>
        <w:tc>
          <w:tcPr>
            <w:tcW w:w="7119" w:type="dxa"/>
            <w:vMerge w:val="restart"/>
            <w:tcBorders>
              <w:top w:val="nil"/>
              <w:left w:val="single" w:sz="4" w:space="0" w:color="auto"/>
              <w:bottom w:val="single" w:sz="4" w:space="0" w:color="auto"/>
              <w:right w:val="single" w:sz="4" w:space="0" w:color="auto"/>
            </w:tcBorders>
            <w:shd w:val="clear" w:color="000000" w:fill="FFFFFF"/>
            <w:vAlign w:val="bottom"/>
            <w:hideMark/>
          </w:tcPr>
          <w:p w14:paraId="5B8AC174"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Ovom mjerom želimo predstaviti mogućnost izgradnje sunčanih elektrana kao obnovljivih izvora energije u javnom sektoru. Posebno se to pokazuje zanimljivim za izgradnju na krovovima škola, ali i ostalim objektima u javnom sektoru, tj. onim koji su u vlasništvu županije. Osim izgradnje sunčanih elektrana, predlažemo i napore u izgradnji ostalih obnovljivih izvora energije, kao što su sunčani kolektori koji se mogu ugraditi za PTV prema potrebi ili izgradnju dizalica topline koje se paralelno mogu kombinirati s izgradnjom sunčane elektrane. U smislu praćenja dostignutih ciljeva predlažemo da se dostignu zakazani ciljevi kroz energetsku obnovu zgrade, a nakon toga da se i dodatno primjene obnovljivi izvori energije. Vrlo je prigodno </w:t>
            </w:r>
            <w:proofErr w:type="spellStart"/>
            <w:r w:rsidRPr="00D05649">
              <w:rPr>
                <w:rFonts w:eastAsia="Times New Roman" w:cstheme="minorHAnsi"/>
                <w:color w:val="000000"/>
                <w:sz w:val="18"/>
                <w:szCs w:val="18"/>
                <w:lang w:eastAsia="hr-HR"/>
              </w:rPr>
              <w:t>enegetsku</w:t>
            </w:r>
            <w:proofErr w:type="spellEnd"/>
            <w:r w:rsidRPr="00D05649">
              <w:rPr>
                <w:rFonts w:eastAsia="Times New Roman" w:cstheme="minorHAnsi"/>
                <w:color w:val="000000"/>
                <w:sz w:val="18"/>
                <w:szCs w:val="18"/>
                <w:lang w:eastAsia="hr-HR"/>
              </w:rPr>
              <w:t xml:space="preserve"> obnovu i primjenu obnovljivih izvora energije promatrati kao jedan projekt i jedno rješenje, jer su uštede veće i posebice uštede u emisijama štetnih plinova.</w:t>
            </w:r>
          </w:p>
        </w:tc>
      </w:tr>
      <w:tr w:rsidR="00D05649" w:rsidRPr="00D05649" w14:paraId="06F80DBB" w14:textId="77777777" w:rsidTr="00D05649">
        <w:trPr>
          <w:trHeight w:val="450"/>
        </w:trPr>
        <w:tc>
          <w:tcPr>
            <w:tcW w:w="2263" w:type="dxa"/>
            <w:vMerge/>
            <w:tcBorders>
              <w:top w:val="nil"/>
              <w:left w:val="single" w:sz="4" w:space="0" w:color="auto"/>
              <w:bottom w:val="single" w:sz="4" w:space="0" w:color="auto"/>
              <w:right w:val="single" w:sz="4" w:space="0" w:color="auto"/>
            </w:tcBorders>
            <w:vAlign w:val="center"/>
            <w:hideMark/>
          </w:tcPr>
          <w:p w14:paraId="4297B8C2"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7119" w:type="dxa"/>
            <w:vMerge/>
            <w:tcBorders>
              <w:top w:val="nil"/>
              <w:left w:val="single" w:sz="4" w:space="0" w:color="auto"/>
              <w:bottom w:val="single" w:sz="4" w:space="0" w:color="auto"/>
              <w:right w:val="single" w:sz="4" w:space="0" w:color="auto"/>
            </w:tcBorders>
            <w:vAlign w:val="center"/>
            <w:hideMark/>
          </w:tcPr>
          <w:p w14:paraId="5197CF1B"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38EAFA45" w14:textId="77777777" w:rsidTr="00D05649">
        <w:trPr>
          <w:trHeight w:val="450"/>
        </w:trPr>
        <w:tc>
          <w:tcPr>
            <w:tcW w:w="2263" w:type="dxa"/>
            <w:vMerge/>
            <w:tcBorders>
              <w:top w:val="nil"/>
              <w:left w:val="single" w:sz="4" w:space="0" w:color="auto"/>
              <w:bottom w:val="single" w:sz="4" w:space="0" w:color="auto"/>
              <w:right w:val="single" w:sz="4" w:space="0" w:color="auto"/>
            </w:tcBorders>
            <w:vAlign w:val="center"/>
            <w:hideMark/>
          </w:tcPr>
          <w:p w14:paraId="75337661"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7119" w:type="dxa"/>
            <w:vMerge/>
            <w:tcBorders>
              <w:top w:val="nil"/>
              <w:left w:val="single" w:sz="4" w:space="0" w:color="auto"/>
              <w:bottom w:val="single" w:sz="4" w:space="0" w:color="auto"/>
              <w:right w:val="single" w:sz="4" w:space="0" w:color="auto"/>
            </w:tcBorders>
            <w:vAlign w:val="center"/>
            <w:hideMark/>
          </w:tcPr>
          <w:p w14:paraId="525150F6"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2F9C06DA" w14:textId="77777777" w:rsidTr="00D05649">
        <w:trPr>
          <w:trHeight w:val="450"/>
        </w:trPr>
        <w:tc>
          <w:tcPr>
            <w:tcW w:w="2263" w:type="dxa"/>
            <w:vMerge/>
            <w:tcBorders>
              <w:top w:val="nil"/>
              <w:left w:val="single" w:sz="4" w:space="0" w:color="auto"/>
              <w:bottom w:val="single" w:sz="4" w:space="0" w:color="auto"/>
              <w:right w:val="single" w:sz="4" w:space="0" w:color="auto"/>
            </w:tcBorders>
            <w:vAlign w:val="center"/>
            <w:hideMark/>
          </w:tcPr>
          <w:p w14:paraId="298FF5DF"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7119" w:type="dxa"/>
            <w:vMerge/>
            <w:tcBorders>
              <w:top w:val="nil"/>
              <w:left w:val="single" w:sz="4" w:space="0" w:color="auto"/>
              <w:bottom w:val="single" w:sz="4" w:space="0" w:color="auto"/>
              <w:right w:val="single" w:sz="4" w:space="0" w:color="auto"/>
            </w:tcBorders>
            <w:vAlign w:val="center"/>
            <w:hideMark/>
          </w:tcPr>
          <w:p w14:paraId="12D82675"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4AFE79D1" w14:textId="77777777" w:rsidTr="00D05649">
        <w:trPr>
          <w:trHeight w:val="450"/>
        </w:trPr>
        <w:tc>
          <w:tcPr>
            <w:tcW w:w="2263" w:type="dxa"/>
            <w:vMerge/>
            <w:tcBorders>
              <w:top w:val="nil"/>
              <w:left w:val="single" w:sz="4" w:space="0" w:color="auto"/>
              <w:bottom w:val="single" w:sz="4" w:space="0" w:color="auto"/>
              <w:right w:val="single" w:sz="4" w:space="0" w:color="auto"/>
            </w:tcBorders>
            <w:vAlign w:val="center"/>
            <w:hideMark/>
          </w:tcPr>
          <w:p w14:paraId="0FBFA3E7"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7119" w:type="dxa"/>
            <w:vMerge/>
            <w:tcBorders>
              <w:top w:val="nil"/>
              <w:left w:val="single" w:sz="4" w:space="0" w:color="auto"/>
              <w:bottom w:val="single" w:sz="4" w:space="0" w:color="auto"/>
              <w:right w:val="single" w:sz="4" w:space="0" w:color="auto"/>
            </w:tcBorders>
            <w:vAlign w:val="center"/>
            <w:hideMark/>
          </w:tcPr>
          <w:p w14:paraId="45FF8C11"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0EA3D216" w14:textId="77777777" w:rsidTr="00D05649">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1F9427A9"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Metoda izračuna ušteda</w:t>
            </w:r>
          </w:p>
        </w:tc>
        <w:tc>
          <w:tcPr>
            <w:tcW w:w="7119" w:type="dxa"/>
            <w:tcBorders>
              <w:top w:val="nil"/>
              <w:left w:val="nil"/>
              <w:bottom w:val="single" w:sz="4" w:space="0" w:color="auto"/>
              <w:right w:val="single" w:sz="4" w:space="0" w:color="auto"/>
            </w:tcBorders>
            <w:shd w:val="clear" w:color="000000" w:fill="FFFFFF"/>
            <w:noWrap/>
            <w:vAlign w:val="bottom"/>
            <w:hideMark/>
          </w:tcPr>
          <w:p w14:paraId="11C244FB"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Prema dostavljenim podacima općina ima u vlasništvu  prema procjeni 2510 m2 korisne ploštine objekata, te će se isti podatak iskoristiti za procjenu površine krovova. Uštede se računaju prema Pravilniku (2510*0,55*1400*0,7/2,5)/7 u prvoj godini. Podaci su 1400 h/god za kontinentalnu Hrvatsku, 0,55 kW </w:t>
            </w:r>
            <w:proofErr w:type="spellStart"/>
            <w:r w:rsidRPr="00D05649">
              <w:rPr>
                <w:rFonts w:eastAsia="Times New Roman" w:cstheme="minorHAnsi"/>
                <w:color w:val="000000"/>
                <w:sz w:val="18"/>
                <w:szCs w:val="18"/>
                <w:lang w:eastAsia="hr-HR"/>
              </w:rPr>
              <w:t>fotonaposnki</w:t>
            </w:r>
            <w:proofErr w:type="spellEnd"/>
            <w:r w:rsidRPr="00D05649">
              <w:rPr>
                <w:rFonts w:eastAsia="Times New Roman" w:cstheme="minorHAnsi"/>
                <w:color w:val="000000"/>
                <w:sz w:val="18"/>
                <w:szCs w:val="18"/>
                <w:lang w:eastAsia="hr-HR"/>
              </w:rPr>
              <w:t xml:space="preserve"> modul, 5725 površine, 2,5 m2 površina modula i 0,7 koeficijent.</w:t>
            </w:r>
          </w:p>
        </w:tc>
      </w:tr>
      <w:tr w:rsidR="00D05649" w:rsidRPr="00D05649" w14:paraId="66D57E7B" w14:textId="77777777" w:rsidTr="00D05649">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3DBF50A9"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Životni vijek mjere</w:t>
            </w:r>
          </w:p>
        </w:tc>
        <w:tc>
          <w:tcPr>
            <w:tcW w:w="7119" w:type="dxa"/>
            <w:tcBorders>
              <w:top w:val="nil"/>
              <w:left w:val="nil"/>
              <w:bottom w:val="single" w:sz="4" w:space="0" w:color="auto"/>
              <w:right w:val="single" w:sz="4" w:space="0" w:color="auto"/>
            </w:tcBorders>
            <w:shd w:val="clear" w:color="000000" w:fill="FFFFFF"/>
            <w:noWrap/>
            <w:vAlign w:val="bottom"/>
            <w:hideMark/>
          </w:tcPr>
          <w:p w14:paraId="6F8645D9"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23 godine</w:t>
            </w:r>
          </w:p>
        </w:tc>
      </w:tr>
      <w:tr w:rsidR="00D05649" w:rsidRPr="00D05649" w14:paraId="12CEEC64" w14:textId="77777777" w:rsidTr="00D05649">
        <w:tc>
          <w:tcPr>
            <w:tcW w:w="2263" w:type="dxa"/>
            <w:tcBorders>
              <w:top w:val="nil"/>
              <w:left w:val="single" w:sz="4" w:space="0" w:color="auto"/>
              <w:bottom w:val="single" w:sz="4" w:space="0" w:color="auto"/>
              <w:right w:val="single" w:sz="4" w:space="0" w:color="auto"/>
            </w:tcBorders>
            <w:shd w:val="clear" w:color="000000" w:fill="FFFFFF"/>
            <w:vAlign w:val="bottom"/>
            <w:hideMark/>
          </w:tcPr>
          <w:p w14:paraId="276234F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2023.</w:t>
            </w:r>
          </w:p>
        </w:tc>
        <w:tc>
          <w:tcPr>
            <w:tcW w:w="7119" w:type="dxa"/>
            <w:tcBorders>
              <w:top w:val="nil"/>
              <w:left w:val="nil"/>
              <w:bottom w:val="single" w:sz="4" w:space="0" w:color="auto"/>
              <w:right w:val="single" w:sz="4" w:space="0" w:color="auto"/>
            </w:tcBorders>
            <w:shd w:val="clear" w:color="000000" w:fill="FFFFFF"/>
            <w:noWrap/>
            <w:vAlign w:val="bottom"/>
            <w:hideMark/>
          </w:tcPr>
          <w:p w14:paraId="7D969A01"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77.308,00 kWh/god</w:t>
            </w:r>
          </w:p>
        </w:tc>
      </w:tr>
      <w:tr w:rsidR="00D05649" w:rsidRPr="00D05649" w14:paraId="0821ECB1" w14:textId="77777777" w:rsidTr="00D05649">
        <w:tc>
          <w:tcPr>
            <w:tcW w:w="2263" w:type="dxa"/>
            <w:tcBorders>
              <w:top w:val="nil"/>
              <w:left w:val="single" w:sz="4" w:space="0" w:color="auto"/>
              <w:bottom w:val="single" w:sz="4" w:space="0" w:color="auto"/>
              <w:right w:val="single" w:sz="4" w:space="0" w:color="auto"/>
            </w:tcBorders>
            <w:shd w:val="clear" w:color="000000" w:fill="FFFFFF"/>
            <w:vAlign w:val="bottom"/>
            <w:hideMark/>
          </w:tcPr>
          <w:p w14:paraId="274F682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kumulativno 2023.-2030.</w:t>
            </w:r>
          </w:p>
        </w:tc>
        <w:tc>
          <w:tcPr>
            <w:tcW w:w="7119" w:type="dxa"/>
            <w:tcBorders>
              <w:top w:val="nil"/>
              <w:left w:val="nil"/>
              <w:bottom w:val="single" w:sz="4" w:space="0" w:color="auto"/>
              <w:right w:val="single" w:sz="4" w:space="0" w:color="auto"/>
            </w:tcBorders>
            <w:shd w:val="clear" w:color="000000" w:fill="FFFFFF"/>
            <w:noWrap/>
            <w:vAlign w:val="bottom"/>
            <w:hideMark/>
          </w:tcPr>
          <w:p w14:paraId="2C5AB5D9"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541.156,00 kWh</w:t>
            </w:r>
          </w:p>
        </w:tc>
      </w:tr>
      <w:tr w:rsidR="00D05649" w:rsidRPr="00D05649" w14:paraId="1CB87E13" w14:textId="77777777" w:rsidTr="00D05649">
        <w:tc>
          <w:tcPr>
            <w:tcW w:w="2263" w:type="dxa"/>
            <w:tcBorders>
              <w:top w:val="nil"/>
              <w:left w:val="single" w:sz="4" w:space="0" w:color="auto"/>
              <w:bottom w:val="single" w:sz="4" w:space="0" w:color="auto"/>
              <w:right w:val="single" w:sz="4" w:space="0" w:color="auto"/>
            </w:tcBorders>
            <w:shd w:val="clear" w:color="000000" w:fill="FFFFFF"/>
            <w:vAlign w:val="bottom"/>
            <w:hideMark/>
          </w:tcPr>
          <w:p w14:paraId="1881FACD"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Izračun smanjenja emisija stakleničkih plinova (2023.)</w:t>
            </w:r>
          </w:p>
        </w:tc>
        <w:tc>
          <w:tcPr>
            <w:tcW w:w="7119" w:type="dxa"/>
            <w:tcBorders>
              <w:top w:val="nil"/>
              <w:left w:val="nil"/>
              <w:bottom w:val="single" w:sz="4" w:space="0" w:color="auto"/>
              <w:right w:val="single" w:sz="4" w:space="0" w:color="auto"/>
            </w:tcBorders>
            <w:shd w:val="clear" w:color="000000" w:fill="FFFFFF"/>
            <w:noWrap/>
            <w:vAlign w:val="bottom"/>
            <w:hideMark/>
          </w:tcPr>
          <w:p w14:paraId="4D7F3C4D"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12,291972</w:t>
            </w:r>
          </w:p>
        </w:tc>
      </w:tr>
      <w:tr w:rsidR="00D05649" w:rsidRPr="00D05649" w14:paraId="5F0EE172" w14:textId="77777777" w:rsidTr="00D05649">
        <w:tc>
          <w:tcPr>
            <w:tcW w:w="2263" w:type="dxa"/>
            <w:tcBorders>
              <w:top w:val="nil"/>
              <w:left w:val="single" w:sz="4" w:space="0" w:color="auto"/>
              <w:bottom w:val="single" w:sz="4" w:space="0" w:color="auto"/>
              <w:right w:val="single" w:sz="4" w:space="0" w:color="auto"/>
            </w:tcBorders>
            <w:shd w:val="clear" w:color="000000" w:fill="FFFFFF"/>
            <w:vAlign w:val="bottom"/>
            <w:hideMark/>
          </w:tcPr>
          <w:p w14:paraId="6CC964E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Očekivani ukupni financijski iznos ulaganja u provedbu mjere</w:t>
            </w:r>
          </w:p>
        </w:tc>
        <w:tc>
          <w:tcPr>
            <w:tcW w:w="7119" w:type="dxa"/>
            <w:tcBorders>
              <w:top w:val="nil"/>
              <w:left w:val="nil"/>
              <w:bottom w:val="single" w:sz="4" w:space="0" w:color="auto"/>
              <w:right w:val="single" w:sz="4" w:space="0" w:color="auto"/>
            </w:tcBorders>
            <w:shd w:val="clear" w:color="000000" w:fill="FFFFFF"/>
            <w:noWrap/>
            <w:vAlign w:val="bottom"/>
            <w:hideMark/>
          </w:tcPr>
          <w:p w14:paraId="053024F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153.531,79 €/god</w:t>
            </w:r>
          </w:p>
        </w:tc>
      </w:tr>
      <w:tr w:rsidR="00D05649" w:rsidRPr="00D05649" w14:paraId="54E5F946" w14:textId="77777777" w:rsidTr="00D05649">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58EBCCE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Period provođenja mjere</w:t>
            </w:r>
          </w:p>
        </w:tc>
        <w:tc>
          <w:tcPr>
            <w:tcW w:w="7119" w:type="dxa"/>
            <w:tcBorders>
              <w:top w:val="nil"/>
              <w:left w:val="nil"/>
              <w:bottom w:val="single" w:sz="4" w:space="0" w:color="auto"/>
              <w:right w:val="single" w:sz="4" w:space="0" w:color="auto"/>
            </w:tcBorders>
            <w:shd w:val="clear" w:color="000000" w:fill="FFFFFF"/>
            <w:noWrap/>
            <w:vAlign w:val="bottom"/>
            <w:hideMark/>
          </w:tcPr>
          <w:p w14:paraId="692152E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2023.-2030.</w:t>
            </w:r>
          </w:p>
        </w:tc>
      </w:tr>
      <w:tr w:rsidR="00D05649" w:rsidRPr="00D05649" w14:paraId="3F9FE036" w14:textId="77777777" w:rsidTr="00D05649">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1598E3A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Provedbeno tijelo</w:t>
            </w:r>
          </w:p>
        </w:tc>
        <w:tc>
          <w:tcPr>
            <w:tcW w:w="7119" w:type="dxa"/>
            <w:tcBorders>
              <w:top w:val="nil"/>
              <w:left w:val="nil"/>
              <w:bottom w:val="single" w:sz="4" w:space="0" w:color="auto"/>
              <w:right w:val="single" w:sz="4" w:space="0" w:color="auto"/>
            </w:tcBorders>
            <w:shd w:val="clear" w:color="000000" w:fill="FFFFFF"/>
            <w:noWrap/>
            <w:vAlign w:val="bottom"/>
            <w:hideMark/>
          </w:tcPr>
          <w:p w14:paraId="25621C64"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Lokalna samouprava</w:t>
            </w:r>
          </w:p>
        </w:tc>
      </w:tr>
      <w:tr w:rsidR="00D05649" w:rsidRPr="00D05649" w14:paraId="7122B9D0" w14:textId="77777777" w:rsidTr="00D05649">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7369512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Izvori financiranja</w:t>
            </w:r>
          </w:p>
        </w:tc>
        <w:tc>
          <w:tcPr>
            <w:tcW w:w="7119" w:type="dxa"/>
            <w:tcBorders>
              <w:top w:val="nil"/>
              <w:left w:val="nil"/>
              <w:bottom w:val="single" w:sz="4" w:space="0" w:color="auto"/>
              <w:right w:val="single" w:sz="4" w:space="0" w:color="auto"/>
            </w:tcBorders>
            <w:shd w:val="clear" w:color="000000" w:fill="FFFFFF"/>
            <w:noWrap/>
            <w:vAlign w:val="bottom"/>
            <w:hideMark/>
          </w:tcPr>
          <w:p w14:paraId="2A5B47B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FZOEU, Ministarstvo, EU Fondovi, Lokalna samouprava</w:t>
            </w:r>
          </w:p>
        </w:tc>
      </w:tr>
      <w:tr w:rsidR="00D05649" w:rsidRPr="00D05649" w14:paraId="1C0B3304" w14:textId="77777777" w:rsidTr="00D05649">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5C3F5885"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Tijela za nadzor provedbe</w:t>
            </w:r>
          </w:p>
        </w:tc>
        <w:tc>
          <w:tcPr>
            <w:tcW w:w="7119" w:type="dxa"/>
            <w:tcBorders>
              <w:top w:val="nil"/>
              <w:left w:val="nil"/>
              <w:bottom w:val="single" w:sz="4" w:space="0" w:color="auto"/>
              <w:right w:val="single" w:sz="4" w:space="0" w:color="auto"/>
            </w:tcBorders>
            <w:shd w:val="clear" w:color="000000" w:fill="FFFFFF"/>
            <w:noWrap/>
            <w:vAlign w:val="bottom"/>
            <w:hideMark/>
          </w:tcPr>
          <w:p w14:paraId="0533DF2E"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NKT</w:t>
            </w:r>
          </w:p>
        </w:tc>
      </w:tr>
    </w:tbl>
    <w:p w14:paraId="3A08370D" w14:textId="77777777" w:rsidR="00D05649" w:rsidRDefault="00D05649" w:rsidP="00C543B3">
      <w:pPr>
        <w:sectPr w:rsidR="00D05649" w:rsidSect="002042DC">
          <w:pgSz w:w="11906" w:h="17338"/>
          <w:pgMar w:top="1159" w:right="1051" w:bottom="646" w:left="1242" w:header="720" w:footer="720" w:gutter="0"/>
          <w:cols w:space="720"/>
          <w:noEndnote/>
        </w:sectPr>
      </w:pPr>
    </w:p>
    <w:tbl>
      <w:tblPr>
        <w:tblW w:w="0" w:type="auto"/>
        <w:tblLayout w:type="fixed"/>
        <w:tblLook w:val="04A0" w:firstRow="1" w:lastRow="0" w:firstColumn="1" w:lastColumn="0" w:noHBand="0" w:noVBand="1"/>
      </w:tblPr>
      <w:tblGrid>
        <w:gridCol w:w="1330"/>
        <w:gridCol w:w="8050"/>
      </w:tblGrid>
      <w:tr w:rsidR="00D05649" w:rsidRPr="00D05649" w14:paraId="55EE0595" w14:textId="77777777" w:rsidTr="00D05649">
        <w:tc>
          <w:tcPr>
            <w:tcW w:w="13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CEA353"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lastRenderedPageBreak/>
              <w:t>Ciljani dionici</w:t>
            </w:r>
          </w:p>
        </w:tc>
        <w:tc>
          <w:tcPr>
            <w:tcW w:w="8050" w:type="dxa"/>
            <w:tcBorders>
              <w:top w:val="single" w:sz="4" w:space="0" w:color="auto"/>
              <w:left w:val="nil"/>
              <w:bottom w:val="single" w:sz="4" w:space="0" w:color="auto"/>
              <w:right w:val="single" w:sz="4" w:space="0" w:color="auto"/>
            </w:tcBorders>
            <w:shd w:val="clear" w:color="000000" w:fill="FFFFFF"/>
            <w:noWrap/>
            <w:vAlign w:val="bottom"/>
            <w:hideMark/>
          </w:tcPr>
          <w:p w14:paraId="345C59CE" w14:textId="3E63E1A0"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Općina </w:t>
            </w:r>
            <w:r w:rsidR="009F11E2">
              <w:rPr>
                <w:rFonts w:eastAsia="Times New Roman" w:cstheme="minorHAnsi"/>
                <w:color w:val="000000"/>
                <w:sz w:val="18"/>
                <w:szCs w:val="18"/>
                <w:lang w:eastAsia="hr-HR"/>
              </w:rPr>
              <w:t>Udbina</w:t>
            </w:r>
          </w:p>
        </w:tc>
      </w:tr>
      <w:tr w:rsidR="00D05649" w:rsidRPr="00D05649" w14:paraId="7BE7D214" w14:textId="77777777" w:rsidTr="00D05649">
        <w:tc>
          <w:tcPr>
            <w:tcW w:w="1330" w:type="dxa"/>
            <w:tcBorders>
              <w:top w:val="nil"/>
              <w:left w:val="single" w:sz="4" w:space="0" w:color="auto"/>
              <w:bottom w:val="single" w:sz="4" w:space="0" w:color="auto"/>
              <w:right w:val="single" w:sz="4" w:space="0" w:color="auto"/>
            </w:tcBorders>
            <w:shd w:val="clear" w:color="000000" w:fill="FFFFFF"/>
            <w:noWrap/>
            <w:vAlign w:val="bottom"/>
            <w:hideMark/>
          </w:tcPr>
          <w:p w14:paraId="2759057D"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Grana</w:t>
            </w:r>
          </w:p>
        </w:tc>
        <w:tc>
          <w:tcPr>
            <w:tcW w:w="8050" w:type="dxa"/>
            <w:tcBorders>
              <w:top w:val="nil"/>
              <w:left w:val="nil"/>
              <w:bottom w:val="single" w:sz="4" w:space="0" w:color="auto"/>
              <w:right w:val="single" w:sz="4" w:space="0" w:color="auto"/>
            </w:tcBorders>
            <w:shd w:val="clear" w:color="000000" w:fill="FFFFFF"/>
            <w:noWrap/>
            <w:vAlign w:val="bottom"/>
            <w:hideMark/>
          </w:tcPr>
          <w:p w14:paraId="1D345684"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Energetska učinkovitost</w:t>
            </w:r>
          </w:p>
        </w:tc>
      </w:tr>
      <w:tr w:rsidR="00D05649" w:rsidRPr="00D05649" w14:paraId="0551BD55" w14:textId="77777777" w:rsidTr="00D05649">
        <w:tc>
          <w:tcPr>
            <w:tcW w:w="1330" w:type="dxa"/>
            <w:tcBorders>
              <w:top w:val="nil"/>
              <w:left w:val="single" w:sz="4" w:space="0" w:color="auto"/>
              <w:bottom w:val="single" w:sz="4" w:space="0" w:color="auto"/>
              <w:right w:val="single" w:sz="4" w:space="0" w:color="auto"/>
            </w:tcBorders>
            <w:shd w:val="clear" w:color="000000" w:fill="FFFFFF"/>
            <w:noWrap/>
            <w:vAlign w:val="bottom"/>
            <w:hideMark/>
          </w:tcPr>
          <w:p w14:paraId="0773381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Sektor</w:t>
            </w:r>
          </w:p>
        </w:tc>
        <w:tc>
          <w:tcPr>
            <w:tcW w:w="8050" w:type="dxa"/>
            <w:tcBorders>
              <w:top w:val="nil"/>
              <w:left w:val="nil"/>
              <w:bottom w:val="single" w:sz="4" w:space="0" w:color="auto"/>
              <w:right w:val="single" w:sz="4" w:space="0" w:color="auto"/>
            </w:tcBorders>
            <w:shd w:val="clear" w:color="000000" w:fill="FFFFFF"/>
            <w:noWrap/>
            <w:vAlign w:val="bottom"/>
            <w:hideMark/>
          </w:tcPr>
          <w:p w14:paraId="6A3B705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Zgradarstvo, ugradnja termostatskih ventila - vlasništvo općine</w:t>
            </w:r>
          </w:p>
        </w:tc>
      </w:tr>
      <w:tr w:rsidR="00D05649" w:rsidRPr="00D05649" w14:paraId="3E8F4E2C" w14:textId="77777777" w:rsidTr="00D05649">
        <w:trPr>
          <w:trHeight w:val="450"/>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BD925CB"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Kratak opis</w:t>
            </w:r>
          </w:p>
        </w:tc>
        <w:tc>
          <w:tcPr>
            <w:tcW w:w="8050" w:type="dxa"/>
            <w:vMerge w:val="restart"/>
            <w:tcBorders>
              <w:top w:val="nil"/>
              <w:left w:val="single" w:sz="4" w:space="0" w:color="auto"/>
              <w:bottom w:val="single" w:sz="4" w:space="0" w:color="auto"/>
              <w:right w:val="single" w:sz="4" w:space="0" w:color="auto"/>
            </w:tcBorders>
            <w:shd w:val="clear" w:color="000000" w:fill="FFFFFF"/>
            <w:vAlign w:val="bottom"/>
            <w:hideMark/>
          </w:tcPr>
          <w:p w14:paraId="448BB443"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Ovom mjerom želimo predstaviti mogućnost ugradnje uređaja za individualno mjerenje potrošnje toplinske energije.</w:t>
            </w:r>
          </w:p>
        </w:tc>
      </w:tr>
      <w:tr w:rsidR="00D05649" w:rsidRPr="00D05649" w14:paraId="585C0BC5" w14:textId="77777777" w:rsidTr="00D05649">
        <w:trPr>
          <w:trHeight w:val="450"/>
        </w:trPr>
        <w:tc>
          <w:tcPr>
            <w:tcW w:w="1330" w:type="dxa"/>
            <w:vMerge/>
            <w:tcBorders>
              <w:top w:val="nil"/>
              <w:left w:val="single" w:sz="4" w:space="0" w:color="auto"/>
              <w:bottom w:val="single" w:sz="4" w:space="0" w:color="auto"/>
              <w:right w:val="single" w:sz="4" w:space="0" w:color="auto"/>
            </w:tcBorders>
            <w:vAlign w:val="center"/>
            <w:hideMark/>
          </w:tcPr>
          <w:p w14:paraId="1AB6D40A"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8050" w:type="dxa"/>
            <w:vMerge/>
            <w:tcBorders>
              <w:top w:val="nil"/>
              <w:left w:val="single" w:sz="4" w:space="0" w:color="auto"/>
              <w:bottom w:val="single" w:sz="4" w:space="0" w:color="auto"/>
              <w:right w:val="single" w:sz="4" w:space="0" w:color="auto"/>
            </w:tcBorders>
            <w:vAlign w:val="center"/>
            <w:hideMark/>
          </w:tcPr>
          <w:p w14:paraId="72F1463E"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7213C92D" w14:textId="77777777" w:rsidTr="00D05649">
        <w:trPr>
          <w:trHeight w:val="450"/>
        </w:trPr>
        <w:tc>
          <w:tcPr>
            <w:tcW w:w="1330" w:type="dxa"/>
            <w:vMerge/>
            <w:tcBorders>
              <w:top w:val="nil"/>
              <w:left w:val="single" w:sz="4" w:space="0" w:color="auto"/>
              <w:bottom w:val="single" w:sz="4" w:space="0" w:color="auto"/>
              <w:right w:val="single" w:sz="4" w:space="0" w:color="auto"/>
            </w:tcBorders>
            <w:vAlign w:val="center"/>
            <w:hideMark/>
          </w:tcPr>
          <w:p w14:paraId="5E3C781B"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8050" w:type="dxa"/>
            <w:vMerge/>
            <w:tcBorders>
              <w:top w:val="nil"/>
              <w:left w:val="single" w:sz="4" w:space="0" w:color="auto"/>
              <w:bottom w:val="single" w:sz="4" w:space="0" w:color="auto"/>
              <w:right w:val="single" w:sz="4" w:space="0" w:color="auto"/>
            </w:tcBorders>
            <w:vAlign w:val="center"/>
            <w:hideMark/>
          </w:tcPr>
          <w:p w14:paraId="50D88118"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00966838" w14:textId="77777777" w:rsidTr="00D05649">
        <w:trPr>
          <w:trHeight w:val="450"/>
        </w:trPr>
        <w:tc>
          <w:tcPr>
            <w:tcW w:w="1330" w:type="dxa"/>
            <w:vMerge/>
            <w:tcBorders>
              <w:top w:val="nil"/>
              <w:left w:val="single" w:sz="4" w:space="0" w:color="auto"/>
              <w:bottom w:val="single" w:sz="4" w:space="0" w:color="auto"/>
              <w:right w:val="single" w:sz="4" w:space="0" w:color="auto"/>
            </w:tcBorders>
            <w:vAlign w:val="center"/>
            <w:hideMark/>
          </w:tcPr>
          <w:p w14:paraId="7C19C92B"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8050" w:type="dxa"/>
            <w:vMerge/>
            <w:tcBorders>
              <w:top w:val="nil"/>
              <w:left w:val="single" w:sz="4" w:space="0" w:color="auto"/>
              <w:bottom w:val="single" w:sz="4" w:space="0" w:color="auto"/>
              <w:right w:val="single" w:sz="4" w:space="0" w:color="auto"/>
            </w:tcBorders>
            <w:vAlign w:val="center"/>
            <w:hideMark/>
          </w:tcPr>
          <w:p w14:paraId="04476059"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14C66392" w14:textId="77777777" w:rsidTr="00D05649">
        <w:trPr>
          <w:trHeight w:val="450"/>
        </w:trPr>
        <w:tc>
          <w:tcPr>
            <w:tcW w:w="1330" w:type="dxa"/>
            <w:vMerge/>
            <w:tcBorders>
              <w:top w:val="nil"/>
              <w:left w:val="single" w:sz="4" w:space="0" w:color="auto"/>
              <w:bottom w:val="single" w:sz="4" w:space="0" w:color="auto"/>
              <w:right w:val="single" w:sz="4" w:space="0" w:color="auto"/>
            </w:tcBorders>
            <w:vAlign w:val="center"/>
            <w:hideMark/>
          </w:tcPr>
          <w:p w14:paraId="2528D2C9"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8050" w:type="dxa"/>
            <w:vMerge/>
            <w:tcBorders>
              <w:top w:val="nil"/>
              <w:left w:val="single" w:sz="4" w:space="0" w:color="auto"/>
              <w:bottom w:val="single" w:sz="4" w:space="0" w:color="auto"/>
              <w:right w:val="single" w:sz="4" w:space="0" w:color="auto"/>
            </w:tcBorders>
            <w:vAlign w:val="center"/>
            <w:hideMark/>
          </w:tcPr>
          <w:p w14:paraId="2A2B2377"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315FC50D" w14:textId="77777777" w:rsidTr="00D05649">
        <w:tc>
          <w:tcPr>
            <w:tcW w:w="1330" w:type="dxa"/>
            <w:tcBorders>
              <w:top w:val="nil"/>
              <w:left w:val="single" w:sz="4" w:space="0" w:color="auto"/>
              <w:bottom w:val="single" w:sz="4" w:space="0" w:color="auto"/>
              <w:right w:val="single" w:sz="4" w:space="0" w:color="auto"/>
            </w:tcBorders>
            <w:shd w:val="clear" w:color="000000" w:fill="FFFFFF"/>
            <w:noWrap/>
            <w:vAlign w:val="bottom"/>
            <w:hideMark/>
          </w:tcPr>
          <w:p w14:paraId="19E6A31F"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Metoda izračuna ušteda</w:t>
            </w:r>
          </w:p>
        </w:tc>
        <w:tc>
          <w:tcPr>
            <w:tcW w:w="8050" w:type="dxa"/>
            <w:tcBorders>
              <w:top w:val="nil"/>
              <w:left w:val="nil"/>
              <w:bottom w:val="single" w:sz="4" w:space="0" w:color="auto"/>
              <w:right w:val="single" w:sz="4" w:space="0" w:color="auto"/>
            </w:tcBorders>
            <w:shd w:val="clear" w:color="000000" w:fill="FFFFFF"/>
            <w:noWrap/>
            <w:vAlign w:val="bottom"/>
            <w:hideMark/>
          </w:tcPr>
          <w:p w14:paraId="400C8FE3"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Prema dostavljenim podacima o površini zgrada, domova i objekata u vlasništvu općine i procjeni podne površine, te pravilniku o verifikaciji ušteda s uštedama od 3,5 kWh/m2/god.</w:t>
            </w:r>
          </w:p>
        </w:tc>
      </w:tr>
      <w:tr w:rsidR="00D05649" w:rsidRPr="00D05649" w14:paraId="61312203" w14:textId="77777777" w:rsidTr="00D05649">
        <w:tc>
          <w:tcPr>
            <w:tcW w:w="1330" w:type="dxa"/>
            <w:tcBorders>
              <w:top w:val="nil"/>
              <w:left w:val="single" w:sz="4" w:space="0" w:color="auto"/>
              <w:bottom w:val="single" w:sz="4" w:space="0" w:color="auto"/>
              <w:right w:val="single" w:sz="4" w:space="0" w:color="auto"/>
            </w:tcBorders>
            <w:shd w:val="clear" w:color="000000" w:fill="FFFFFF"/>
            <w:noWrap/>
            <w:vAlign w:val="bottom"/>
            <w:hideMark/>
          </w:tcPr>
          <w:p w14:paraId="421752B3"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Životni vijek mjere</w:t>
            </w:r>
          </w:p>
        </w:tc>
        <w:tc>
          <w:tcPr>
            <w:tcW w:w="8050" w:type="dxa"/>
            <w:tcBorders>
              <w:top w:val="nil"/>
              <w:left w:val="nil"/>
              <w:bottom w:val="single" w:sz="4" w:space="0" w:color="auto"/>
              <w:right w:val="single" w:sz="4" w:space="0" w:color="auto"/>
            </w:tcBorders>
            <w:shd w:val="clear" w:color="000000" w:fill="FFFFFF"/>
            <w:noWrap/>
            <w:vAlign w:val="bottom"/>
            <w:hideMark/>
          </w:tcPr>
          <w:p w14:paraId="13CC61BD"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5 godina, 10  godina uz balansiranje sustava</w:t>
            </w:r>
          </w:p>
        </w:tc>
      </w:tr>
      <w:tr w:rsidR="00D05649" w:rsidRPr="00D05649" w14:paraId="4FD9585E" w14:textId="77777777" w:rsidTr="00D05649">
        <w:tc>
          <w:tcPr>
            <w:tcW w:w="1330" w:type="dxa"/>
            <w:tcBorders>
              <w:top w:val="nil"/>
              <w:left w:val="single" w:sz="4" w:space="0" w:color="auto"/>
              <w:bottom w:val="single" w:sz="4" w:space="0" w:color="auto"/>
              <w:right w:val="single" w:sz="4" w:space="0" w:color="auto"/>
            </w:tcBorders>
            <w:shd w:val="clear" w:color="000000" w:fill="FFFFFF"/>
            <w:vAlign w:val="bottom"/>
            <w:hideMark/>
          </w:tcPr>
          <w:p w14:paraId="34F2A4C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2023.</w:t>
            </w:r>
          </w:p>
        </w:tc>
        <w:tc>
          <w:tcPr>
            <w:tcW w:w="8050" w:type="dxa"/>
            <w:tcBorders>
              <w:top w:val="nil"/>
              <w:left w:val="nil"/>
              <w:bottom w:val="single" w:sz="4" w:space="0" w:color="auto"/>
              <w:right w:val="single" w:sz="4" w:space="0" w:color="auto"/>
            </w:tcBorders>
            <w:shd w:val="clear" w:color="000000" w:fill="FFFFFF"/>
            <w:noWrap/>
            <w:vAlign w:val="bottom"/>
            <w:hideMark/>
          </w:tcPr>
          <w:p w14:paraId="5BA76DE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1.255,00 kWh/god</w:t>
            </w:r>
          </w:p>
        </w:tc>
      </w:tr>
      <w:tr w:rsidR="00D05649" w:rsidRPr="00D05649" w14:paraId="2794BA29" w14:textId="77777777" w:rsidTr="00D05649">
        <w:tc>
          <w:tcPr>
            <w:tcW w:w="1330" w:type="dxa"/>
            <w:tcBorders>
              <w:top w:val="nil"/>
              <w:left w:val="single" w:sz="4" w:space="0" w:color="auto"/>
              <w:bottom w:val="single" w:sz="4" w:space="0" w:color="auto"/>
              <w:right w:val="single" w:sz="4" w:space="0" w:color="auto"/>
            </w:tcBorders>
            <w:shd w:val="clear" w:color="000000" w:fill="FFFFFF"/>
            <w:vAlign w:val="bottom"/>
            <w:hideMark/>
          </w:tcPr>
          <w:p w14:paraId="601FF34D"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kumulativno 2023.-2030.</w:t>
            </w:r>
          </w:p>
        </w:tc>
        <w:tc>
          <w:tcPr>
            <w:tcW w:w="8050" w:type="dxa"/>
            <w:tcBorders>
              <w:top w:val="nil"/>
              <w:left w:val="nil"/>
              <w:bottom w:val="single" w:sz="4" w:space="0" w:color="auto"/>
              <w:right w:val="single" w:sz="4" w:space="0" w:color="auto"/>
            </w:tcBorders>
            <w:shd w:val="clear" w:color="000000" w:fill="FFFFFF"/>
            <w:noWrap/>
            <w:vAlign w:val="bottom"/>
            <w:hideMark/>
          </w:tcPr>
          <w:p w14:paraId="44C5B30E"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8.785,00 kWh</w:t>
            </w:r>
          </w:p>
        </w:tc>
      </w:tr>
      <w:tr w:rsidR="00D05649" w:rsidRPr="00D05649" w14:paraId="623097C0" w14:textId="77777777" w:rsidTr="00D05649">
        <w:tc>
          <w:tcPr>
            <w:tcW w:w="1330" w:type="dxa"/>
            <w:tcBorders>
              <w:top w:val="nil"/>
              <w:left w:val="single" w:sz="4" w:space="0" w:color="auto"/>
              <w:bottom w:val="single" w:sz="4" w:space="0" w:color="auto"/>
              <w:right w:val="single" w:sz="4" w:space="0" w:color="auto"/>
            </w:tcBorders>
            <w:shd w:val="clear" w:color="000000" w:fill="FFFFFF"/>
            <w:vAlign w:val="bottom"/>
            <w:hideMark/>
          </w:tcPr>
          <w:p w14:paraId="0FB6880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Izračun smanjenja emisija stakleničkih plinova (2023.)</w:t>
            </w:r>
          </w:p>
        </w:tc>
        <w:tc>
          <w:tcPr>
            <w:tcW w:w="8050" w:type="dxa"/>
            <w:tcBorders>
              <w:top w:val="nil"/>
              <w:left w:val="nil"/>
              <w:bottom w:val="single" w:sz="4" w:space="0" w:color="auto"/>
              <w:right w:val="single" w:sz="4" w:space="0" w:color="auto"/>
            </w:tcBorders>
            <w:shd w:val="clear" w:color="000000" w:fill="FFFFFF"/>
            <w:noWrap/>
            <w:vAlign w:val="bottom"/>
            <w:hideMark/>
          </w:tcPr>
          <w:p w14:paraId="688DDCF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0,35 tCO2/god</w:t>
            </w:r>
          </w:p>
        </w:tc>
      </w:tr>
      <w:tr w:rsidR="00D05649" w:rsidRPr="00D05649" w14:paraId="717F757D" w14:textId="77777777" w:rsidTr="00D05649">
        <w:tc>
          <w:tcPr>
            <w:tcW w:w="1330" w:type="dxa"/>
            <w:tcBorders>
              <w:top w:val="nil"/>
              <w:left w:val="single" w:sz="4" w:space="0" w:color="auto"/>
              <w:bottom w:val="single" w:sz="4" w:space="0" w:color="auto"/>
              <w:right w:val="single" w:sz="4" w:space="0" w:color="auto"/>
            </w:tcBorders>
            <w:shd w:val="clear" w:color="000000" w:fill="FFFFFF"/>
            <w:vAlign w:val="bottom"/>
            <w:hideMark/>
          </w:tcPr>
          <w:p w14:paraId="7D3A8560"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Očekivani ukupni financijski iznos ulaganja u provedbu mjere</w:t>
            </w:r>
          </w:p>
        </w:tc>
        <w:tc>
          <w:tcPr>
            <w:tcW w:w="8050" w:type="dxa"/>
            <w:tcBorders>
              <w:top w:val="nil"/>
              <w:left w:val="nil"/>
              <w:bottom w:val="single" w:sz="4" w:space="0" w:color="auto"/>
              <w:right w:val="single" w:sz="4" w:space="0" w:color="auto"/>
            </w:tcBorders>
            <w:shd w:val="clear" w:color="000000" w:fill="FFFFFF"/>
            <w:noWrap/>
            <w:vAlign w:val="bottom"/>
            <w:hideMark/>
          </w:tcPr>
          <w:p w14:paraId="491BB1E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Nije poznat, potrebno je provesti energetske preglede i definirati točan broj potrebnih termostatskih ventila</w:t>
            </w:r>
          </w:p>
        </w:tc>
      </w:tr>
      <w:tr w:rsidR="00D05649" w:rsidRPr="00D05649" w14:paraId="5DF5096C" w14:textId="77777777" w:rsidTr="00D05649">
        <w:tc>
          <w:tcPr>
            <w:tcW w:w="1330" w:type="dxa"/>
            <w:tcBorders>
              <w:top w:val="nil"/>
              <w:left w:val="single" w:sz="4" w:space="0" w:color="auto"/>
              <w:bottom w:val="single" w:sz="4" w:space="0" w:color="auto"/>
              <w:right w:val="single" w:sz="4" w:space="0" w:color="auto"/>
            </w:tcBorders>
            <w:shd w:val="clear" w:color="000000" w:fill="FFFFFF"/>
            <w:noWrap/>
            <w:vAlign w:val="bottom"/>
            <w:hideMark/>
          </w:tcPr>
          <w:p w14:paraId="41CB1DE4"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Period provođenja mjere</w:t>
            </w:r>
          </w:p>
        </w:tc>
        <w:tc>
          <w:tcPr>
            <w:tcW w:w="8050" w:type="dxa"/>
            <w:tcBorders>
              <w:top w:val="nil"/>
              <w:left w:val="nil"/>
              <w:bottom w:val="single" w:sz="4" w:space="0" w:color="auto"/>
              <w:right w:val="single" w:sz="4" w:space="0" w:color="auto"/>
            </w:tcBorders>
            <w:shd w:val="clear" w:color="000000" w:fill="FFFFFF"/>
            <w:noWrap/>
            <w:vAlign w:val="bottom"/>
            <w:hideMark/>
          </w:tcPr>
          <w:p w14:paraId="284699CF"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2023.-2030.</w:t>
            </w:r>
          </w:p>
        </w:tc>
      </w:tr>
      <w:tr w:rsidR="00D05649" w:rsidRPr="00D05649" w14:paraId="2ECA66F8" w14:textId="77777777" w:rsidTr="00D05649">
        <w:tc>
          <w:tcPr>
            <w:tcW w:w="1330" w:type="dxa"/>
            <w:tcBorders>
              <w:top w:val="nil"/>
              <w:left w:val="single" w:sz="4" w:space="0" w:color="auto"/>
              <w:bottom w:val="single" w:sz="4" w:space="0" w:color="auto"/>
              <w:right w:val="single" w:sz="4" w:space="0" w:color="auto"/>
            </w:tcBorders>
            <w:shd w:val="clear" w:color="000000" w:fill="FFFFFF"/>
            <w:noWrap/>
            <w:vAlign w:val="bottom"/>
            <w:hideMark/>
          </w:tcPr>
          <w:p w14:paraId="1C7758CA"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Provedbeno tijelo</w:t>
            </w:r>
          </w:p>
        </w:tc>
        <w:tc>
          <w:tcPr>
            <w:tcW w:w="8050" w:type="dxa"/>
            <w:tcBorders>
              <w:top w:val="nil"/>
              <w:left w:val="nil"/>
              <w:bottom w:val="single" w:sz="4" w:space="0" w:color="auto"/>
              <w:right w:val="single" w:sz="4" w:space="0" w:color="auto"/>
            </w:tcBorders>
            <w:shd w:val="clear" w:color="000000" w:fill="FFFFFF"/>
            <w:noWrap/>
            <w:vAlign w:val="bottom"/>
            <w:hideMark/>
          </w:tcPr>
          <w:p w14:paraId="29960E15"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Lokalna samouprava</w:t>
            </w:r>
          </w:p>
        </w:tc>
      </w:tr>
      <w:tr w:rsidR="00D05649" w:rsidRPr="00D05649" w14:paraId="065F5A2D" w14:textId="77777777" w:rsidTr="00D05649">
        <w:tc>
          <w:tcPr>
            <w:tcW w:w="1330" w:type="dxa"/>
            <w:tcBorders>
              <w:top w:val="nil"/>
              <w:left w:val="single" w:sz="4" w:space="0" w:color="auto"/>
              <w:bottom w:val="single" w:sz="4" w:space="0" w:color="auto"/>
              <w:right w:val="single" w:sz="4" w:space="0" w:color="auto"/>
            </w:tcBorders>
            <w:shd w:val="clear" w:color="000000" w:fill="FFFFFF"/>
            <w:noWrap/>
            <w:vAlign w:val="bottom"/>
            <w:hideMark/>
          </w:tcPr>
          <w:p w14:paraId="25DCFF0E"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Izvori financiranja</w:t>
            </w:r>
          </w:p>
        </w:tc>
        <w:tc>
          <w:tcPr>
            <w:tcW w:w="8050" w:type="dxa"/>
            <w:tcBorders>
              <w:top w:val="nil"/>
              <w:left w:val="nil"/>
              <w:bottom w:val="single" w:sz="4" w:space="0" w:color="auto"/>
              <w:right w:val="single" w:sz="4" w:space="0" w:color="auto"/>
            </w:tcBorders>
            <w:shd w:val="clear" w:color="000000" w:fill="FFFFFF"/>
            <w:noWrap/>
            <w:vAlign w:val="bottom"/>
            <w:hideMark/>
          </w:tcPr>
          <w:p w14:paraId="2A31701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FZOEU, lokalna samouprava</w:t>
            </w:r>
          </w:p>
        </w:tc>
      </w:tr>
      <w:tr w:rsidR="00D05649" w:rsidRPr="00D05649" w14:paraId="08AD2E65" w14:textId="77777777" w:rsidTr="00D05649">
        <w:tc>
          <w:tcPr>
            <w:tcW w:w="1330" w:type="dxa"/>
            <w:tcBorders>
              <w:top w:val="nil"/>
              <w:left w:val="single" w:sz="4" w:space="0" w:color="auto"/>
              <w:bottom w:val="single" w:sz="4" w:space="0" w:color="auto"/>
              <w:right w:val="single" w:sz="4" w:space="0" w:color="auto"/>
            </w:tcBorders>
            <w:shd w:val="clear" w:color="000000" w:fill="FFFFFF"/>
            <w:noWrap/>
            <w:vAlign w:val="bottom"/>
            <w:hideMark/>
          </w:tcPr>
          <w:p w14:paraId="13131AD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Tijela za nadzor provedbe</w:t>
            </w:r>
          </w:p>
        </w:tc>
        <w:tc>
          <w:tcPr>
            <w:tcW w:w="8050" w:type="dxa"/>
            <w:tcBorders>
              <w:top w:val="nil"/>
              <w:left w:val="nil"/>
              <w:bottom w:val="single" w:sz="4" w:space="0" w:color="auto"/>
              <w:right w:val="single" w:sz="4" w:space="0" w:color="auto"/>
            </w:tcBorders>
            <w:shd w:val="clear" w:color="000000" w:fill="FFFFFF"/>
            <w:noWrap/>
            <w:vAlign w:val="bottom"/>
            <w:hideMark/>
          </w:tcPr>
          <w:p w14:paraId="5EF936D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NKT</w:t>
            </w:r>
          </w:p>
        </w:tc>
      </w:tr>
    </w:tbl>
    <w:p w14:paraId="1AEF268D" w14:textId="77777777" w:rsidR="00D05649" w:rsidRDefault="00D05649" w:rsidP="00C543B3">
      <w:pPr>
        <w:sectPr w:rsidR="00D05649" w:rsidSect="002042DC">
          <w:pgSz w:w="11906" w:h="17338"/>
          <w:pgMar w:top="1159" w:right="1051" w:bottom="646" w:left="1242" w:header="720" w:footer="720" w:gutter="0"/>
          <w:cols w:space="720"/>
          <w:noEndnote/>
        </w:sectPr>
      </w:pP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52"/>
        <w:gridCol w:w="6499"/>
      </w:tblGrid>
      <w:tr w:rsidR="00D05649" w:rsidRPr="00D05649" w14:paraId="52C35E75" w14:textId="77777777" w:rsidTr="00D05649">
        <w:trPr>
          <w:trHeight w:val="300"/>
        </w:trPr>
        <w:tc>
          <w:tcPr>
            <w:tcW w:w="1525" w:type="pct"/>
            <w:shd w:val="clear" w:color="auto" w:fill="FFFFFF" w:themeFill="background1"/>
            <w:noWrap/>
            <w:vAlign w:val="bottom"/>
            <w:hideMark/>
          </w:tcPr>
          <w:p w14:paraId="0EE9274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lastRenderedPageBreak/>
              <w:t>Ciljani dionici</w:t>
            </w:r>
          </w:p>
        </w:tc>
        <w:tc>
          <w:tcPr>
            <w:tcW w:w="3475" w:type="pct"/>
            <w:shd w:val="clear" w:color="auto" w:fill="FFFFFF" w:themeFill="background1"/>
            <w:noWrap/>
            <w:vAlign w:val="bottom"/>
            <w:hideMark/>
          </w:tcPr>
          <w:p w14:paraId="2194566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Lokalna samouprava i javni sektor</w:t>
            </w:r>
          </w:p>
        </w:tc>
      </w:tr>
      <w:tr w:rsidR="00D05649" w:rsidRPr="00D05649" w14:paraId="053E698D" w14:textId="77777777" w:rsidTr="00D05649">
        <w:trPr>
          <w:trHeight w:val="300"/>
        </w:trPr>
        <w:tc>
          <w:tcPr>
            <w:tcW w:w="1525" w:type="pct"/>
            <w:shd w:val="clear" w:color="auto" w:fill="FFFFFF" w:themeFill="background1"/>
            <w:noWrap/>
            <w:vAlign w:val="bottom"/>
            <w:hideMark/>
          </w:tcPr>
          <w:p w14:paraId="2C0B9711"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Grana</w:t>
            </w:r>
          </w:p>
        </w:tc>
        <w:tc>
          <w:tcPr>
            <w:tcW w:w="3475" w:type="pct"/>
            <w:shd w:val="clear" w:color="auto" w:fill="FFFFFF" w:themeFill="background1"/>
            <w:noWrap/>
            <w:vAlign w:val="bottom"/>
            <w:hideMark/>
          </w:tcPr>
          <w:p w14:paraId="53AF4031" w14:textId="77777777" w:rsidR="00D05649" w:rsidRPr="00D05649" w:rsidRDefault="00D05649" w:rsidP="00D05649">
            <w:pPr>
              <w:spacing w:after="0" w:line="240" w:lineRule="auto"/>
              <w:rPr>
                <w:rFonts w:eastAsia="Times New Roman" w:cstheme="minorHAnsi"/>
                <w:sz w:val="18"/>
                <w:szCs w:val="18"/>
                <w:lang w:eastAsia="hr-HR"/>
              </w:rPr>
            </w:pPr>
            <w:proofErr w:type="spellStart"/>
            <w:r w:rsidRPr="00D05649">
              <w:rPr>
                <w:rFonts w:eastAsia="Times New Roman" w:cstheme="minorHAnsi"/>
                <w:sz w:val="18"/>
                <w:szCs w:val="18"/>
                <w:lang w:eastAsia="hr-HR"/>
              </w:rPr>
              <w:t>OiE</w:t>
            </w:r>
            <w:proofErr w:type="spellEnd"/>
          </w:p>
        </w:tc>
      </w:tr>
      <w:tr w:rsidR="00D05649" w:rsidRPr="00D05649" w14:paraId="2F27BDE8" w14:textId="77777777" w:rsidTr="00D05649">
        <w:trPr>
          <w:trHeight w:val="300"/>
        </w:trPr>
        <w:tc>
          <w:tcPr>
            <w:tcW w:w="1525" w:type="pct"/>
            <w:shd w:val="clear" w:color="auto" w:fill="FFFFFF" w:themeFill="background1"/>
            <w:noWrap/>
            <w:vAlign w:val="bottom"/>
            <w:hideMark/>
          </w:tcPr>
          <w:p w14:paraId="4664003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Naziv mjere</w:t>
            </w:r>
          </w:p>
        </w:tc>
        <w:tc>
          <w:tcPr>
            <w:tcW w:w="3475" w:type="pct"/>
            <w:shd w:val="clear" w:color="auto" w:fill="FFFFFF" w:themeFill="background1"/>
            <w:noWrap/>
            <w:vAlign w:val="bottom"/>
            <w:hideMark/>
          </w:tcPr>
          <w:p w14:paraId="05692E74"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Obnovljivi izvori energije, izgradnja sunčanih kolektora</w:t>
            </w:r>
          </w:p>
        </w:tc>
      </w:tr>
      <w:tr w:rsidR="00D05649" w:rsidRPr="00D05649" w14:paraId="38B45095" w14:textId="77777777" w:rsidTr="00D05649">
        <w:trPr>
          <w:trHeight w:val="450"/>
        </w:trPr>
        <w:tc>
          <w:tcPr>
            <w:tcW w:w="1525" w:type="pct"/>
            <w:vMerge w:val="restart"/>
            <w:shd w:val="clear" w:color="auto" w:fill="FFFFFF" w:themeFill="background1"/>
            <w:noWrap/>
            <w:vAlign w:val="center"/>
            <w:hideMark/>
          </w:tcPr>
          <w:p w14:paraId="22AD35BD"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Kratak opis</w:t>
            </w:r>
          </w:p>
        </w:tc>
        <w:tc>
          <w:tcPr>
            <w:tcW w:w="3475" w:type="pct"/>
            <w:vMerge w:val="restart"/>
            <w:shd w:val="clear" w:color="auto" w:fill="FFFFFF" w:themeFill="background1"/>
            <w:vAlign w:val="bottom"/>
            <w:hideMark/>
          </w:tcPr>
          <w:p w14:paraId="69F35FEF"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Sunčani kolektori su primjeran izvor toplinske energije i mogu se primijeniti na krovovima postojećih objekata</w:t>
            </w:r>
          </w:p>
        </w:tc>
      </w:tr>
      <w:tr w:rsidR="00D05649" w:rsidRPr="00D05649" w14:paraId="74D7E64F" w14:textId="77777777" w:rsidTr="00D05649">
        <w:trPr>
          <w:trHeight w:val="450"/>
        </w:trPr>
        <w:tc>
          <w:tcPr>
            <w:tcW w:w="1525" w:type="pct"/>
            <w:vMerge/>
            <w:shd w:val="clear" w:color="auto" w:fill="FFFFFF" w:themeFill="background1"/>
            <w:vAlign w:val="center"/>
            <w:hideMark/>
          </w:tcPr>
          <w:p w14:paraId="78842829"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3475" w:type="pct"/>
            <w:vMerge/>
            <w:shd w:val="clear" w:color="auto" w:fill="FFFFFF" w:themeFill="background1"/>
            <w:vAlign w:val="center"/>
            <w:hideMark/>
          </w:tcPr>
          <w:p w14:paraId="0105AA67"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0AA63FD7" w14:textId="77777777" w:rsidTr="00D05649">
        <w:trPr>
          <w:trHeight w:val="450"/>
        </w:trPr>
        <w:tc>
          <w:tcPr>
            <w:tcW w:w="1525" w:type="pct"/>
            <w:vMerge/>
            <w:shd w:val="clear" w:color="auto" w:fill="FFFFFF" w:themeFill="background1"/>
            <w:vAlign w:val="center"/>
            <w:hideMark/>
          </w:tcPr>
          <w:p w14:paraId="19AB5325"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3475" w:type="pct"/>
            <w:vMerge/>
            <w:shd w:val="clear" w:color="auto" w:fill="FFFFFF" w:themeFill="background1"/>
            <w:vAlign w:val="center"/>
            <w:hideMark/>
          </w:tcPr>
          <w:p w14:paraId="5CA18263"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444926E3" w14:textId="77777777" w:rsidTr="00D05649">
        <w:trPr>
          <w:trHeight w:val="450"/>
        </w:trPr>
        <w:tc>
          <w:tcPr>
            <w:tcW w:w="1525" w:type="pct"/>
            <w:vMerge/>
            <w:shd w:val="clear" w:color="auto" w:fill="FFFFFF" w:themeFill="background1"/>
            <w:vAlign w:val="center"/>
            <w:hideMark/>
          </w:tcPr>
          <w:p w14:paraId="26EBDE3E"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3475" w:type="pct"/>
            <w:vMerge/>
            <w:shd w:val="clear" w:color="auto" w:fill="FFFFFF" w:themeFill="background1"/>
            <w:vAlign w:val="center"/>
            <w:hideMark/>
          </w:tcPr>
          <w:p w14:paraId="41B9C0C6"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3F5447B5" w14:textId="77777777" w:rsidTr="00D05649">
        <w:trPr>
          <w:trHeight w:val="450"/>
        </w:trPr>
        <w:tc>
          <w:tcPr>
            <w:tcW w:w="1525" w:type="pct"/>
            <w:vMerge/>
            <w:shd w:val="clear" w:color="auto" w:fill="FFFFFF" w:themeFill="background1"/>
            <w:vAlign w:val="center"/>
            <w:hideMark/>
          </w:tcPr>
          <w:p w14:paraId="4565BD76"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3475" w:type="pct"/>
            <w:vMerge/>
            <w:shd w:val="clear" w:color="auto" w:fill="FFFFFF" w:themeFill="background1"/>
            <w:vAlign w:val="center"/>
            <w:hideMark/>
          </w:tcPr>
          <w:p w14:paraId="6B224064"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42BABFEF" w14:textId="77777777" w:rsidTr="00D05649">
        <w:trPr>
          <w:trHeight w:val="1200"/>
        </w:trPr>
        <w:tc>
          <w:tcPr>
            <w:tcW w:w="1525" w:type="pct"/>
            <w:shd w:val="clear" w:color="auto" w:fill="FFFFFF" w:themeFill="background1"/>
            <w:noWrap/>
            <w:vAlign w:val="bottom"/>
            <w:hideMark/>
          </w:tcPr>
          <w:p w14:paraId="1F4FC39F"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Metoda izračuna ušteda</w:t>
            </w:r>
          </w:p>
        </w:tc>
        <w:tc>
          <w:tcPr>
            <w:tcW w:w="3475" w:type="pct"/>
            <w:shd w:val="clear" w:color="auto" w:fill="FFFFFF" w:themeFill="background1"/>
            <w:vAlign w:val="bottom"/>
            <w:hideMark/>
          </w:tcPr>
          <w:p w14:paraId="52106E9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Referentne vrijednosti prema Pravilniku ušteda iznose za pločaste kolektore u kontinentalnoj Hrvatskoj 530 kWh/m2*god. Procjenjuje se da bi se moglo instalirati 20 m2/god</w:t>
            </w:r>
          </w:p>
        </w:tc>
      </w:tr>
      <w:tr w:rsidR="00D05649" w:rsidRPr="00D05649" w14:paraId="5D5A6DDF" w14:textId="77777777" w:rsidTr="00D05649">
        <w:trPr>
          <w:trHeight w:val="300"/>
        </w:trPr>
        <w:tc>
          <w:tcPr>
            <w:tcW w:w="1525" w:type="pct"/>
            <w:shd w:val="clear" w:color="auto" w:fill="FFFFFF" w:themeFill="background1"/>
            <w:noWrap/>
            <w:vAlign w:val="bottom"/>
            <w:hideMark/>
          </w:tcPr>
          <w:p w14:paraId="116206FF"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Životni vijek mjere</w:t>
            </w:r>
          </w:p>
        </w:tc>
        <w:tc>
          <w:tcPr>
            <w:tcW w:w="3475" w:type="pct"/>
            <w:shd w:val="clear" w:color="auto" w:fill="FFFFFF" w:themeFill="background1"/>
            <w:noWrap/>
            <w:vAlign w:val="bottom"/>
            <w:hideMark/>
          </w:tcPr>
          <w:p w14:paraId="78B32FF0"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20 godina</w:t>
            </w:r>
          </w:p>
        </w:tc>
      </w:tr>
      <w:tr w:rsidR="00D05649" w:rsidRPr="00D05649" w14:paraId="7FC28410" w14:textId="77777777" w:rsidTr="00D05649">
        <w:trPr>
          <w:trHeight w:val="600"/>
        </w:trPr>
        <w:tc>
          <w:tcPr>
            <w:tcW w:w="1525" w:type="pct"/>
            <w:shd w:val="clear" w:color="auto" w:fill="FFFFFF" w:themeFill="background1"/>
            <w:vAlign w:val="bottom"/>
            <w:hideMark/>
          </w:tcPr>
          <w:p w14:paraId="7135FCA5"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2023.</w:t>
            </w:r>
          </w:p>
        </w:tc>
        <w:tc>
          <w:tcPr>
            <w:tcW w:w="3475" w:type="pct"/>
            <w:shd w:val="clear" w:color="auto" w:fill="FFFFFF" w:themeFill="background1"/>
            <w:noWrap/>
            <w:vAlign w:val="bottom"/>
            <w:hideMark/>
          </w:tcPr>
          <w:p w14:paraId="3F2A30B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8.480,00 kWh/god</w:t>
            </w:r>
          </w:p>
        </w:tc>
      </w:tr>
      <w:tr w:rsidR="00D05649" w:rsidRPr="00D05649" w14:paraId="52A8F27B" w14:textId="77777777" w:rsidTr="00D05649">
        <w:trPr>
          <w:trHeight w:val="600"/>
        </w:trPr>
        <w:tc>
          <w:tcPr>
            <w:tcW w:w="1525" w:type="pct"/>
            <w:shd w:val="clear" w:color="auto" w:fill="FFFFFF" w:themeFill="background1"/>
            <w:vAlign w:val="bottom"/>
            <w:hideMark/>
          </w:tcPr>
          <w:p w14:paraId="6451523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kumulativno 2023-2030.</w:t>
            </w:r>
          </w:p>
        </w:tc>
        <w:tc>
          <w:tcPr>
            <w:tcW w:w="3475" w:type="pct"/>
            <w:shd w:val="clear" w:color="auto" w:fill="FFFFFF" w:themeFill="background1"/>
            <w:noWrap/>
            <w:vAlign w:val="bottom"/>
            <w:hideMark/>
          </w:tcPr>
          <w:p w14:paraId="1ECC2AA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67.840,00 kWh</w:t>
            </w:r>
          </w:p>
        </w:tc>
      </w:tr>
      <w:tr w:rsidR="00D05649" w:rsidRPr="00D05649" w14:paraId="521A4BE3" w14:textId="77777777" w:rsidTr="00D05649">
        <w:trPr>
          <w:trHeight w:val="900"/>
        </w:trPr>
        <w:tc>
          <w:tcPr>
            <w:tcW w:w="1525" w:type="pct"/>
            <w:shd w:val="clear" w:color="auto" w:fill="FFFFFF" w:themeFill="background1"/>
            <w:vAlign w:val="bottom"/>
            <w:hideMark/>
          </w:tcPr>
          <w:p w14:paraId="366B39CB"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Ukupna procjena maksimalnog potencijala ušteda </w:t>
            </w:r>
          </w:p>
        </w:tc>
        <w:tc>
          <w:tcPr>
            <w:tcW w:w="3475" w:type="pct"/>
            <w:shd w:val="clear" w:color="auto" w:fill="FFFFFF" w:themeFill="background1"/>
            <w:noWrap/>
            <w:vAlign w:val="bottom"/>
            <w:hideMark/>
          </w:tcPr>
          <w:p w14:paraId="4A94E3CE"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67.840,00 kWh</w:t>
            </w:r>
          </w:p>
        </w:tc>
      </w:tr>
      <w:tr w:rsidR="00D05649" w:rsidRPr="00D05649" w14:paraId="0F4331F1" w14:textId="77777777" w:rsidTr="00D05649">
        <w:trPr>
          <w:trHeight w:val="600"/>
        </w:trPr>
        <w:tc>
          <w:tcPr>
            <w:tcW w:w="1525" w:type="pct"/>
            <w:shd w:val="clear" w:color="auto" w:fill="FFFFFF" w:themeFill="background1"/>
            <w:vAlign w:val="bottom"/>
            <w:hideMark/>
          </w:tcPr>
          <w:p w14:paraId="55DE12E3"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Smanjenje emisija štetnih plinova</w:t>
            </w:r>
          </w:p>
        </w:tc>
        <w:tc>
          <w:tcPr>
            <w:tcW w:w="3475" w:type="pct"/>
            <w:shd w:val="clear" w:color="auto" w:fill="FFFFFF" w:themeFill="background1"/>
            <w:noWrap/>
            <w:vAlign w:val="bottom"/>
            <w:hideMark/>
          </w:tcPr>
          <w:p w14:paraId="43877CF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2,33 tCO2</w:t>
            </w:r>
          </w:p>
        </w:tc>
      </w:tr>
      <w:tr w:rsidR="00D05649" w:rsidRPr="00D05649" w14:paraId="53B0C27E" w14:textId="77777777" w:rsidTr="00D05649">
        <w:trPr>
          <w:trHeight w:val="900"/>
        </w:trPr>
        <w:tc>
          <w:tcPr>
            <w:tcW w:w="1525" w:type="pct"/>
            <w:shd w:val="clear" w:color="auto" w:fill="FFFFFF" w:themeFill="background1"/>
            <w:vAlign w:val="bottom"/>
            <w:hideMark/>
          </w:tcPr>
          <w:p w14:paraId="1FDFAD1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Očekivani ukupni financijski iznos ulaganja u provedbu mjere</w:t>
            </w:r>
          </w:p>
        </w:tc>
        <w:tc>
          <w:tcPr>
            <w:tcW w:w="3475" w:type="pct"/>
            <w:shd w:val="clear" w:color="auto" w:fill="FFFFFF" w:themeFill="background1"/>
            <w:noWrap/>
            <w:vAlign w:val="bottom"/>
            <w:hideMark/>
          </w:tcPr>
          <w:p w14:paraId="63000A3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6.636,58 €/god</w:t>
            </w:r>
          </w:p>
        </w:tc>
      </w:tr>
      <w:tr w:rsidR="00D05649" w:rsidRPr="00D05649" w14:paraId="0ADB1287" w14:textId="77777777" w:rsidTr="00D05649">
        <w:trPr>
          <w:trHeight w:val="300"/>
        </w:trPr>
        <w:tc>
          <w:tcPr>
            <w:tcW w:w="1525" w:type="pct"/>
            <w:shd w:val="clear" w:color="auto" w:fill="FFFFFF" w:themeFill="background1"/>
            <w:noWrap/>
            <w:vAlign w:val="bottom"/>
            <w:hideMark/>
          </w:tcPr>
          <w:p w14:paraId="3F223C95"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Period provođenja mjere</w:t>
            </w:r>
          </w:p>
        </w:tc>
        <w:tc>
          <w:tcPr>
            <w:tcW w:w="3475" w:type="pct"/>
            <w:shd w:val="clear" w:color="auto" w:fill="FFFFFF" w:themeFill="background1"/>
            <w:noWrap/>
            <w:vAlign w:val="bottom"/>
            <w:hideMark/>
          </w:tcPr>
          <w:p w14:paraId="1F7AEDAF"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2023-2030 g.</w:t>
            </w:r>
          </w:p>
        </w:tc>
      </w:tr>
      <w:tr w:rsidR="00D05649" w:rsidRPr="00D05649" w14:paraId="4E7BD822" w14:textId="77777777" w:rsidTr="00D05649">
        <w:trPr>
          <w:trHeight w:val="300"/>
        </w:trPr>
        <w:tc>
          <w:tcPr>
            <w:tcW w:w="1525" w:type="pct"/>
            <w:shd w:val="clear" w:color="auto" w:fill="FFFFFF" w:themeFill="background1"/>
            <w:noWrap/>
            <w:vAlign w:val="bottom"/>
            <w:hideMark/>
          </w:tcPr>
          <w:p w14:paraId="11627C3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Provedbeno tijelo</w:t>
            </w:r>
          </w:p>
        </w:tc>
        <w:tc>
          <w:tcPr>
            <w:tcW w:w="3475" w:type="pct"/>
            <w:shd w:val="clear" w:color="auto" w:fill="FFFFFF" w:themeFill="background1"/>
            <w:noWrap/>
            <w:vAlign w:val="bottom"/>
            <w:hideMark/>
          </w:tcPr>
          <w:p w14:paraId="0A4331A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JLS </w:t>
            </w:r>
          </w:p>
        </w:tc>
      </w:tr>
      <w:tr w:rsidR="00D05649" w:rsidRPr="00D05649" w14:paraId="17B542F0" w14:textId="77777777" w:rsidTr="00D05649">
        <w:trPr>
          <w:trHeight w:val="300"/>
        </w:trPr>
        <w:tc>
          <w:tcPr>
            <w:tcW w:w="1525" w:type="pct"/>
            <w:shd w:val="clear" w:color="auto" w:fill="FFFFFF" w:themeFill="background1"/>
            <w:noWrap/>
            <w:vAlign w:val="bottom"/>
            <w:hideMark/>
          </w:tcPr>
          <w:p w14:paraId="001F6F5D"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Izvori financiranja</w:t>
            </w:r>
          </w:p>
        </w:tc>
        <w:tc>
          <w:tcPr>
            <w:tcW w:w="3475" w:type="pct"/>
            <w:shd w:val="clear" w:color="auto" w:fill="FFFFFF" w:themeFill="background1"/>
            <w:noWrap/>
            <w:vAlign w:val="bottom"/>
            <w:hideMark/>
          </w:tcPr>
          <w:p w14:paraId="5100028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JLS, građani vlastita sredstva, FOND, EU izvori, HAMAG, HBOR</w:t>
            </w:r>
          </w:p>
        </w:tc>
      </w:tr>
      <w:tr w:rsidR="00D05649" w:rsidRPr="00D05649" w14:paraId="33A424F8" w14:textId="77777777" w:rsidTr="00D05649">
        <w:trPr>
          <w:trHeight w:val="300"/>
        </w:trPr>
        <w:tc>
          <w:tcPr>
            <w:tcW w:w="1525" w:type="pct"/>
            <w:shd w:val="clear" w:color="auto" w:fill="FFFFFF" w:themeFill="background1"/>
            <w:noWrap/>
            <w:vAlign w:val="bottom"/>
            <w:hideMark/>
          </w:tcPr>
          <w:p w14:paraId="1FD5AB5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Tijela za nadzor provedbe</w:t>
            </w:r>
          </w:p>
        </w:tc>
        <w:tc>
          <w:tcPr>
            <w:tcW w:w="3475" w:type="pct"/>
            <w:shd w:val="clear" w:color="auto" w:fill="FFFFFF" w:themeFill="background1"/>
            <w:noWrap/>
            <w:vAlign w:val="bottom"/>
            <w:hideMark/>
          </w:tcPr>
          <w:p w14:paraId="631AB3EB"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Građani</w:t>
            </w:r>
          </w:p>
        </w:tc>
      </w:tr>
    </w:tbl>
    <w:p w14:paraId="379002DC" w14:textId="77777777" w:rsidR="00D05649" w:rsidRDefault="00D05649" w:rsidP="00C543B3">
      <w:pPr>
        <w:sectPr w:rsidR="00D05649" w:rsidSect="002042DC">
          <w:pgSz w:w="11906" w:h="17338"/>
          <w:pgMar w:top="1159" w:right="1051" w:bottom="646" w:left="1242" w:header="720" w:footer="720" w:gutter="0"/>
          <w:cols w:space="720"/>
          <w:noEndnote/>
        </w:sectPr>
      </w:pPr>
    </w:p>
    <w:tbl>
      <w:tblPr>
        <w:tblW w:w="4867" w:type="pct"/>
        <w:shd w:val="clear" w:color="auto" w:fill="FFFFFF" w:themeFill="background1"/>
        <w:tblLook w:val="04A0" w:firstRow="1" w:lastRow="0" w:firstColumn="1" w:lastColumn="0" w:noHBand="0" w:noVBand="1"/>
      </w:tblPr>
      <w:tblGrid>
        <w:gridCol w:w="2917"/>
        <w:gridCol w:w="6431"/>
      </w:tblGrid>
      <w:tr w:rsidR="00D05649" w:rsidRPr="00D05649" w14:paraId="2C624B7C" w14:textId="77777777" w:rsidTr="00D05649">
        <w:trPr>
          <w:trHeight w:val="300"/>
        </w:trPr>
        <w:tc>
          <w:tcPr>
            <w:tcW w:w="15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AC3C19"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lastRenderedPageBreak/>
              <w:t>Ciljani dionici</w:t>
            </w:r>
          </w:p>
        </w:tc>
        <w:tc>
          <w:tcPr>
            <w:tcW w:w="3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7A8A72C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Lokalna samouprava, javni sektor</w:t>
            </w:r>
          </w:p>
        </w:tc>
      </w:tr>
      <w:tr w:rsidR="00D05649" w:rsidRPr="00D05649" w14:paraId="45EDB486" w14:textId="77777777" w:rsidTr="00D05649">
        <w:trPr>
          <w:trHeight w:val="300"/>
        </w:trPr>
        <w:tc>
          <w:tcPr>
            <w:tcW w:w="156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F68C04"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Grana</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7A666997" w14:textId="77777777" w:rsidR="00D05649" w:rsidRPr="00D05649" w:rsidRDefault="00D05649" w:rsidP="00D05649">
            <w:pPr>
              <w:spacing w:after="0" w:line="240" w:lineRule="auto"/>
              <w:rPr>
                <w:rFonts w:eastAsia="Times New Roman" w:cstheme="minorHAnsi"/>
                <w:sz w:val="18"/>
                <w:szCs w:val="18"/>
                <w:lang w:eastAsia="hr-HR"/>
              </w:rPr>
            </w:pPr>
            <w:proofErr w:type="spellStart"/>
            <w:r w:rsidRPr="00D05649">
              <w:rPr>
                <w:rFonts w:eastAsia="Times New Roman" w:cstheme="minorHAnsi"/>
                <w:sz w:val="18"/>
                <w:szCs w:val="18"/>
                <w:lang w:eastAsia="hr-HR"/>
              </w:rPr>
              <w:t>OiE</w:t>
            </w:r>
            <w:proofErr w:type="spellEnd"/>
          </w:p>
        </w:tc>
      </w:tr>
      <w:tr w:rsidR="00D05649" w:rsidRPr="00D05649" w14:paraId="536FEC56" w14:textId="77777777" w:rsidTr="00D05649">
        <w:trPr>
          <w:trHeight w:val="300"/>
        </w:trPr>
        <w:tc>
          <w:tcPr>
            <w:tcW w:w="156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335D75"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Naziv mjere</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0C95371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Obnovljivi izvori energije, izgradnja dizalica topline</w:t>
            </w:r>
          </w:p>
        </w:tc>
      </w:tr>
      <w:tr w:rsidR="00D05649" w:rsidRPr="00D05649" w14:paraId="52312E79" w14:textId="77777777" w:rsidTr="00D05649">
        <w:trPr>
          <w:trHeight w:val="450"/>
        </w:trPr>
        <w:tc>
          <w:tcPr>
            <w:tcW w:w="1560"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7CA7DCE" w14:textId="77777777" w:rsidR="00D05649" w:rsidRPr="00D05649" w:rsidRDefault="00D05649" w:rsidP="00D05649">
            <w:pPr>
              <w:spacing w:after="0" w:line="240" w:lineRule="auto"/>
              <w:jc w:val="center"/>
              <w:rPr>
                <w:rFonts w:eastAsia="Times New Roman" w:cstheme="minorHAnsi"/>
                <w:color w:val="000000"/>
                <w:sz w:val="18"/>
                <w:szCs w:val="18"/>
                <w:lang w:eastAsia="hr-HR"/>
              </w:rPr>
            </w:pPr>
            <w:r w:rsidRPr="00D05649">
              <w:rPr>
                <w:rFonts w:eastAsia="Times New Roman" w:cstheme="minorHAnsi"/>
                <w:color w:val="000000"/>
                <w:sz w:val="18"/>
                <w:szCs w:val="18"/>
                <w:lang w:eastAsia="hr-HR"/>
              </w:rPr>
              <w:t>Kratak opis</w:t>
            </w:r>
          </w:p>
        </w:tc>
        <w:tc>
          <w:tcPr>
            <w:tcW w:w="3440" w:type="pct"/>
            <w:vMerge w:val="restart"/>
            <w:tcBorders>
              <w:top w:val="nil"/>
              <w:left w:val="single" w:sz="4" w:space="0" w:color="auto"/>
              <w:bottom w:val="single" w:sz="4" w:space="0" w:color="000000"/>
              <w:right w:val="single" w:sz="4" w:space="0" w:color="auto"/>
            </w:tcBorders>
            <w:shd w:val="clear" w:color="auto" w:fill="FFFFFF" w:themeFill="background1"/>
            <w:vAlign w:val="bottom"/>
            <w:hideMark/>
          </w:tcPr>
          <w:p w14:paraId="7E49042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Sunčani kolektori su primjeran izvor toplinske energije i mogu se primijeniti na krovovima postojećih objekata</w:t>
            </w:r>
          </w:p>
        </w:tc>
      </w:tr>
      <w:tr w:rsidR="00D05649" w:rsidRPr="00D05649" w14:paraId="5EFE3507" w14:textId="77777777" w:rsidTr="00D05649">
        <w:trPr>
          <w:trHeight w:val="450"/>
        </w:trPr>
        <w:tc>
          <w:tcPr>
            <w:tcW w:w="156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3D0BDC9"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A0D9C17"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4CB8CAD6" w14:textId="77777777" w:rsidTr="00D05649">
        <w:trPr>
          <w:trHeight w:val="450"/>
        </w:trPr>
        <w:tc>
          <w:tcPr>
            <w:tcW w:w="156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9452548"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CB42FE5"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310CBC99" w14:textId="77777777" w:rsidTr="00D05649">
        <w:trPr>
          <w:trHeight w:val="450"/>
        </w:trPr>
        <w:tc>
          <w:tcPr>
            <w:tcW w:w="156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84A555F"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6BA115B"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7BD7C5B4" w14:textId="77777777" w:rsidTr="00D05649">
        <w:trPr>
          <w:trHeight w:val="450"/>
        </w:trPr>
        <w:tc>
          <w:tcPr>
            <w:tcW w:w="156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0AC16B8" w14:textId="77777777" w:rsidR="00D05649" w:rsidRPr="00D05649" w:rsidRDefault="00D05649" w:rsidP="00D05649">
            <w:pPr>
              <w:spacing w:after="0" w:line="240" w:lineRule="auto"/>
              <w:rPr>
                <w:rFonts w:eastAsia="Times New Roman" w:cstheme="minorHAnsi"/>
                <w:color w:val="000000"/>
                <w:sz w:val="18"/>
                <w:szCs w:val="18"/>
                <w:lang w:eastAsia="hr-HR"/>
              </w:rPr>
            </w:pPr>
          </w:p>
        </w:tc>
        <w:tc>
          <w:tcPr>
            <w:tcW w:w="344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4F06237" w14:textId="77777777" w:rsidR="00D05649" w:rsidRPr="00D05649" w:rsidRDefault="00D05649" w:rsidP="00D05649">
            <w:pPr>
              <w:spacing w:after="0" w:line="240" w:lineRule="auto"/>
              <w:rPr>
                <w:rFonts w:eastAsia="Times New Roman" w:cstheme="minorHAnsi"/>
                <w:color w:val="000000"/>
                <w:sz w:val="18"/>
                <w:szCs w:val="18"/>
                <w:lang w:eastAsia="hr-HR"/>
              </w:rPr>
            </w:pPr>
          </w:p>
        </w:tc>
      </w:tr>
      <w:tr w:rsidR="00D05649" w:rsidRPr="00D05649" w14:paraId="015EA941" w14:textId="77777777" w:rsidTr="00D05649">
        <w:trPr>
          <w:trHeight w:val="1800"/>
        </w:trPr>
        <w:tc>
          <w:tcPr>
            <w:tcW w:w="156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881FA"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Metoda izračuna ušteda</w:t>
            </w:r>
          </w:p>
        </w:tc>
        <w:tc>
          <w:tcPr>
            <w:tcW w:w="3440" w:type="pct"/>
            <w:tcBorders>
              <w:top w:val="nil"/>
              <w:left w:val="nil"/>
              <w:bottom w:val="single" w:sz="4" w:space="0" w:color="auto"/>
              <w:right w:val="single" w:sz="4" w:space="0" w:color="auto"/>
            </w:tcBorders>
            <w:shd w:val="clear" w:color="auto" w:fill="FFFFFF" w:themeFill="background1"/>
            <w:vAlign w:val="bottom"/>
            <w:hideMark/>
          </w:tcPr>
          <w:p w14:paraId="6A2F29C3"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Referentne vrijednosti prema Pravilniku ušteda za SPF ili godišnji toplinski množitelj dizalice topline za kontinentalnu Hrvatsku iznosi 3kWh/m2*god. Kada bi se koristilo samo 3% </w:t>
            </w:r>
            <w:proofErr w:type="spellStart"/>
            <w:r w:rsidRPr="00D05649">
              <w:rPr>
                <w:rFonts w:eastAsia="Times New Roman" w:cstheme="minorHAnsi"/>
                <w:color w:val="000000"/>
                <w:sz w:val="18"/>
                <w:szCs w:val="18"/>
                <w:lang w:eastAsia="hr-HR"/>
              </w:rPr>
              <w:t>procjenjene</w:t>
            </w:r>
            <w:proofErr w:type="spellEnd"/>
            <w:r w:rsidRPr="00D05649">
              <w:rPr>
                <w:rFonts w:eastAsia="Times New Roman" w:cstheme="minorHAnsi"/>
                <w:color w:val="000000"/>
                <w:sz w:val="18"/>
                <w:szCs w:val="18"/>
                <w:lang w:eastAsia="hr-HR"/>
              </w:rPr>
              <w:t xml:space="preserve"> površine  zgrada za ovu mjeru, dobiva se sljedeći podatak prema procjenama napravljenim u mjerama kružne obnove zgrada</w:t>
            </w:r>
          </w:p>
        </w:tc>
      </w:tr>
      <w:tr w:rsidR="00D05649" w:rsidRPr="00D05649" w14:paraId="45D701D4" w14:textId="77777777" w:rsidTr="00D05649">
        <w:trPr>
          <w:trHeight w:val="300"/>
        </w:trPr>
        <w:tc>
          <w:tcPr>
            <w:tcW w:w="156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8FDD5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Životni vijek mjere</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552BD57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10 godina za zrak-zrak</w:t>
            </w:r>
          </w:p>
        </w:tc>
      </w:tr>
      <w:tr w:rsidR="00D05649" w:rsidRPr="00D05649" w14:paraId="0D3F0E5E" w14:textId="77777777" w:rsidTr="00D05649">
        <w:trPr>
          <w:trHeight w:val="600"/>
        </w:trPr>
        <w:tc>
          <w:tcPr>
            <w:tcW w:w="15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646E018C"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2023.</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6B3E486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1.075,71 kWh/god</w:t>
            </w:r>
          </w:p>
        </w:tc>
      </w:tr>
      <w:tr w:rsidR="00D05649" w:rsidRPr="00D05649" w14:paraId="577698E5" w14:textId="77777777" w:rsidTr="00D05649">
        <w:trPr>
          <w:trHeight w:val="600"/>
        </w:trPr>
        <w:tc>
          <w:tcPr>
            <w:tcW w:w="15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4716D96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Ciljane uštede (procjena) kumulativno 2023-2030.</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529F398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8.605,71 kWh</w:t>
            </w:r>
          </w:p>
        </w:tc>
      </w:tr>
      <w:tr w:rsidR="00D05649" w:rsidRPr="00D05649" w14:paraId="57C0B4C8" w14:textId="77777777" w:rsidTr="00D05649">
        <w:trPr>
          <w:trHeight w:val="900"/>
        </w:trPr>
        <w:tc>
          <w:tcPr>
            <w:tcW w:w="15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7BD46CB1"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Ukupna procjena maksimalnog potencijala ušteda </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1F5ACAE6"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8.605,71 kWh</w:t>
            </w:r>
          </w:p>
        </w:tc>
      </w:tr>
      <w:tr w:rsidR="00D05649" w:rsidRPr="00D05649" w14:paraId="7AD0CB73" w14:textId="77777777" w:rsidTr="00D05649">
        <w:trPr>
          <w:trHeight w:val="600"/>
        </w:trPr>
        <w:tc>
          <w:tcPr>
            <w:tcW w:w="15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16E450DF"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Smanjenje emisija štetnih plinova</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4FFF4A49"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0,30 tCO2</w:t>
            </w:r>
          </w:p>
        </w:tc>
      </w:tr>
      <w:tr w:rsidR="00D05649" w:rsidRPr="00D05649" w14:paraId="61CE05CC" w14:textId="77777777" w:rsidTr="00D05649">
        <w:trPr>
          <w:trHeight w:val="900"/>
        </w:trPr>
        <w:tc>
          <w:tcPr>
            <w:tcW w:w="15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371A0745"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Očekivani ukupni financijski iznos ulaganja u provedbu mjere</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7C95ABB8"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2.654,63 €/god</w:t>
            </w:r>
          </w:p>
        </w:tc>
      </w:tr>
      <w:tr w:rsidR="00D05649" w:rsidRPr="00D05649" w14:paraId="32666F47" w14:textId="77777777" w:rsidTr="00D05649">
        <w:trPr>
          <w:trHeight w:val="300"/>
        </w:trPr>
        <w:tc>
          <w:tcPr>
            <w:tcW w:w="156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C13B13"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Period provođenja mjere</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0B042B30"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2023-2030 g.</w:t>
            </w:r>
          </w:p>
        </w:tc>
      </w:tr>
      <w:tr w:rsidR="00D05649" w:rsidRPr="00D05649" w14:paraId="1E914744" w14:textId="77777777" w:rsidTr="00D05649">
        <w:trPr>
          <w:trHeight w:val="300"/>
        </w:trPr>
        <w:tc>
          <w:tcPr>
            <w:tcW w:w="156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C7CDDD"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Provedbeno tijelo</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72314D4E"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 xml:space="preserve">JLS </w:t>
            </w:r>
          </w:p>
        </w:tc>
      </w:tr>
      <w:tr w:rsidR="00D05649" w:rsidRPr="00D05649" w14:paraId="73724A8A" w14:textId="77777777" w:rsidTr="00D05649">
        <w:trPr>
          <w:trHeight w:val="300"/>
        </w:trPr>
        <w:tc>
          <w:tcPr>
            <w:tcW w:w="156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67B04D"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Izvori financiranja</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12E36772"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JLS, građani vlastita sredstva, FOND, EU izvori, HAMAG, HBOR</w:t>
            </w:r>
          </w:p>
        </w:tc>
      </w:tr>
      <w:tr w:rsidR="00D05649" w:rsidRPr="00D05649" w14:paraId="56F8CACF" w14:textId="77777777" w:rsidTr="00D05649">
        <w:trPr>
          <w:trHeight w:val="300"/>
        </w:trPr>
        <w:tc>
          <w:tcPr>
            <w:tcW w:w="156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A273CB"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Tijela za nadzor provedbe</w:t>
            </w:r>
          </w:p>
        </w:tc>
        <w:tc>
          <w:tcPr>
            <w:tcW w:w="3440" w:type="pct"/>
            <w:tcBorders>
              <w:top w:val="nil"/>
              <w:left w:val="nil"/>
              <w:bottom w:val="single" w:sz="4" w:space="0" w:color="auto"/>
              <w:right w:val="single" w:sz="4" w:space="0" w:color="auto"/>
            </w:tcBorders>
            <w:shd w:val="clear" w:color="auto" w:fill="FFFFFF" w:themeFill="background1"/>
            <w:noWrap/>
            <w:vAlign w:val="bottom"/>
            <w:hideMark/>
          </w:tcPr>
          <w:p w14:paraId="2D40D657" w14:textId="77777777" w:rsidR="00D05649" w:rsidRPr="00D05649" w:rsidRDefault="00D05649" w:rsidP="00D05649">
            <w:pPr>
              <w:spacing w:after="0" w:line="240" w:lineRule="auto"/>
              <w:rPr>
                <w:rFonts w:eastAsia="Times New Roman" w:cstheme="minorHAnsi"/>
                <w:color w:val="000000"/>
                <w:sz w:val="18"/>
                <w:szCs w:val="18"/>
                <w:lang w:eastAsia="hr-HR"/>
              </w:rPr>
            </w:pPr>
            <w:r w:rsidRPr="00D05649">
              <w:rPr>
                <w:rFonts w:eastAsia="Times New Roman" w:cstheme="minorHAnsi"/>
                <w:color w:val="000000"/>
                <w:sz w:val="18"/>
                <w:szCs w:val="18"/>
                <w:lang w:eastAsia="hr-HR"/>
              </w:rPr>
              <w:t>Građani</w:t>
            </w:r>
          </w:p>
        </w:tc>
      </w:tr>
    </w:tbl>
    <w:p w14:paraId="66E49011" w14:textId="085E341E" w:rsidR="00D05649" w:rsidRPr="00C543B3" w:rsidRDefault="00D05649" w:rsidP="00C543B3">
      <w:pPr>
        <w:sectPr w:rsidR="00D05649" w:rsidRPr="00C543B3" w:rsidSect="002042DC">
          <w:pgSz w:w="11906" w:h="17338"/>
          <w:pgMar w:top="1159" w:right="1051" w:bottom="646" w:left="1242" w:header="720" w:footer="720" w:gutter="0"/>
          <w:cols w:space="720"/>
          <w:noEndnote/>
        </w:sectPr>
      </w:pPr>
    </w:p>
    <w:p w14:paraId="701EC125" w14:textId="77777777" w:rsidR="00EC0D19" w:rsidRPr="0008655D" w:rsidRDefault="00EC0D19" w:rsidP="0008655D"/>
    <w:p w14:paraId="6E3E6627" w14:textId="77777777" w:rsidR="00A36441" w:rsidRDefault="00A36441" w:rsidP="00A36441">
      <w:pPr>
        <w:pStyle w:val="Heading2"/>
      </w:pPr>
      <w:bookmarkStart w:id="114" w:name="_Toc138756578"/>
      <w:r>
        <w:t xml:space="preserve">Mjere poboljšanja energetske učinkovitosti i obnovljivih izvora energije koje se nastavljaju provoditi prema 4. </w:t>
      </w:r>
      <w:proofErr w:type="spellStart"/>
      <w:r>
        <w:t>NAPEnU</w:t>
      </w:r>
      <w:bookmarkEnd w:id="114"/>
      <w:proofErr w:type="spellEnd"/>
    </w:p>
    <w:p w14:paraId="35190C74" w14:textId="60F982AC" w:rsidR="00833EDA" w:rsidRDefault="00833EDA" w:rsidP="00833EDA"/>
    <w:p w14:paraId="5F16EA6E" w14:textId="30B6A09B" w:rsidR="00833EDA" w:rsidRDefault="00833EDA" w:rsidP="00833EDA">
      <w:pPr>
        <w:pStyle w:val="Heading3"/>
      </w:pPr>
      <w:bookmarkStart w:id="115" w:name="_Toc138756579"/>
      <w:r>
        <w:t xml:space="preserve">Općina </w:t>
      </w:r>
      <w:r w:rsidR="002A1BF0">
        <w:t xml:space="preserve">Donji </w:t>
      </w:r>
      <w:r w:rsidR="00EC0D19">
        <w:t>Lapac</w:t>
      </w:r>
      <w:bookmarkEnd w:id="115"/>
    </w:p>
    <w:p w14:paraId="2DA882DC" w14:textId="77777777" w:rsidR="00833EDA" w:rsidRPr="00833EDA" w:rsidRDefault="00833EDA" w:rsidP="00833EDA"/>
    <w:p w14:paraId="428A4B6E" w14:textId="77777777" w:rsidR="00BA70E5" w:rsidRDefault="00BA70E5" w:rsidP="007F1526"/>
    <w:tbl>
      <w:tblPr>
        <w:tblW w:w="4885" w:type="pct"/>
        <w:tblLook w:val="04A0" w:firstRow="1" w:lastRow="0" w:firstColumn="1" w:lastColumn="0" w:noHBand="0" w:noVBand="1"/>
      </w:tblPr>
      <w:tblGrid>
        <w:gridCol w:w="1583"/>
        <w:gridCol w:w="8020"/>
      </w:tblGrid>
      <w:tr w:rsidR="00EC0D19" w:rsidRPr="00EC0D19" w14:paraId="11D0F1D1" w14:textId="77777777" w:rsidTr="00EC0D19">
        <w:trPr>
          <w:trHeight w:val="300"/>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3596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33E9222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Svi interesni sudionici</w:t>
            </w:r>
          </w:p>
        </w:tc>
      </w:tr>
      <w:tr w:rsidR="00EC0D19" w:rsidRPr="00EC0D19" w14:paraId="3989E586"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7D98DC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1020131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5989EE3C"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A37230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30481CE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Info kampanje i promocija energetskih usluga</w:t>
            </w:r>
          </w:p>
        </w:tc>
      </w:tr>
      <w:tr w:rsidR="00EC0D19" w:rsidRPr="00EC0D19" w14:paraId="7D0267F0" w14:textId="77777777" w:rsidTr="00EC0D19">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855A9A"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65F1818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Info kampanjama nastoji se podići svijest ciljanih skupina o koristima i mogućnostima poboljšanja energetske učinkovitosti. Najučinkovitije su kampanje u ograničenom razdoblju i usmjerene na specifične aktivnosti, primjerice na toplinsku izolaciju zgrada, na učinkovitiju rasvjetu i slično. Ciljanim info kampanjama potrebno je obuhvatiti sve sudionike koji učestvuju u postizanju cilja povećanja energetske učinkovitosti.</w:t>
            </w:r>
          </w:p>
        </w:tc>
      </w:tr>
      <w:tr w:rsidR="00EC0D19" w:rsidRPr="00EC0D19" w14:paraId="7FE751C6"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605A4AD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02F6D0B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85C5A0D"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68391BA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71E7BAB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7B8D529A"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79F76C3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23FEEBA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73FB0DB9" w14:textId="77777777" w:rsidTr="00EC0D19">
        <w:trPr>
          <w:trHeight w:val="600"/>
        </w:trPr>
        <w:tc>
          <w:tcPr>
            <w:tcW w:w="826" w:type="pct"/>
            <w:vMerge/>
            <w:tcBorders>
              <w:top w:val="nil"/>
              <w:left w:val="single" w:sz="4" w:space="0" w:color="auto"/>
              <w:bottom w:val="single" w:sz="4" w:space="0" w:color="auto"/>
              <w:right w:val="single" w:sz="4" w:space="0" w:color="auto"/>
            </w:tcBorders>
            <w:vAlign w:val="center"/>
            <w:hideMark/>
          </w:tcPr>
          <w:p w14:paraId="77A6DEB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57BC288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5C6D005C"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14A6AC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1EEEC51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EC0D19" w:rsidRPr="00EC0D19" w14:paraId="41C71C42"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CB3B22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74C7194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3 godine</w:t>
            </w:r>
          </w:p>
        </w:tc>
      </w:tr>
      <w:tr w:rsidR="00EC0D19" w:rsidRPr="00EC0D19" w14:paraId="19BDAA9A"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0E93F7D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5D97506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56.405,25 kWh/god</w:t>
            </w:r>
          </w:p>
        </w:tc>
      </w:tr>
      <w:tr w:rsidR="00EC0D19" w:rsidRPr="00EC0D19" w14:paraId="672D2B2B" w14:textId="77777777" w:rsidTr="00EC0D19">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1C469B5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2023.-2024. i 2025</w:t>
            </w:r>
          </w:p>
        </w:tc>
        <w:tc>
          <w:tcPr>
            <w:tcW w:w="4174" w:type="pct"/>
            <w:tcBorders>
              <w:top w:val="nil"/>
              <w:left w:val="nil"/>
              <w:bottom w:val="single" w:sz="4" w:space="0" w:color="auto"/>
              <w:right w:val="single" w:sz="4" w:space="0" w:color="auto"/>
            </w:tcBorders>
            <w:shd w:val="clear" w:color="auto" w:fill="auto"/>
            <w:noWrap/>
            <w:vAlign w:val="bottom"/>
            <w:hideMark/>
          </w:tcPr>
          <w:p w14:paraId="5BC1C6F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169.215,75 kWh</w:t>
            </w:r>
          </w:p>
        </w:tc>
      </w:tr>
      <w:tr w:rsidR="00EC0D19" w:rsidRPr="00EC0D19" w14:paraId="05C437E4" w14:textId="77777777" w:rsidTr="00EC0D19">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4ADE050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4274F4A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169.215,75 kWh</w:t>
            </w:r>
          </w:p>
        </w:tc>
      </w:tr>
      <w:tr w:rsidR="00EC0D19" w:rsidRPr="00EC0D19" w14:paraId="313B9ECA"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53A0DB0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5CFF740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8,97 tCO2/god</w:t>
            </w:r>
          </w:p>
        </w:tc>
      </w:tr>
      <w:tr w:rsidR="00EC0D19" w:rsidRPr="00EC0D19" w14:paraId="3C999C09" w14:textId="77777777" w:rsidTr="00EC0D19">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574772D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6B0E6D1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3.318,29 €/god</w:t>
            </w:r>
          </w:p>
        </w:tc>
      </w:tr>
      <w:tr w:rsidR="00EC0D19" w:rsidRPr="00EC0D19" w14:paraId="7C6D13DD"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C03E3D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6C481EB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 2024 i 2025 g.</w:t>
            </w:r>
          </w:p>
        </w:tc>
      </w:tr>
      <w:tr w:rsidR="00EC0D19" w:rsidRPr="00EC0D19" w14:paraId="3A00A701"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FA0029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388F432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Donji Lapac, Fond, vanjski suradnici</w:t>
            </w:r>
          </w:p>
        </w:tc>
      </w:tr>
      <w:tr w:rsidR="00EC0D19" w:rsidRPr="00EC0D19" w14:paraId="56DDBF0B"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613AF6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7C3CB45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Operativni program konkurentnost i kohezija 2014-2020</w:t>
            </w:r>
          </w:p>
        </w:tc>
      </w:tr>
      <w:tr w:rsidR="00EC0D19" w:rsidRPr="00EC0D19" w14:paraId="0B70EFBD"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3F6FCB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0548B0C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Donji Lapac, Fond, vanjski suradnici</w:t>
            </w:r>
          </w:p>
        </w:tc>
      </w:tr>
    </w:tbl>
    <w:p w14:paraId="32CCDDFC" w14:textId="77777777" w:rsidR="00EC0D19" w:rsidRDefault="00EC0D19" w:rsidP="007F1526"/>
    <w:p w14:paraId="05872D5D" w14:textId="77777777" w:rsidR="00EC0D19" w:rsidRDefault="00EC0D19" w:rsidP="007F1526"/>
    <w:p w14:paraId="2DE400C2" w14:textId="77777777" w:rsidR="00EC0D19" w:rsidRDefault="00EC0D19" w:rsidP="007F1526">
      <w:pPr>
        <w:sectPr w:rsidR="00EC0D19"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583"/>
        <w:gridCol w:w="8020"/>
      </w:tblGrid>
      <w:tr w:rsidR="00EC0D19" w:rsidRPr="00EC0D19" w14:paraId="4D5E982C" w14:textId="77777777" w:rsidTr="00EC0D19">
        <w:trPr>
          <w:trHeight w:val="300"/>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CF0C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24AE4A2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Građani</w:t>
            </w:r>
          </w:p>
        </w:tc>
      </w:tr>
      <w:tr w:rsidR="00EC0D19" w:rsidRPr="00EC0D19" w14:paraId="4D69B624"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100B51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532F01E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74055562"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B7D632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44510A4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Izgradnja kapaciteta za suzbijanje energetskog siromaštva</w:t>
            </w:r>
          </w:p>
        </w:tc>
      </w:tr>
      <w:tr w:rsidR="00EC0D19" w:rsidRPr="00EC0D19" w14:paraId="3FD59000" w14:textId="77777777" w:rsidTr="00EC0D19">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A984E5"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015BF51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 mjere je izgradnja kapaciteta za suzbijanje energetskog siromaštva unutar jedinica lokalne samouprave kao i u široj javnosti. Kapaciteti će se izgraditi pružanjem informacija o mjerama energetske učinkovitosti koje doprinose suzbijanju energetskog siromaštva, kao i o mogućnostima sufinanciranja aktivnosti na tom polju. Time će se doprinijeti ublažavanju energetskog siromaštva kao i stupnja ugroženosti njime te potaknuti korištenje dostupnih sredstava, iz ESI i nacionalnih izvora. U tu će se svrhu u 15 gradova s više od 30.000 stanovnika uspostaviti mehanizmi savjetovanja ugroženih kupaca, kao i provedbe mjera energetske učinkovitosti u kućanstvima u riziku od energetskog siromaštva. Radom savjetnika za energetski siromašne građane koordinirat će NKT.</w:t>
            </w:r>
          </w:p>
        </w:tc>
      </w:tr>
      <w:tr w:rsidR="00EC0D19" w:rsidRPr="00EC0D19" w14:paraId="6E445CF2"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7F022F6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11E0B0A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432275EE"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4FAE927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7734F3D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4B4D337"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1C13130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22CD34F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9D9DC86" w14:textId="77777777" w:rsidTr="00EC0D19">
        <w:trPr>
          <w:trHeight w:val="1830"/>
        </w:trPr>
        <w:tc>
          <w:tcPr>
            <w:tcW w:w="826" w:type="pct"/>
            <w:vMerge/>
            <w:tcBorders>
              <w:top w:val="nil"/>
              <w:left w:val="single" w:sz="4" w:space="0" w:color="auto"/>
              <w:bottom w:val="single" w:sz="4" w:space="0" w:color="auto"/>
              <w:right w:val="single" w:sz="4" w:space="0" w:color="auto"/>
            </w:tcBorders>
            <w:vAlign w:val="center"/>
            <w:hideMark/>
          </w:tcPr>
          <w:p w14:paraId="7817921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3B4C3D2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4F9DA272"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25EDC0B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2D081E7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EC0D19" w:rsidRPr="00EC0D19" w14:paraId="0F578783"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D6DD15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29050652" w14:textId="4707FD19" w:rsidR="00EC0D19" w:rsidRPr="00EC0D19" w:rsidRDefault="002679B3"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w:t>
            </w:r>
            <w:r w:rsidR="00EC0D19" w:rsidRPr="00EC0D19">
              <w:rPr>
                <w:rFonts w:ascii="Calibri" w:eastAsia="Times New Roman" w:hAnsi="Calibri" w:cs="Calibri"/>
                <w:color w:val="000000"/>
                <w:sz w:val="18"/>
                <w:szCs w:val="18"/>
                <w:lang w:eastAsia="hr-HR"/>
              </w:rPr>
              <w:t>ontinuirano</w:t>
            </w:r>
          </w:p>
        </w:tc>
      </w:tr>
      <w:tr w:rsidR="00EC0D19" w:rsidRPr="00EC0D19" w14:paraId="79F6383E"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2BF6736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28B5DC7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2.500,00 kWh/god</w:t>
            </w:r>
          </w:p>
        </w:tc>
      </w:tr>
      <w:tr w:rsidR="00EC0D19" w:rsidRPr="00EC0D19" w14:paraId="5260DDB9"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75D8A0C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2023.-2030</w:t>
            </w:r>
          </w:p>
        </w:tc>
        <w:tc>
          <w:tcPr>
            <w:tcW w:w="4174" w:type="pct"/>
            <w:tcBorders>
              <w:top w:val="nil"/>
              <w:left w:val="nil"/>
              <w:bottom w:val="single" w:sz="4" w:space="0" w:color="auto"/>
              <w:right w:val="single" w:sz="4" w:space="0" w:color="auto"/>
            </w:tcBorders>
            <w:shd w:val="clear" w:color="auto" w:fill="auto"/>
            <w:noWrap/>
            <w:vAlign w:val="bottom"/>
            <w:hideMark/>
          </w:tcPr>
          <w:p w14:paraId="129CCEA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22.500,00 kWh</w:t>
            </w:r>
          </w:p>
        </w:tc>
      </w:tr>
      <w:tr w:rsidR="00EC0D19" w:rsidRPr="00EC0D19" w14:paraId="29D05FBA"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6926D90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12618F3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22.500,00 kWh</w:t>
            </w:r>
          </w:p>
        </w:tc>
      </w:tr>
      <w:tr w:rsidR="00EC0D19" w:rsidRPr="00EC0D19" w14:paraId="2F94E978"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39F521B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0C1C07D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0,40 tCO2/god</w:t>
            </w:r>
          </w:p>
        </w:tc>
      </w:tr>
      <w:tr w:rsidR="00EC0D19" w:rsidRPr="00EC0D19" w14:paraId="6C6BD022"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7ECD600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27EAF38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3.981,95 €/god</w:t>
            </w:r>
          </w:p>
        </w:tc>
      </w:tr>
      <w:tr w:rsidR="00EC0D19" w:rsidRPr="00EC0D19" w14:paraId="7834248E"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F1C9E5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07F432E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2022-2030 g.</w:t>
            </w:r>
          </w:p>
        </w:tc>
      </w:tr>
      <w:tr w:rsidR="00EC0D19" w:rsidRPr="00EC0D19" w14:paraId="75BB6276"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36B5C8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48C9E4D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NKT</w:t>
            </w:r>
          </w:p>
        </w:tc>
      </w:tr>
      <w:tr w:rsidR="00EC0D19" w:rsidRPr="00EC0D19" w14:paraId="48506025"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30BD3E8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6713BB9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ESI, FZOEU</w:t>
            </w:r>
          </w:p>
        </w:tc>
      </w:tr>
      <w:tr w:rsidR="00EC0D19" w:rsidRPr="00EC0D19" w14:paraId="4FD74C3C"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E8535D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676F877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Donji Lapac</w:t>
            </w:r>
          </w:p>
        </w:tc>
      </w:tr>
    </w:tbl>
    <w:p w14:paraId="191D9F2F" w14:textId="77777777" w:rsidR="00EC0D19" w:rsidRDefault="00EC0D19" w:rsidP="007F1526"/>
    <w:p w14:paraId="1AAD674A" w14:textId="77777777" w:rsidR="00EC0D19" w:rsidRDefault="00EC0D19" w:rsidP="007F1526"/>
    <w:p w14:paraId="09603F41" w14:textId="77777777" w:rsidR="00EC0D19" w:rsidRDefault="00EC0D19" w:rsidP="007F1526">
      <w:pPr>
        <w:sectPr w:rsidR="00EC0D19"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2647"/>
        <w:gridCol w:w="6733"/>
      </w:tblGrid>
      <w:tr w:rsidR="00EC0D19" w:rsidRPr="00EC0D19" w14:paraId="64F58F91" w14:textId="77777777" w:rsidTr="00EC0D19">
        <w:trPr>
          <w:trHeight w:val="300"/>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6E53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3589" w:type="pct"/>
            <w:tcBorders>
              <w:top w:val="single" w:sz="4" w:space="0" w:color="auto"/>
              <w:left w:val="nil"/>
              <w:bottom w:val="single" w:sz="4" w:space="0" w:color="auto"/>
              <w:right w:val="single" w:sz="4" w:space="0" w:color="auto"/>
            </w:tcBorders>
            <w:shd w:val="clear" w:color="auto" w:fill="auto"/>
            <w:noWrap/>
            <w:vAlign w:val="bottom"/>
            <w:hideMark/>
          </w:tcPr>
          <w:p w14:paraId="50D3B5E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Građani</w:t>
            </w:r>
          </w:p>
        </w:tc>
      </w:tr>
      <w:tr w:rsidR="00EC0D19" w:rsidRPr="00EC0D19" w14:paraId="741E7D8A"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3B91A02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3589" w:type="pct"/>
            <w:tcBorders>
              <w:top w:val="nil"/>
              <w:left w:val="nil"/>
              <w:bottom w:val="single" w:sz="4" w:space="0" w:color="auto"/>
              <w:right w:val="single" w:sz="4" w:space="0" w:color="auto"/>
            </w:tcBorders>
            <w:shd w:val="clear" w:color="auto" w:fill="auto"/>
            <w:noWrap/>
            <w:vAlign w:val="bottom"/>
            <w:hideMark/>
          </w:tcPr>
          <w:p w14:paraId="5CBA5A1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0DC2364D"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50C313E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3589" w:type="pct"/>
            <w:tcBorders>
              <w:top w:val="nil"/>
              <w:left w:val="nil"/>
              <w:bottom w:val="single" w:sz="4" w:space="0" w:color="auto"/>
              <w:right w:val="single" w:sz="4" w:space="0" w:color="auto"/>
            </w:tcBorders>
            <w:shd w:val="clear" w:color="auto" w:fill="auto"/>
            <w:noWrap/>
            <w:vAlign w:val="bottom"/>
            <w:hideMark/>
          </w:tcPr>
          <w:p w14:paraId="66DED5F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Program za suzbijanje energetskog siromaštva</w:t>
            </w:r>
          </w:p>
        </w:tc>
      </w:tr>
      <w:tr w:rsidR="00EC0D19" w:rsidRPr="00EC0D19" w14:paraId="1DD08972" w14:textId="77777777" w:rsidTr="00EC0D19">
        <w:trPr>
          <w:trHeight w:val="450"/>
        </w:trPr>
        <w:tc>
          <w:tcPr>
            <w:tcW w:w="14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A9E0D7"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3589" w:type="pct"/>
            <w:vMerge w:val="restart"/>
            <w:tcBorders>
              <w:top w:val="nil"/>
              <w:left w:val="single" w:sz="4" w:space="0" w:color="auto"/>
              <w:bottom w:val="single" w:sz="4" w:space="0" w:color="000000"/>
              <w:right w:val="single" w:sz="4" w:space="0" w:color="auto"/>
            </w:tcBorders>
            <w:shd w:val="clear" w:color="auto" w:fill="auto"/>
            <w:vAlign w:val="bottom"/>
            <w:hideMark/>
          </w:tcPr>
          <w:p w14:paraId="0623932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Ovom se mjerom predviđa osmišljavanje i pokretanje sustavnog programa borbe protiv energetskog siromaštva kroz provođenje mjera energetske učinkovitosti. Kroz Program će se utvrditi lista raspoloživih mjera i stope sufinanciranja pojedinih mjera. Preduvjet za sudjelovanje u programu sufinanciranja je stjecanje statusa ugroženog kupca energijom sukladno zakonskoj regulativi koja je na snazi u trenutku provođenja pojedine mjere. Specifični cilj mjere je uspostava sustava kojim bi se ugroženim kupcima energije omogućilo poboljšanje povećanje energetske učinkovitosti na razini kućanstva uz istovremeno poboljšanje uvjeta stanovanja. Programom će se odrediti kriteriji po kojima će se utvrđivati lista prioriteta za provedbu pojedinih mjera energetske učinkovitosti, a mjera uključuje sljedeće komponente: Zamjena kućanskih uređaja po sistemu „staro za novo“</w:t>
            </w:r>
            <w:r w:rsidRPr="00EC0D19">
              <w:rPr>
                <w:rFonts w:ascii="Calibri" w:eastAsia="Times New Roman" w:hAnsi="Calibri" w:cs="Calibri"/>
                <w:color w:val="000000"/>
                <w:sz w:val="18"/>
                <w:szCs w:val="18"/>
                <w:lang w:eastAsia="hr-HR"/>
              </w:rPr>
              <w:br/>
              <w:t>- Unaprjeđenje ili zamjena sustava grijanja (poboljšanja učinkovitosti sustava grijanja i zamjene energenata (naročito električne energije i loživog ulja) okolišno, ekonomski i energetski povoljnijima, a poglavito sustavima koji koriste obnovljive izvore energije</w:t>
            </w:r>
            <w:r w:rsidRPr="00EC0D19">
              <w:rPr>
                <w:rFonts w:ascii="Calibri" w:eastAsia="Times New Roman" w:hAnsi="Calibri" w:cs="Calibri"/>
                <w:color w:val="000000"/>
                <w:sz w:val="18"/>
                <w:szCs w:val="18"/>
                <w:lang w:eastAsia="hr-HR"/>
              </w:rPr>
              <w:br/>
              <w:t xml:space="preserve">- Jednostavne mjere energetske učinkovitosti . Kroz mjeru će se uspostaviti i sustav praćenja </w:t>
            </w:r>
            <w:proofErr w:type="spellStart"/>
            <w:r w:rsidRPr="00EC0D19">
              <w:rPr>
                <w:rFonts w:ascii="Calibri" w:eastAsia="Times New Roman" w:hAnsi="Calibri" w:cs="Calibri"/>
                <w:color w:val="000000"/>
                <w:sz w:val="18"/>
                <w:szCs w:val="18"/>
                <w:lang w:eastAsia="hr-HR"/>
              </w:rPr>
              <w:t>socio</w:t>
            </w:r>
            <w:proofErr w:type="spellEnd"/>
            <w:r w:rsidRPr="00EC0D19">
              <w:rPr>
                <w:rFonts w:ascii="Calibri" w:eastAsia="Times New Roman" w:hAnsi="Calibri" w:cs="Calibri"/>
                <w:color w:val="000000"/>
                <w:sz w:val="18"/>
                <w:szCs w:val="18"/>
                <w:lang w:eastAsia="hr-HR"/>
              </w:rPr>
              <w:t>-demografskih i energetskih pokazatelja kojima se opisuje energetsko siromaštvo na nacionalnoj razini, kroz već postojeći sustav prikupljanja podataka o potrošnji i navikama kućanstava (Državni zavod za statistiku), te će se u Programu razraditi moguće proširenje kriterija za stjecanje statusa ugroženih kupaca energije.</w:t>
            </w:r>
          </w:p>
        </w:tc>
      </w:tr>
      <w:tr w:rsidR="00EC0D19" w:rsidRPr="00EC0D19" w14:paraId="4E8DA056" w14:textId="77777777" w:rsidTr="00EC0D19">
        <w:trPr>
          <w:trHeight w:val="450"/>
        </w:trPr>
        <w:tc>
          <w:tcPr>
            <w:tcW w:w="1411" w:type="pct"/>
            <w:vMerge/>
            <w:tcBorders>
              <w:top w:val="nil"/>
              <w:left w:val="single" w:sz="4" w:space="0" w:color="auto"/>
              <w:bottom w:val="single" w:sz="4" w:space="0" w:color="auto"/>
              <w:right w:val="single" w:sz="4" w:space="0" w:color="auto"/>
            </w:tcBorders>
            <w:vAlign w:val="center"/>
            <w:hideMark/>
          </w:tcPr>
          <w:p w14:paraId="6435AB2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79F522E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340F4A0B" w14:textId="77777777" w:rsidTr="00EC0D19">
        <w:trPr>
          <w:trHeight w:val="450"/>
        </w:trPr>
        <w:tc>
          <w:tcPr>
            <w:tcW w:w="1411" w:type="pct"/>
            <w:vMerge/>
            <w:tcBorders>
              <w:top w:val="nil"/>
              <w:left w:val="single" w:sz="4" w:space="0" w:color="auto"/>
              <w:bottom w:val="single" w:sz="4" w:space="0" w:color="auto"/>
              <w:right w:val="single" w:sz="4" w:space="0" w:color="auto"/>
            </w:tcBorders>
            <w:vAlign w:val="center"/>
            <w:hideMark/>
          </w:tcPr>
          <w:p w14:paraId="2A4CD31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604BF18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72D2F45A" w14:textId="77777777" w:rsidTr="00EC0D19">
        <w:trPr>
          <w:trHeight w:val="450"/>
        </w:trPr>
        <w:tc>
          <w:tcPr>
            <w:tcW w:w="1411" w:type="pct"/>
            <w:vMerge/>
            <w:tcBorders>
              <w:top w:val="nil"/>
              <w:left w:val="single" w:sz="4" w:space="0" w:color="auto"/>
              <w:bottom w:val="single" w:sz="4" w:space="0" w:color="auto"/>
              <w:right w:val="single" w:sz="4" w:space="0" w:color="auto"/>
            </w:tcBorders>
            <w:vAlign w:val="center"/>
            <w:hideMark/>
          </w:tcPr>
          <w:p w14:paraId="49985BC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75054AE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37385AF9" w14:textId="77777777" w:rsidTr="00EC0D19">
        <w:trPr>
          <w:trHeight w:val="4110"/>
        </w:trPr>
        <w:tc>
          <w:tcPr>
            <w:tcW w:w="1411" w:type="pct"/>
            <w:vMerge/>
            <w:tcBorders>
              <w:top w:val="nil"/>
              <w:left w:val="single" w:sz="4" w:space="0" w:color="auto"/>
              <w:bottom w:val="single" w:sz="4" w:space="0" w:color="auto"/>
              <w:right w:val="single" w:sz="4" w:space="0" w:color="auto"/>
            </w:tcBorders>
            <w:vAlign w:val="center"/>
            <w:hideMark/>
          </w:tcPr>
          <w:p w14:paraId="21F5238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546084D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4A80FEE4"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0806C6C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3589" w:type="pct"/>
            <w:tcBorders>
              <w:top w:val="nil"/>
              <w:left w:val="nil"/>
              <w:bottom w:val="single" w:sz="4" w:space="0" w:color="auto"/>
              <w:right w:val="single" w:sz="4" w:space="0" w:color="auto"/>
            </w:tcBorders>
            <w:shd w:val="clear" w:color="auto" w:fill="auto"/>
            <w:noWrap/>
            <w:vAlign w:val="bottom"/>
            <w:hideMark/>
          </w:tcPr>
          <w:p w14:paraId="0705266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Prosjek od očekivanih ušteda iz 4 </w:t>
            </w:r>
            <w:proofErr w:type="spellStart"/>
            <w:r w:rsidRPr="00EC0D19">
              <w:rPr>
                <w:rFonts w:ascii="Calibri" w:eastAsia="Times New Roman" w:hAnsi="Calibri" w:cs="Calibri"/>
                <w:color w:val="000000"/>
                <w:sz w:val="18"/>
                <w:szCs w:val="18"/>
                <w:lang w:eastAsia="hr-HR"/>
              </w:rPr>
              <w:t>NaPEnU</w:t>
            </w:r>
            <w:proofErr w:type="spellEnd"/>
            <w:r w:rsidRPr="00EC0D19">
              <w:rPr>
                <w:rFonts w:ascii="Calibri" w:eastAsia="Times New Roman" w:hAnsi="Calibri" w:cs="Calibri"/>
                <w:color w:val="000000"/>
                <w:sz w:val="18"/>
                <w:szCs w:val="18"/>
                <w:lang w:eastAsia="hr-HR"/>
              </w:rPr>
              <w:t xml:space="preserve"> s obzirom da se planira jedno kućanstvo </w:t>
            </w:r>
          </w:p>
        </w:tc>
      </w:tr>
      <w:tr w:rsidR="00EC0D19" w:rsidRPr="00EC0D19" w14:paraId="4F3526E9"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51BF49E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3589" w:type="pct"/>
            <w:tcBorders>
              <w:top w:val="nil"/>
              <w:left w:val="nil"/>
              <w:bottom w:val="single" w:sz="4" w:space="0" w:color="auto"/>
              <w:right w:val="single" w:sz="4" w:space="0" w:color="auto"/>
            </w:tcBorders>
            <w:shd w:val="clear" w:color="auto" w:fill="auto"/>
            <w:noWrap/>
            <w:vAlign w:val="bottom"/>
            <w:hideMark/>
          </w:tcPr>
          <w:p w14:paraId="3283951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4 godine</w:t>
            </w:r>
          </w:p>
        </w:tc>
      </w:tr>
      <w:tr w:rsidR="00EC0D19" w:rsidRPr="00EC0D19" w14:paraId="6727F19B"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4522A7C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3589" w:type="pct"/>
            <w:tcBorders>
              <w:top w:val="nil"/>
              <w:left w:val="nil"/>
              <w:bottom w:val="single" w:sz="4" w:space="0" w:color="auto"/>
              <w:right w:val="single" w:sz="4" w:space="0" w:color="auto"/>
            </w:tcBorders>
            <w:shd w:val="clear" w:color="auto" w:fill="auto"/>
            <w:noWrap/>
            <w:vAlign w:val="bottom"/>
            <w:hideMark/>
          </w:tcPr>
          <w:p w14:paraId="5D8ACBF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126,10 kWh/god</w:t>
            </w:r>
          </w:p>
        </w:tc>
      </w:tr>
      <w:tr w:rsidR="00EC0D19" w:rsidRPr="00EC0D19" w14:paraId="105E62BF" w14:textId="77777777" w:rsidTr="00EC0D19">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026CB6B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2023.-2026</w:t>
            </w:r>
          </w:p>
        </w:tc>
        <w:tc>
          <w:tcPr>
            <w:tcW w:w="3589" w:type="pct"/>
            <w:tcBorders>
              <w:top w:val="nil"/>
              <w:left w:val="nil"/>
              <w:bottom w:val="single" w:sz="4" w:space="0" w:color="auto"/>
              <w:right w:val="single" w:sz="4" w:space="0" w:color="auto"/>
            </w:tcBorders>
            <w:shd w:val="clear" w:color="auto" w:fill="auto"/>
            <w:noWrap/>
            <w:vAlign w:val="bottom"/>
            <w:hideMark/>
          </w:tcPr>
          <w:p w14:paraId="1FAADB3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504,41 kWh</w:t>
            </w:r>
          </w:p>
        </w:tc>
      </w:tr>
      <w:tr w:rsidR="00EC0D19" w:rsidRPr="00EC0D19" w14:paraId="23653FDD" w14:textId="77777777" w:rsidTr="00EC0D19">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0FFEEB5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3589" w:type="pct"/>
            <w:tcBorders>
              <w:top w:val="nil"/>
              <w:left w:val="nil"/>
              <w:bottom w:val="single" w:sz="4" w:space="0" w:color="auto"/>
              <w:right w:val="single" w:sz="4" w:space="0" w:color="auto"/>
            </w:tcBorders>
            <w:shd w:val="clear" w:color="auto" w:fill="auto"/>
            <w:noWrap/>
            <w:vAlign w:val="bottom"/>
            <w:hideMark/>
          </w:tcPr>
          <w:p w14:paraId="41982E8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504,41 kWh</w:t>
            </w:r>
          </w:p>
        </w:tc>
      </w:tr>
      <w:tr w:rsidR="00EC0D19" w:rsidRPr="00EC0D19" w14:paraId="4B3E0BD0" w14:textId="77777777" w:rsidTr="00EC0D19">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7E4FC6B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3589" w:type="pct"/>
            <w:tcBorders>
              <w:top w:val="nil"/>
              <w:left w:val="nil"/>
              <w:bottom w:val="single" w:sz="4" w:space="0" w:color="auto"/>
              <w:right w:val="single" w:sz="4" w:space="0" w:color="auto"/>
            </w:tcBorders>
            <w:shd w:val="clear" w:color="auto" w:fill="auto"/>
            <w:noWrap/>
            <w:vAlign w:val="bottom"/>
            <w:hideMark/>
          </w:tcPr>
          <w:p w14:paraId="55884F7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0,02 tCO2/god</w:t>
            </w:r>
          </w:p>
        </w:tc>
      </w:tr>
      <w:tr w:rsidR="00EC0D19" w:rsidRPr="00EC0D19" w14:paraId="5B40D1C2" w14:textId="77777777" w:rsidTr="00EC0D19">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2658133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3589" w:type="pct"/>
            <w:tcBorders>
              <w:top w:val="nil"/>
              <w:left w:val="nil"/>
              <w:bottom w:val="single" w:sz="4" w:space="0" w:color="auto"/>
              <w:right w:val="single" w:sz="4" w:space="0" w:color="auto"/>
            </w:tcBorders>
            <w:shd w:val="clear" w:color="auto" w:fill="auto"/>
            <w:noWrap/>
            <w:vAlign w:val="bottom"/>
            <w:hideMark/>
          </w:tcPr>
          <w:p w14:paraId="1BE6DB7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261,44 €/god</w:t>
            </w:r>
          </w:p>
        </w:tc>
      </w:tr>
      <w:tr w:rsidR="00EC0D19" w:rsidRPr="00EC0D19" w14:paraId="27950E11"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60BBEAD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3589" w:type="pct"/>
            <w:tcBorders>
              <w:top w:val="nil"/>
              <w:left w:val="nil"/>
              <w:bottom w:val="single" w:sz="4" w:space="0" w:color="auto"/>
              <w:right w:val="single" w:sz="4" w:space="0" w:color="auto"/>
            </w:tcBorders>
            <w:shd w:val="clear" w:color="auto" w:fill="auto"/>
            <w:noWrap/>
            <w:vAlign w:val="bottom"/>
            <w:hideMark/>
          </w:tcPr>
          <w:p w14:paraId="242D82D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2023-2026 g.</w:t>
            </w:r>
          </w:p>
        </w:tc>
      </w:tr>
      <w:tr w:rsidR="00EC0D19" w:rsidRPr="00EC0D19" w14:paraId="3857FDA8"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1C495B6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3589" w:type="pct"/>
            <w:tcBorders>
              <w:top w:val="nil"/>
              <w:left w:val="nil"/>
              <w:bottom w:val="single" w:sz="4" w:space="0" w:color="auto"/>
              <w:right w:val="single" w:sz="4" w:space="0" w:color="auto"/>
            </w:tcBorders>
            <w:shd w:val="clear" w:color="auto" w:fill="auto"/>
            <w:noWrap/>
            <w:vAlign w:val="bottom"/>
            <w:hideMark/>
          </w:tcPr>
          <w:p w14:paraId="45451AE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MZOE</w:t>
            </w:r>
          </w:p>
        </w:tc>
      </w:tr>
      <w:tr w:rsidR="00EC0D19" w:rsidRPr="00EC0D19" w14:paraId="3D3A8C36"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22AADBA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3589" w:type="pct"/>
            <w:tcBorders>
              <w:top w:val="nil"/>
              <w:left w:val="nil"/>
              <w:bottom w:val="single" w:sz="4" w:space="0" w:color="auto"/>
              <w:right w:val="single" w:sz="4" w:space="0" w:color="auto"/>
            </w:tcBorders>
            <w:shd w:val="clear" w:color="auto" w:fill="auto"/>
            <w:noWrap/>
            <w:vAlign w:val="bottom"/>
            <w:hideMark/>
          </w:tcPr>
          <w:p w14:paraId="0FB8F29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FZOEU</w:t>
            </w:r>
          </w:p>
        </w:tc>
      </w:tr>
      <w:tr w:rsidR="00EC0D19" w:rsidRPr="00EC0D19" w14:paraId="6DF34A75"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0A21B72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3589" w:type="pct"/>
            <w:tcBorders>
              <w:top w:val="nil"/>
              <w:left w:val="nil"/>
              <w:bottom w:val="single" w:sz="4" w:space="0" w:color="auto"/>
              <w:right w:val="single" w:sz="4" w:space="0" w:color="auto"/>
            </w:tcBorders>
            <w:shd w:val="clear" w:color="auto" w:fill="auto"/>
            <w:noWrap/>
            <w:vAlign w:val="bottom"/>
            <w:hideMark/>
          </w:tcPr>
          <w:p w14:paraId="4A7B39B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NKT</w:t>
            </w:r>
          </w:p>
        </w:tc>
      </w:tr>
    </w:tbl>
    <w:p w14:paraId="3320460B" w14:textId="77777777" w:rsidR="00EC0D19" w:rsidRDefault="00EC0D19" w:rsidP="007F1526"/>
    <w:p w14:paraId="44594A11" w14:textId="77777777" w:rsidR="00EC0D19" w:rsidRDefault="00EC0D19" w:rsidP="007F1526"/>
    <w:p w14:paraId="307B4492" w14:textId="77777777" w:rsidR="00EC0D19" w:rsidRDefault="00EC0D19" w:rsidP="007F1526">
      <w:pPr>
        <w:sectPr w:rsidR="00EC0D19" w:rsidSect="002042DC">
          <w:pgSz w:w="11906" w:h="17338"/>
          <w:pgMar w:top="1159" w:right="1051" w:bottom="646" w:left="1242" w:header="720" w:footer="720" w:gutter="0"/>
          <w:cols w:space="720"/>
          <w:noEndnote/>
        </w:sectPr>
      </w:pPr>
    </w:p>
    <w:tbl>
      <w:tblPr>
        <w:tblW w:w="4883" w:type="pct"/>
        <w:tblLayout w:type="fixed"/>
        <w:tblLook w:val="04A0" w:firstRow="1" w:lastRow="0" w:firstColumn="1" w:lastColumn="0" w:noHBand="0" w:noVBand="1"/>
      </w:tblPr>
      <w:tblGrid>
        <w:gridCol w:w="2720"/>
        <w:gridCol w:w="6658"/>
      </w:tblGrid>
      <w:tr w:rsidR="00EC0D19" w:rsidRPr="00EC0D19" w14:paraId="7FFD6A2F" w14:textId="77777777" w:rsidTr="00EC0D19">
        <w:trPr>
          <w:trHeight w:val="300"/>
        </w:trPr>
        <w:tc>
          <w:tcPr>
            <w:tcW w:w="1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E1A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3550" w:type="pct"/>
            <w:tcBorders>
              <w:top w:val="single" w:sz="4" w:space="0" w:color="auto"/>
              <w:left w:val="nil"/>
              <w:bottom w:val="single" w:sz="4" w:space="0" w:color="auto"/>
              <w:right w:val="single" w:sz="4" w:space="0" w:color="auto"/>
            </w:tcBorders>
            <w:shd w:val="clear" w:color="auto" w:fill="auto"/>
            <w:noWrap/>
            <w:vAlign w:val="bottom"/>
            <w:hideMark/>
          </w:tcPr>
          <w:p w14:paraId="07F93F4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i građani</w:t>
            </w:r>
          </w:p>
        </w:tc>
      </w:tr>
      <w:tr w:rsidR="00EC0D19" w:rsidRPr="00EC0D19" w14:paraId="6BA8108D"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37DF780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3550" w:type="pct"/>
            <w:tcBorders>
              <w:top w:val="nil"/>
              <w:left w:val="nil"/>
              <w:bottom w:val="single" w:sz="4" w:space="0" w:color="auto"/>
              <w:right w:val="single" w:sz="4" w:space="0" w:color="auto"/>
            </w:tcBorders>
            <w:shd w:val="clear" w:color="auto" w:fill="auto"/>
            <w:noWrap/>
            <w:vAlign w:val="bottom"/>
            <w:hideMark/>
          </w:tcPr>
          <w:p w14:paraId="130CC32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26681751"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298FD97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3550" w:type="pct"/>
            <w:tcBorders>
              <w:top w:val="nil"/>
              <w:left w:val="nil"/>
              <w:bottom w:val="single" w:sz="4" w:space="0" w:color="auto"/>
              <w:right w:val="single" w:sz="4" w:space="0" w:color="auto"/>
            </w:tcBorders>
            <w:shd w:val="clear" w:color="auto" w:fill="auto"/>
            <w:noWrap/>
            <w:vAlign w:val="bottom"/>
            <w:hideMark/>
          </w:tcPr>
          <w:p w14:paraId="0E95DDB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Program „Energetski učinkovita javna rasvjeta“</w:t>
            </w:r>
          </w:p>
        </w:tc>
      </w:tr>
      <w:tr w:rsidR="00EC0D19" w:rsidRPr="00EC0D19" w14:paraId="58CDB839" w14:textId="77777777" w:rsidTr="00EC0D19">
        <w:trPr>
          <w:trHeight w:val="450"/>
        </w:trPr>
        <w:tc>
          <w:tcPr>
            <w:tcW w:w="14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5343BD"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3550" w:type="pct"/>
            <w:vMerge w:val="restart"/>
            <w:tcBorders>
              <w:top w:val="nil"/>
              <w:left w:val="single" w:sz="4" w:space="0" w:color="auto"/>
              <w:bottom w:val="single" w:sz="4" w:space="0" w:color="000000"/>
              <w:right w:val="single" w:sz="4" w:space="0" w:color="auto"/>
            </w:tcBorders>
            <w:shd w:val="clear" w:color="auto" w:fill="auto"/>
            <w:vAlign w:val="bottom"/>
            <w:hideMark/>
          </w:tcPr>
          <w:p w14:paraId="4F5A5DCF" w14:textId="7D55584F"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 Ministarstvo zaštite okoliša i energetike je na osnovi Studije potencijala energetskih ušteda u obnovi sustava javne rasvjete i inovativnih modela financiranja izradilo programski dokument „Energetska obnova sustava javne rasvjete kroz financijski instrument „krediti sa sniženom kamatnom stopom za obnovu javne rasvjete“ do 2020. godine 2. Cilj ovog programa je do 2023. dostići uštede od ukupno 15 GWh što iznosi oko 3,5% ukupne potrošnje javne rasvjete u 2014. godini koja je iznosila 428,833 GWh 3. Prihvatljive aktivnosti u programu energetske obnove javne rasvjete:</w:t>
            </w:r>
            <w:r w:rsidRPr="00EC0D19">
              <w:rPr>
                <w:rFonts w:ascii="Calibri" w:eastAsia="Times New Roman" w:hAnsi="Calibri" w:cs="Calibri"/>
                <w:color w:val="000000"/>
                <w:sz w:val="18"/>
                <w:szCs w:val="18"/>
                <w:lang w:eastAsia="hr-HR"/>
              </w:rPr>
              <w:br/>
              <w:t>Provedba – nabava i ugradnja nove rasvjetne i regulacijske opreme</w:t>
            </w:r>
            <w:r w:rsidRPr="00EC0D19">
              <w:rPr>
                <w:rFonts w:ascii="Calibri" w:eastAsia="Times New Roman" w:hAnsi="Calibri" w:cs="Calibri"/>
                <w:color w:val="000000"/>
                <w:sz w:val="18"/>
                <w:szCs w:val="18"/>
                <w:lang w:eastAsia="hr-HR"/>
              </w:rPr>
              <w:br/>
              <w:t>Građevinski radovi potrebni za usklađivanje s normiranim svjetlo</w:t>
            </w:r>
            <w:r w:rsidR="00B1278B">
              <w:rPr>
                <w:rFonts w:ascii="Calibri" w:eastAsia="Times New Roman" w:hAnsi="Calibri" w:cs="Calibri"/>
                <w:color w:val="000000"/>
                <w:sz w:val="18"/>
                <w:szCs w:val="18"/>
                <w:lang w:eastAsia="hr-HR"/>
              </w:rPr>
              <w:t>-</w:t>
            </w:r>
            <w:r w:rsidRPr="00EC0D19">
              <w:rPr>
                <w:rFonts w:ascii="Calibri" w:eastAsia="Times New Roman" w:hAnsi="Calibri" w:cs="Calibri"/>
                <w:color w:val="000000"/>
                <w:sz w:val="18"/>
                <w:szCs w:val="18"/>
                <w:lang w:eastAsia="hr-HR"/>
              </w:rPr>
              <w:t>tehničkim vrijednostima</w:t>
            </w:r>
            <w:r w:rsidRPr="00EC0D19">
              <w:rPr>
                <w:rFonts w:ascii="Calibri" w:eastAsia="Times New Roman" w:hAnsi="Calibri" w:cs="Calibri"/>
                <w:color w:val="000000"/>
                <w:sz w:val="18"/>
                <w:szCs w:val="18"/>
                <w:lang w:eastAsia="hr-HR"/>
              </w:rPr>
              <w:br/>
              <w:t>Fotonaponski sustavi za napajanje 4. Stručni nadzor i dr.</w:t>
            </w:r>
          </w:p>
        </w:tc>
      </w:tr>
      <w:tr w:rsidR="00EC0D19" w:rsidRPr="00EC0D19" w14:paraId="61506AD0" w14:textId="77777777" w:rsidTr="00EC0D19">
        <w:trPr>
          <w:trHeight w:val="450"/>
        </w:trPr>
        <w:tc>
          <w:tcPr>
            <w:tcW w:w="1450" w:type="pct"/>
            <w:vMerge/>
            <w:tcBorders>
              <w:top w:val="nil"/>
              <w:left w:val="single" w:sz="4" w:space="0" w:color="auto"/>
              <w:bottom w:val="single" w:sz="4" w:space="0" w:color="auto"/>
              <w:right w:val="single" w:sz="4" w:space="0" w:color="auto"/>
            </w:tcBorders>
            <w:vAlign w:val="center"/>
            <w:hideMark/>
          </w:tcPr>
          <w:p w14:paraId="6721545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04AEAF6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00D22671" w14:textId="77777777" w:rsidTr="00EC0D19">
        <w:trPr>
          <w:trHeight w:val="450"/>
        </w:trPr>
        <w:tc>
          <w:tcPr>
            <w:tcW w:w="1450" w:type="pct"/>
            <w:vMerge/>
            <w:tcBorders>
              <w:top w:val="nil"/>
              <w:left w:val="single" w:sz="4" w:space="0" w:color="auto"/>
              <w:bottom w:val="single" w:sz="4" w:space="0" w:color="auto"/>
              <w:right w:val="single" w:sz="4" w:space="0" w:color="auto"/>
            </w:tcBorders>
            <w:vAlign w:val="center"/>
            <w:hideMark/>
          </w:tcPr>
          <w:p w14:paraId="651E985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61C6EED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0949F6BE" w14:textId="77777777" w:rsidTr="00EC0D19">
        <w:trPr>
          <w:trHeight w:val="450"/>
        </w:trPr>
        <w:tc>
          <w:tcPr>
            <w:tcW w:w="1450" w:type="pct"/>
            <w:vMerge/>
            <w:tcBorders>
              <w:top w:val="nil"/>
              <w:left w:val="single" w:sz="4" w:space="0" w:color="auto"/>
              <w:bottom w:val="single" w:sz="4" w:space="0" w:color="auto"/>
              <w:right w:val="single" w:sz="4" w:space="0" w:color="auto"/>
            </w:tcBorders>
            <w:vAlign w:val="center"/>
            <w:hideMark/>
          </w:tcPr>
          <w:p w14:paraId="19196C2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7F58043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A475514" w14:textId="77777777" w:rsidTr="00EC0D19">
        <w:trPr>
          <w:trHeight w:val="2070"/>
        </w:trPr>
        <w:tc>
          <w:tcPr>
            <w:tcW w:w="1450" w:type="pct"/>
            <w:vMerge/>
            <w:tcBorders>
              <w:top w:val="nil"/>
              <w:left w:val="single" w:sz="4" w:space="0" w:color="auto"/>
              <w:bottom w:val="single" w:sz="4" w:space="0" w:color="auto"/>
              <w:right w:val="single" w:sz="4" w:space="0" w:color="auto"/>
            </w:tcBorders>
            <w:vAlign w:val="center"/>
            <w:hideMark/>
          </w:tcPr>
          <w:p w14:paraId="758B809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03D1B33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AD765F2"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3D97A84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3550" w:type="pct"/>
            <w:tcBorders>
              <w:top w:val="nil"/>
              <w:left w:val="nil"/>
              <w:bottom w:val="single" w:sz="4" w:space="0" w:color="auto"/>
              <w:right w:val="single" w:sz="4" w:space="0" w:color="auto"/>
            </w:tcBorders>
            <w:shd w:val="clear" w:color="auto" w:fill="auto"/>
            <w:noWrap/>
            <w:vAlign w:val="bottom"/>
            <w:hideMark/>
          </w:tcPr>
          <w:p w14:paraId="7E1F4E4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Prosjek od očekivanih ušteda iz 4 </w:t>
            </w:r>
            <w:proofErr w:type="spellStart"/>
            <w:r w:rsidRPr="00EC0D19">
              <w:rPr>
                <w:rFonts w:ascii="Calibri" w:eastAsia="Times New Roman" w:hAnsi="Calibri" w:cs="Calibri"/>
                <w:color w:val="000000"/>
                <w:sz w:val="18"/>
                <w:szCs w:val="18"/>
                <w:lang w:eastAsia="hr-HR"/>
              </w:rPr>
              <w:t>NaPEnU</w:t>
            </w:r>
            <w:proofErr w:type="spellEnd"/>
            <w:r w:rsidRPr="00EC0D19">
              <w:rPr>
                <w:rFonts w:ascii="Calibri" w:eastAsia="Times New Roman" w:hAnsi="Calibri" w:cs="Calibri"/>
                <w:color w:val="000000"/>
                <w:sz w:val="18"/>
                <w:szCs w:val="18"/>
                <w:lang w:eastAsia="hr-HR"/>
              </w:rPr>
              <w:t xml:space="preserve"> s obzirom na broj svih gradova i općina u RH </w:t>
            </w:r>
          </w:p>
        </w:tc>
      </w:tr>
      <w:tr w:rsidR="00EC0D19" w:rsidRPr="00EC0D19" w14:paraId="585EDA4A"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246EC1C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3550" w:type="pct"/>
            <w:tcBorders>
              <w:top w:val="nil"/>
              <w:left w:val="nil"/>
              <w:bottom w:val="single" w:sz="4" w:space="0" w:color="auto"/>
              <w:right w:val="single" w:sz="4" w:space="0" w:color="auto"/>
            </w:tcBorders>
            <w:shd w:val="clear" w:color="auto" w:fill="auto"/>
            <w:noWrap/>
            <w:vAlign w:val="bottom"/>
            <w:hideMark/>
          </w:tcPr>
          <w:p w14:paraId="480D4A2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4 godine</w:t>
            </w:r>
          </w:p>
        </w:tc>
      </w:tr>
      <w:tr w:rsidR="00EC0D19" w:rsidRPr="00EC0D19" w14:paraId="18BCD68B"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49E9366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3550" w:type="pct"/>
            <w:tcBorders>
              <w:top w:val="nil"/>
              <w:left w:val="nil"/>
              <w:bottom w:val="single" w:sz="4" w:space="0" w:color="auto"/>
              <w:right w:val="single" w:sz="4" w:space="0" w:color="auto"/>
            </w:tcBorders>
            <w:shd w:val="clear" w:color="auto" w:fill="auto"/>
            <w:noWrap/>
            <w:vAlign w:val="bottom"/>
            <w:hideMark/>
          </w:tcPr>
          <w:p w14:paraId="12D9E2D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w:t>
            </w:r>
          </w:p>
        </w:tc>
      </w:tr>
      <w:tr w:rsidR="00EC0D19" w:rsidRPr="00EC0D19" w14:paraId="7661C45B" w14:textId="77777777" w:rsidTr="00EC0D19">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1F7F58C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2023.-2025</w:t>
            </w:r>
          </w:p>
        </w:tc>
        <w:tc>
          <w:tcPr>
            <w:tcW w:w="3550" w:type="pct"/>
            <w:tcBorders>
              <w:top w:val="nil"/>
              <w:left w:val="nil"/>
              <w:bottom w:val="single" w:sz="4" w:space="0" w:color="auto"/>
              <w:right w:val="single" w:sz="4" w:space="0" w:color="auto"/>
            </w:tcBorders>
            <w:shd w:val="clear" w:color="auto" w:fill="auto"/>
            <w:noWrap/>
            <w:vAlign w:val="bottom"/>
            <w:hideMark/>
          </w:tcPr>
          <w:p w14:paraId="737DB2A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w:t>
            </w:r>
          </w:p>
        </w:tc>
      </w:tr>
      <w:tr w:rsidR="00EC0D19" w:rsidRPr="00EC0D19" w14:paraId="08642151" w14:textId="77777777" w:rsidTr="00EC0D19">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1FB6C79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3550" w:type="pct"/>
            <w:tcBorders>
              <w:top w:val="nil"/>
              <w:left w:val="nil"/>
              <w:bottom w:val="single" w:sz="4" w:space="0" w:color="auto"/>
              <w:right w:val="single" w:sz="4" w:space="0" w:color="auto"/>
            </w:tcBorders>
            <w:shd w:val="clear" w:color="auto" w:fill="auto"/>
            <w:noWrap/>
            <w:vAlign w:val="bottom"/>
            <w:hideMark/>
          </w:tcPr>
          <w:p w14:paraId="4214323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w:t>
            </w:r>
          </w:p>
        </w:tc>
      </w:tr>
      <w:tr w:rsidR="00EC0D19" w:rsidRPr="00EC0D19" w14:paraId="6B3AD648" w14:textId="77777777" w:rsidTr="00EC0D19">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045ECDB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3550" w:type="pct"/>
            <w:tcBorders>
              <w:top w:val="nil"/>
              <w:left w:val="nil"/>
              <w:bottom w:val="single" w:sz="4" w:space="0" w:color="auto"/>
              <w:right w:val="single" w:sz="4" w:space="0" w:color="auto"/>
            </w:tcBorders>
            <w:shd w:val="clear" w:color="auto" w:fill="auto"/>
            <w:noWrap/>
            <w:vAlign w:val="bottom"/>
            <w:hideMark/>
          </w:tcPr>
          <w:p w14:paraId="4405815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w:t>
            </w:r>
          </w:p>
        </w:tc>
      </w:tr>
      <w:tr w:rsidR="00EC0D19" w:rsidRPr="00EC0D19" w14:paraId="1586C7BE" w14:textId="77777777" w:rsidTr="00EC0D19">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4B3B6BA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3550" w:type="pct"/>
            <w:tcBorders>
              <w:top w:val="nil"/>
              <w:left w:val="nil"/>
              <w:bottom w:val="single" w:sz="4" w:space="0" w:color="auto"/>
              <w:right w:val="single" w:sz="4" w:space="0" w:color="auto"/>
            </w:tcBorders>
            <w:shd w:val="clear" w:color="auto" w:fill="auto"/>
            <w:noWrap/>
            <w:vAlign w:val="bottom"/>
            <w:hideMark/>
          </w:tcPr>
          <w:p w14:paraId="419E14A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1.327,32 €/god</w:t>
            </w:r>
          </w:p>
        </w:tc>
      </w:tr>
      <w:tr w:rsidR="00EC0D19" w:rsidRPr="00EC0D19" w14:paraId="0275EB5B"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6EA96F7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3550" w:type="pct"/>
            <w:tcBorders>
              <w:top w:val="nil"/>
              <w:left w:val="nil"/>
              <w:bottom w:val="single" w:sz="4" w:space="0" w:color="auto"/>
              <w:right w:val="single" w:sz="4" w:space="0" w:color="auto"/>
            </w:tcBorders>
            <w:shd w:val="clear" w:color="auto" w:fill="auto"/>
            <w:noWrap/>
            <w:vAlign w:val="bottom"/>
            <w:hideMark/>
          </w:tcPr>
          <w:p w14:paraId="7526A90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2023-2026 g.</w:t>
            </w:r>
          </w:p>
        </w:tc>
      </w:tr>
      <w:tr w:rsidR="00EC0D19" w:rsidRPr="00EC0D19" w14:paraId="6CA38D32"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0D2A37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3550" w:type="pct"/>
            <w:tcBorders>
              <w:top w:val="nil"/>
              <w:left w:val="nil"/>
              <w:bottom w:val="single" w:sz="4" w:space="0" w:color="auto"/>
              <w:right w:val="single" w:sz="4" w:space="0" w:color="auto"/>
            </w:tcBorders>
            <w:shd w:val="clear" w:color="auto" w:fill="auto"/>
            <w:noWrap/>
            <w:vAlign w:val="bottom"/>
            <w:hideMark/>
          </w:tcPr>
          <w:p w14:paraId="2BD6599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MZOE</w:t>
            </w:r>
          </w:p>
        </w:tc>
      </w:tr>
      <w:tr w:rsidR="00EC0D19" w:rsidRPr="00EC0D19" w14:paraId="320F42DA"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596CB25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3550" w:type="pct"/>
            <w:tcBorders>
              <w:top w:val="nil"/>
              <w:left w:val="nil"/>
              <w:bottom w:val="single" w:sz="4" w:space="0" w:color="auto"/>
              <w:right w:val="single" w:sz="4" w:space="0" w:color="auto"/>
            </w:tcBorders>
            <w:shd w:val="clear" w:color="auto" w:fill="auto"/>
            <w:noWrap/>
            <w:vAlign w:val="bottom"/>
            <w:hideMark/>
          </w:tcPr>
          <w:p w14:paraId="3A02CB7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ESCO modeli, Operativni program konkurentnost i kohezija 2014-2020</w:t>
            </w:r>
          </w:p>
        </w:tc>
      </w:tr>
      <w:tr w:rsidR="00EC0D19" w:rsidRPr="00EC0D19" w14:paraId="5456F845"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E8476B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3550" w:type="pct"/>
            <w:tcBorders>
              <w:top w:val="nil"/>
              <w:left w:val="nil"/>
              <w:bottom w:val="single" w:sz="4" w:space="0" w:color="auto"/>
              <w:right w:val="single" w:sz="4" w:space="0" w:color="auto"/>
            </w:tcBorders>
            <w:shd w:val="clear" w:color="auto" w:fill="auto"/>
            <w:noWrap/>
            <w:vAlign w:val="bottom"/>
            <w:hideMark/>
          </w:tcPr>
          <w:p w14:paraId="0ACB3C4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SMIV</w:t>
            </w:r>
          </w:p>
        </w:tc>
      </w:tr>
    </w:tbl>
    <w:p w14:paraId="7D3DF0FA" w14:textId="77777777" w:rsidR="00EC0D19" w:rsidRDefault="00EC0D19" w:rsidP="007F1526"/>
    <w:p w14:paraId="18FE2D04" w14:textId="77777777" w:rsidR="00EC0D19" w:rsidRDefault="00EC0D19" w:rsidP="007F1526"/>
    <w:p w14:paraId="6A11BAFB" w14:textId="77777777" w:rsidR="00EC0D19" w:rsidRDefault="00EC0D19" w:rsidP="007F1526">
      <w:pPr>
        <w:sectPr w:rsidR="00EC0D19"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121"/>
        <w:gridCol w:w="7260"/>
      </w:tblGrid>
      <w:tr w:rsidR="00EC0D19" w:rsidRPr="00EC0D19" w14:paraId="1642830E" w14:textId="77777777" w:rsidTr="00EC0D19">
        <w:trPr>
          <w:trHeight w:val="300"/>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C60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2BC8B8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i građani</w:t>
            </w:r>
          </w:p>
        </w:tc>
      </w:tr>
      <w:tr w:rsidR="00EC0D19" w:rsidRPr="00EC0D19" w14:paraId="1F3E2E8B" w14:textId="77777777" w:rsidTr="00EC0D19">
        <w:trPr>
          <w:trHeight w:val="3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10AA79F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7260" w:type="dxa"/>
            <w:tcBorders>
              <w:top w:val="nil"/>
              <w:left w:val="nil"/>
              <w:bottom w:val="single" w:sz="4" w:space="0" w:color="auto"/>
              <w:right w:val="single" w:sz="4" w:space="0" w:color="auto"/>
            </w:tcBorders>
            <w:shd w:val="clear" w:color="auto" w:fill="auto"/>
            <w:noWrap/>
            <w:vAlign w:val="bottom"/>
            <w:hideMark/>
          </w:tcPr>
          <w:p w14:paraId="7715ED5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Energetska učinkovitost u prometu, </w:t>
            </w:r>
            <w:proofErr w:type="spellStart"/>
            <w:r w:rsidRPr="00EC0D19">
              <w:rPr>
                <w:rFonts w:ascii="Calibri" w:eastAsia="Times New Roman" w:hAnsi="Calibri" w:cs="Calibri"/>
                <w:color w:val="000000"/>
                <w:sz w:val="18"/>
                <w:szCs w:val="18"/>
                <w:lang w:eastAsia="hr-HR"/>
              </w:rPr>
              <w:t>OiE</w:t>
            </w:r>
            <w:proofErr w:type="spellEnd"/>
            <w:r w:rsidRPr="00EC0D19">
              <w:rPr>
                <w:rFonts w:ascii="Calibri" w:eastAsia="Times New Roman" w:hAnsi="Calibri" w:cs="Calibri"/>
                <w:color w:val="000000"/>
                <w:sz w:val="18"/>
                <w:szCs w:val="18"/>
                <w:lang w:eastAsia="hr-HR"/>
              </w:rPr>
              <w:t xml:space="preserve"> i klimatske promjene</w:t>
            </w:r>
          </w:p>
        </w:tc>
      </w:tr>
      <w:tr w:rsidR="00EC0D19" w:rsidRPr="00EC0D19" w14:paraId="18B0B685" w14:textId="77777777" w:rsidTr="00EC0D19">
        <w:trPr>
          <w:trHeight w:val="6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2F8C568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7260" w:type="dxa"/>
            <w:tcBorders>
              <w:top w:val="nil"/>
              <w:left w:val="nil"/>
              <w:bottom w:val="single" w:sz="4" w:space="0" w:color="auto"/>
              <w:right w:val="single" w:sz="4" w:space="0" w:color="auto"/>
            </w:tcBorders>
            <w:shd w:val="clear" w:color="auto" w:fill="auto"/>
            <w:noWrap/>
            <w:vAlign w:val="bottom"/>
            <w:hideMark/>
          </w:tcPr>
          <w:p w14:paraId="35E120B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Promicanje integriranog i inteligentnog prometa i razvoj infrastrukture za alternativna goriva na lokalnoj i područnoj razini</w:t>
            </w:r>
          </w:p>
        </w:tc>
      </w:tr>
      <w:tr w:rsidR="00EC0D19" w:rsidRPr="00EC0D19" w14:paraId="7AF7E9D5" w14:textId="77777777" w:rsidTr="00EC0D19">
        <w:trPr>
          <w:trHeight w:val="450"/>
        </w:trPr>
        <w:tc>
          <w:tcPr>
            <w:tcW w:w="21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56BBF8"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7260" w:type="dxa"/>
            <w:vMerge w:val="restart"/>
            <w:tcBorders>
              <w:top w:val="nil"/>
              <w:left w:val="single" w:sz="4" w:space="0" w:color="auto"/>
              <w:bottom w:val="single" w:sz="4" w:space="0" w:color="000000"/>
              <w:right w:val="single" w:sz="4" w:space="0" w:color="auto"/>
            </w:tcBorders>
            <w:shd w:val="clear" w:color="auto" w:fill="auto"/>
            <w:vAlign w:val="bottom"/>
            <w:hideMark/>
          </w:tcPr>
          <w:p w14:paraId="70760703" w14:textId="53E0F46E"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Izgradnja javnog sustava za električne bicikle, </w:t>
            </w:r>
            <w:proofErr w:type="spellStart"/>
            <w:r w:rsidRPr="00EC0D19">
              <w:rPr>
                <w:rFonts w:ascii="Calibri" w:eastAsia="Times New Roman" w:hAnsi="Calibri" w:cs="Calibri"/>
                <w:color w:val="000000"/>
                <w:sz w:val="18"/>
                <w:szCs w:val="18"/>
                <w:lang w:eastAsia="hr-HR"/>
              </w:rPr>
              <w:t>segveje</w:t>
            </w:r>
            <w:proofErr w:type="spellEnd"/>
            <w:r w:rsidRPr="00EC0D19">
              <w:rPr>
                <w:rFonts w:ascii="Calibri" w:eastAsia="Times New Roman" w:hAnsi="Calibri" w:cs="Calibri"/>
                <w:color w:val="000000"/>
                <w:sz w:val="18"/>
                <w:szCs w:val="18"/>
                <w:lang w:eastAsia="hr-HR"/>
              </w:rPr>
              <w:t>, električne romobile u smislu razvoja inteligentnog prometa i alter</w:t>
            </w:r>
            <w:r w:rsidR="00B1278B">
              <w:rPr>
                <w:rFonts w:ascii="Calibri" w:eastAsia="Times New Roman" w:hAnsi="Calibri" w:cs="Calibri"/>
                <w:color w:val="000000"/>
                <w:sz w:val="18"/>
                <w:szCs w:val="18"/>
                <w:lang w:eastAsia="hr-HR"/>
              </w:rPr>
              <w:t>na</w:t>
            </w:r>
            <w:r w:rsidRPr="00EC0D19">
              <w:rPr>
                <w:rFonts w:ascii="Calibri" w:eastAsia="Times New Roman" w:hAnsi="Calibri" w:cs="Calibri"/>
                <w:color w:val="000000"/>
                <w:sz w:val="18"/>
                <w:szCs w:val="18"/>
                <w:lang w:eastAsia="hr-HR"/>
              </w:rPr>
              <w:t>tivnih goriva na lokalnoj i područnoj razini. Parking javnih sustava ovakvih električnih uređaja bi se napajao sunčevom energijom uz alternativu dobivanja energije iz mreže za punjenje bicikala i navedenih električnih uređaja. Ovakav sustav do</w:t>
            </w:r>
            <w:r w:rsidR="00B1278B">
              <w:rPr>
                <w:rFonts w:ascii="Calibri" w:eastAsia="Times New Roman" w:hAnsi="Calibri" w:cs="Calibri"/>
                <w:color w:val="000000"/>
                <w:sz w:val="18"/>
                <w:szCs w:val="18"/>
                <w:lang w:eastAsia="hr-HR"/>
              </w:rPr>
              <w:t>pr</w:t>
            </w:r>
            <w:r w:rsidRPr="00EC0D19">
              <w:rPr>
                <w:rFonts w:ascii="Calibri" w:eastAsia="Times New Roman" w:hAnsi="Calibri" w:cs="Calibri"/>
                <w:color w:val="000000"/>
                <w:sz w:val="18"/>
                <w:szCs w:val="18"/>
                <w:lang w:eastAsia="hr-HR"/>
              </w:rPr>
              <w:t xml:space="preserve">inosi i klimatskim promjenama jer mijenja sustav prometa u općini Donji </w:t>
            </w:r>
            <w:r w:rsidR="00C6455E">
              <w:rPr>
                <w:rFonts w:ascii="Calibri" w:eastAsia="Times New Roman" w:hAnsi="Calibri" w:cs="Calibri"/>
                <w:color w:val="000000"/>
                <w:sz w:val="18"/>
                <w:szCs w:val="18"/>
                <w:lang w:eastAsia="hr-HR"/>
              </w:rPr>
              <w:t>Lapac</w:t>
            </w:r>
            <w:r w:rsidRPr="00EC0D19">
              <w:rPr>
                <w:rFonts w:ascii="Calibri" w:eastAsia="Times New Roman" w:hAnsi="Calibri" w:cs="Calibri"/>
                <w:color w:val="000000"/>
                <w:sz w:val="18"/>
                <w:szCs w:val="18"/>
                <w:lang w:eastAsia="hr-HR"/>
              </w:rPr>
              <w:t xml:space="preserve"> u kojem bi veća mjesta oko Donj</w:t>
            </w:r>
            <w:r w:rsidR="00C6455E">
              <w:rPr>
                <w:rFonts w:ascii="Calibri" w:eastAsia="Times New Roman" w:hAnsi="Calibri" w:cs="Calibri"/>
                <w:color w:val="000000"/>
                <w:sz w:val="18"/>
                <w:szCs w:val="18"/>
                <w:lang w:eastAsia="hr-HR"/>
              </w:rPr>
              <w:t>eg Lapca</w:t>
            </w:r>
            <w:r w:rsidRPr="00EC0D19">
              <w:rPr>
                <w:rFonts w:ascii="Calibri" w:eastAsia="Times New Roman" w:hAnsi="Calibri" w:cs="Calibri"/>
                <w:color w:val="000000"/>
                <w:sz w:val="18"/>
                <w:szCs w:val="18"/>
                <w:lang w:eastAsia="hr-HR"/>
              </w:rPr>
              <w:t xml:space="preserve"> imala manje parkirne sustave kao stanice s čime bi se promijenila dostupnost samo</w:t>
            </w:r>
            <w:r w:rsidR="00C15A42">
              <w:rPr>
                <w:rFonts w:ascii="Calibri" w:eastAsia="Times New Roman" w:hAnsi="Calibri" w:cs="Calibri"/>
                <w:color w:val="000000"/>
                <w:sz w:val="18"/>
                <w:szCs w:val="18"/>
                <w:lang w:eastAsia="hr-HR"/>
              </w:rPr>
              <w:t>j</w:t>
            </w:r>
            <w:r w:rsidRPr="00EC0D19">
              <w:rPr>
                <w:rFonts w:ascii="Calibri" w:eastAsia="Times New Roman" w:hAnsi="Calibri" w:cs="Calibri"/>
                <w:color w:val="000000"/>
                <w:sz w:val="18"/>
                <w:szCs w:val="18"/>
                <w:lang w:eastAsia="hr-HR"/>
              </w:rPr>
              <w:t xml:space="preserve"> </w:t>
            </w:r>
            <w:r w:rsidR="00C15A42">
              <w:rPr>
                <w:rFonts w:ascii="Calibri" w:eastAsia="Times New Roman" w:hAnsi="Calibri" w:cs="Calibri"/>
                <w:color w:val="000000"/>
                <w:sz w:val="18"/>
                <w:szCs w:val="18"/>
                <w:lang w:eastAsia="hr-HR"/>
              </w:rPr>
              <w:t>općini</w:t>
            </w:r>
            <w:r w:rsidRPr="00EC0D19">
              <w:rPr>
                <w:rFonts w:ascii="Calibri" w:eastAsia="Times New Roman" w:hAnsi="Calibri" w:cs="Calibri"/>
                <w:color w:val="000000"/>
                <w:sz w:val="18"/>
                <w:szCs w:val="18"/>
                <w:lang w:eastAsia="hr-HR"/>
              </w:rPr>
              <w:t xml:space="preserve"> i potencijalno povećalo kretanje građana u </w:t>
            </w:r>
            <w:r w:rsidR="00C15A42">
              <w:rPr>
                <w:rFonts w:ascii="Calibri" w:eastAsia="Times New Roman" w:hAnsi="Calibri" w:cs="Calibri"/>
                <w:color w:val="000000"/>
                <w:sz w:val="18"/>
                <w:szCs w:val="18"/>
                <w:lang w:eastAsia="hr-HR"/>
              </w:rPr>
              <w:t>općini</w:t>
            </w:r>
            <w:r w:rsidRPr="00EC0D19">
              <w:rPr>
                <w:rFonts w:ascii="Calibri" w:eastAsia="Times New Roman" w:hAnsi="Calibri" w:cs="Calibri"/>
                <w:color w:val="000000"/>
                <w:sz w:val="18"/>
                <w:szCs w:val="18"/>
                <w:lang w:eastAsia="hr-HR"/>
              </w:rPr>
              <w:t xml:space="preserve">. Općina Donji </w:t>
            </w:r>
            <w:r w:rsidR="001008E0">
              <w:rPr>
                <w:rFonts w:ascii="Calibri" w:eastAsia="Times New Roman" w:hAnsi="Calibri" w:cs="Calibri"/>
                <w:color w:val="000000"/>
                <w:sz w:val="18"/>
                <w:szCs w:val="18"/>
                <w:lang w:eastAsia="hr-HR"/>
              </w:rPr>
              <w:t>Lapac</w:t>
            </w:r>
            <w:r w:rsidRPr="00EC0D19">
              <w:rPr>
                <w:rFonts w:ascii="Calibri" w:eastAsia="Times New Roman" w:hAnsi="Calibri" w:cs="Calibri"/>
                <w:color w:val="000000"/>
                <w:sz w:val="18"/>
                <w:szCs w:val="18"/>
                <w:lang w:eastAsia="hr-HR"/>
              </w:rPr>
              <w:t xml:space="preserve"> ionako treba drugačije modele prometne povezanosti s obzirom da nema željezničku stanicu, niti neke važnije prometne pravce ili brze ceste u okolici.</w:t>
            </w:r>
          </w:p>
        </w:tc>
      </w:tr>
      <w:tr w:rsidR="00EC0D19" w:rsidRPr="00EC0D19" w14:paraId="2654757E" w14:textId="77777777" w:rsidTr="00EC0D19">
        <w:trPr>
          <w:trHeight w:val="450"/>
        </w:trPr>
        <w:tc>
          <w:tcPr>
            <w:tcW w:w="2121" w:type="dxa"/>
            <w:vMerge/>
            <w:tcBorders>
              <w:top w:val="nil"/>
              <w:left w:val="single" w:sz="4" w:space="0" w:color="auto"/>
              <w:bottom w:val="single" w:sz="4" w:space="0" w:color="auto"/>
              <w:right w:val="single" w:sz="4" w:space="0" w:color="auto"/>
            </w:tcBorders>
            <w:vAlign w:val="center"/>
            <w:hideMark/>
          </w:tcPr>
          <w:p w14:paraId="13D2986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112C686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91354FE" w14:textId="77777777" w:rsidTr="00EC0D19">
        <w:trPr>
          <w:trHeight w:val="450"/>
        </w:trPr>
        <w:tc>
          <w:tcPr>
            <w:tcW w:w="2121" w:type="dxa"/>
            <w:vMerge/>
            <w:tcBorders>
              <w:top w:val="nil"/>
              <w:left w:val="single" w:sz="4" w:space="0" w:color="auto"/>
              <w:bottom w:val="single" w:sz="4" w:space="0" w:color="auto"/>
              <w:right w:val="single" w:sz="4" w:space="0" w:color="auto"/>
            </w:tcBorders>
            <w:vAlign w:val="center"/>
            <w:hideMark/>
          </w:tcPr>
          <w:p w14:paraId="112C1A0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63EE207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667B86CF" w14:textId="77777777" w:rsidTr="00EC0D19">
        <w:trPr>
          <w:trHeight w:val="450"/>
        </w:trPr>
        <w:tc>
          <w:tcPr>
            <w:tcW w:w="2121" w:type="dxa"/>
            <w:vMerge/>
            <w:tcBorders>
              <w:top w:val="nil"/>
              <w:left w:val="single" w:sz="4" w:space="0" w:color="auto"/>
              <w:bottom w:val="single" w:sz="4" w:space="0" w:color="auto"/>
              <w:right w:val="single" w:sz="4" w:space="0" w:color="auto"/>
            </w:tcBorders>
            <w:vAlign w:val="center"/>
            <w:hideMark/>
          </w:tcPr>
          <w:p w14:paraId="15B0496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26FC9F9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AE32C77" w14:textId="77777777" w:rsidTr="00EC0D19">
        <w:trPr>
          <w:trHeight w:val="1020"/>
        </w:trPr>
        <w:tc>
          <w:tcPr>
            <w:tcW w:w="2121" w:type="dxa"/>
            <w:vMerge/>
            <w:tcBorders>
              <w:top w:val="nil"/>
              <w:left w:val="single" w:sz="4" w:space="0" w:color="auto"/>
              <w:bottom w:val="single" w:sz="4" w:space="0" w:color="auto"/>
              <w:right w:val="single" w:sz="4" w:space="0" w:color="auto"/>
            </w:tcBorders>
            <w:vAlign w:val="center"/>
            <w:hideMark/>
          </w:tcPr>
          <w:p w14:paraId="2BEFA49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238921B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156EF15" w14:textId="77777777" w:rsidTr="00EC0D19">
        <w:trPr>
          <w:trHeight w:val="9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182DA3B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7260" w:type="dxa"/>
            <w:tcBorders>
              <w:top w:val="nil"/>
              <w:left w:val="nil"/>
              <w:bottom w:val="single" w:sz="4" w:space="0" w:color="auto"/>
              <w:right w:val="single" w:sz="4" w:space="0" w:color="auto"/>
            </w:tcBorders>
            <w:shd w:val="clear" w:color="auto" w:fill="auto"/>
            <w:noWrap/>
            <w:vAlign w:val="bottom"/>
            <w:hideMark/>
          </w:tcPr>
          <w:p w14:paraId="29EEEFE3" w14:textId="20D6C8A0"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Prosjek od očekivanih ušteda iz 4 </w:t>
            </w:r>
            <w:proofErr w:type="spellStart"/>
            <w:r w:rsidRPr="00EC0D19">
              <w:rPr>
                <w:rFonts w:ascii="Calibri" w:eastAsia="Times New Roman" w:hAnsi="Calibri" w:cs="Calibri"/>
                <w:color w:val="000000"/>
                <w:sz w:val="18"/>
                <w:szCs w:val="18"/>
                <w:lang w:eastAsia="hr-HR"/>
              </w:rPr>
              <w:t>NaPEnU</w:t>
            </w:r>
            <w:proofErr w:type="spellEnd"/>
            <w:r w:rsidRPr="00EC0D19">
              <w:rPr>
                <w:rFonts w:ascii="Calibri" w:eastAsia="Times New Roman" w:hAnsi="Calibri" w:cs="Calibri"/>
                <w:color w:val="000000"/>
                <w:sz w:val="18"/>
                <w:szCs w:val="18"/>
                <w:lang w:eastAsia="hr-HR"/>
              </w:rPr>
              <w:t xml:space="preserve"> s obzirom da se planira nekoliko parkirnih sustava za općinu Donji </w:t>
            </w:r>
            <w:r w:rsidR="00C6455E">
              <w:rPr>
                <w:rFonts w:ascii="Calibri" w:eastAsia="Times New Roman" w:hAnsi="Calibri" w:cs="Calibri"/>
                <w:color w:val="000000"/>
                <w:sz w:val="18"/>
                <w:szCs w:val="18"/>
                <w:lang w:eastAsia="hr-HR"/>
              </w:rPr>
              <w:t>Lapac</w:t>
            </w:r>
            <w:r w:rsidRPr="00EC0D19">
              <w:rPr>
                <w:rFonts w:ascii="Calibri" w:eastAsia="Times New Roman" w:hAnsi="Calibri" w:cs="Calibri"/>
                <w:color w:val="000000"/>
                <w:sz w:val="18"/>
                <w:szCs w:val="18"/>
                <w:lang w:eastAsia="hr-HR"/>
              </w:rPr>
              <w:t xml:space="preserve">, uštede od korištenja bicikala po Pravilniku - poticanje </w:t>
            </w:r>
            <w:proofErr w:type="spellStart"/>
            <w:r w:rsidRPr="00EC0D19">
              <w:rPr>
                <w:rFonts w:ascii="Calibri" w:eastAsia="Times New Roman" w:hAnsi="Calibri" w:cs="Calibri"/>
                <w:color w:val="000000"/>
                <w:sz w:val="18"/>
                <w:szCs w:val="18"/>
                <w:lang w:eastAsia="hr-HR"/>
              </w:rPr>
              <w:t>elektromobilnosti</w:t>
            </w:r>
            <w:proofErr w:type="spellEnd"/>
            <w:r w:rsidRPr="00EC0D19">
              <w:rPr>
                <w:rFonts w:ascii="Calibri" w:eastAsia="Times New Roman" w:hAnsi="Calibri" w:cs="Calibri"/>
                <w:color w:val="000000"/>
                <w:sz w:val="18"/>
                <w:szCs w:val="18"/>
                <w:lang w:eastAsia="hr-HR"/>
              </w:rPr>
              <w:t>. Uštede se računaju FES=364*broj bicikala</w:t>
            </w:r>
          </w:p>
        </w:tc>
      </w:tr>
      <w:tr w:rsidR="00EC0D19" w:rsidRPr="00EC0D19" w14:paraId="1C79916C" w14:textId="77777777" w:rsidTr="00EC0D19">
        <w:trPr>
          <w:trHeight w:val="3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4F1EC43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7260" w:type="dxa"/>
            <w:tcBorders>
              <w:top w:val="nil"/>
              <w:left w:val="nil"/>
              <w:bottom w:val="single" w:sz="4" w:space="0" w:color="auto"/>
              <w:right w:val="single" w:sz="4" w:space="0" w:color="auto"/>
            </w:tcBorders>
            <w:shd w:val="clear" w:color="auto" w:fill="auto"/>
            <w:noWrap/>
            <w:vAlign w:val="bottom"/>
            <w:hideMark/>
          </w:tcPr>
          <w:p w14:paraId="6A5AEFD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 godine</w:t>
            </w:r>
          </w:p>
        </w:tc>
      </w:tr>
      <w:tr w:rsidR="00EC0D19" w:rsidRPr="00EC0D19" w14:paraId="18C821DD" w14:textId="77777777" w:rsidTr="00EC0D19">
        <w:trPr>
          <w:trHeight w:val="300"/>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7ECC928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7260" w:type="dxa"/>
            <w:tcBorders>
              <w:top w:val="nil"/>
              <w:left w:val="nil"/>
              <w:bottom w:val="single" w:sz="4" w:space="0" w:color="auto"/>
              <w:right w:val="single" w:sz="4" w:space="0" w:color="auto"/>
            </w:tcBorders>
            <w:shd w:val="clear" w:color="auto" w:fill="auto"/>
            <w:noWrap/>
            <w:vAlign w:val="bottom"/>
            <w:hideMark/>
          </w:tcPr>
          <w:p w14:paraId="091F45E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21.840,00 kWh/god</w:t>
            </w:r>
          </w:p>
        </w:tc>
      </w:tr>
      <w:tr w:rsidR="00EC0D19" w:rsidRPr="00EC0D19" w14:paraId="0664CC6B" w14:textId="77777777" w:rsidTr="00EC0D19">
        <w:trPr>
          <w:trHeight w:val="600"/>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50C7D44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2023.-2025</w:t>
            </w:r>
          </w:p>
        </w:tc>
        <w:tc>
          <w:tcPr>
            <w:tcW w:w="7260" w:type="dxa"/>
            <w:tcBorders>
              <w:top w:val="nil"/>
              <w:left w:val="nil"/>
              <w:bottom w:val="single" w:sz="4" w:space="0" w:color="auto"/>
              <w:right w:val="single" w:sz="4" w:space="0" w:color="auto"/>
            </w:tcBorders>
            <w:shd w:val="clear" w:color="auto" w:fill="auto"/>
            <w:noWrap/>
            <w:vAlign w:val="bottom"/>
            <w:hideMark/>
          </w:tcPr>
          <w:p w14:paraId="1D2896F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65.520,00 kWh</w:t>
            </w:r>
          </w:p>
        </w:tc>
      </w:tr>
      <w:tr w:rsidR="00EC0D19" w:rsidRPr="00EC0D19" w14:paraId="722A4CB5" w14:textId="77777777" w:rsidTr="00EC0D19">
        <w:trPr>
          <w:trHeight w:val="600"/>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6402D23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7260" w:type="dxa"/>
            <w:tcBorders>
              <w:top w:val="nil"/>
              <w:left w:val="nil"/>
              <w:bottom w:val="single" w:sz="4" w:space="0" w:color="auto"/>
              <w:right w:val="single" w:sz="4" w:space="0" w:color="auto"/>
            </w:tcBorders>
            <w:shd w:val="clear" w:color="auto" w:fill="auto"/>
            <w:noWrap/>
            <w:vAlign w:val="bottom"/>
            <w:hideMark/>
          </w:tcPr>
          <w:p w14:paraId="5B46EA9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65.520,00 kWh</w:t>
            </w:r>
          </w:p>
        </w:tc>
      </w:tr>
      <w:tr w:rsidR="00EC0D19" w:rsidRPr="00EC0D19" w14:paraId="3FB069E7" w14:textId="77777777" w:rsidTr="00EC0D19">
        <w:trPr>
          <w:trHeight w:val="600"/>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5BCDC21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7260" w:type="dxa"/>
            <w:tcBorders>
              <w:top w:val="nil"/>
              <w:left w:val="nil"/>
              <w:bottom w:val="single" w:sz="4" w:space="0" w:color="auto"/>
              <w:right w:val="single" w:sz="4" w:space="0" w:color="auto"/>
            </w:tcBorders>
            <w:shd w:val="clear" w:color="auto" w:fill="auto"/>
            <w:noWrap/>
            <w:vAlign w:val="bottom"/>
            <w:hideMark/>
          </w:tcPr>
          <w:p w14:paraId="7F9C2D2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5,84 tCO2/god</w:t>
            </w:r>
          </w:p>
        </w:tc>
      </w:tr>
      <w:tr w:rsidR="00EC0D19" w:rsidRPr="00EC0D19" w14:paraId="1C6E373A" w14:textId="77777777" w:rsidTr="00EC0D19">
        <w:trPr>
          <w:trHeight w:val="600"/>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6DDBA12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7260" w:type="dxa"/>
            <w:tcBorders>
              <w:top w:val="nil"/>
              <w:left w:val="nil"/>
              <w:bottom w:val="single" w:sz="4" w:space="0" w:color="auto"/>
              <w:right w:val="single" w:sz="4" w:space="0" w:color="auto"/>
            </w:tcBorders>
            <w:shd w:val="clear" w:color="auto" w:fill="auto"/>
            <w:noWrap/>
            <w:vAlign w:val="bottom"/>
            <w:hideMark/>
          </w:tcPr>
          <w:p w14:paraId="1DC3288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66.365,81 €/god</w:t>
            </w:r>
          </w:p>
        </w:tc>
      </w:tr>
      <w:tr w:rsidR="00EC0D19" w:rsidRPr="00EC0D19" w14:paraId="2A5704B1" w14:textId="77777777" w:rsidTr="00EC0D19">
        <w:trPr>
          <w:trHeight w:val="3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4B4963B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7260" w:type="dxa"/>
            <w:tcBorders>
              <w:top w:val="nil"/>
              <w:left w:val="nil"/>
              <w:bottom w:val="single" w:sz="4" w:space="0" w:color="auto"/>
              <w:right w:val="single" w:sz="4" w:space="0" w:color="auto"/>
            </w:tcBorders>
            <w:shd w:val="clear" w:color="auto" w:fill="auto"/>
            <w:noWrap/>
            <w:vAlign w:val="bottom"/>
            <w:hideMark/>
          </w:tcPr>
          <w:p w14:paraId="5984484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2023-2030 g.</w:t>
            </w:r>
          </w:p>
        </w:tc>
      </w:tr>
      <w:tr w:rsidR="00EC0D19" w:rsidRPr="00EC0D19" w14:paraId="48DF0B95" w14:textId="77777777" w:rsidTr="00EC0D19">
        <w:trPr>
          <w:trHeight w:val="3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675BC0A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7260" w:type="dxa"/>
            <w:tcBorders>
              <w:top w:val="nil"/>
              <w:left w:val="nil"/>
              <w:bottom w:val="single" w:sz="4" w:space="0" w:color="auto"/>
              <w:right w:val="single" w:sz="4" w:space="0" w:color="auto"/>
            </w:tcBorders>
            <w:shd w:val="clear" w:color="auto" w:fill="auto"/>
            <w:noWrap/>
            <w:vAlign w:val="bottom"/>
            <w:hideMark/>
          </w:tcPr>
          <w:p w14:paraId="45FADC6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Donji Lapac</w:t>
            </w:r>
          </w:p>
        </w:tc>
      </w:tr>
      <w:tr w:rsidR="00EC0D19" w:rsidRPr="00EC0D19" w14:paraId="4504105A" w14:textId="77777777" w:rsidTr="00EC0D19">
        <w:trPr>
          <w:trHeight w:val="3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2FCC402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7260" w:type="dxa"/>
            <w:tcBorders>
              <w:top w:val="nil"/>
              <w:left w:val="nil"/>
              <w:bottom w:val="single" w:sz="4" w:space="0" w:color="auto"/>
              <w:right w:val="single" w:sz="4" w:space="0" w:color="auto"/>
            </w:tcBorders>
            <w:shd w:val="clear" w:color="auto" w:fill="auto"/>
            <w:noWrap/>
            <w:vAlign w:val="bottom"/>
            <w:hideMark/>
          </w:tcPr>
          <w:p w14:paraId="49C5D6A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EU Fondovi, FZOEU</w:t>
            </w:r>
          </w:p>
        </w:tc>
      </w:tr>
      <w:tr w:rsidR="00EC0D19" w:rsidRPr="00EC0D19" w14:paraId="0B3D5224" w14:textId="77777777" w:rsidTr="00EC0D19">
        <w:trPr>
          <w:trHeight w:val="3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47F42BA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7260" w:type="dxa"/>
            <w:tcBorders>
              <w:top w:val="nil"/>
              <w:left w:val="nil"/>
              <w:bottom w:val="single" w:sz="4" w:space="0" w:color="auto"/>
              <w:right w:val="single" w:sz="4" w:space="0" w:color="auto"/>
            </w:tcBorders>
            <w:shd w:val="clear" w:color="auto" w:fill="auto"/>
            <w:noWrap/>
            <w:vAlign w:val="bottom"/>
            <w:hideMark/>
          </w:tcPr>
          <w:p w14:paraId="7D3A9EA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Donji Lapac</w:t>
            </w:r>
          </w:p>
        </w:tc>
      </w:tr>
    </w:tbl>
    <w:p w14:paraId="0DCEE2B9" w14:textId="77777777" w:rsidR="00EC0D19" w:rsidRDefault="00EC0D19" w:rsidP="007F1526"/>
    <w:p w14:paraId="2DB43BE4" w14:textId="77777777" w:rsidR="00EC0D19" w:rsidRDefault="00EC0D19" w:rsidP="007F1526"/>
    <w:p w14:paraId="766A6474" w14:textId="77777777" w:rsidR="00EC0D19" w:rsidRDefault="00EC0D19" w:rsidP="007F1526">
      <w:pPr>
        <w:sectPr w:rsidR="00EC0D19"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863"/>
        <w:gridCol w:w="7740"/>
      </w:tblGrid>
      <w:tr w:rsidR="00EC0D19" w:rsidRPr="00EC0D19" w14:paraId="348CA3FC" w14:textId="77777777" w:rsidTr="00EC0D19">
        <w:trPr>
          <w:trHeight w:val="300"/>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DB40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4028" w:type="pct"/>
            <w:tcBorders>
              <w:top w:val="single" w:sz="4" w:space="0" w:color="auto"/>
              <w:left w:val="nil"/>
              <w:bottom w:val="single" w:sz="4" w:space="0" w:color="auto"/>
              <w:right w:val="single" w:sz="4" w:space="0" w:color="auto"/>
            </w:tcBorders>
            <w:shd w:val="clear" w:color="auto" w:fill="auto"/>
            <w:noWrap/>
            <w:vAlign w:val="bottom"/>
            <w:hideMark/>
          </w:tcPr>
          <w:p w14:paraId="75F0DE4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i građani</w:t>
            </w:r>
          </w:p>
        </w:tc>
      </w:tr>
      <w:tr w:rsidR="00EC0D19" w:rsidRPr="00EC0D19" w14:paraId="60EB291A" w14:textId="77777777" w:rsidTr="00EC0D19">
        <w:trPr>
          <w:trHeight w:val="300"/>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14:paraId="127BD1F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4028" w:type="pct"/>
            <w:tcBorders>
              <w:top w:val="nil"/>
              <w:left w:val="nil"/>
              <w:bottom w:val="single" w:sz="4" w:space="0" w:color="auto"/>
              <w:right w:val="single" w:sz="4" w:space="0" w:color="auto"/>
            </w:tcBorders>
            <w:shd w:val="clear" w:color="auto" w:fill="auto"/>
            <w:noWrap/>
            <w:vAlign w:val="bottom"/>
            <w:hideMark/>
          </w:tcPr>
          <w:p w14:paraId="3333AFC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Energetska učinkovitost u prometu, </w:t>
            </w:r>
            <w:proofErr w:type="spellStart"/>
            <w:r w:rsidRPr="00EC0D19">
              <w:rPr>
                <w:rFonts w:ascii="Calibri" w:eastAsia="Times New Roman" w:hAnsi="Calibri" w:cs="Calibri"/>
                <w:color w:val="000000"/>
                <w:sz w:val="18"/>
                <w:szCs w:val="18"/>
                <w:lang w:eastAsia="hr-HR"/>
              </w:rPr>
              <w:t>OiE</w:t>
            </w:r>
            <w:proofErr w:type="spellEnd"/>
            <w:r w:rsidRPr="00EC0D19">
              <w:rPr>
                <w:rFonts w:ascii="Calibri" w:eastAsia="Times New Roman" w:hAnsi="Calibri" w:cs="Calibri"/>
                <w:color w:val="000000"/>
                <w:sz w:val="18"/>
                <w:szCs w:val="18"/>
                <w:lang w:eastAsia="hr-HR"/>
              </w:rPr>
              <w:t xml:space="preserve"> i klimatske promjene</w:t>
            </w:r>
          </w:p>
        </w:tc>
      </w:tr>
      <w:tr w:rsidR="00EC0D19" w:rsidRPr="00EC0D19" w14:paraId="5B79EBA6" w14:textId="77777777" w:rsidTr="00EC0D19">
        <w:trPr>
          <w:trHeight w:val="600"/>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14:paraId="3894B30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4028" w:type="pct"/>
            <w:tcBorders>
              <w:top w:val="nil"/>
              <w:left w:val="nil"/>
              <w:bottom w:val="single" w:sz="4" w:space="0" w:color="auto"/>
              <w:right w:val="single" w:sz="4" w:space="0" w:color="auto"/>
            </w:tcBorders>
            <w:shd w:val="clear" w:color="auto" w:fill="auto"/>
            <w:noWrap/>
            <w:vAlign w:val="bottom"/>
            <w:hideMark/>
          </w:tcPr>
          <w:p w14:paraId="3BA59CB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Razvoj infrastrukture za alternativna goriva</w:t>
            </w:r>
          </w:p>
        </w:tc>
      </w:tr>
      <w:tr w:rsidR="00EC0D19" w:rsidRPr="00EC0D19" w14:paraId="50ED2528" w14:textId="77777777" w:rsidTr="00EC0D19">
        <w:trPr>
          <w:trHeight w:val="450"/>
        </w:trPr>
        <w:tc>
          <w:tcPr>
            <w:tcW w:w="9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30F8"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4028" w:type="pct"/>
            <w:vMerge w:val="restart"/>
            <w:tcBorders>
              <w:top w:val="nil"/>
              <w:left w:val="single" w:sz="4" w:space="0" w:color="auto"/>
              <w:bottom w:val="single" w:sz="4" w:space="0" w:color="000000"/>
              <w:right w:val="single" w:sz="4" w:space="0" w:color="auto"/>
            </w:tcBorders>
            <w:shd w:val="clear" w:color="auto" w:fill="auto"/>
            <w:vAlign w:val="bottom"/>
            <w:hideMark/>
          </w:tcPr>
          <w:p w14:paraId="3F2D88F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 ove mjere je olakšati prihvaćanje alternativnih goriva od strane korisnika/potrošača jačanjem infrastrukture za distribuciju alternativnih goriva i provedbom zajedničkih tehničkih specifikacija za ovu infrastrukturu. Mjera prati Direktivu o uspostavi infrastrukture za alternativna goriva, Zakon o uspostavi infrastrukture za alternativna goriva i nacrt Nacionalnog okvira politike (NOP) te potiče izgradnju punionica u skladu s navedenim dokumentima. Ovom infrastrukturnom mjerom se neće direktno utjecati na smanjenje potrošnje goriva u prometu, no svakako je razvoj infrastrukture nužan preduvjet razvoju tržišta vozila koja koriste električnu energiju, SPP I UPP u Hrvatskoj.</w:t>
            </w:r>
          </w:p>
        </w:tc>
      </w:tr>
      <w:tr w:rsidR="00EC0D19" w:rsidRPr="00EC0D19" w14:paraId="2F453DFA" w14:textId="77777777" w:rsidTr="00EC0D19">
        <w:trPr>
          <w:trHeight w:val="450"/>
        </w:trPr>
        <w:tc>
          <w:tcPr>
            <w:tcW w:w="972" w:type="pct"/>
            <w:vMerge/>
            <w:tcBorders>
              <w:top w:val="nil"/>
              <w:left w:val="single" w:sz="4" w:space="0" w:color="auto"/>
              <w:bottom w:val="single" w:sz="4" w:space="0" w:color="auto"/>
              <w:right w:val="single" w:sz="4" w:space="0" w:color="auto"/>
            </w:tcBorders>
            <w:vAlign w:val="center"/>
            <w:hideMark/>
          </w:tcPr>
          <w:p w14:paraId="34B741C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028" w:type="pct"/>
            <w:vMerge/>
            <w:tcBorders>
              <w:top w:val="nil"/>
              <w:left w:val="single" w:sz="4" w:space="0" w:color="auto"/>
              <w:bottom w:val="single" w:sz="4" w:space="0" w:color="000000"/>
              <w:right w:val="single" w:sz="4" w:space="0" w:color="auto"/>
            </w:tcBorders>
            <w:vAlign w:val="center"/>
            <w:hideMark/>
          </w:tcPr>
          <w:p w14:paraId="7564403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05EE49F8" w14:textId="77777777" w:rsidTr="00EC0D19">
        <w:trPr>
          <w:trHeight w:val="450"/>
        </w:trPr>
        <w:tc>
          <w:tcPr>
            <w:tcW w:w="972" w:type="pct"/>
            <w:vMerge/>
            <w:tcBorders>
              <w:top w:val="nil"/>
              <w:left w:val="single" w:sz="4" w:space="0" w:color="auto"/>
              <w:bottom w:val="single" w:sz="4" w:space="0" w:color="auto"/>
              <w:right w:val="single" w:sz="4" w:space="0" w:color="auto"/>
            </w:tcBorders>
            <w:vAlign w:val="center"/>
            <w:hideMark/>
          </w:tcPr>
          <w:p w14:paraId="0E6775F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028" w:type="pct"/>
            <w:vMerge/>
            <w:tcBorders>
              <w:top w:val="nil"/>
              <w:left w:val="single" w:sz="4" w:space="0" w:color="auto"/>
              <w:bottom w:val="single" w:sz="4" w:space="0" w:color="000000"/>
              <w:right w:val="single" w:sz="4" w:space="0" w:color="auto"/>
            </w:tcBorders>
            <w:vAlign w:val="center"/>
            <w:hideMark/>
          </w:tcPr>
          <w:p w14:paraId="3226406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6CBC3B3" w14:textId="77777777" w:rsidTr="00EC0D19">
        <w:trPr>
          <w:trHeight w:val="450"/>
        </w:trPr>
        <w:tc>
          <w:tcPr>
            <w:tcW w:w="972" w:type="pct"/>
            <w:vMerge/>
            <w:tcBorders>
              <w:top w:val="nil"/>
              <w:left w:val="single" w:sz="4" w:space="0" w:color="auto"/>
              <w:bottom w:val="single" w:sz="4" w:space="0" w:color="auto"/>
              <w:right w:val="single" w:sz="4" w:space="0" w:color="auto"/>
            </w:tcBorders>
            <w:vAlign w:val="center"/>
            <w:hideMark/>
          </w:tcPr>
          <w:p w14:paraId="2198679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028" w:type="pct"/>
            <w:vMerge/>
            <w:tcBorders>
              <w:top w:val="nil"/>
              <w:left w:val="single" w:sz="4" w:space="0" w:color="auto"/>
              <w:bottom w:val="single" w:sz="4" w:space="0" w:color="000000"/>
              <w:right w:val="single" w:sz="4" w:space="0" w:color="auto"/>
            </w:tcBorders>
            <w:vAlign w:val="center"/>
            <w:hideMark/>
          </w:tcPr>
          <w:p w14:paraId="6ECAEF8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03F0E46" w14:textId="77777777" w:rsidTr="00EC0D19">
        <w:trPr>
          <w:trHeight w:val="840"/>
        </w:trPr>
        <w:tc>
          <w:tcPr>
            <w:tcW w:w="972" w:type="pct"/>
            <w:vMerge/>
            <w:tcBorders>
              <w:top w:val="nil"/>
              <w:left w:val="single" w:sz="4" w:space="0" w:color="auto"/>
              <w:bottom w:val="single" w:sz="4" w:space="0" w:color="auto"/>
              <w:right w:val="single" w:sz="4" w:space="0" w:color="auto"/>
            </w:tcBorders>
            <w:vAlign w:val="center"/>
            <w:hideMark/>
          </w:tcPr>
          <w:p w14:paraId="221F71E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028" w:type="pct"/>
            <w:vMerge/>
            <w:tcBorders>
              <w:top w:val="nil"/>
              <w:left w:val="single" w:sz="4" w:space="0" w:color="auto"/>
              <w:bottom w:val="single" w:sz="4" w:space="0" w:color="000000"/>
              <w:right w:val="single" w:sz="4" w:space="0" w:color="auto"/>
            </w:tcBorders>
            <w:vAlign w:val="center"/>
            <w:hideMark/>
          </w:tcPr>
          <w:p w14:paraId="2B60CC5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7E856312" w14:textId="77777777" w:rsidTr="00EC0D19">
        <w:trPr>
          <w:trHeight w:val="600"/>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14:paraId="2E13606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4028" w:type="pct"/>
            <w:tcBorders>
              <w:top w:val="nil"/>
              <w:left w:val="nil"/>
              <w:bottom w:val="single" w:sz="4" w:space="0" w:color="auto"/>
              <w:right w:val="single" w:sz="4" w:space="0" w:color="auto"/>
            </w:tcBorders>
            <w:shd w:val="clear" w:color="auto" w:fill="auto"/>
            <w:noWrap/>
            <w:vAlign w:val="bottom"/>
            <w:hideMark/>
          </w:tcPr>
          <w:p w14:paraId="386557F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1*10 kW za općinu Donji Lapac Sunčana elektrana 11 </w:t>
            </w:r>
            <w:proofErr w:type="spellStart"/>
            <w:r w:rsidRPr="00EC0D19">
              <w:rPr>
                <w:rFonts w:ascii="Calibri" w:eastAsia="Times New Roman" w:hAnsi="Calibri" w:cs="Calibri"/>
                <w:color w:val="000000"/>
                <w:sz w:val="18"/>
                <w:szCs w:val="18"/>
                <w:lang w:eastAsia="hr-HR"/>
              </w:rPr>
              <w:t>kWp</w:t>
            </w:r>
            <w:proofErr w:type="spellEnd"/>
            <w:r w:rsidRPr="00EC0D19">
              <w:rPr>
                <w:rFonts w:ascii="Calibri" w:eastAsia="Times New Roman" w:hAnsi="Calibri" w:cs="Calibri"/>
                <w:color w:val="000000"/>
                <w:sz w:val="18"/>
                <w:szCs w:val="18"/>
                <w:lang w:eastAsia="hr-HR"/>
              </w:rPr>
              <w:t xml:space="preserve"> , 1400*0,7*11=10780 kWh proizvodnje električne energije</w:t>
            </w:r>
          </w:p>
        </w:tc>
      </w:tr>
      <w:tr w:rsidR="00EC0D19" w:rsidRPr="00EC0D19" w14:paraId="4F7EAA55" w14:textId="77777777" w:rsidTr="00EC0D19">
        <w:trPr>
          <w:trHeight w:val="300"/>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14:paraId="5E36939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4028" w:type="pct"/>
            <w:tcBorders>
              <w:top w:val="nil"/>
              <w:left w:val="nil"/>
              <w:bottom w:val="single" w:sz="4" w:space="0" w:color="auto"/>
              <w:right w:val="single" w:sz="4" w:space="0" w:color="auto"/>
            </w:tcBorders>
            <w:shd w:val="clear" w:color="auto" w:fill="auto"/>
            <w:noWrap/>
            <w:vAlign w:val="bottom"/>
            <w:hideMark/>
          </w:tcPr>
          <w:p w14:paraId="6EC7D60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8 godina</w:t>
            </w:r>
          </w:p>
        </w:tc>
      </w:tr>
      <w:tr w:rsidR="00EC0D19" w:rsidRPr="00EC0D19" w14:paraId="7E0439A4" w14:textId="77777777" w:rsidTr="00EC0D19">
        <w:trPr>
          <w:trHeight w:val="300"/>
        </w:trPr>
        <w:tc>
          <w:tcPr>
            <w:tcW w:w="972" w:type="pct"/>
            <w:tcBorders>
              <w:top w:val="nil"/>
              <w:left w:val="single" w:sz="4" w:space="0" w:color="auto"/>
              <w:bottom w:val="single" w:sz="4" w:space="0" w:color="auto"/>
              <w:right w:val="single" w:sz="4" w:space="0" w:color="auto"/>
            </w:tcBorders>
            <w:shd w:val="clear" w:color="auto" w:fill="auto"/>
            <w:vAlign w:val="bottom"/>
            <w:hideMark/>
          </w:tcPr>
          <w:p w14:paraId="49595F8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4028" w:type="pct"/>
            <w:tcBorders>
              <w:top w:val="nil"/>
              <w:left w:val="nil"/>
              <w:bottom w:val="single" w:sz="4" w:space="0" w:color="auto"/>
              <w:right w:val="single" w:sz="4" w:space="0" w:color="auto"/>
            </w:tcBorders>
            <w:shd w:val="clear" w:color="auto" w:fill="auto"/>
            <w:noWrap/>
            <w:vAlign w:val="bottom"/>
            <w:hideMark/>
          </w:tcPr>
          <w:p w14:paraId="04B2F0C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10.780,00 kWh/god</w:t>
            </w:r>
          </w:p>
        </w:tc>
      </w:tr>
      <w:tr w:rsidR="00EC0D19" w:rsidRPr="00EC0D19" w14:paraId="4FC49F49" w14:textId="77777777" w:rsidTr="00EC0D19">
        <w:trPr>
          <w:trHeight w:val="600"/>
        </w:trPr>
        <w:tc>
          <w:tcPr>
            <w:tcW w:w="972" w:type="pct"/>
            <w:tcBorders>
              <w:top w:val="nil"/>
              <w:left w:val="single" w:sz="4" w:space="0" w:color="auto"/>
              <w:bottom w:val="single" w:sz="4" w:space="0" w:color="auto"/>
              <w:right w:val="single" w:sz="4" w:space="0" w:color="auto"/>
            </w:tcBorders>
            <w:shd w:val="clear" w:color="auto" w:fill="auto"/>
            <w:vAlign w:val="bottom"/>
            <w:hideMark/>
          </w:tcPr>
          <w:p w14:paraId="0324538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2023.-2030</w:t>
            </w:r>
          </w:p>
        </w:tc>
        <w:tc>
          <w:tcPr>
            <w:tcW w:w="4028" w:type="pct"/>
            <w:tcBorders>
              <w:top w:val="nil"/>
              <w:left w:val="nil"/>
              <w:bottom w:val="single" w:sz="4" w:space="0" w:color="auto"/>
              <w:right w:val="single" w:sz="4" w:space="0" w:color="auto"/>
            </w:tcBorders>
            <w:shd w:val="clear" w:color="auto" w:fill="auto"/>
            <w:noWrap/>
            <w:vAlign w:val="bottom"/>
            <w:hideMark/>
          </w:tcPr>
          <w:p w14:paraId="23A3FFF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86.240,00 kWh</w:t>
            </w:r>
          </w:p>
        </w:tc>
      </w:tr>
      <w:tr w:rsidR="00EC0D19" w:rsidRPr="00EC0D19" w14:paraId="112D3C69" w14:textId="77777777" w:rsidTr="00EC0D19">
        <w:trPr>
          <w:trHeight w:val="600"/>
        </w:trPr>
        <w:tc>
          <w:tcPr>
            <w:tcW w:w="972" w:type="pct"/>
            <w:tcBorders>
              <w:top w:val="nil"/>
              <w:left w:val="single" w:sz="4" w:space="0" w:color="auto"/>
              <w:bottom w:val="single" w:sz="4" w:space="0" w:color="auto"/>
              <w:right w:val="single" w:sz="4" w:space="0" w:color="auto"/>
            </w:tcBorders>
            <w:shd w:val="clear" w:color="auto" w:fill="auto"/>
            <w:vAlign w:val="bottom"/>
            <w:hideMark/>
          </w:tcPr>
          <w:p w14:paraId="451F987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4028" w:type="pct"/>
            <w:tcBorders>
              <w:top w:val="nil"/>
              <w:left w:val="nil"/>
              <w:bottom w:val="single" w:sz="4" w:space="0" w:color="auto"/>
              <w:right w:val="single" w:sz="4" w:space="0" w:color="auto"/>
            </w:tcBorders>
            <w:shd w:val="clear" w:color="auto" w:fill="auto"/>
            <w:noWrap/>
            <w:vAlign w:val="bottom"/>
            <w:hideMark/>
          </w:tcPr>
          <w:p w14:paraId="682840F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86.240,00 kWh</w:t>
            </w:r>
          </w:p>
        </w:tc>
      </w:tr>
      <w:tr w:rsidR="00EC0D19" w:rsidRPr="00EC0D19" w14:paraId="11362293" w14:textId="77777777" w:rsidTr="00EC0D19">
        <w:trPr>
          <w:trHeight w:val="600"/>
        </w:trPr>
        <w:tc>
          <w:tcPr>
            <w:tcW w:w="972" w:type="pct"/>
            <w:tcBorders>
              <w:top w:val="nil"/>
              <w:left w:val="single" w:sz="4" w:space="0" w:color="auto"/>
              <w:bottom w:val="single" w:sz="4" w:space="0" w:color="auto"/>
              <w:right w:val="single" w:sz="4" w:space="0" w:color="auto"/>
            </w:tcBorders>
            <w:shd w:val="clear" w:color="auto" w:fill="auto"/>
            <w:vAlign w:val="bottom"/>
            <w:hideMark/>
          </w:tcPr>
          <w:p w14:paraId="0F733D6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4028" w:type="pct"/>
            <w:tcBorders>
              <w:top w:val="nil"/>
              <w:left w:val="nil"/>
              <w:bottom w:val="single" w:sz="4" w:space="0" w:color="auto"/>
              <w:right w:val="single" w:sz="4" w:space="0" w:color="auto"/>
            </w:tcBorders>
            <w:shd w:val="clear" w:color="auto" w:fill="auto"/>
            <w:noWrap/>
            <w:vAlign w:val="bottom"/>
            <w:hideMark/>
          </w:tcPr>
          <w:p w14:paraId="5308115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2,53 tCO2/god</w:t>
            </w:r>
          </w:p>
        </w:tc>
      </w:tr>
      <w:tr w:rsidR="00EC0D19" w:rsidRPr="00EC0D19" w14:paraId="7DC258AD" w14:textId="77777777" w:rsidTr="00EC0D19">
        <w:trPr>
          <w:trHeight w:val="600"/>
        </w:trPr>
        <w:tc>
          <w:tcPr>
            <w:tcW w:w="972" w:type="pct"/>
            <w:tcBorders>
              <w:top w:val="nil"/>
              <w:left w:val="single" w:sz="4" w:space="0" w:color="auto"/>
              <w:bottom w:val="single" w:sz="4" w:space="0" w:color="auto"/>
              <w:right w:val="single" w:sz="4" w:space="0" w:color="auto"/>
            </w:tcBorders>
            <w:shd w:val="clear" w:color="auto" w:fill="auto"/>
            <w:vAlign w:val="bottom"/>
            <w:hideMark/>
          </w:tcPr>
          <w:p w14:paraId="64D9255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4028" w:type="pct"/>
            <w:tcBorders>
              <w:top w:val="nil"/>
              <w:left w:val="nil"/>
              <w:bottom w:val="single" w:sz="4" w:space="0" w:color="auto"/>
              <w:right w:val="single" w:sz="4" w:space="0" w:color="auto"/>
            </w:tcBorders>
            <w:shd w:val="clear" w:color="auto" w:fill="auto"/>
            <w:noWrap/>
            <w:vAlign w:val="bottom"/>
            <w:hideMark/>
          </w:tcPr>
          <w:p w14:paraId="797B30F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14.600,48 €/god</w:t>
            </w:r>
          </w:p>
        </w:tc>
      </w:tr>
      <w:tr w:rsidR="00EC0D19" w:rsidRPr="00EC0D19" w14:paraId="1EC9C551" w14:textId="77777777" w:rsidTr="00EC0D19">
        <w:trPr>
          <w:trHeight w:val="300"/>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14:paraId="23D0D67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4028" w:type="pct"/>
            <w:tcBorders>
              <w:top w:val="nil"/>
              <w:left w:val="nil"/>
              <w:bottom w:val="single" w:sz="4" w:space="0" w:color="auto"/>
              <w:right w:val="single" w:sz="4" w:space="0" w:color="auto"/>
            </w:tcBorders>
            <w:shd w:val="clear" w:color="auto" w:fill="auto"/>
            <w:noWrap/>
            <w:vAlign w:val="bottom"/>
            <w:hideMark/>
          </w:tcPr>
          <w:p w14:paraId="1DBF6E9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2023-2030 g.</w:t>
            </w:r>
          </w:p>
        </w:tc>
      </w:tr>
      <w:tr w:rsidR="00EC0D19" w:rsidRPr="00EC0D19" w14:paraId="2F514278" w14:textId="77777777" w:rsidTr="00EC0D19">
        <w:trPr>
          <w:trHeight w:val="300"/>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14:paraId="3DA37C5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4028" w:type="pct"/>
            <w:tcBorders>
              <w:top w:val="nil"/>
              <w:left w:val="nil"/>
              <w:bottom w:val="single" w:sz="4" w:space="0" w:color="auto"/>
              <w:right w:val="single" w:sz="4" w:space="0" w:color="auto"/>
            </w:tcBorders>
            <w:shd w:val="clear" w:color="auto" w:fill="auto"/>
            <w:noWrap/>
            <w:vAlign w:val="bottom"/>
            <w:hideMark/>
          </w:tcPr>
          <w:p w14:paraId="43E6974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Donji Lapac</w:t>
            </w:r>
          </w:p>
        </w:tc>
      </w:tr>
      <w:tr w:rsidR="00EC0D19" w:rsidRPr="00EC0D19" w14:paraId="086ECF60" w14:textId="77777777" w:rsidTr="00EC0D19">
        <w:trPr>
          <w:trHeight w:val="300"/>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14:paraId="5B6FBF0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4028" w:type="pct"/>
            <w:tcBorders>
              <w:top w:val="nil"/>
              <w:left w:val="nil"/>
              <w:bottom w:val="single" w:sz="4" w:space="0" w:color="auto"/>
              <w:right w:val="single" w:sz="4" w:space="0" w:color="auto"/>
            </w:tcBorders>
            <w:shd w:val="clear" w:color="auto" w:fill="auto"/>
            <w:noWrap/>
            <w:vAlign w:val="bottom"/>
            <w:hideMark/>
          </w:tcPr>
          <w:p w14:paraId="690031B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FZOEU, Lokalna samouprava</w:t>
            </w:r>
          </w:p>
        </w:tc>
      </w:tr>
      <w:tr w:rsidR="00EC0D19" w:rsidRPr="00EC0D19" w14:paraId="72C6A201" w14:textId="77777777" w:rsidTr="00EC0D19">
        <w:trPr>
          <w:trHeight w:val="300"/>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14:paraId="1E163A7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4028" w:type="pct"/>
            <w:tcBorders>
              <w:top w:val="nil"/>
              <w:left w:val="nil"/>
              <w:bottom w:val="single" w:sz="4" w:space="0" w:color="auto"/>
              <w:right w:val="single" w:sz="4" w:space="0" w:color="auto"/>
            </w:tcBorders>
            <w:shd w:val="clear" w:color="auto" w:fill="auto"/>
            <w:noWrap/>
            <w:vAlign w:val="bottom"/>
            <w:hideMark/>
          </w:tcPr>
          <w:p w14:paraId="55CCCD1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NKT</w:t>
            </w:r>
          </w:p>
        </w:tc>
      </w:tr>
    </w:tbl>
    <w:p w14:paraId="3E7F0F22" w14:textId="77777777" w:rsidR="00EC0D19" w:rsidRDefault="00EC0D19" w:rsidP="007F1526"/>
    <w:p w14:paraId="2B357C28" w14:textId="77777777" w:rsidR="00EC0D19" w:rsidRDefault="00EC0D19" w:rsidP="007F1526"/>
    <w:p w14:paraId="3DE8CCC5" w14:textId="77777777" w:rsidR="00EC0D19" w:rsidRDefault="00EC0D19" w:rsidP="007F1526">
      <w:pPr>
        <w:sectPr w:rsidR="00EC0D19"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3197"/>
        <w:gridCol w:w="6183"/>
      </w:tblGrid>
      <w:tr w:rsidR="00EC0D19" w:rsidRPr="00EC0D19" w14:paraId="5641AA0F" w14:textId="77777777" w:rsidTr="00EC0D19">
        <w:trPr>
          <w:trHeight w:val="300"/>
        </w:trPr>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7BBD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3296" w:type="pct"/>
            <w:tcBorders>
              <w:top w:val="single" w:sz="4" w:space="0" w:color="auto"/>
              <w:left w:val="nil"/>
              <w:bottom w:val="single" w:sz="4" w:space="0" w:color="auto"/>
              <w:right w:val="single" w:sz="4" w:space="0" w:color="auto"/>
            </w:tcBorders>
            <w:shd w:val="clear" w:color="auto" w:fill="auto"/>
            <w:noWrap/>
            <w:vAlign w:val="bottom"/>
            <w:hideMark/>
          </w:tcPr>
          <w:p w14:paraId="296D041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Svi interesni sudionici</w:t>
            </w:r>
          </w:p>
        </w:tc>
      </w:tr>
      <w:tr w:rsidR="00EC0D19" w:rsidRPr="00EC0D19" w14:paraId="1A4D1BE9" w14:textId="77777777" w:rsidTr="00EC0D19">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3025EFE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3296" w:type="pct"/>
            <w:tcBorders>
              <w:top w:val="nil"/>
              <w:left w:val="nil"/>
              <w:bottom w:val="single" w:sz="4" w:space="0" w:color="auto"/>
              <w:right w:val="single" w:sz="4" w:space="0" w:color="auto"/>
            </w:tcBorders>
            <w:shd w:val="clear" w:color="auto" w:fill="auto"/>
            <w:noWrap/>
            <w:vAlign w:val="bottom"/>
            <w:hideMark/>
          </w:tcPr>
          <w:p w14:paraId="3A70F3FE" w14:textId="77777777" w:rsidR="00EC0D19" w:rsidRPr="00EC0D19" w:rsidRDefault="00EC0D19" w:rsidP="00EC0D19">
            <w:pPr>
              <w:spacing w:after="0" w:line="240" w:lineRule="auto"/>
              <w:rPr>
                <w:rFonts w:ascii="Calibri" w:eastAsia="Times New Roman" w:hAnsi="Calibri" w:cs="Calibri"/>
                <w:sz w:val="18"/>
                <w:szCs w:val="18"/>
                <w:lang w:eastAsia="hr-HR"/>
              </w:rPr>
            </w:pPr>
            <w:proofErr w:type="spellStart"/>
            <w:r w:rsidRPr="00EC0D19">
              <w:rPr>
                <w:rFonts w:ascii="Calibri" w:eastAsia="Times New Roman" w:hAnsi="Calibri" w:cs="Calibri"/>
                <w:sz w:val="18"/>
                <w:szCs w:val="18"/>
                <w:lang w:eastAsia="hr-HR"/>
              </w:rPr>
              <w:t>OiE</w:t>
            </w:r>
            <w:proofErr w:type="spellEnd"/>
          </w:p>
        </w:tc>
      </w:tr>
      <w:tr w:rsidR="00EC0D19" w:rsidRPr="00EC0D19" w14:paraId="59982FC8" w14:textId="77777777" w:rsidTr="00EC0D19">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1B347BC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3296" w:type="pct"/>
            <w:tcBorders>
              <w:top w:val="nil"/>
              <w:left w:val="nil"/>
              <w:bottom w:val="single" w:sz="4" w:space="0" w:color="auto"/>
              <w:right w:val="single" w:sz="4" w:space="0" w:color="auto"/>
            </w:tcBorders>
            <w:shd w:val="clear" w:color="auto" w:fill="auto"/>
            <w:noWrap/>
            <w:vAlign w:val="bottom"/>
            <w:hideMark/>
          </w:tcPr>
          <w:p w14:paraId="477E769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Obnovljivi izvori energije, izgradnja sunčanih elektrana </w:t>
            </w:r>
          </w:p>
        </w:tc>
      </w:tr>
      <w:tr w:rsidR="00EC0D19" w:rsidRPr="00EC0D19" w14:paraId="0564F85F" w14:textId="77777777" w:rsidTr="00EC0D19">
        <w:trPr>
          <w:trHeight w:val="450"/>
        </w:trPr>
        <w:tc>
          <w:tcPr>
            <w:tcW w:w="17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6DFCF3"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3296" w:type="pct"/>
            <w:vMerge w:val="restart"/>
            <w:tcBorders>
              <w:top w:val="nil"/>
              <w:left w:val="single" w:sz="4" w:space="0" w:color="auto"/>
              <w:bottom w:val="single" w:sz="4" w:space="0" w:color="000000"/>
              <w:right w:val="single" w:sz="4" w:space="0" w:color="auto"/>
            </w:tcBorders>
            <w:shd w:val="clear" w:color="auto" w:fill="auto"/>
            <w:vAlign w:val="bottom"/>
            <w:hideMark/>
          </w:tcPr>
          <w:p w14:paraId="1C8DC25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Ovom mjerom želimo predstaviti mogućnost izgradnje sunčanih elektrana kao obnovljivih izvora energije na zemljištu uz primjenu zelenih gradskih obveznica, EU izvora, FOND, HAMAG-a, HBOR-a</w:t>
            </w:r>
          </w:p>
        </w:tc>
      </w:tr>
      <w:tr w:rsidR="00EC0D19" w:rsidRPr="00EC0D19" w14:paraId="7A5F91FD" w14:textId="77777777" w:rsidTr="00EC0D19">
        <w:trPr>
          <w:trHeight w:val="450"/>
        </w:trPr>
        <w:tc>
          <w:tcPr>
            <w:tcW w:w="1704" w:type="pct"/>
            <w:vMerge/>
            <w:tcBorders>
              <w:top w:val="nil"/>
              <w:left w:val="single" w:sz="4" w:space="0" w:color="auto"/>
              <w:bottom w:val="single" w:sz="4" w:space="0" w:color="auto"/>
              <w:right w:val="single" w:sz="4" w:space="0" w:color="auto"/>
            </w:tcBorders>
            <w:shd w:val="clear" w:color="auto" w:fill="auto"/>
            <w:vAlign w:val="center"/>
            <w:hideMark/>
          </w:tcPr>
          <w:p w14:paraId="0D98FE8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shd w:val="clear" w:color="auto" w:fill="auto"/>
            <w:vAlign w:val="center"/>
            <w:hideMark/>
          </w:tcPr>
          <w:p w14:paraId="416A16E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310435BE" w14:textId="77777777" w:rsidTr="00EC0D19">
        <w:trPr>
          <w:trHeight w:val="675"/>
        </w:trPr>
        <w:tc>
          <w:tcPr>
            <w:tcW w:w="1704" w:type="pct"/>
            <w:vMerge/>
            <w:tcBorders>
              <w:top w:val="nil"/>
              <w:left w:val="single" w:sz="4" w:space="0" w:color="auto"/>
              <w:bottom w:val="single" w:sz="4" w:space="0" w:color="auto"/>
              <w:right w:val="single" w:sz="4" w:space="0" w:color="auto"/>
            </w:tcBorders>
            <w:shd w:val="clear" w:color="auto" w:fill="auto"/>
            <w:vAlign w:val="center"/>
            <w:hideMark/>
          </w:tcPr>
          <w:p w14:paraId="3F709EC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shd w:val="clear" w:color="auto" w:fill="auto"/>
            <w:vAlign w:val="center"/>
            <w:hideMark/>
          </w:tcPr>
          <w:p w14:paraId="5E87381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63A22C18" w14:textId="77777777" w:rsidTr="00EC0D19">
        <w:trPr>
          <w:trHeight w:val="660"/>
        </w:trPr>
        <w:tc>
          <w:tcPr>
            <w:tcW w:w="1704" w:type="pct"/>
            <w:vMerge/>
            <w:tcBorders>
              <w:top w:val="nil"/>
              <w:left w:val="single" w:sz="4" w:space="0" w:color="auto"/>
              <w:bottom w:val="single" w:sz="4" w:space="0" w:color="auto"/>
              <w:right w:val="single" w:sz="4" w:space="0" w:color="auto"/>
            </w:tcBorders>
            <w:shd w:val="clear" w:color="auto" w:fill="auto"/>
            <w:vAlign w:val="center"/>
            <w:hideMark/>
          </w:tcPr>
          <w:p w14:paraId="098E783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shd w:val="clear" w:color="auto" w:fill="auto"/>
            <w:vAlign w:val="center"/>
            <w:hideMark/>
          </w:tcPr>
          <w:p w14:paraId="39A6A6A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442B40E9" w14:textId="77777777" w:rsidTr="00EC0D19">
        <w:trPr>
          <w:trHeight w:val="660"/>
        </w:trPr>
        <w:tc>
          <w:tcPr>
            <w:tcW w:w="1704" w:type="pct"/>
            <w:vMerge/>
            <w:tcBorders>
              <w:top w:val="nil"/>
              <w:left w:val="single" w:sz="4" w:space="0" w:color="auto"/>
              <w:bottom w:val="single" w:sz="4" w:space="0" w:color="auto"/>
              <w:right w:val="single" w:sz="4" w:space="0" w:color="auto"/>
            </w:tcBorders>
            <w:shd w:val="clear" w:color="auto" w:fill="auto"/>
            <w:vAlign w:val="center"/>
            <w:hideMark/>
          </w:tcPr>
          <w:p w14:paraId="5F8281F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shd w:val="clear" w:color="auto" w:fill="auto"/>
            <w:vAlign w:val="center"/>
            <w:hideMark/>
          </w:tcPr>
          <w:p w14:paraId="2CC0B42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269A36D" w14:textId="77777777" w:rsidTr="00EC0D19">
        <w:trPr>
          <w:trHeight w:val="9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4A65FF1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3296" w:type="pct"/>
            <w:tcBorders>
              <w:top w:val="nil"/>
              <w:left w:val="nil"/>
              <w:bottom w:val="single" w:sz="4" w:space="0" w:color="auto"/>
              <w:right w:val="single" w:sz="4" w:space="0" w:color="auto"/>
            </w:tcBorders>
            <w:shd w:val="clear" w:color="auto" w:fill="auto"/>
            <w:vAlign w:val="bottom"/>
            <w:hideMark/>
          </w:tcPr>
          <w:p w14:paraId="45F7E408" w14:textId="5FA54F51"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Prema ciljevima ovog dokumenta potrebno je napredovati za 0,67% u odnosu na bruto potrošnju energije koja je proc</w:t>
            </w:r>
            <w:r w:rsidR="00B1278B">
              <w:rPr>
                <w:rFonts w:ascii="Calibri" w:eastAsia="Times New Roman" w:hAnsi="Calibri" w:cs="Calibri"/>
                <w:color w:val="000000"/>
                <w:sz w:val="18"/>
                <w:szCs w:val="18"/>
                <w:lang w:eastAsia="hr-HR"/>
              </w:rPr>
              <w:t>i</w:t>
            </w:r>
            <w:r w:rsidRPr="00EC0D19">
              <w:rPr>
                <w:rFonts w:ascii="Calibri" w:eastAsia="Times New Roman" w:hAnsi="Calibri" w:cs="Calibri"/>
                <w:color w:val="000000"/>
                <w:sz w:val="18"/>
                <w:szCs w:val="18"/>
                <w:lang w:eastAsia="hr-HR"/>
              </w:rPr>
              <w:t xml:space="preserve">jenjena u </w:t>
            </w:r>
            <w:r w:rsidR="00B1278B">
              <w:rPr>
                <w:rFonts w:ascii="Calibri" w:eastAsia="Times New Roman" w:hAnsi="Calibri" w:cs="Calibri"/>
                <w:color w:val="000000"/>
                <w:sz w:val="18"/>
                <w:szCs w:val="18"/>
                <w:lang w:eastAsia="hr-HR"/>
              </w:rPr>
              <w:t>ov</w:t>
            </w:r>
            <w:r w:rsidRPr="00EC0D19">
              <w:rPr>
                <w:rFonts w:ascii="Calibri" w:eastAsia="Times New Roman" w:hAnsi="Calibri" w:cs="Calibri"/>
                <w:color w:val="000000"/>
                <w:sz w:val="18"/>
                <w:szCs w:val="18"/>
                <w:lang w:eastAsia="hr-HR"/>
              </w:rPr>
              <w:t>om dokumentu, a prema tome je potrebno 277.672,81 kWh/god</w:t>
            </w:r>
          </w:p>
        </w:tc>
      </w:tr>
      <w:tr w:rsidR="00EC0D19" w:rsidRPr="00EC0D19" w14:paraId="6D4DECDA" w14:textId="77777777" w:rsidTr="00EC0D19">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9AF495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3296" w:type="pct"/>
            <w:tcBorders>
              <w:top w:val="nil"/>
              <w:left w:val="nil"/>
              <w:bottom w:val="single" w:sz="4" w:space="0" w:color="auto"/>
              <w:right w:val="single" w:sz="4" w:space="0" w:color="auto"/>
            </w:tcBorders>
            <w:shd w:val="clear" w:color="auto" w:fill="auto"/>
            <w:noWrap/>
            <w:vAlign w:val="bottom"/>
            <w:hideMark/>
          </w:tcPr>
          <w:p w14:paraId="549E5A8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23 godine</w:t>
            </w:r>
          </w:p>
        </w:tc>
      </w:tr>
      <w:tr w:rsidR="00EC0D19" w:rsidRPr="00EC0D19" w14:paraId="5940FE22" w14:textId="77777777" w:rsidTr="00EC0D19">
        <w:trPr>
          <w:trHeight w:val="3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618468B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3296" w:type="pct"/>
            <w:tcBorders>
              <w:top w:val="nil"/>
              <w:left w:val="nil"/>
              <w:bottom w:val="single" w:sz="4" w:space="0" w:color="auto"/>
              <w:right w:val="single" w:sz="4" w:space="0" w:color="auto"/>
            </w:tcBorders>
            <w:shd w:val="clear" w:color="auto" w:fill="auto"/>
            <w:noWrap/>
            <w:vAlign w:val="bottom"/>
            <w:hideMark/>
          </w:tcPr>
          <w:p w14:paraId="2FB3437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277.672,81 kWh/god</w:t>
            </w:r>
          </w:p>
        </w:tc>
      </w:tr>
      <w:tr w:rsidR="00EC0D19" w:rsidRPr="00EC0D19" w14:paraId="00E40B8C" w14:textId="77777777" w:rsidTr="00EC0D19">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2D6237D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2023-2030.</w:t>
            </w:r>
          </w:p>
        </w:tc>
        <w:tc>
          <w:tcPr>
            <w:tcW w:w="3296" w:type="pct"/>
            <w:tcBorders>
              <w:top w:val="nil"/>
              <w:left w:val="nil"/>
              <w:bottom w:val="single" w:sz="4" w:space="0" w:color="auto"/>
              <w:right w:val="single" w:sz="4" w:space="0" w:color="auto"/>
            </w:tcBorders>
            <w:shd w:val="clear" w:color="auto" w:fill="auto"/>
            <w:noWrap/>
            <w:vAlign w:val="bottom"/>
            <w:hideMark/>
          </w:tcPr>
          <w:p w14:paraId="2C04221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2.221.382,48 kWh</w:t>
            </w:r>
          </w:p>
        </w:tc>
      </w:tr>
      <w:tr w:rsidR="00EC0D19" w:rsidRPr="00EC0D19" w14:paraId="5E3F5405" w14:textId="77777777" w:rsidTr="00EC0D19">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479BB0D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3296" w:type="pct"/>
            <w:tcBorders>
              <w:top w:val="nil"/>
              <w:left w:val="nil"/>
              <w:bottom w:val="single" w:sz="4" w:space="0" w:color="auto"/>
              <w:right w:val="single" w:sz="4" w:space="0" w:color="auto"/>
            </w:tcBorders>
            <w:shd w:val="clear" w:color="auto" w:fill="auto"/>
            <w:noWrap/>
            <w:vAlign w:val="bottom"/>
            <w:hideMark/>
          </w:tcPr>
          <w:p w14:paraId="3ADCA7D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2.221.382,48 kWh</w:t>
            </w:r>
          </w:p>
        </w:tc>
      </w:tr>
      <w:tr w:rsidR="00EC0D19" w:rsidRPr="00EC0D19" w14:paraId="4231AB88" w14:textId="77777777" w:rsidTr="00EC0D19">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3E873F8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Smanjenje emisija štetnih plinova</w:t>
            </w:r>
          </w:p>
        </w:tc>
        <w:tc>
          <w:tcPr>
            <w:tcW w:w="3296" w:type="pct"/>
            <w:tcBorders>
              <w:top w:val="nil"/>
              <w:left w:val="nil"/>
              <w:bottom w:val="single" w:sz="4" w:space="0" w:color="auto"/>
              <w:right w:val="single" w:sz="4" w:space="0" w:color="auto"/>
            </w:tcBorders>
            <w:shd w:val="clear" w:color="auto" w:fill="auto"/>
            <w:noWrap/>
            <w:vAlign w:val="bottom"/>
            <w:hideMark/>
          </w:tcPr>
          <w:p w14:paraId="659CCD3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44,15 tCO2</w:t>
            </w:r>
          </w:p>
        </w:tc>
      </w:tr>
      <w:tr w:rsidR="00EC0D19" w:rsidRPr="00EC0D19" w14:paraId="70D9C56D" w14:textId="77777777" w:rsidTr="00EC0D19">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068E5FA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3296" w:type="pct"/>
            <w:tcBorders>
              <w:top w:val="nil"/>
              <w:left w:val="nil"/>
              <w:bottom w:val="single" w:sz="4" w:space="0" w:color="auto"/>
              <w:right w:val="single" w:sz="4" w:space="0" w:color="auto"/>
            </w:tcBorders>
            <w:shd w:val="clear" w:color="auto" w:fill="auto"/>
            <w:noWrap/>
            <w:vAlign w:val="bottom"/>
            <w:hideMark/>
          </w:tcPr>
          <w:p w14:paraId="1EF7EB4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275.000,00 €/god</w:t>
            </w:r>
          </w:p>
        </w:tc>
      </w:tr>
      <w:tr w:rsidR="00EC0D19" w:rsidRPr="00EC0D19" w14:paraId="12A8F1CD" w14:textId="77777777" w:rsidTr="00EC0D19">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6D77E7B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3296" w:type="pct"/>
            <w:tcBorders>
              <w:top w:val="nil"/>
              <w:left w:val="nil"/>
              <w:bottom w:val="single" w:sz="4" w:space="0" w:color="auto"/>
              <w:right w:val="single" w:sz="4" w:space="0" w:color="auto"/>
            </w:tcBorders>
            <w:shd w:val="clear" w:color="auto" w:fill="auto"/>
            <w:noWrap/>
            <w:vAlign w:val="bottom"/>
            <w:hideMark/>
          </w:tcPr>
          <w:p w14:paraId="2C0096A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2023-2030 g.</w:t>
            </w:r>
          </w:p>
        </w:tc>
      </w:tr>
      <w:tr w:rsidR="00EC0D19" w:rsidRPr="00EC0D19" w14:paraId="58B67D5C" w14:textId="77777777" w:rsidTr="00EC0D19">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651099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3296" w:type="pct"/>
            <w:tcBorders>
              <w:top w:val="nil"/>
              <w:left w:val="nil"/>
              <w:bottom w:val="single" w:sz="4" w:space="0" w:color="auto"/>
              <w:right w:val="single" w:sz="4" w:space="0" w:color="auto"/>
            </w:tcBorders>
            <w:shd w:val="clear" w:color="auto" w:fill="auto"/>
            <w:noWrap/>
            <w:vAlign w:val="bottom"/>
            <w:hideMark/>
          </w:tcPr>
          <w:p w14:paraId="1DE9773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JLS </w:t>
            </w:r>
          </w:p>
        </w:tc>
      </w:tr>
      <w:tr w:rsidR="00EC0D19" w:rsidRPr="00EC0D19" w14:paraId="077F8B46" w14:textId="77777777" w:rsidTr="00EC0D19">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6BF4160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3296" w:type="pct"/>
            <w:tcBorders>
              <w:top w:val="nil"/>
              <w:left w:val="nil"/>
              <w:bottom w:val="single" w:sz="4" w:space="0" w:color="auto"/>
              <w:right w:val="single" w:sz="4" w:space="0" w:color="auto"/>
            </w:tcBorders>
            <w:shd w:val="clear" w:color="auto" w:fill="auto"/>
            <w:noWrap/>
            <w:vAlign w:val="bottom"/>
            <w:hideMark/>
          </w:tcPr>
          <w:p w14:paraId="0DFCE73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JLS, građani vlastita sredstva, FOND, EU izvori, HAMAG, HBOR</w:t>
            </w:r>
          </w:p>
        </w:tc>
      </w:tr>
      <w:tr w:rsidR="00EC0D19" w:rsidRPr="00EC0D19" w14:paraId="7F33ABE7" w14:textId="77777777" w:rsidTr="00EC0D19">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430EA45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3296" w:type="pct"/>
            <w:tcBorders>
              <w:top w:val="nil"/>
              <w:left w:val="nil"/>
              <w:bottom w:val="single" w:sz="4" w:space="0" w:color="auto"/>
              <w:right w:val="single" w:sz="4" w:space="0" w:color="auto"/>
            </w:tcBorders>
            <w:shd w:val="clear" w:color="auto" w:fill="auto"/>
            <w:noWrap/>
            <w:vAlign w:val="bottom"/>
            <w:hideMark/>
          </w:tcPr>
          <w:p w14:paraId="23C47CD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Građani</w:t>
            </w:r>
          </w:p>
        </w:tc>
      </w:tr>
    </w:tbl>
    <w:p w14:paraId="4E19CA82" w14:textId="2B746438" w:rsidR="00EC0D19" w:rsidRDefault="00EC0D19" w:rsidP="007F1526">
      <w:pPr>
        <w:sectPr w:rsidR="00EC0D19" w:rsidSect="002042DC">
          <w:pgSz w:w="11906" w:h="17338"/>
          <w:pgMar w:top="1159" w:right="1051" w:bottom="646" w:left="1242" w:header="720" w:footer="720" w:gutter="0"/>
          <w:cols w:space="720"/>
          <w:noEndnote/>
        </w:sectPr>
      </w:pPr>
    </w:p>
    <w:p w14:paraId="085FEEA6" w14:textId="77777777" w:rsidR="00867951" w:rsidRDefault="00867951" w:rsidP="00867951">
      <w:pPr>
        <w:pStyle w:val="Heading3"/>
        <w:numPr>
          <w:ilvl w:val="0"/>
          <w:numId w:val="0"/>
        </w:numPr>
        <w:ind w:left="720"/>
      </w:pPr>
    </w:p>
    <w:p w14:paraId="185FE06F" w14:textId="5979A251" w:rsidR="001F4528" w:rsidRDefault="00BA70E5" w:rsidP="00BA70E5">
      <w:pPr>
        <w:pStyle w:val="Heading3"/>
      </w:pPr>
      <w:bookmarkStart w:id="116" w:name="_Toc138756580"/>
      <w:r>
        <w:t xml:space="preserve">Općina </w:t>
      </w:r>
      <w:r w:rsidR="00EC0D19">
        <w:t>Lovinac</w:t>
      </w:r>
      <w:bookmarkEnd w:id="116"/>
    </w:p>
    <w:p w14:paraId="49F4F1AC" w14:textId="2A54DF5C" w:rsidR="00867951" w:rsidRDefault="00867951" w:rsidP="00867951"/>
    <w:p w14:paraId="15098F69" w14:textId="2ACF7175" w:rsidR="00EC0D19" w:rsidRDefault="00EC0D19" w:rsidP="00867951"/>
    <w:tbl>
      <w:tblPr>
        <w:tblW w:w="4885" w:type="pct"/>
        <w:tblLook w:val="04A0" w:firstRow="1" w:lastRow="0" w:firstColumn="1" w:lastColumn="0" w:noHBand="0" w:noVBand="1"/>
      </w:tblPr>
      <w:tblGrid>
        <w:gridCol w:w="1583"/>
        <w:gridCol w:w="8020"/>
      </w:tblGrid>
      <w:tr w:rsidR="00EC0D19" w:rsidRPr="00EC0D19" w14:paraId="516A4521" w14:textId="77777777" w:rsidTr="00EC0D19">
        <w:trPr>
          <w:trHeight w:val="300"/>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3D01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1E34248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Svi interesni sudionici</w:t>
            </w:r>
          </w:p>
        </w:tc>
      </w:tr>
      <w:tr w:rsidR="00EC0D19" w:rsidRPr="00EC0D19" w14:paraId="02D8B49C"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4EAE70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72AD711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6C40C1D8"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E95872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596E019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Info kampanje i promocija energetskih usluga</w:t>
            </w:r>
          </w:p>
        </w:tc>
      </w:tr>
      <w:tr w:rsidR="00EC0D19" w:rsidRPr="00EC0D19" w14:paraId="36376B98" w14:textId="77777777" w:rsidTr="00EC0D19">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596532"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7F8BEE0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Info kampanjama nastoji se podići svijest ciljanih skupina o koristima i mogućnostima poboljšanja energetske učinkovitosti. Najučinkovitije su kampanje u ograničenom razdoblju i usmjerene na specifične aktivnosti, primjerice na toplinsku izolaciju zgrada, na učinkovitiju rasvjetu i slično. Ciljanim info kampanjama potrebno je obuhvatiti sve sudionike koji učestvuju u postizanju cilja povećanja energetske učinkovitosti.</w:t>
            </w:r>
          </w:p>
        </w:tc>
      </w:tr>
      <w:tr w:rsidR="00EC0D19" w:rsidRPr="00EC0D19" w14:paraId="5F159104"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0727732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0F7A275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0AA20DD"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5969307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337592F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E40E007"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39BB90A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6BA8623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5EC6D317" w14:textId="77777777" w:rsidTr="00EC0D19">
        <w:trPr>
          <w:trHeight w:val="600"/>
        </w:trPr>
        <w:tc>
          <w:tcPr>
            <w:tcW w:w="826" w:type="pct"/>
            <w:vMerge/>
            <w:tcBorders>
              <w:top w:val="nil"/>
              <w:left w:val="single" w:sz="4" w:space="0" w:color="auto"/>
              <w:bottom w:val="single" w:sz="4" w:space="0" w:color="auto"/>
              <w:right w:val="single" w:sz="4" w:space="0" w:color="auto"/>
            </w:tcBorders>
            <w:vAlign w:val="center"/>
            <w:hideMark/>
          </w:tcPr>
          <w:p w14:paraId="39DF1FC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3FD391E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62705232"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C9CEFA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7BA37CE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EC0D19" w:rsidRPr="00EC0D19" w14:paraId="323D7DDC"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A0E2DE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5D045D7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3 godine</w:t>
            </w:r>
          </w:p>
        </w:tc>
      </w:tr>
      <w:tr w:rsidR="00EC0D19" w:rsidRPr="00EC0D19" w14:paraId="51D68D22"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7C123C2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629BBA0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38.040,75 kWh/god</w:t>
            </w:r>
          </w:p>
        </w:tc>
      </w:tr>
      <w:tr w:rsidR="00EC0D19" w:rsidRPr="00EC0D19" w14:paraId="1EA144ED" w14:textId="77777777" w:rsidTr="00EC0D19">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2EF122C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2023.-2024. i 2025</w:t>
            </w:r>
          </w:p>
        </w:tc>
        <w:tc>
          <w:tcPr>
            <w:tcW w:w="4174" w:type="pct"/>
            <w:tcBorders>
              <w:top w:val="nil"/>
              <w:left w:val="nil"/>
              <w:bottom w:val="single" w:sz="4" w:space="0" w:color="auto"/>
              <w:right w:val="single" w:sz="4" w:space="0" w:color="auto"/>
            </w:tcBorders>
            <w:shd w:val="clear" w:color="auto" w:fill="auto"/>
            <w:noWrap/>
            <w:vAlign w:val="bottom"/>
            <w:hideMark/>
          </w:tcPr>
          <w:p w14:paraId="73D0D6F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114.122,25 kWh</w:t>
            </w:r>
          </w:p>
        </w:tc>
      </w:tr>
      <w:tr w:rsidR="00EC0D19" w:rsidRPr="00EC0D19" w14:paraId="4152078F" w14:textId="77777777" w:rsidTr="00EC0D19">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2BDDEF3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7C3011B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114.122,25 kWh</w:t>
            </w:r>
          </w:p>
        </w:tc>
      </w:tr>
      <w:tr w:rsidR="00EC0D19" w:rsidRPr="00EC0D19" w14:paraId="2E98BC70"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02F8BF8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1BD8A24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6,05 tCO2/god</w:t>
            </w:r>
          </w:p>
        </w:tc>
      </w:tr>
      <w:tr w:rsidR="00EC0D19" w:rsidRPr="00EC0D19" w14:paraId="388B7B19" w14:textId="77777777" w:rsidTr="00EC0D19">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3481EE1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7797437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3.318,29 €/god</w:t>
            </w:r>
          </w:p>
        </w:tc>
      </w:tr>
      <w:tr w:rsidR="00EC0D19" w:rsidRPr="00EC0D19" w14:paraId="500C7A95"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9FE2F9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0773CFE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 2024 i 2025 g.</w:t>
            </w:r>
          </w:p>
        </w:tc>
      </w:tr>
      <w:tr w:rsidR="00EC0D19" w:rsidRPr="00EC0D19" w14:paraId="229380AA"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9C77E7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454BACD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Lovinac, Fond, vanjski suradnici</w:t>
            </w:r>
          </w:p>
        </w:tc>
      </w:tr>
      <w:tr w:rsidR="00EC0D19" w:rsidRPr="00EC0D19" w14:paraId="5C69865A"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FBBABD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2DBB21E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Operativni program konkurentnost i kohezija 2014-2020</w:t>
            </w:r>
          </w:p>
        </w:tc>
      </w:tr>
      <w:tr w:rsidR="00EC0D19" w:rsidRPr="00EC0D19" w14:paraId="50838135"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75412E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4F66B49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Lovinac, Fond, vanjski suradnici</w:t>
            </w:r>
          </w:p>
        </w:tc>
      </w:tr>
    </w:tbl>
    <w:p w14:paraId="734065D3" w14:textId="395454FE" w:rsidR="00EC0D19" w:rsidRDefault="00EC0D19" w:rsidP="00867951"/>
    <w:p w14:paraId="734D7740" w14:textId="7DE4D06D" w:rsidR="00EC0D19" w:rsidRDefault="00EC0D19" w:rsidP="00867951"/>
    <w:p w14:paraId="1CA07E55" w14:textId="77777777" w:rsidR="00EC0D19" w:rsidRDefault="00EC0D19" w:rsidP="00867951">
      <w:pPr>
        <w:sectPr w:rsidR="00EC0D19" w:rsidSect="002042DC">
          <w:pgSz w:w="11906" w:h="17338"/>
          <w:pgMar w:top="1159" w:right="1051" w:bottom="646" w:left="1242" w:header="720" w:footer="720" w:gutter="0"/>
          <w:cols w:space="720"/>
          <w:noEndnote/>
        </w:sectPr>
      </w:pPr>
    </w:p>
    <w:p w14:paraId="4E1CE14E" w14:textId="541B3C20" w:rsidR="00EC0D19" w:rsidRDefault="00EC0D19" w:rsidP="00867951"/>
    <w:tbl>
      <w:tblPr>
        <w:tblW w:w="4885" w:type="pct"/>
        <w:tblLook w:val="04A0" w:firstRow="1" w:lastRow="0" w:firstColumn="1" w:lastColumn="0" w:noHBand="0" w:noVBand="1"/>
      </w:tblPr>
      <w:tblGrid>
        <w:gridCol w:w="1583"/>
        <w:gridCol w:w="8020"/>
      </w:tblGrid>
      <w:tr w:rsidR="00EC0D19" w:rsidRPr="00EC0D19" w14:paraId="3BE2D497" w14:textId="77777777" w:rsidTr="00EC0D19">
        <w:trPr>
          <w:trHeight w:val="300"/>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A47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4FDF12D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Građani</w:t>
            </w:r>
          </w:p>
        </w:tc>
      </w:tr>
      <w:tr w:rsidR="00EC0D19" w:rsidRPr="00EC0D19" w14:paraId="2942309F"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80282D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63615D3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79AA57CB"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B50003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7725A14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Izgradnja kapaciteta za suzbijanje energetskog siromaštva</w:t>
            </w:r>
          </w:p>
        </w:tc>
      </w:tr>
      <w:tr w:rsidR="00EC0D19" w:rsidRPr="00EC0D19" w14:paraId="5D3BEB6A" w14:textId="77777777" w:rsidTr="00EC0D19">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F70FF1"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1F2B5A8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 mjere je izgradnja kapaciteta za suzbijanje energetskog siromaštva unutar jedinica lokalne samouprave kao i u široj javnosti. Kapaciteti će se izgraditi pružanjem informacija o mjerama energetske učinkovitosti koje doprinose suzbijanju energetskog siromaštva, kao i o mogućnostima sufinanciranja aktivnosti na tom polju. Time će se doprinijeti ublažavanju energetskog siromaštva kao i stupnja ugroženosti njime te potaknuti korištenje dostupnih sredstava, iz ESI i nacionalnih izvora. U tu će se svrhu u 15 gradova s više od 30.000 stanovnika uspostaviti mehanizmi savjetovanja ugroženih kupaca, kao i provedbe mjera energetske učinkovitosti u kućanstvima u riziku od energetskog siromaštva. Radom savjetnika za energetski siromašne građane koordinirat će NKT.</w:t>
            </w:r>
          </w:p>
        </w:tc>
      </w:tr>
      <w:tr w:rsidR="00EC0D19" w:rsidRPr="00EC0D19" w14:paraId="59F77B6B"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5EC3389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025E049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493D12C"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0646A25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5ECEE81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3D494044" w14:textId="77777777" w:rsidTr="00EC0D19">
        <w:trPr>
          <w:trHeight w:val="450"/>
        </w:trPr>
        <w:tc>
          <w:tcPr>
            <w:tcW w:w="826" w:type="pct"/>
            <w:vMerge/>
            <w:tcBorders>
              <w:top w:val="nil"/>
              <w:left w:val="single" w:sz="4" w:space="0" w:color="auto"/>
              <w:bottom w:val="single" w:sz="4" w:space="0" w:color="auto"/>
              <w:right w:val="single" w:sz="4" w:space="0" w:color="auto"/>
            </w:tcBorders>
            <w:vAlign w:val="center"/>
            <w:hideMark/>
          </w:tcPr>
          <w:p w14:paraId="05CC423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081487B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8130917" w14:textId="77777777" w:rsidTr="00EC0D19">
        <w:trPr>
          <w:trHeight w:val="1830"/>
        </w:trPr>
        <w:tc>
          <w:tcPr>
            <w:tcW w:w="826" w:type="pct"/>
            <w:vMerge/>
            <w:tcBorders>
              <w:top w:val="nil"/>
              <w:left w:val="single" w:sz="4" w:space="0" w:color="auto"/>
              <w:bottom w:val="single" w:sz="4" w:space="0" w:color="auto"/>
              <w:right w:val="single" w:sz="4" w:space="0" w:color="auto"/>
            </w:tcBorders>
            <w:vAlign w:val="center"/>
            <w:hideMark/>
          </w:tcPr>
          <w:p w14:paraId="3E333F0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4F04DC1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93829A7"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2D50885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058BCC1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EC0D19" w:rsidRPr="00EC0D19" w14:paraId="7020CFA7"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AA2B0F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7E6C4155" w14:textId="540435D9" w:rsidR="00EC0D19" w:rsidRPr="00EC0D19" w:rsidRDefault="002679B3"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w:t>
            </w:r>
            <w:r w:rsidR="00EC0D19" w:rsidRPr="00EC0D19">
              <w:rPr>
                <w:rFonts w:ascii="Calibri" w:eastAsia="Times New Roman" w:hAnsi="Calibri" w:cs="Calibri"/>
                <w:color w:val="000000"/>
                <w:sz w:val="18"/>
                <w:szCs w:val="18"/>
                <w:lang w:eastAsia="hr-HR"/>
              </w:rPr>
              <w:t>ontinuirano</w:t>
            </w:r>
          </w:p>
        </w:tc>
      </w:tr>
      <w:tr w:rsidR="00EC0D19" w:rsidRPr="00EC0D19" w14:paraId="73A41549"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35CB389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5047140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1.500,00 kWh/god</w:t>
            </w:r>
          </w:p>
        </w:tc>
      </w:tr>
      <w:tr w:rsidR="00EC0D19" w:rsidRPr="00EC0D19" w14:paraId="1B19A230"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78D199E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2023.-2030</w:t>
            </w:r>
          </w:p>
        </w:tc>
        <w:tc>
          <w:tcPr>
            <w:tcW w:w="4174" w:type="pct"/>
            <w:tcBorders>
              <w:top w:val="nil"/>
              <w:left w:val="nil"/>
              <w:bottom w:val="single" w:sz="4" w:space="0" w:color="auto"/>
              <w:right w:val="single" w:sz="4" w:space="0" w:color="auto"/>
            </w:tcBorders>
            <w:shd w:val="clear" w:color="auto" w:fill="auto"/>
            <w:noWrap/>
            <w:vAlign w:val="bottom"/>
            <w:hideMark/>
          </w:tcPr>
          <w:p w14:paraId="1C0989C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13.500,00 kWh</w:t>
            </w:r>
          </w:p>
        </w:tc>
      </w:tr>
      <w:tr w:rsidR="00EC0D19" w:rsidRPr="00EC0D19" w14:paraId="2AAC1C2F"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416FD2D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79F8864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13.500,00 kWh</w:t>
            </w:r>
          </w:p>
        </w:tc>
      </w:tr>
      <w:tr w:rsidR="00EC0D19" w:rsidRPr="00EC0D19" w14:paraId="27EF9184"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27C1F9C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57977AA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0,24 tCO2/god</w:t>
            </w:r>
          </w:p>
        </w:tc>
      </w:tr>
      <w:tr w:rsidR="00EC0D19" w:rsidRPr="00EC0D19" w14:paraId="55280D5C" w14:textId="77777777" w:rsidTr="00EC0D19">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2CAE4EB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360EB38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3.981,95 €/god</w:t>
            </w:r>
          </w:p>
        </w:tc>
      </w:tr>
      <w:tr w:rsidR="00EC0D19" w:rsidRPr="00EC0D19" w14:paraId="6F4FAC14"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C95782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0D2E97E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2022-2030 g.</w:t>
            </w:r>
          </w:p>
        </w:tc>
      </w:tr>
      <w:tr w:rsidR="00EC0D19" w:rsidRPr="00EC0D19" w14:paraId="1803A301"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E895F7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571F6CB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NKT</w:t>
            </w:r>
          </w:p>
        </w:tc>
      </w:tr>
      <w:tr w:rsidR="00EC0D19" w:rsidRPr="00EC0D19" w14:paraId="51CBC571"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E910FF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7E1D5B5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ESI, FZOEU</w:t>
            </w:r>
          </w:p>
        </w:tc>
      </w:tr>
      <w:tr w:rsidR="00EC0D19" w:rsidRPr="00EC0D19" w14:paraId="3C6DA456" w14:textId="77777777" w:rsidTr="00EC0D19">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16256A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04A3B71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Lovinac</w:t>
            </w:r>
          </w:p>
        </w:tc>
      </w:tr>
    </w:tbl>
    <w:p w14:paraId="33DE68C6" w14:textId="6BA12A5E" w:rsidR="00EC0D19" w:rsidRDefault="00EC0D19" w:rsidP="00867951"/>
    <w:p w14:paraId="20E35894" w14:textId="4CC9E621" w:rsidR="00EC0D19" w:rsidRDefault="00EC0D19" w:rsidP="00867951"/>
    <w:p w14:paraId="125A2FA8" w14:textId="77777777" w:rsidR="00EC0D19" w:rsidRDefault="00EC0D19" w:rsidP="00867951">
      <w:pPr>
        <w:sectPr w:rsidR="00EC0D19" w:rsidSect="002042DC">
          <w:pgSz w:w="11906" w:h="17338"/>
          <w:pgMar w:top="1159" w:right="1051" w:bottom="646" w:left="1242" w:header="720" w:footer="720" w:gutter="0"/>
          <w:cols w:space="720"/>
          <w:noEndnote/>
        </w:sectPr>
      </w:pPr>
    </w:p>
    <w:p w14:paraId="788E5AF3" w14:textId="28E2F934" w:rsidR="00EC0D19" w:rsidRDefault="00EC0D19" w:rsidP="00867951"/>
    <w:tbl>
      <w:tblPr>
        <w:tblW w:w="4884" w:type="pct"/>
        <w:tblLook w:val="04A0" w:firstRow="1" w:lastRow="0" w:firstColumn="1" w:lastColumn="0" w:noHBand="0" w:noVBand="1"/>
      </w:tblPr>
      <w:tblGrid>
        <w:gridCol w:w="2647"/>
        <w:gridCol w:w="6733"/>
      </w:tblGrid>
      <w:tr w:rsidR="00EC0D19" w:rsidRPr="00EC0D19" w14:paraId="1492C804" w14:textId="77777777" w:rsidTr="00EC0D19">
        <w:trPr>
          <w:trHeight w:val="300"/>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47F3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Ciljani dionici</w:t>
            </w:r>
          </w:p>
        </w:tc>
        <w:tc>
          <w:tcPr>
            <w:tcW w:w="3589" w:type="pct"/>
            <w:tcBorders>
              <w:top w:val="single" w:sz="4" w:space="0" w:color="auto"/>
              <w:left w:val="nil"/>
              <w:bottom w:val="single" w:sz="4" w:space="0" w:color="auto"/>
              <w:right w:val="single" w:sz="4" w:space="0" w:color="auto"/>
            </w:tcBorders>
            <w:shd w:val="clear" w:color="auto" w:fill="auto"/>
            <w:noWrap/>
            <w:vAlign w:val="bottom"/>
            <w:hideMark/>
          </w:tcPr>
          <w:p w14:paraId="5B81908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Građani</w:t>
            </w:r>
          </w:p>
        </w:tc>
      </w:tr>
      <w:tr w:rsidR="00EC0D19" w:rsidRPr="00EC0D19" w14:paraId="65824046"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5E0FF8A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3589" w:type="pct"/>
            <w:tcBorders>
              <w:top w:val="nil"/>
              <w:left w:val="nil"/>
              <w:bottom w:val="single" w:sz="4" w:space="0" w:color="auto"/>
              <w:right w:val="single" w:sz="4" w:space="0" w:color="auto"/>
            </w:tcBorders>
            <w:shd w:val="clear" w:color="auto" w:fill="auto"/>
            <w:noWrap/>
            <w:vAlign w:val="bottom"/>
            <w:hideMark/>
          </w:tcPr>
          <w:p w14:paraId="25C3D9A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35BD8EAA"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50E89E6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3589" w:type="pct"/>
            <w:tcBorders>
              <w:top w:val="nil"/>
              <w:left w:val="nil"/>
              <w:bottom w:val="single" w:sz="4" w:space="0" w:color="auto"/>
              <w:right w:val="single" w:sz="4" w:space="0" w:color="auto"/>
            </w:tcBorders>
            <w:shd w:val="clear" w:color="auto" w:fill="auto"/>
            <w:noWrap/>
            <w:vAlign w:val="bottom"/>
            <w:hideMark/>
          </w:tcPr>
          <w:p w14:paraId="0711177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Program za suzbijanje energetskog siromaštva</w:t>
            </w:r>
          </w:p>
        </w:tc>
      </w:tr>
      <w:tr w:rsidR="00EC0D19" w:rsidRPr="00EC0D19" w14:paraId="479F7FFF" w14:textId="77777777" w:rsidTr="00EC0D19">
        <w:trPr>
          <w:trHeight w:val="450"/>
        </w:trPr>
        <w:tc>
          <w:tcPr>
            <w:tcW w:w="14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16DB36"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3589" w:type="pct"/>
            <w:vMerge w:val="restart"/>
            <w:tcBorders>
              <w:top w:val="nil"/>
              <w:left w:val="single" w:sz="4" w:space="0" w:color="auto"/>
              <w:bottom w:val="single" w:sz="4" w:space="0" w:color="000000"/>
              <w:right w:val="single" w:sz="4" w:space="0" w:color="auto"/>
            </w:tcBorders>
            <w:shd w:val="clear" w:color="auto" w:fill="auto"/>
            <w:vAlign w:val="bottom"/>
            <w:hideMark/>
          </w:tcPr>
          <w:p w14:paraId="3BE47D16"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Ovom se mjerom predviđa osmišljavanje i pokretanje sustavnog programa borbe protiv energetskog siromaštva kroz provođenje mjera energetske učinkovitosti. Kroz Program će se utvrditi lista raspoloživih mjera i stope sufinanciranja pojedinih mjera. Preduvjet za sudjelovanje u programu sufinanciranja je stjecanje statusa ugroženog kupca energijom sukladno zakonskoj regulativi koja je na snazi u trenutku provođenja pojedine mjere. Specifični cilj mjere je uspostava sustava kojim bi se ugroženim kupcima energije omogućilo poboljšanje povećanje energetske učinkovitosti na razini kućanstva uz istovremeno poboljšanje uvjeta stanovanja. Programom će se odrediti kriteriji po kojima će se utvrđivati lista prioriteta za provedbu pojedinih mjera energetske učinkovitosti, a mjera uključuje sljedeće komponente: Zamjena kućanskih uređaja po sistemu „staro za novo“</w:t>
            </w:r>
            <w:r w:rsidRPr="00EC0D19">
              <w:rPr>
                <w:rFonts w:ascii="Calibri" w:eastAsia="Times New Roman" w:hAnsi="Calibri" w:cs="Calibri"/>
                <w:color w:val="000000"/>
                <w:sz w:val="18"/>
                <w:szCs w:val="18"/>
                <w:lang w:eastAsia="hr-HR"/>
              </w:rPr>
              <w:br/>
              <w:t>- Unaprjeđenje ili zamjena sustava grijanja (poboljšanja učinkovitosti sustava grijanja i zamjene energenata (naročito električne energije i loživog ulja) okolišno, ekonomski i energetski povoljnijima, a poglavito sustavima koji koriste obnovljive izvore energije</w:t>
            </w:r>
            <w:r w:rsidRPr="00EC0D19">
              <w:rPr>
                <w:rFonts w:ascii="Calibri" w:eastAsia="Times New Roman" w:hAnsi="Calibri" w:cs="Calibri"/>
                <w:color w:val="000000"/>
                <w:sz w:val="18"/>
                <w:szCs w:val="18"/>
                <w:lang w:eastAsia="hr-HR"/>
              </w:rPr>
              <w:br/>
              <w:t xml:space="preserve">- Jednostavne mjere energetske učinkovitosti . Kroz mjeru će se uspostaviti i sustav praćenja </w:t>
            </w:r>
            <w:proofErr w:type="spellStart"/>
            <w:r w:rsidRPr="00EC0D19">
              <w:rPr>
                <w:rFonts w:ascii="Calibri" w:eastAsia="Times New Roman" w:hAnsi="Calibri" w:cs="Calibri"/>
                <w:color w:val="000000"/>
                <w:sz w:val="18"/>
                <w:szCs w:val="18"/>
                <w:lang w:eastAsia="hr-HR"/>
              </w:rPr>
              <w:t>socio</w:t>
            </w:r>
            <w:proofErr w:type="spellEnd"/>
            <w:r w:rsidRPr="00EC0D19">
              <w:rPr>
                <w:rFonts w:ascii="Calibri" w:eastAsia="Times New Roman" w:hAnsi="Calibri" w:cs="Calibri"/>
                <w:color w:val="000000"/>
                <w:sz w:val="18"/>
                <w:szCs w:val="18"/>
                <w:lang w:eastAsia="hr-HR"/>
              </w:rPr>
              <w:t>-demografskih i energetskih pokazatelja kojima se opisuje energetsko siromaštvo na nacionalnoj razini, kroz već postojeći sustav prikupljanja podataka o potrošnji i navikama kućanstava (Državni zavod za statistiku), te će se u Programu razraditi moguće proširenje kriterija za stjecanje statusa ugroženih kupaca energije.</w:t>
            </w:r>
          </w:p>
        </w:tc>
      </w:tr>
      <w:tr w:rsidR="00EC0D19" w:rsidRPr="00EC0D19" w14:paraId="68C90A87" w14:textId="77777777" w:rsidTr="00EC0D19">
        <w:trPr>
          <w:trHeight w:val="450"/>
        </w:trPr>
        <w:tc>
          <w:tcPr>
            <w:tcW w:w="1411" w:type="pct"/>
            <w:vMerge/>
            <w:tcBorders>
              <w:top w:val="nil"/>
              <w:left w:val="single" w:sz="4" w:space="0" w:color="auto"/>
              <w:bottom w:val="single" w:sz="4" w:space="0" w:color="auto"/>
              <w:right w:val="single" w:sz="4" w:space="0" w:color="auto"/>
            </w:tcBorders>
            <w:vAlign w:val="center"/>
            <w:hideMark/>
          </w:tcPr>
          <w:p w14:paraId="4CFE2CA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4E040CC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351A946A" w14:textId="77777777" w:rsidTr="00EC0D19">
        <w:trPr>
          <w:trHeight w:val="450"/>
        </w:trPr>
        <w:tc>
          <w:tcPr>
            <w:tcW w:w="1411" w:type="pct"/>
            <w:vMerge/>
            <w:tcBorders>
              <w:top w:val="nil"/>
              <w:left w:val="single" w:sz="4" w:space="0" w:color="auto"/>
              <w:bottom w:val="single" w:sz="4" w:space="0" w:color="auto"/>
              <w:right w:val="single" w:sz="4" w:space="0" w:color="auto"/>
            </w:tcBorders>
            <w:vAlign w:val="center"/>
            <w:hideMark/>
          </w:tcPr>
          <w:p w14:paraId="03A5DCB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0D116C7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02305A65" w14:textId="77777777" w:rsidTr="00EC0D19">
        <w:trPr>
          <w:trHeight w:val="450"/>
        </w:trPr>
        <w:tc>
          <w:tcPr>
            <w:tcW w:w="1411" w:type="pct"/>
            <w:vMerge/>
            <w:tcBorders>
              <w:top w:val="nil"/>
              <w:left w:val="single" w:sz="4" w:space="0" w:color="auto"/>
              <w:bottom w:val="single" w:sz="4" w:space="0" w:color="auto"/>
              <w:right w:val="single" w:sz="4" w:space="0" w:color="auto"/>
            </w:tcBorders>
            <w:vAlign w:val="center"/>
            <w:hideMark/>
          </w:tcPr>
          <w:p w14:paraId="57BC649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716D17D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4B411B72" w14:textId="77777777" w:rsidTr="00EC0D19">
        <w:trPr>
          <w:trHeight w:val="4110"/>
        </w:trPr>
        <w:tc>
          <w:tcPr>
            <w:tcW w:w="1411" w:type="pct"/>
            <w:vMerge/>
            <w:tcBorders>
              <w:top w:val="nil"/>
              <w:left w:val="single" w:sz="4" w:space="0" w:color="auto"/>
              <w:bottom w:val="single" w:sz="4" w:space="0" w:color="auto"/>
              <w:right w:val="single" w:sz="4" w:space="0" w:color="auto"/>
            </w:tcBorders>
            <w:vAlign w:val="center"/>
            <w:hideMark/>
          </w:tcPr>
          <w:p w14:paraId="14087FB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2517E56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28AF7A00"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1BC6D0C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3589" w:type="pct"/>
            <w:tcBorders>
              <w:top w:val="nil"/>
              <w:left w:val="nil"/>
              <w:bottom w:val="single" w:sz="4" w:space="0" w:color="auto"/>
              <w:right w:val="single" w:sz="4" w:space="0" w:color="auto"/>
            </w:tcBorders>
            <w:shd w:val="clear" w:color="auto" w:fill="auto"/>
            <w:noWrap/>
            <w:vAlign w:val="bottom"/>
            <w:hideMark/>
          </w:tcPr>
          <w:p w14:paraId="3545055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Prosjek od očekivanih ušteda iz 4 </w:t>
            </w:r>
            <w:proofErr w:type="spellStart"/>
            <w:r w:rsidRPr="00EC0D19">
              <w:rPr>
                <w:rFonts w:ascii="Calibri" w:eastAsia="Times New Roman" w:hAnsi="Calibri" w:cs="Calibri"/>
                <w:color w:val="000000"/>
                <w:sz w:val="18"/>
                <w:szCs w:val="18"/>
                <w:lang w:eastAsia="hr-HR"/>
              </w:rPr>
              <w:t>NaPEnU</w:t>
            </w:r>
            <w:proofErr w:type="spellEnd"/>
            <w:r w:rsidRPr="00EC0D19">
              <w:rPr>
                <w:rFonts w:ascii="Calibri" w:eastAsia="Times New Roman" w:hAnsi="Calibri" w:cs="Calibri"/>
                <w:color w:val="000000"/>
                <w:sz w:val="18"/>
                <w:szCs w:val="18"/>
                <w:lang w:eastAsia="hr-HR"/>
              </w:rPr>
              <w:t xml:space="preserve"> s obzirom da se planira jedno kućanstvo </w:t>
            </w:r>
          </w:p>
        </w:tc>
      </w:tr>
      <w:tr w:rsidR="00EC0D19" w:rsidRPr="00EC0D19" w14:paraId="0EA5E649"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6EE828B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3589" w:type="pct"/>
            <w:tcBorders>
              <w:top w:val="nil"/>
              <w:left w:val="nil"/>
              <w:bottom w:val="single" w:sz="4" w:space="0" w:color="auto"/>
              <w:right w:val="single" w:sz="4" w:space="0" w:color="auto"/>
            </w:tcBorders>
            <w:shd w:val="clear" w:color="auto" w:fill="auto"/>
            <w:noWrap/>
            <w:vAlign w:val="bottom"/>
            <w:hideMark/>
          </w:tcPr>
          <w:p w14:paraId="5B6DEE3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4 godine</w:t>
            </w:r>
          </w:p>
        </w:tc>
      </w:tr>
      <w:tr w:rsidR="00EC0D19" w:rsidRPr="00EC0D19" w14:paraId="2270C046"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0D8044B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3589" w:type="pct"/>
            <w:tcBorders>
              <w:top w:val="nil"/>
              <w:left w:val="nil"/>
              <w:bottom w:val="single" w:sz="4" w:space="0" w:color="auto"/>
              <w:right w:val="single" w:sz="4" w:space="0" w:color="auto"/>
            </w:tcBorders>
            <w:shd w:val="clear" w:color="auto" w:fill="auto"/>
            <w:noWrap/>
            <w:vAlign w:val="bottom"/>
            <w:hideMark/>
          </w:tcPr>
          <w:p w14:paraId="0CD974F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74,93 kWh/god</w:t>
            </w:r>
          </w:p>
        </w:tc>
      </w:tr>
      <w:tr w:rsidR="00EC0D19" w:rsidRPr="00EC0D19" w14:paraId="28B0D72D" w14:textId="77777777" w:rsidTr="00EC0D19">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5A8D0B2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2023.-2026</w:t>
            </w:r>
          </w:p>
        </w:tc>
        <w:tc>
          <w:tcPr>
            <w:tcW w:w="3589" w:type="pct"/>
            <w:tcBorders>
              <w:top w:val="nil"/>
              <w:left w:val="nil"/>
              <w:bottom w:val="single" w:sz="4" w:space="0" w:color="auto"/>
              <w:right w:val="single" w:sz="4" w:space="0" w:color="auto"/>
            </w:tcBorders>
            <w:shd w:val="clear" w:color="auto" w:fill="auto"/>
            <w:noWrap/>
            <w:vAlign w:val="bottom"/>
            <w:hideMark/>
          </w:tcPr>
          <w:p w14:paraId="6FF0D8B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299,71 kWh</w:t>
            </w:r>
          </w:p>
        </w:tc>
      </w:tr>
      <w:tr w:rsidR="00EC0D19" w:rsidRPr="00EC0D19" w14:paraId="07E6CAE5" w14:textId="77777777" w:rsidTr="00EC0D19">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233BA72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3589" w:type="pct"/>
            <w:tcBorders>
              <w:top w:val="nil"/>
              <w:left w:val="nil"/>
              <w:bottom w:val="single" w:sz="4" w:space="0" w:color="auto"/>
              <w:right w:val="single" w:sz="4" w:space="0" w:color="auto"/>
            </w:tcBorders>
            <w:shd w:val="clear" w:color="auto" w:fill="auto"/>
            <w:noWrap/>
            <w:vAlign w:val="bottom"/>
            <w:hideMark/>
          </w:tcPr>
          <w:p w14:paraId="42873EE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299,71 kWh</w:t>
            </w:r>
          </w:p>
        </w:tc>
      </w:tr>
      <w:tr w:rsidR="00EC0D19" w:rsidRPr="00EC0D19" w14:paraId="3D45EFB9" w14:textId="77777777" w:rsidTr="00EC0D19">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3C02767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3589" w:type="pct"/>
            <w:tcBorders>
              <w:top w:val="nil"/>
              <w:left w:val="nil"/>
              <w:bottom w:val="single" w:sz="4" w:space="0" w:color="auto"/>
              <w:right w:val="single" w:sz="4" w:space="0" w:color="auto"/>
            </w:tcBorders>
            <w:shd w:val="clear" w:color="auto" w:fill="auto"/>
            <w:noWrap/>
            <w:vAlign w:val="bottom"/>
            <w:hideMark/>
          </w:tcPr>
          <w:p w14:paraId="4588048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0,01 tCO2/god</w:t>
            </w:r>
          </w:p>
        </w:tc>
      </w:tr>
      <w:tr w:rsidR="00EC0D19" w:rsidRPr="00EC0D19" w14:paraId="1A3CE536" w14:textId="77777777" w:rsidTr="00EC0D19">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3F0A702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3589" w:type="pct"/>
            <w:tcBorders>
              <w:top w:val="nil"/>
              <w:left w:val="nil"/>
              <w:bottom w:val="single" w:sz="4" w:space="0" w:color="auto"/>
              <w:right w:val="single" w:sz="4" w:space="0" w:color="auto"/>
            </w:tcBorders>
            <w:shd w:val="clear" w:color="auto" w:fill="auto"/>
            <w:noWrap/>
            <w:vAlign w:val="bottom"/>
            <w:hideMark/>
          </w:tcPr>
          <w:p w14:paraId="0E7DBA9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261,44 €/god</w:t>
            </w:r>
          </w:p>
        </w:tc>
      </w:tr>
      <w:tr w:rsidR="00EC0D19" w:rsidRPr="00EC0D19" w14:paraId="428C7102"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2D32055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3589" w:type="pct"/>
            <w:tcBorders>
              <w:top w:val="nil"/>
              <w:left w:val="nil"/>
              <w:bottom w:val="single" w:sz="4" w:space="0" w:color="auto"/>
              <w:right w:val="single" w:sz="4" w:space="0" w:color="auto"/>
            </w:tcBorders>
            <w:shd w:val="clear" w:color="auto" w:fill="auto"/>
            <w:noWrap/>
            <w:vAlign w:val="bottom"/>
            <w:hideMark/>
          </w:tcPr>
          <w:p w14:paraId="7302867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2023-2026 g.</w:t>
            </w:r>
          </w:p>
        </w:tc>
      </w:tr>
      <w:tr w:rsidR="00EC0D19" w:rsidRPr="00EC0D19" w14:paraId="705D58EA"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20D840A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3589" w:type="pct"/>
            <w:tcBorders>
              <w:top w:val="nil"/>
              <w:left w:val="nil"/>
              <w:bottom w:val="single" w:sz="4" w:space="0" w:color="auto"/>
              <w:right w:val="single" w:sz="4" w:space="0" w:color="auto"/>
            </w:tcBorders>
            <w:shd w:val="clear" w:color="auto" w:fill="auto"/>
            <w:noWrap/>
            <w:vAlign w:val="bottom"/>
            <w:hideMark/>
          </w:tcPr>
          <w:p w14:paraId="23361CB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MZOE</w:t>
            </w:r>
          </w:p>
        </w:tc>
      </w:tr>
      <w:tr w:rsidR="00EC0D19" w:rsidRPr="00EC0D19" w14:paraId="066016F1"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4828F8B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3589" w:type="pct"/>
            <w:tcBorders>
              <w:top w:val="nil"/>
              <w:left w:val="nil"/>
              <w:bottom w:val="single" w:sz="4" w:space="0" w:color="auto"/>
              <w:right w:val="single" w:sz="4" w:space="0" w:color="auto"/>
            </w:tcBorders>
            <w:shd w:val="clear" w:color="auto" w:fill="auto"/>
            <w:noWrap/>
            <w:vAlign w:val="bottom"/>
            <w:hideMark/>
          </w:tcPr>
          <w:p w14:paraId="66DACAD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FZOEU</w:t>
            </w:r>
          </w:p>
        </w:tc>
      </w:tr>
      <w:tr w:rsidR="00EC0D19" w:rsidRPr="00EC0D19" w14:paraId="2D0E0E1D" w14:textId="77777777" w:rsidTr="00EC0D19">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2F5CC8E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3589" w:type="pct"/>
            <w:tcBorders>
              <w:top w:val="nil"/>
              <w:left w:val="nil"/>
              <w:bottom w:val="single" w:sz="4" w:space="0" w:color="auto"/>
              <w:right w:val="single" w:sz="4" w:space="0" w:color="auto"/>
            </w:tcBorders>
            <w:shd w:val="clear" w:color="auto" w:fill="auto"/>
            <w:noWrap/>
            <w:vAlign w:val="bottom"/>
            <w:hideMark/>
          </w:tcPr>
          <w:p w14:paraId="15935BD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NKT</w:t>
            </w:r>
          </w:p>
        </w:tc>
      </w:tr>
    </w:tbl>
    <w:p w14:paraId="267F0A12" w14:textId="56C3BA34" w:rsidR="00EC0D19" w:rsidRDefault="00EC0D19" w:rsidP="00867951"/>
    <w:p w14:paraId="67EE3661" w14:textId="77777777" w:rsidR="00EC0D19" w:rsidRDefault="00EC0D19" w:rsidP="00867951">
      <w:pPr>
        <w:sectPr w:rsidR="00EC0D19"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2720"/>
        <w:gridCol w:w="6660"/>
      </w:tblGrid>
      <w:tr w:rsidR="00EC0D19" w:rsidRPr="00EC0D19" w14:paraId="3DC4ECFB" w14:textId="77777777" w:rsidTr="00EC0D19">
        <w:trPr>
          <w:trHeight w:val="300"/>
        </w:trPr>
        <w:tc>
          <w:tcPr>
            <w:tcW w:w="1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B6A5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lastRenderedPageBreak/>
              <w:t>Ciljani dionici</w:t>
            </w:r>
          </w:p>
        </w:tc>
        <w:tc>
          <w:tcPr>
            <w:tcW w:w="3550" w:type="pct"/>
            <w:tcBorders>
              <w:top w:val="single" w:sz="4" w:space="0" w:color="auto"/>
              <w:left w:val="nil"/>
              <w:bottom w:val="single" w:sz="4" w:space="0" w:color="auto"/>
              <w:right w:val="single" w:sz="4" w:space="0" w:color="auto"/>
            </w:tcBorders>
            <w:shd w:val="clear" w:color="auto" w:fill="auto"/>
            <w:noWrap/>
            <w:vAlign w:val="bottom"/>
            <w:hideMark/>
          </w:tcPr>
          <w:p w14:paraId="606C820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i građani</w:t>
            </w:r>
          </w:p>
        </w:tc>
      </w:tr>
      <w:tr w:rsidR="00EC0D19" w:rsidRPr="00EC0D19" w14:paraId="7E9A826A"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46C439F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3550" w:type="pct"/>
            <w:tcBorders>
              <w:top w:val="nil"/>
              <w:left w:val="nil"/>
              <w:bottom w:val="single" w:sz="4" w:space="0" w:color="auto"/>
              <w:right w:val="single" w:sz="4" w:space="0" w:color="auto"/>
            </w:tcBorders>
            <w:shd w:val="clear" w:color="auto" w:fill="auto"/>
            <w:noWrap/>
            <w:vAlign w:val="bottom"/>
            <w:hideMark/>
          </w:tcPr>
          <w:p w14:paraId="70F192D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Energetska učinkovitost</w:t>
            </w:r>
          </w:p>
        </w:tc>
      </w:tr>
      <w:tr w:rsidR="00EC0D19" w:rsidRPr="00EC0D19" w14:paraId="54419B82"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88A0DB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3550" w:type="pct"/>
            <w:tcBorders>
              <w:top w:val="nil"/>
              <w:left w:val="nil"/>
              <w:bottom w:val="single" w:sz="4" w:space="0" w:color="auto"/>
              <w:right w:val="single" w:sz="4" w:space="0" w:color="auto"/>
            </w:tcBorders>
            <w:shd w:val="clear" w:color="auto" w:fill="auto"/>
            <w:noWrap/>
            <w:vAlign w:val="bottom"/>
            <w:hideMark/>
          </w:tcPr>
          <w:p w14:paraId="333D5DB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Program „Energetski učinkovita javna rasvjeta“</w:t>
            </w:r>
          </w:p>
        </w:tc>
      </w:tr>
      <w:tr w:rsidR="00EC0D19" w:rsidRPr="00EC0D19" w14:paraId="62BEC393" w14:textId="77777777" w:rsidTr="00EC0D19">
        <w:trPr>
          <w:trHeight w:val="450"/>
        </w:trPr>
        <w:tc>
          <w:tcPr>
            <w:tcW w:w="14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F7BC7D" w14:textId="77777777" w:rsidR="00EC0D19" w:rsidRPr="00EC0D19" w:rsidRDefault="00EC0D19"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3550" w:type="pct"/>
            <w:vMerge w:val="restart"/>
            <w:tcBorders>
              <w:top w:val="nil"/>
              <w:left w:val="single" w:sz="4" w:space="0" w:color="auto"/>
              <w:bottom w:val="single" w:sz="4" w:space="0" w:color="000000"/>
              <w:right w:val="single" w:sz="4" w:space="0" w:color="auto"/>
            </w:tcBorders>
            <w:shd w:val="clear" w:color="auto" w:fill="auto"/>
            <w:vAlign w:val="bottom"/>
            <w:hideMark/>
          </w:tcPr>
          <w:p w14:paraId="020707B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 Ministarstvo zaštite okoliša i energetike je na osnovi Studije potencijala energetskih ušteda u obnovi sustava javne rasvjete i inovativnih modela financiranja izradilo programski dokument „Energetska obnova sustava javne rasvjete kroz financijski instrument „krediti sa sniženom kamatnom stopom za obnovu javne rasvjete“ do 2020. godine 2. Cilj ovog programa je do 2023. dostići uštede od ukupno 15 GWh što iznosi oko 3,5% ukupne potrošnje javne rasvjete u 2014. godini koja je iznosila 428,833 GWh 3. Prihvatljive aktivnosti u programu energetske obnove javne rasvjete:</w:t>
            </w:r>
            <w:r w:rsidRPr="00EC0D19">
              <w:rPr>
                <w:rFonts w:ascii="Calibri" w:eastAsia="Times New Roman" w:hAnsi="Calibri" w:cs="Calibri"/>
                <w:color w:val="000000"/>
                <w:sz w:val="18"/>
                <w:szCs w:val="18"/>
                <w:lang w:eastAsia="hr-HR"/>
              </w:rPr>
              <w:br/>
              <w:t>Provedba – nabava i ugradnja nove rasvjetne i regulacijske opreme</w:t>
            </w:r>
            <w:r w:rsidRPr="00EC0D19">
              <w:rPr>
                <w:rFonts w:ascii="Calibri" w:eastAsia="Times New Roman" w:hAnsi="Calibri" w:cs="Calibri"/>
                <w:color w:val="000000"/>
                <w:sz w:val="18"/>
                <w:szCs w:val="18"/>
                <w:lang w:eastAsia="hr-HR"/>
              </w:rPr>
              <w:br/>
              <w:t xml:space="preserve">Građevinski radovi potrebni za usklađivanje s normiranim </w:t>
            </w:r>
            <w:proofErr w:type="spellStart"/>
            <w:r w:rsidRPr="00EC0D19">
              <w:rPr>
                <w:rFonts w:ascii="Calibri" w:eastAsia="Times New Roman" w:hAnsi="Calibri" w:cs="Calibri"/>
                <w:color w:val="000000"/>
                <w:sz w:val="18"/>
                <w:szCs w:val="18"/>
                <w:lang w:eastAsia="hr-HR"/>
              </w:rPr>
              <w:t>svjetlotehničkim</w:t>
            </w:r>
            <w:proofErr w:type="spellEnd"/>
            <w:r w:rsidRPr="00EC0D19">
              <w:rPr>
                <w:rFonts w:ascii="Calibri" w:eastAsia="Times New Roman" w:hAnsi="Calibri" w:cs="Calibri"/>
                <w:color w:val="000000"/>
                <w:sz w:val="18"/>
                <w:szCs w:val="18"/>
                <w:lang w:eastAsia="hr-HR"/>
              </w:rPr>
              <w:t xml:space="preserve"> vrijednostima</w:t>
            </w:r>
            <w:r w:rsidRPr="00EC0D19">
              <w:rPr>
                <w:rFonts w:ascii="Calibri" w:eastAsia="Times New Roman" w:hAnsi="Calibri" w:cs="Calibri"/>
                <w:color w:val="000000"/>
                <w:sz w:val="18"/>
                <w:szCs w:val="18"/>
                <w:lang w:eastAsia="hr-HR"/>
              </w:rPr>
              <w:br/>
              <w:t>Fotonaponski sustavi za napajanje 4. Stručni nadzor i dr.</w:t>
            </w:r>
          </w:p>
        </w:tc>
      </w:tr>
      <w:tr w:rsidR="00EC0D19" w:rsidRPr="00EC0D19" w14:paraId="78028CB0" w14:textId="77777777" w:rsidTr="00EC0D19">
        <w:trPr>
          <w:trHeight w:val="450"/>
        </w:trPr>
        <w:tc>
          <w:tcPr>
            <w:tcW w:w="1450" w:type="pct"/>
            <w:vMerge/>
            <w:tcBorders>
              <w:top w:val="nil"/>
              <w:left w:val="single" w:sz="4" w:space="0" w:color="auto"/>
              <w:bottom w:val="single" w:sz="4" w:space="0" w:color="auto"/>
              <w:right w:val="single" w:sz="4" w:space="0" w:color="auto"/>
            </w:tcBorders>
            <w:vAlign w:val="center"/>
            <w:hideMark/>
          </w:tcPr>
          <w:p w14:paraId="4B61DA0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03F670E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0295EA20" w14:textId="77777777" w:rsidTr="00EC0D19">
        <w:trPr>
          <w:trHeight w:val="450"/>
        </w:trPr>
        <w:tc>
          <w:tcPr>
            <w:tcW w:w="1450" w:type="pct"/>
            <w:vMerge/>
            <w:tcBorders>
              <w:top w:val="nil"/>
              <w:left w:val="single" w:sz="4" w:space="0" w:color="auto"/>
              <w:bottom w:val="single" w:sz="4" w:space="0" w:color="auto"/>
              <w:right w:val="single" w:sz="4" w:space="0" w:color="auto"/>
            </w:tcBorders>
            <w:vAlign w:val="center"/>
            <w:hideMark/>
          </w:tcPr>
          <w:p w14:paraId="14DC44F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614F339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745125BC" w14:textId="77777777" w:rsidTr="00EC0D19">
        <w:trPr>
          <w:trHeight w:val="450"/>
        </w:trPr>
        <w:tc>
          <w:tcPr>
            <w:tcW w:w="1450" w:type="pct"/>
            <w:vMerge/>
            <w:tcBorders>
              <w:top w:val="nil"/>
              <w:left w:val="single" w:sz="4" w:space="0" w:color="auto"/>
              <w:bottom w:val="single" w:sz="4" w:space="0" w:color="auto"/>
              <w:right w:val="single" w:sz="4" w:space="0" w:color="auto"/>
            </w:tcBorders>
            <w:vAlign w:val="center"/>
            <w:hideMark/>
          </w:tcPr>
          <w:p w14:paraId="4C4379D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53A5C0AA"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7748EB2A" w14:textId="77777777" w:rsidTr="00EC0D19">
        <w:trPr>
          <w:trHeight w:val="2070"/>
        </w:trPr>
        <w:tc>
          <w:tcPr>
            <w:tcW w:w="1450" w:type="pct"/>
            <w:vMerge/>
            <w:tcBorders>
              <w:top w:val="nil"/>
              <w:left w:val="single" w:sz="4" w:space="0" w:color="auto"/>
              <w:bottom w:val="single" w:sz="4" w:space="0" w:color="auto"/>
              <w:right w:val="single" w:sz="4" w:space="0" w:color="auto"/>
            </w:tcBorders>
            <w:vAlign w:val="center"/>
            <w:hideMark/>
          </w:tcPr>
          <w:p w14:paraId="68218C90"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6A1A667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p>
        </w:tc>
      </w:tr>
      <w:tr w:rsidR="00EC0D19" w:rsidRPr="00EC0D19" w14:paraId="18178439"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4372930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3550" w:type="pct"/>
            <w:tcBorders>
              <w:top w:val="nil"/>
              <w:left w:val="nil"/>
              <w:bottom w:val="single" w:sz="4" w:space="0" w:color="auto"/>
              <w:right w:val="single" w:sz="4" w:space="0" w:color="auto"/>
            </w:tcBorders>
            <w:shd w:val="clear" w:color="auto" w:fill="auto"/>
            <w:noWrap/>
            <w:vAlign w:val="bottom"/>
            <w:hideMark/>
          </w:tcPr>
          <w:p w14:paraId="1D7E8B2C"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Prosjek od očekivanih ušteda iz 4 </w:t>
            </w:r>
            <w:proofErr w:type="spellStart"/>
            <w:r w:rsidRPr="00EC0D19">
              <w:rPr>
                <w:rFonts w:ascii="Calibri" w:eastAsia="Times New Roman" w:hAnsi="Calibri" w:cs="Calibri"/>
                <w:color w:val="000000"/>
                <w:sz w:val="18"/>
                <w:szCs w:val="18"/>
                <w:lang w:eastAsia="hr-HR"/>
              </w:rPr>
              <w:t>NaPEnU</w:t>
            </w:r>
            <w:proofErr w:type="spellEnd"/>
            <w:r w:rsidRPr="00EC0D19">
              <w:rPr>
                <w:rFonts w:ascii="Calibri" w:eastAsia="Times New Roman" w:hAnsi="Calibri" w:cs="Calibri"/>
                <w:color w:val="000000"/>
                <w:sz w:val="18"/>
                <w:szCs w:val="18"/>
                <w:lang w:eastAsia="hr-HR"/>
              </w:rPr>
              <w:t xml:space="preserve"> s obzirom na broj svih gradova i općina u RH </w:t>
            </w:r>
          </w:p>
        </w:tc>
      </w:tr>
      <w:tr w:rsidR="00EC0D19" w:rsidRPr="00EC0D19" w14:paraId="15F1A677"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593840F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3550" w:type="pct"/>
            <w:tcBorders>
              <w:top w:val="nil"/>
              <w:left w:val="nil"/>
              <w:bottom w:val="single" w:sz="4" w:space="0" w:color="auto"/>
              <w:right w:val="single" w:sz="4" w:space="0" w:color="auto"/>
            </w:tcBorders>
            <w:shd w:val="clear" w:color="auto" w:fill="auto"/>
            <w:noWrap/>
            <w:vAlign w:val="bottom"/>
            <w:hideMark/>
          </w:tcPr>
          <w:p w14:paraId="5E204D44"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4 godine</w:t>
            </w:r>
          </w:p>
        </w:tc>
      </w:tr>
      <w:tr w:rsidR="00EC0D19" w:rsidRPr="00EC0D19" w14:paraId="649BBE0E"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728BEBC2"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3550" w:type="pct"/>
            <w:tcBorders>
              <w:top w:val="nil"/>
              <w:left w:val="nil"/>
              <w:bottom w:val="single" w:sz="4" w:space="0" w:color="auto"/>
              <w:right w:val="single" w:sz="4" w:space="0" w:color="auto"/>
            </w:tcBorders>
            <w:shd w:val="clear" w:color="auto" w:fill="auto"/>
            <w:noWrap/>
            <w:vAlign w:val="bottom"/>
            <w:hideMark/>
          </w:tcPr>
          <w:p w14:paraId="7CE06B15"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w:t>
            </w:r>
          </w:p>
        </w:tc>
      </w:tr>
      <w:tr w:rsidR="00EC0D19" w:rsidRPr="00EC0D19" w14:paraId="71668EEB" w14:textId="77777777" w:rsidTr="00EC0D19">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45D71BE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2023.-2025</w:t>
            </w:r>
          </w:p>
        </w:tc>
        <w:tc>
          <w:tcPr>
            <w:tcW w:w="3550" w:type="pct"/>
            <w:tcBorders>
              <w:top w:val="nil"/>
              <w:left w:val="nil"/>
              <w:bottom w:val="single" w:sz="4" w:space="0" w:color="auto"/>
              <w:right w:val="single" w:sz="4" w:space="0" w:color="auto"/>
            </w:tcBorders>
            <w:shd w:val="clear" w:color="auto" w:fill="auto"/>
            <w:noWrap/>
            <w:vAlign w:val="bottom"/>
            <w:hideMark/>
          </w:tcPr>
          <w:p w14:paraId="6856D15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w:t>
            </w:r>
          </w:p>
        </w:tc>
      </w:tr>
      <w:tr w:rsidR="00EC0D19" w:rsidRPr="00EC0D19" w14:paraId="210902B8" w14:textId="77777777" w:rsidTr="00EC0D19">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0685C48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3550" w:type="pct"/>
            <w:tcBorders>
              <w:top w:val="nil"/>
              <w:left w:val="nil"/>
              <w:bottom w:val="single" w:sz="4" w:space="0" w:color="auto"/>
              <w:right w:val="single" w:sz="4" w:space="0" w:color="auto"/>
            </w:tcBorders>
            <w:shd w:val="clear" w:color="auto" w:fill="auto"/>
            <w:noWrap/>
            <w:vAlign w:val="bottom"/>
            <w:hideMark/>
          </w:tcPr>
          <w:p w14:paraId="54D081D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w:t>
            </w:r>
          </w:p>
        </w:tc>
      </w:tr>
      <w:tr w:rsidR="00EC0D19" w:rsidRPr="00EC0D19" w14:paraId="7D9E0BF2" w14:textId="77777777" w:rsidTr="00EC0D19">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71BA1D77"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3550" w:type="pct"/>
            <w:tcBorders>
              <w:top w:val="nil"/>
              <w:left w:val="nil"/>
              <w:bottom w:val="single" w:sz="4" w:space="0" w:color="auto"/>
              <w:right w:val="single" w:sz="4" w:space="0" w:color="auto"/>
            </w:tcBorders>
            <w:shd w:val="clear" w:color="auto" w:fill="auto"/>
            <w:noWrap/>
            <w:vAlign w:val="bottom"/>
            <w:hideMark/>
          </w:tcPr>
          <w:p w14:paraId="0C09492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w:t>
            </w:r>
          </w:p>
        </w:tc>
      </w:tr>
      <w:tr w:rsidR="00EC0D19" w:rsidRPr="00EC0D19" w14:paraId="24C9F205" w14:textId="77777777" w:rsidTr="00EC0D19">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333D3C1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3550" w:type="pct"/>
            <w:tcBorders>
              <w:top w:val="nil"/>
              <w:left w:val="nil"/>
              <w:bottom w:val="single" w:sz="4" w:space="0" w:color="auto"/>
              <w:right w:val="single" w:sz="4" w:space="0" w:color="auto"/>
            </w:tcBorders>
            <w:shd w:val="clear" w:color="auto" w:fill="auto"/>
            <w:noWrap/>
            <w:vAlign w:val="bottom"/>
            <w:hideMark/>
          </w:tcPr>
          <w:p w14:paraId="4F3673CD"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1.327,32 €/god</w:t>
            </w:r>
          </w:p>
        </w:tc>
      </w:tr>
      <w:tr w:rsidR="00EC0D19" w:rsidRPr="00EC0D19" w14:paraId="41524245"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725667C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3550" w:type="pct"/>
            <w:tcBorders>
              <w:top w:val="nil"/>
              <w:left w:val="nil"/>
              <w:bottom w:val="single" w:sz="4" w:space="0" w:color="auto"/>
              <w:right w:val="single" w:sz="4" w:space="0" w:color="auto"/>
            </w:tcBorders>
            <w:shd w:val="clear" w:color="auto" w:fill="auto"/>
            <w:noWrap/>
            <w:vAlign w:val="bottom"/>
            <w:hideMark/>
          </w:tcPr>
          <w:p w14:paraId="77D845CF"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2023-2026 g.</w:t>
            </w:r>
          </w:p>
        </w:tc>
      </w:tr>
      <w:tr w:rsidR="00EC0D19" w:rsidRPr="00EC0D19" w14:paraId="2E4FE7FA"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BC5213E"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3550" w:type="pct"/>
            <w:tcBorders>
              <w:top w:val="nil"/>
              <w:left w:val="nil"/>
              <w:bottom w:val="single" w:sz="4" w:space="0" w:color="auto"/>
              <w:right w:val="single" w:sz="4" w:space="0" w:color="auto"/>
            </w:tcBorders>
            <w:shd w:val="clear" w:color="auto" w:fill="auto"/>
            <w:noWrap/>
            <w:vAlign w:val="bottom"/>
            <w:hideMark/>
          </w:tcPr>
          <w:p w14:paraId="249908A3"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MZOE</w:t>
            </w:r>
          </w:p>
        </w:tc>
      </w:tr>
      <w:tr w:rsidR="00EC0D19" w:rsidRPr="00EC0D19" w14:paraId="7274275B"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4A832781"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3550" w:type="pct"/>
            <w:tcBorders>
              <w:top w:val="nil"/>
              <w:left w:val="nil"/>
              <w:bottom w:val="single" w:sz="4" w:space="0" w:color="auto"/>
              <w:right w:val="single" w:sz="4" w:space="0" w:color="auto"/>
            </w:tcBorders>
            <w:shd w:val="clear" w:color="auto" w:fill="auto"/>
            <w:noWrap/>
            <w:vAlign w:val="bottom"/>
            <w:hideMark/>
          </w:tcPr>
          <w:p w14:paraId="248F56DB"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ESCO modeli, Operativni program konkurentnost i kohezija 2014-2020</w:t>
            </w:r>
          </w:p>
        </w:tc>
      </w:tr>
      <w:tr w:rsidR="00EC0D19" w:rsidRPr="00EC0D19" w14:paraId="58B4389B" w14:textId="77777777" w:rsidTr="00EC0D19">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6D16B469"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3550" w:type="pct"/>
            <w:tcBorders>
              <w:top w:val="nil"/>
              <w:left w:val="nil"/>
              <w:bottom w:val="single" w:sz="4" w:space="0" w:color="auto"/>
              <w:right w:val="single" w:sz="4" w:space="0" w:color="auto"/>
            </w:tcBorders>
            <w:shd w:val="clear" w:color="auto" w:fill="auto"/>
            <w:noWrap/>
            <w:vAlign w:val="bottom"/>
            <w:hideMark/>
          </w:tcPr>
          <w:p w14:paraId="1B13FEC8" w14:textId="77777777" w:rsidR="00EC0D19" w:rsidRPr="00EC0D19" w:rsidRDefault="00EC0D19"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SMIV</w:t>
            </w:r>
          </w:p>
        </w:tc>
      </w:tr>
    </w:tbl>
    <w:p w14:paraId="2DCB3648" w14:textId="33DD229B" w:rsidR="00EC0D19" w:rsidRDefault="00EC0D19" w:rsidP="00867951"/>
    <w:p w14:paraId="27BD7D8F" w14:textId="77777777" w:rsidR="00EC0D19" w:rsidRDefault="00EC0D19" w:rsidP="00867951">
      <w:pPr>
        <w:sectPr w:rsidR="00EC0D19"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834"/>
        <w:gridCol w:w="6557"/>
      </w:tblGrid>
      <w:tr w:rsidR="00C6455E" w:rsidRPr="00EC0D19" w14:paraId="510F7847" w14:textId="77777777" w:rsidTr="00C6455E">
        <w:trPr>
          <w:trHeight w:val="300"/>
        </w:trPr>
        <w:tc>
          <w:tcPr>
            <w:tcW w:w="2834" w:type="dxa"/>
            <w:tcBorders>
              <w:top w:val="nil"/>
              <w:left w:val="nil"/>
              <w:bottom w:val="nil"/>
              <w:right w:val="nil"/>
            </w:tcBorders>
            <w:shd w:val="clear" w:color="auto" w:fill="auto"/>
            <w:noWrap/>
            <w:vAlign w:val="bottom"/>
            <w:hideMark/>
          </w:tcPr>
          <w:p w14:paraId="37B4614C" w14:textId="77777777" w:rsidR="00C6455E" w:rsidRPr="00EC0D19" w:rsidRDefault="00C6455E" w:rsidP="00EC0D19">
            <w:pPr>
              <w:spacing w:after="0" w:line="240" w:lineRule="auto"/>
              <w:rPr>
                <w:rFonts w:ascii="Times New Roman" w:eastAsia="Times New Roman" w:hAnsi="Times New Roman" w:cs="Times New Roman"/>
                <w:sz w:val="18"/>
                <w:szCs w:val="18"/>
                <w:lang w:eastAsia="hr-HR"/>
              </w:rPr>
            </w:pPr>
          </w:p>
        </w:tc>
        <w:tc>
          <w:tcPr>
            <w:tcW w:w="6557" w:type="dxa"/>
            <w:tcBorders>
              <w:top w:val="nil"/>
              <w:left w:val="nil"/>
              <w:bottom w:val="nil"/>
              <w:right w:val="nil"/>
            </w:tcBorders>
            <w:shd w:val="clear" w:color="auto" w:fill="auto"/>
            <w:noWrap/>
            <w:vAlign w:val="bottom"/>
            <w:hideMark/>
          </w:tcPr>
          <w:p w14:paraId="1E056C11" w14:textId="77777777" w:rsidR="00C6455E" w:rsidRPr="00EC0D19" w:rsidRDefault="00C6455E" w:rsidP="00EC0D19">
            <w:pPr>
              <w:spacing w:after="0" w:line="240" w:lineRule="auto"/>
              <w:rPr>
                <w:rFonts w:ascii="Times New Roman" w:eastAsia="Times New Roman" w:hAnsi="Times New Roman" w:cs="Times New Roman"/>
                <w:sz w:val="18"/>
                <w:szCs w:val="18"/>
                <w:lang w:eastAsia="hr-HR"/>
              </w:rPr>
            </w:pPr>
          </w:p>
        </w:tc>
      </w:tr>
      <w:tr w:rsidR="00C6455E" w:rsidRPr="00EC0D19" w14:paraId="2E5004BD" w14:textId="77777777" w:rsidTr="00C6455E">
        <w:trPr>
          <w:trHeight w:val="300"/>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62D29"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Ciljani dionici</w:t>
            </w:r>
          </w:p>
        </w:tc>
        <w:tc>
          <w:tcPr>
            <w:tcW w:w="6557" w:type="dxa"/>
            <w:tcBorders>
              <w:top w:val="single" w:sz="4" w:space="0" w:color="auto"/>
              <w:left w:val="nil"/>
              <w:bottom w:val="single" w:sz="4" w:space="0" w:color="auto"/>
              <w:right w:val="single" w:sz="4" w:space="0" w:color="auto"/>
            </w:tcBorders>
            <w:shd w:val="clear" w:color="auto" w:fill="auto"/>
            <w:noWrap/>
            <w:vAlign w:val="bottom"/>
            <w:hideMark/>
          </w:tcPr>
          <w:p w14:paraId="0B7F50EB"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i građani</w:t>
            </w:r>
          </w:p>
        </w:tc>
      </w:tr>
      <w:tr w:rsidR="00C6455E" w:rsidRPr="00EC0D19" w14:paraId="59EB049A" w14:textId="77777777" w:rsidTr="00C6455E">
        <w:trPr>
          <w:trHeight w:val="300"/>
        </w:trPr>
        <w:tc>
          <w:tcPr>
            <w:tcW w:w="2834" w:type="dxa"/>
            <w:tcBorders>
              <w:top w:val="nil"/>
              <w:left w:val="single" w:sz="4" w:space="0" w:color="auto"/>
              <w:bottom w:val="single" w:sz="4" w:space="0" w:color="auto"/>
              <w:right w:val="single" w:sz="4" w:space="0" w:color="auto"/>
            </w:tcBorders>
            <w:shd w:val="clear" w:color="auto" w:fill="auto"/>
            <w:noWrap/>
            <w:vAlign w:val="bottom"/>
            <w:hideMark/>
          </w:tcPr>
          <w:p w14:paraId="4ED2976F"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Grana</w:t>
            </w:r>
          </w:p>
        </w:tc>
        <w:tc>
          <w:tcPr>
            <w:tcW w:w="6557" w:type="dxa"/>
            <w:tcBorders>
              <w:top w:val="nil"/>
              <w:left w:val="nil"/>
              <w:bottom w:val="single" w:sz="4" w:space="0" w:color="auto"/>
              <w:right w:val="single" w:sz="4" w:space="0" w:color="auto"/>
            </w:tcBorders>
            <w:shd w:val="clear" w:color="auto" w:fill="auto"/>
            <w:noWrap/>
            <w:vAlign w:val="bottom"/>
            <w:hideMark/>
          </w:tcPr>
          <w:p w14:paraId="00084FD3"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Energetska učinkovitost u prometu, </w:t>
            </w:r>
            <w:proofErr w:type="spellStart"/>
            <w:r w:rsidRPr="00EC0D19">
              <w:rPr>
                <w:rFonts w:ascii="Calibri" w:eastAsia="Times New Roman" w:hAnsi="Calibri" w:cs="Calibri"/>
                <w:color w:val="000000"/>
                <w:sz w:val="18"/>
                <w:szCs w:val="18"/>
                <w:lang w:eastAsia="hr-HR"/>
              </w:rPr>
              <w:t>OiE</w:t>
            </w:r>
            <w:proofErr w:type="spellEnd"/>
            <w:r w:rsidRPr="00EC0D19">
              <w:rPr>
                <w:rFonts w:ascii="Calibri" w:eastAsia="Times New Roman" w:hAnsi="Calibri" w:cs="Calibri"/>
                <w:color w:val="000000"/>
                <w:sz w:val="18"/>
                <w:szCs w:val="18"/>
                <w:lang w:eastAsia="hr-HR"/>
              </w:rPr>
              <w:t xml:space="preserve"> i klimatske promjene</w:t>
            </w:r>
          </w:p>
        </w:tc>
      </w:tr>
      <w:tr w:rsidR="00C6455E" w:rsidRPr="00EC0D19" w14:paraId="64EE1449" w14:textId="77777777" w:rsidTr="00C6455E">
        <w:trPr>
          <w:trHeight w:val="600"/>
        </w:trPr>
        <w:tc>
          <w:tcPr>
            <w:tcW w:w="2834" w:type="dxa"/>
            <w:tcBorders>
              <w:top w:val="nil"/>
              <w:left w:val="single" w:sz="4" w:space="0" w:color="auto"/>
              <w:bottom w:val="single" w:sz="4" w:space="0" w:color="auto"/>
              <w:right w:val="single" w:sz="4" w:space="0" w:color="auto"/>
            </w:tcBorders>
            <w:shd w:val="clear" w:color="auto" w:fill="auto"/>
            <w:noWrap/>
            <w:vAlign w:val="bottom"/>
            <w:hideMark/>
          </w:tcPr>
          <w:p w14:paraId="281C7592"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Naziv mjere</w:t>
            </w:r>
          </w:p>
        </w:tc>
        <w:tc>
          <w:tcPr>
            <w:tcW w:w="6557" w:type="dxa"/>
            <w:tcBorders>
              <w:top w:val="nil"/>
              <w:left w:val="nil"/>
              <w:bottom w:val="single" w:sz="4" w:space="0" w:color="auto"/>
              <w:right w:val="single" w:sz="4" w:space="0" w:color="auto"/>
            </w:tcBorders>
            <w:shd w:val="clear" w:color="auto" w:fill="auto"/>
            <w:noWrap/>
            <w:vAlign w:val="bottom"/>
            <w:hideMark/>
          </w:tcPr>
          <w:p w14:paraId="66D7192F"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Promicanje integriranog i inteligentnog prometa i razvoj infrastrukture za alternativna goriva na lokalnoj i područnoj razini</w:t>
            </w:r>
          </w:p>
        </w:tc>
      </w:tr>
      <w:tr w:rsidR="00C6455E" w:rsidRPr="00EC0D19" w14:paraId="36DE348C" w14:textId="77777777" w:rsidTr="00C6455E">
        <w:trPr>
          <w:trHeight w:val="450"/>
        </w:trPr>
        <w:tc>
          <w:tcPr>
            <w:tcW w:w="28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8D2A29" w14:textId="77777777" w:rsidR="00C6455E" w:rsidRPr="00EC0D19" w:rsidRDefault="00C6455E" w:rsidP="00EC0D19">
            <w:pPr>
              <w:spacing w:after="0" w:line="240" w:lineRule="auto"/>
              <w:jc w:val="center"/>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Kratak opis</w:t>
            </w:r>
          </w:p>
        </w:tc>
        <w:tc>
          <w:tcPr>
            <w:tcW w:w="6557" w:type="dxa"/>
            <w:vMerge w:val="restart"/>
            <w:tcBorders>
              <w:top w:val="nil"/>
              <w:left w:val="single" w:sz="4" w:space="0" w:color="auto"/>
              <w:bottom w:val="single" w:sz="4" w:space="0" w:color="000000"/>
              <w:right w:val="single" w:sz="4" w:space="0" w:color="auto"/>
            </w:tcBorders>
            <w:shd w:val="clear" w:color="auto" w:fill="auto"/>
            <w:vAlign w:val="bottom"/>
            <w:hideMark/>
          </w:tcPr>
          <w:p w14:paraId="6E97211C" w14:textId="543852FD"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Izgradnja javnog sustava za električne bicikle, </w:t>
            </w:r>
            <w:proofErr w:type="spellStart"/>
            <w:r w:rsidRPr="00EC0D19">
              <w:rPr>
                <w:rFonts w:ascii="Calibri" w:eastAsia="Times New Roman" w:hAnsi="Calibri" w:cs="Calibri"/>
                <w:color w:val="000000"/>
                <w:sz w:val="18"/>
                <w:szCs w:val="18"/>
                <w:lang w:eastAsia="hr-HR"/>
              </w:rPr>
              <w:t>segveje</w:t>
            </w:r>
            <w:proofErr w:type="spellEnd"/>
            <w:r w:rsidRPr="00EC0D19">
              <w:rPr>
                <w:rFonts w:ascii="Calibri" w:eastAsia="Times New Roman" w:hAnsi="Calibri" w:cs="Calibri"/>
                <w:color w:val="000000"/>
                <w:sz w:val="18"/>
                <w:szCs w:val="18"/>
                <w:lang w:eastAsia="hr-HR"/>
              </w:rPr>
              <w:t>, električne romobile u smislu razvoja inteligentnog prometa i alter</w:t>
            </w:r>
            <w:r w:rsidR="00B1278B">
              <w:rPr>
                <w:rFonts w:ascii="Calibri" w:eastAsia="Times New Roman" w:hAnsi="Calibri" w:cs="Calibri"/>
                <w:color w:val="000000"/>
                <w:sz w:val="18"/>
                <w:szCs w:val="18"/>
                <w:lang w:eastAsia="hr-HR"/>
              </w:rPr>
              <w:t>na</w:t>
            </w:r>
            <w:r w:rsidRPr="00EC0D19">
              <w:rPr>
                <w:rFonts w:ascii="Calibri" w:eastAsia="Times New Roman" w:hAnsi="Calibri" w:cs="Calibri"/>
                <w:color w:val="000000"/>
                <w:sz w:val="18"/>
                <w:szCs w:val="18"/>
                <w:lang w:eastAsia="hr-HR"/>
              </w:rPr>
              <w:t>tivnih goriva na lokalnoj i područnoj razini. Parking javnih sustava ovakvih električnih uređaja bi se napajao sunčevom energijom uz alternativu dobivanja energije iz mreže za punjenje bicikala i navedenih električnih uređaja. Ovakav sustav do</w:t>
            </w:r>
            <w:r w:rsidR="00B1278B">
              <w:rPr>
                <w:rFonts w:ascii="Calibri" w:eastAsia="Times New Roman" w:hAnsi="Calibri" w:cs="Calibri"/>
                <w:color w:val="000000"/>
                <w:sz w:val="18"/>
                <w:szCs w:val="18"/>
                <w:lang w:eastAsia="hr-HR"/>
              </w:rPr>
              <w:t>pr</w:t>
            </w:r>
            <w:r w:rsidRPr="00EC0D19">
              <w:rPr>
                <w:rFonts w:ascii="Calibri" w:eastAsia="Times New Roman" w:hAnsi="Calibri" w:cs="Calibri"/>
                <w:color w:val="000000"/>
                <w:sz w:val="18"/>
                <w:szCs w:val="18"/>
                <w:lang w:eastAsia="hr-HR"/>
              </w:rPr>
              <w:t xml:space="preserve">inosi i klimatskim promjenama jer mijenja sustav prometa u općini </w:t>
            </w:r>
            <w:r w:rsidR="001008E0">
              <w:rPr>
                <w:rFonts w:ascii="Calibri" w:eastAsia="Times New Roman" w:hAnsi="Calibri" w:cs="Calibri"/>
                <w:color w:val="000000"/>
                <w:sz w:val="18"/>
                <w:szCs w:val="18"/>
                <w:lang w:eastAsia="hr-HR"/>
              </w:rPr>
              <w:t>Lovinac</w:t>
            </w:r>
            <w:r w:rsidRPr="00EC0D19">
              <w:rPr>
                <w:rFonts w:ascii="Calibri" w:eastAsia="Times New Roman" w:hAnsi="Calibri" w:cs="Calibri"/>
                <w:color w:val="000000"/>
                <w:sz w:val="18"/>
                <w:szCs w:val="18"/>
                <w:lang w:eastAsia="hr-HR"/>
              </w:rPr>
              <w:t xml:space="preserve"> u kojem bi veća mjesta oko Lovinca imala manje parkirne sustave kao stanice s čime bi se promijenila dostupnost samo</w:t>
            </w:r>
            <w:r w:rsidR="00C15A42">
              <w:rPr>
                <w:rFonts w:ascii="Calibri" w:eastAsia="Times New Roman" w:hAnsi="Calibri" w:cs="Calibri"/>
                <w:color w:val="000000"/>
                <w:sz w:val="18"/>
                <w:szCs w:val="18"/>
                <w:lang w:eastAsia="hr-HR"/>
              </w:rPr>
              <w:t>j</w:t>
            </w:r>
            <w:r w:rsidRPr="00EC0D19">
              <w:rPr>
                <w:rFonts w:ascii="Calibri" w:eastAsia="Times New Roman" w:hAnsi="Calibri" w:cs="Calibri"/>
                <w:color w:val="000000"/>
                <w:sz w:val="18"/>
                <w:szCs w:val="18"/>
                <w:lang w:eastAsia="hr-HR"/>
              </w:rPr>
              <w:t xml:space="preserve"> </w:t>
            </w:r>
            <w:r w:rsidR="00C15A42">
              <w:rPr>
                <w:rFonts w:ascii="Calibri" w:eastAsia="Times New Roman" w:hAnsi="Calibri" w:cs="Calibri"/>
                <w:color w:val="000000"/>
                <w:sz w:val="18"/>
                <w:szCs w:val="18"/>
                <w:lang w:eastAsia="hr-HR"/>
              </w:rPr>
              <w:t>općini</w:t>
            </w:r>
            <w:r w:rsidRPr="00EC0D19">
              <w:rPr>
                <w:rFonts w:ascii="Calibri" w:eastAsia="Times New Roman" w:hAnsi="Calibri" w:cs="Calibri"/>
                <w:color w:val="000000"/>
                <w:sz w:val="18"/>
                <w:szCs w:val="18"/>
                <w:lang w:eastAsia="hr-HR"/>
              </w:rPr>
              <w:t xml:space="preserve"> i potencijalno povećalo kretanje građana u </w:t>
            </w:r>
            <w:r w:rsidR="00C15A42">
              <w:rPr>
                <w:rFonts w:ascii="Calibri" w:eastAsia="Times New Roman" w:hAnsi="Calibri" w:cs="Calibri"/>
                <w:color w:val="000000"/>
                <w:sz w:val="18"/>
                <w:szCs w:val="18"/>
                <w:lang w:eastAsia="hr-HR"/>
              </w:rPr>
              <w:t>općini</w:t>
            </w:r>
            <w:r w:rsidRPr="00EC0D19">
              <w:rPr>
                <w:rFonts w:ascii="Calibri" w:eastAsia="Times New Roman" w:hAnsi="Calibri" w:cs="Calibri"/>
                <w:color w:val="000000"/>
                <w:sz w:val="18"/>
                <w:szCs w:val="18"/>
                <w:lang w:eastAsia="hr-HR"/>
              </w:rPr>
              <w:t>. Općina Lovinac ionako treba drugačije modele prometne povezanosti s obzirom da nema željezničku stanicu, niti neke važnije prometne pravce ili brze ceste u okolici.</w:t>
            </w:r>
          </w:p>
        </w:tc>
      </w:tr>
      <w:tr w:rsidR="00C6455E" w:rsidRPr="00EC0D19" w14:paraId="3622A889" w14:textId="77777777" w:rsidTr="00C6455E">
        <w:trPr>
          <w:trHeight w:val="450"/>
        </w:trPr>
        <w:tc>
          <w:tcPr>
            <w:tcW w:w="2834" w:type="dxa"/>
            <w:vMerge/>
            <w:tcBorders>
              <w:top w:val="nil"/>
              <w:left w:val="single" w:sz="4" w:space="0" w:color="auto"/>
              <w:bottom w:val="single" w:sz="4" w:space="0" w:color="auto"/>
              <w:right w:val="single" w:sz="4" w:space="0" w:color="auto"/>
            </w:tcBorders>
            <w:vAlign w:val="center"/>
            <w:hideMark/>
          </w:tcPr>
          <w:p w14:paraId="05929EA1"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p>
        </w:tc>
        <w:tc>
          <w:tcPr>
            <w:tcW w:w="6557" w:type="dxa"/>
            <w:vMerge/>
            <w:tcBorders>
              <w:top w:val="nil"/>
              <w:left w:val="single" w:sz="4" w:space="0" w:color="auto"/>
              <w:bottom w:val="single" w:sz="4" w:space="0" w:color="000000"/>
              <w:right w:val="single" w:sz="4" w:space="0" w:color="auto"/>
            </w:tcBorders>
            <w:vAlign w:val="center"/>
            <w:hideMark/>
          </w:tcPr>
          <w:p w14:paraId="64DC29B4"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p>
        </w:tc>
      </w:tr>
      <w:tr w:rsidR="00C6455E" w:rsidRPr="00EC0D19" w14:paraId="11297FDA" w14:textId="77777777" w:rsidTr="00C6455E">
        <w:trPr>
          <w:trHeight w:val="450"/>
        </w:trPr>
        <w:tc>
          <w:tcPr>
            <w:tcW w:w="2834" w:type="dxa"/>
            <w:vMerge/>
            <w:tcBorders>
              <w:top w:val="nil"/>
              <w:left w:val="single" w:sz="4" w:space="0" w:color="auto"/>
              <w:bottom w:val="single" w:sz="4" w:space="0" w:color="auto"/>
              <w:right w:val="single" w:sz="4" w:space="0" w:color="auto"/>
            </w:tcBorders>
            <w:vAlign w:val="center"/>
            <w:hideMark/>
          </w:tcPr>
          <w:p w14:paraId="6AA8596C"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p>
        </w:tc>
        <w:tc>
          <w:tcPr>
            <w:tcW w:w="6557" w:type="dxa"/>
            <w:vMerge/>
            <w:tcBorders>
              <w:top w:val="nil"/>
              <w:left w:val="single" w:sz="4" w:space="0" w:color="auto"/>
              <w:bottom w:val="single" w:sz="4" w:space="0" w:color="000000"/>
              <w:right w:val="single" w:sz="4" w:space="0" w:color="auto"/>
            </w:tcBorders>
            <w:vAlign w:val="center"/>
            <w:hideMark/>
          </w:tcPr>
          <w:p w14:paraId="577B7347"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p>
        </w:tc>
      </w:tr>
      <w:tr w:rsidR="00C6455E" w:rsidRPr="00EC0D19" w14:paraId="071E222F" w14:textId="77777777" w:rsidTr="00C6455E">
        <w:trPr>
          <w:trHeight w:val="450"/>
        </w:trPr>
        <w:tc>
          <w:tcPr>
            <w:tcW w:w="2834" w:type="dxa"/>
            <w:vMerge/>
            <w:tcBorders>
              <w:top w:val="nil"/>
              <w:left w:val="single" w:sz="4" w:space="0" w:color="auto"/>
              <w:bottom w:val="single" w:sz="4" w:space="0" w:color="auto"/>
              <w:right w:val="single" w:sz="4" w:space="0" w:color="auto"/>
            </w:tcBorders>
            <w:vAlign w:val="center"/>
            <w:hideMark/>
          </w:tcPr>
          <w:p w14:paraId="001A935C"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p>
        </w:tc>
        <w:tc>
          <w:tcPr>
            <w:tcW w:w="6557" w:type="dxa"/>
            <w:vMerge/>
            <w:tcBorders>
              <w:top w:val="nil"/>
              <w:left w:val="single" w:sz="4" w:space="0" w:color="auto"/>
              <w:bottom w:val="single" w:sz="4" w:space="0" w:color="000000"/>
              <w:right w:val="single" w:sz="4" w:space="0" w:color="auto"/>
            </w:tcBorders>
            <w:vAlign w:val="center"/>
            <w:hideMark/>
          </w:tcPr>
          <w:p w14:paraId="1693D6A3"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p>
        </w:tc>
      </w:tr>
      <w:tr w:rsidR="00C6455E" w:rsidRPr="00EC0D19" w14:paraId="7660B36C" w14:textId="77777777" w:rsidTr="00C6455E">
        <w:trPr>
          <w:trHeight w:val="1020"/>
        </w:trPr>
        <w:tc>
          <w:tcPr>
            <w:tcW w:w="2834" w:type="dxa"/>
            <w:vMerge/>
            <w:tcBorders>
              <w:top w:val="nil"/>
              <w:left w:val="single" w:sz="4" w:space="0" w:color="auto"/>
              <w:bottom w:val="single" w:sz="4" w:space="0" w:color="auto"/>
              <w:right w:val="single" w:sz="4" w:space="0" w:color="auto"/>
            </w:tcBorders>
            <w:vAlign w:val="center"/>
            <w:hideMark/>
          </w:tcPr>
          <w:p w14:paraId="2A121A6D"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p>
        </w:tc>
        <w:tc>
          <w:tcPr>
            <w:tcW w:w="6557" w:type="dxa"/>
            <w:vMerge/>
            <w:tcBorders>
              <w:top w:val="nil"/>
              <w:left w:val="single" w:sz="4" w:space="0" w:color="auto"/>
              <w:bottom w:val="single" w:sz="4" w:space="0" w:color="000000"/>
              <w:right w:val="single" w:sz="4" w:space="0" w:color="auto"/>
            </w:tcBorders>
            <w:vAlign w:val="center"/>
            <w:hideMark/>
          </w:tcPr>
          <w:p w14:paraId="138C87AA"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p>
        </w:tc>
      </w:tr>
      <w:tr w:rsidR="00C6455E" w:rsidRPr="00EC0D19" w14:paraId="130A76EC" w14:textId="77777777" w:rsidTr="00C6455E">
        <w:trPr>
          <w:trHeight w:val="900"/>
        </w:trPr>
        <w:tc>
          <w:tcPr>
            <w:tcW w:w="2834" w:type="dxa"/>
            <w:tcBorders>
              <w:top w:val="nil"/>
              <w:left w:val="single" w:sz="4" w:space="0" w:color="auto"/>
              <w:bottom w:val="single" w:sz="4" w:space="0" w:color="auto"/>
              <w:right w:val="single" w:sz="4" w:space="0" w:color="auto"/>
            </w:tcBorders>
            <w:shd w:val="clear" w:color="auto" w:fill="auto"/>
            <w:noWrap/>
            <w:vAlign w:val="bottom"/>
            <w:hideMark/>
          </w:tcPr>
          <w:p w14:paraId="76D01D08"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Metoda izračuna ušteda</w:t>
            </w:r>
          </w:p>
        </w:tc>
        <w:tc>
          <w:tcPr>
            <w:tcW w:w="6557" w:type="dxa"/>
            <w:tcBorders>
              <w:top w:val="nil"/>
              <w:left w:val="nil"/>
              <w:bottom w:val="single" w:sz="4" w:space="0" w:color="auto"/>
              <w:right w:val="single" w:sz="4" w:space="0" w:color="auto"/>
            </w:tcBorders>
            <w:shd w:val="clear" w:color="auto" w:fill="auto"/>
            <w:noWrap/>
            <w:vAlign w:val="bottom"/>
            <w:hideMark/>
          </w:tcPr>
          <w:p w14:paraId="28F6C434" w14:textId="77BB61E9"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Prosjek od očekivanih ušteda iz 4 </w:t>
            </w:r>
            <w:proofErr w:type="spellStart"/>
            <w:r w:rsidRPr="00EC0D19">
              <w:rPr>
                <w:rFonts w:ascii="Calibri" w:eastAsia="Times New Roman" w:hAnsi="Calibri" w:cs="Calibri"/>
                <w:color w:val="000000"/>
                <w:sz w:val="18"/>
                <w:szCs w:val="18"/>
                <w:lang w:eastAsia="hr-HR"/>
              </w:rPr>
              <w:t>NaPEnU</w:t>
            </w:r>
            <w:proofErr w:type="spellEnd"/>
            <w:r w:rsidRPr="00EC0D19">
              <w:rPr>
                <w:rFonts w:ascii="Calibri" w:eastAsia="Times New Roman" w:hAnsi="Calibri" w:cs="Calibri"/>
                <w:color w:val="000000"/>
                <w:sz w:val="18"/>
                <w:szCs w:val="18"/>
                <w:lang w:eastAsia="hr-HR"/>
              </w:rPr>
              <w:t xml:space="preserve"> s obzirom da se planira nekoliko parkirnih sustava za općinu </w:t>
            </w:r>
            <w:r w:rsidR="001008E0">
              <w:rPr>
                <w:rFonts w:ascii="Calibri" w:eastAsia="Times New Roman" w:hAnsi="Calibri" w:cs="Calibri"/>
                <w:color w:val="000000"/>
                <w:sz w:val="18"/>
                <w:szCs w:val="18"/>
                <w:lang w:eastAsia="hr-HR"/>
              </w:rPr>
              <w:t>Lovinac</w:t>
            </w:r>
            <w:r w:rsidRPr="00EC0D19">
              <w:rPr>
                <w:rFonts w:ascii="Calibri" w:eastAsia="Times New Roman" w:hAnsi="Calibri" w:cs="Calibri"/>
                <w:color w:val="000000"/>
                <w:sz w:val="18"/>
                <w:szCs w:val="18"/>
                <w:lang w:eastAsia="hr-HR"/>
              </w:rPr>
              <w:t xml:space="preserve">, uštede od korištenja bicikala po Pravilniku - poticanje </w:t>
            </w:r>
            <w:proofErr w:type="spellStart"/>
            <w:r w:rsidRPr="00EC0D19">
              <w:rPr>
                <w:rFonts w:ascii="Calibri" w:eastAsia="Times New Roman" w:hAnsi="Calibri" w:cs="Calibri"/>
                <w:color w:val="000000"/>
                <w:sz w:val="18"/>
                <w:szCs w:val="18"/>
                <w:lang w:eastAsia="hr-HR"/>
              </w:rPr>
              <w:t>elektromobilnosti</w:t>
            </w:r>
            <w:proofErr w:type="spellEnd"/>
            <w:r w:rsidRPr="00EC0D19">
              <w:rPr>
                <w:rFonts w:ascii="Calibri" w:eastAsia="Times New Roman" w:hAnsi="Calibri" w:cs="Calibri"/>
                <w:color w:val="000000"/>
                <w:sz w:val="18"/>
                <w:szCs w:val="18"/>
                <w:lang w:eastAsia="hr-HR"/>
              </w:rPr>
              <w:t>. Uštede se računaju FES=364*broj bicikala</w:t>
            </w:r>
          </w:p>
        </w:tc>
      </w:tr>
      <w:tr w:rsidR="00C6455E" w:rsidRPr="00EC0D19" w14:paraId="64757A91" w14:textId="77777777" w:rsidTr="00C6455E">
        <w:trPr>
          <w:trHeight w:val="300"/>
        </w:trPr>
        <w:tc>
          <w:tcPr>
            <w:tcW w:w="2834" w:type="dxa"/>
            <w:tcBorders>
              <w:top w:val="nil"/>
              <w:left w:val="single" w:sz="4" w:space="0" w:color="auto"/>
              <w:bottom w:val="single" w:sz="4" w:space="0" w:color="auto"/>
              <w:right w:val="single" w:sz="4" w:space="0" w:color="auto"/>
            </w:tcBorders>
            <w:shd w:val="clear" w:color="auto" w:fill="auto"/>
            <w:noWrap/>
            <w:vAlign w:val="bottom"/>
            <w:hideMark/>
          </w:tcPr>
          <w:p w14:paraId="138107F1"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Životni vijek mjere</w:t>
            </w:r>
          </w:p>
        </w:tc>
        <w:tc>
          <w:tcPr>
            <w:tcW w:w="6557" w:type="dxa"/>
            <w:tcBorders>
              <w:top w:val="nil"/>
              <w:left w:val="nil"/>
              <w:bottom w:val="single" w:sz="4" w:space="0" w:color="auto"/>
              <w:right w:val="single" w:sz="4" w:space="0" w:color="auto"/>
            </w:tcBorders>
            <w:shd w:val="clear" w:color="auto" w:fill="auto"/>
            <w:noWrap/>
            <w:vAlign w:val="bottom"/>
            <w:hideMark/>
          </w:tcPr>
          <w:p w14:paraId="581A519C"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 godine</w:t>
            </w:r>
          </w:p>
        </w:tc>
      </w:tr>
      <w:tr w:rsidR="00C6455E" w:rsidRPr="00EC0D19" w14:paraId="408A5F76" w14:textId="77777777" w:rsidTr="00C6455E">
        <w:trPr>
          <w:trHeight w:val="300"/>
        </w:trPr>
        <w:tc>
          <w:tcPr>
            <w:tcW w:w="2834" w:type="dxa"/>
            <w:tcBorders>
              <w:top w:val="nil"/>
              <w:left w:val="single" w:sz="4" w:space="0" w:color="auto"/>
              <w:bottom w:val="single" w:sz="4" w:space="0" w:color="auto"/>
              <w:right w:val="single" w:sz="4" w:space="0" w:color="auto"/>
            </w:tcBorders>
            <w:shd w:val="clear" w:color="auto" w:fill="auto"/>
            <w:vAlign w:val="bottom"/>
            <w:hideMark/>
          </w:tcPr>
          <w:p w14:paraId="09EBF38E"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2023.</w:t>
            </w:r>
          </w:p>
        </w:tc>
        <w:tc>
          <w:tcPr>
            <w:tcW w:w="6557" w:type="dxa"/>
            <w:tcBorders>
              <w:top w:val="nil"/>
              <w:left w:val="nil"/>
              <w:bottom w:val="single" w:sz="4" w:space="0" w:color="auto"/>
              <w:right w:val="single" w:sz="4" w:space="0" w:color="auto"/>
            </w:tcBorders>
            <w:shd w:val="clear" w:color="auto" w:fill="auto"/>
            <w:noWrap/>
            <w:vAlign w:val="bottom"/>
            <w:hideMark/>
          </w:tcPr>
          <w:p w14:paraId="3BEB511F"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18.200,00 kWh/god</w:t>
            </w:r>
          </w:p>
        </w:tc>
      </w:tr>
      <w:tr w:rsidR="00C6455E" w:rsidRPr="00EC0D19" w14:paraId="61145ADA" w14:textId="77777777" w:rsidTr="00C6455E">
        <w:trPr>
          <w:trHeight w:val="600"/>
        </w:trPr>
        <w:tc>
          <w:tcPr>
            <w:tcW w:w="2834" w:type="dxa"/>
            <w:tcBorders>
              <w:top w:val="nil"/>
              <w:left w:val="single" w:sz="4" w:space="0" w:color="auto"/>
              <w:bottom w:val="single" w:sz="4" w:space="0" w:color="auto"/>
              <w:right w:val="single" w:sz="4" w:space="0" w:color="auto"/>
            </w:tcBorders>
            <w:shd w:val="clear" w:color="auto" w:fill="auto"/>
            <w:vAlign w:val="bottom"/>
            <w:hideMark/>
          </w:tcPr>
          <w:p w14:paraId="177CFEAC"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Ciljane uštede (procjena) kumulativno 2023.-2025</w:t>
            </w:r>
          </w:p>
        </w:tc>
        <w:tc>
          <w:tcPr>
            <w:tcW w:w="6557" w:type="dxa"/>
            <w:tcBorders>
              <w:top w:val="nil"/>
              <w:left w:val="nil"/>
              <w:bottom w:val="single" w:sz="4" w:space="0" w:color="auto"/>
              <w:right w:val="single" w:sz="4" w:space="0" w:color="auto"/>
            </w:tcBorders>
            <w:shd w:val="clear" w:color="auto" w:fill="auto"/>
            <w:noWrap/>
            <w:vAlign w:val="bottom"/>
            <w:hideMark/>
          </w:tcPr>
          <w:p w14:paraId="3142C6EE"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54.600,00 kWh</w:t>
            </w:r>
          </w:p>
        </w:tc>
      </w:tr>
      <w:tr w:rsidR="00C6455E" w:rsidRPr="00EC0D19" w14:paraId="30A775A3" w14:textId="77777777" w:rsidTr="00C6455E">
        <w:trPr>
          <w:trHeight w:val="600"/>
        </w:trPr>
        <w:tc>
          <w:tcPr>
            <w:tcW w:w="2834" w:type="dxa"/>
            <w:tcBorders>
              <w:top w:val="nil"/>
              <w:left w:val="single" w:sz="4" w:space="0" w:color="auto"/>
              <w:bottom w:val="single" w:sz="4" w:space="0" w:color="auto"/>
              <w:right w:val="single" w:sz="4" w:space="0" w:color="auto"/>
            </w:tcBorders>
            <w:shd w:val="clear" w:color="auto" w:fill="auto"/>
            <w:vAlign w:val="bottom"/>
            <w:hideMark/>
          </w:tcPr>
          <w:p w14:paraId="64EE4E43"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 xml:space="preserve">Ukupna procjena maksimalnog potencijala ušteda </w:t>
            </w:r>
          </w:p>
        </w:tc>
        <w:tc>
          <w:tcPr>
            <w:tcW w:w="6557" w:type="dxa"/>
            <w:tcBorders>
              <w:top w:val="nil"/>
              <w:left w:val="nil"/>
              <w:bottom w:val="single" w:sz="4" w:space="0" w:color="auto"/>
              <w:right w:val="single" w:sz="4" w:space="0" w:color="auto"/>
            </w:tcBorders>
            <w:shd w:val="clear" w:color="auto" w:fill="auto"/>
            <w:noWrap/>
            <w:vAlign w:val="bottom"/>
            <w:hideMark/>
          </w:tcPr>
          <w:p w14:paraId="253D3DDA"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54.600,00 kWh</w:t>
            </w:r>
          </w:p>
        </w:tc>
      </w:tr>
      <w:tr w:rsidR="00C6455E" w:rsidRPr="00EC0D19" w14:paraId="7EF1DE4D" w14:textId="77777777" w:rsidTr="00C6455E">
        <w:trPr>
          <w:trHeight w:val="600"/>
        </w:trPr>
        <w:tc>
          <w:tcPr>
            <w:tcW w:w="2834" w:type="dxa"/>
            <w:tcBorders>
              <w:top w:val="nil"/>
              <w:left w:val="single" w:sz="4" w:space="0" w:color="auto"/>
              <w:bottom w:val="single" w:sz="4" w:space="0" w:color="auto"/>
              <w:right w:val="single" w:sz="4" w:space="0" w:color="auto"/>
            </w:tcBorders>
            <w:shd w:val="clear" w:color="auto" w:fill="auto"/>
            <w:vAlign w:val="bottom"/>
            <w:hideMark/>
          </w:tcPr>
          <w:p w14:paraId="2358A870"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Izračun smanjenja emisija stakleničkih plinova (2023.)</w:t>
            </w:r>
          </w:p>
        </w:tc>
        <w:tc>
          <w:tcPr>
            <w:tcW w:w="6557" w:type="dxa"/>
            <w:tcBorders>
              <w:top w:val="nil"/>
              <w:left w:val="nil"/>
              <w:bottom w:val="single" w:sz="4" w:space="0" w:color="auto"/>
              <w:right w:val="single" w:sz="4" w:space="0" w:color="auto"/>
            </w:tcBorders>
            <w:shd w:val="clear" w:color="auto" w:fill="auto"/>
            <w:noWrap/>
            <w:vAlign w:val="bottom"/>
            <w:hideMark/>
          </w:tcPr>
          <w:p w14:paraId="1B428956"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4,87 tCO2/god</w:t>
            </w:r>
          </w:p>
        </w:tc>
      </w:tr>
      <w:tr w:rsidR="00C6455E" w:rsidRPr="00EC0D19" w14:paraId="1D6444E6" w14:textId="77777777" w:rsidTr="00C6455E">
        <w:trPr>
          <w:trHeight w:val="600"/>
        </w:trPr>
        <w:tc>
          <w:tcPr>
            <w:tcW w:w="2834" w:type="dxa"/>
            <w:tcBorders>
              <w:top w:val="nil"/>
              <w:left w:val="single" w:sz="4" w:space="0" w:color="auto"/>
              <w:bottom w:val="single" w:sz="4" w:space="0" w:color="auto"/>
              <w:right w:val="single" w:sz="4" w:space="0" w:color="auto"/>
            </w:tcBorders>
            <w:shd w:val="clear" w:color="auto" w:fill="auto"/>
            <w:vAlign w:val="bottom"/>
            <w:hideMark/>
          </w:tcPr>
          <w:p w14:paraId="1FEA3E6A"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Očekivani ukupni financijski iznos ulaganja u provedbu mjere</w:t>
            </w:r>
          </w:p>
        </w:tc>
        <w:tc>
          <w:tcPr>
            <w:tcW w:w="6557" w:type="dxa"/>
            <w:tcBorders>
              <w:top w:val="nil"/>
              <w:left w:val="nil"/>
              <w:bottom w:val="single" w:sz="4" w:space="0" w:color="auto"/>
              <w:right w:val="single" w:sz="4" w:space="0" w:color="auto"/>
            </w:tcBorders>
            <w:shd w:val="clear" w:color="auto" w:fill="auto"/>
            <w:noWrap/>
            <w:vAlign w:val="bottom"/>
            <w:hideMark/>
          </w:tcPr>
          <w:p w14:paraId="78692785"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53.092,65 €/god</w:t>
            </w:r>
          </w:p>
        </w:tc>
      </w:tr>
      <w:tr w:rsidR="00C6455E" w:rsidRPr="00EC0D19" w14:paraId="3C876BD8" w14:textId="77777777" w:rsidTr="00C6455E">
        <w:trPr>
          <w:trHeight w:val="300"/>
        </w:trPr>
        <w:tc>
          <w:tcPr>
            <w:tcW w:w="2834" w:type="dxa"/>
            <w:tcBorders>
              <w:top w:val="nil"/>
              <w:left w:val="single" w:sz="4" w:space="0" w:color="auto"/>
              <w:bottom w:val="single" w:sz="4" w:space="0" w:color="auto"/>
              <w:right w:val="single" w:sz="4" w:space="0" w:color="auto"/>
            </w:tcBorders>
            <w:shd w:val="clear" w:color="auto" w:fill="auto"/>
            <w:noWrap/>
            <w:vAlign w:val="bottom"/>
            <w:hideMark/>
          </w:tcPr>
          <w:p w14:paraId="2AB3E6D3"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Period provođenja mjere</w:t>
            </w:r>
          </w:p>
        </w:tc>
        <w:tc>
          <w:tcPr>
            <w:tcW w:w="6557" w:type="dxa"/>
            <w:tcBorders>
              <w:top w:val="nil"/>
              <w:left w:val="nil"/>
              <w:bottom w:val="single" w:sz="4" w:space="0" w:color="auto"/>
              <w:right w:val="single" w:sz="4" w:space="0" w:color="auto"/>
            </w:tcBorders>
            <w:shd w:val="clear" w:color="auto" w:fill="auto"/>
            <w:noWrap/>
            <w:vAlign w:val="bottom"/>
            <w:hideMark/>
          </w:tcPr>
          <w:p w14:paraId="52AAFA21"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2023-2030 g.</w:t>
            </w:r>
          </w:p>
        </w:tc>
      </w:tr>
      <w:tr w:rsidR="00C6455E" w:rsidRPr="00EC0D19" w14:paraId="26E33111" w14:textId="77777777" w:rsidTr="00C6455E">
        <w:trPr>
          <w:trHeight w:val="300"/>
        </w:trPr>
        <w:tc>
          <w:tcPr>
            <w:tcW w:w="2834" w:type="dxa"/>
            <w:tcBorders>
              <w:top w:val="nil"/>
              <w:left w:val="single" w:sz="4" w:space="0" w:color="auto"/>
              <w:bottom w:val="single" w:sz="4" w:space="0" w:color="auto"/>
              <w:right w:val="single" w:sz="4" w:space="0" w:color="auto"/>
            </w:tcBorders>
            <w:shd w:val="clear" w:color="auto" w:fill="auto"/>
            <w:noWrap/>
            <w:vAlign w:val="bottom"/>
            <w:hideMark/>
          </w:tcPr>
          <w:p w14:paraId="32411A9B"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Provedbeno tijelo</w:t>
            </w:r>
          </w:p>
        </w:tc>
        <w:tc>
          <w:tcPr>
            <w:tcW w:w="6557" w:type="dxa"/>
            <w:tcBorders>
              <w:top w:val="nil"/>
              <w:left w:val="nil"/>
              <w:bottom w:val="single" w:sz="4" w:space="0" w:color="auto"/>
              <w:right w:val="single" w:sz="4" w:space="0" w:color="auto"/>
            </w:tcBorders>
            <w:shd w:val="clear" w:color="auto" w:fill="auto"/>
            <w:noWrap/>
            <w:vAlign w:val="bottom"/>
            <w:hideMark/>
          </w:tcPr>
          <w:p w14:paraId="06A67DAF"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Lovinac</w:t>
            </w:r>
          </w:p>
        </w:tc>
      </w:tr>
      <w:tr w:rsidR="00C6455E" w:rsidRPr="00EC0D19" w14:paraId="44AFF03F" w14:textId="77777777" w:rsidTr="00C6455E">
        <w:trPr>
          <w:trHeight w:val="300"/>
        </w:trPr>
        <w:tc>
          <w:tcPr>
            <w:tcW w:w="2834" w:type="dxa"/>
            <w:tcBorders>
              <w:top w:val="nil"/>
              <w:left w:val="single" w:sz="4" w:space="0" w:color="auto"/>
              <w:bottom w:val="single" w:sz="4" w:space="0" w:color="auto"/>
              <w:right w:val="single" w:sz="4" w:space="0" w:color="auto"/>
            </w:tcBorders>
            <w:shd w:val="clear" w:color="auto" w:fill="auto"/>
            <w:noWrap/>
            <w:vAlign w:val="bottom"/>
            <w:hideMark/>
          </w:tcPr>
          <w:p w14:paraId="74DE236D"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Izvori financiranja</w:t>
            </w:r>
          </w:p>
        </w:tc>
        <w:tc>
          <w:tcPr>
            <w:tcW w:w="6557" w:type="dxa"/>
            <w:tcBorders>
              <w:top w:val="nil"/>
              <w:left w:val="nil"/>
              <w:bottom w:val="single" w:sz="4" w:space="0" w:color="auto"/>
              <w:right w:val="single" w:sz="4" w:space="0" w:color="auto"/>
            </w:tcBorders>
            <w:shd w:val="clear" w:color="auto" w:fill="auto"/>
            <w:noWrap/>
            <w:vAlign w:val="bottom"/>
            <w:hideMark/>
          </w:tcPr>
          <w:p w14:paraId="09020D07"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Lokalna samouprava, EU Fondovi, FZOEU</w:t>
            </w:r>
          </w:p>
        </w:tc>
      </w:tr>
      <w:tr w:rsidR="00C6455E" w:rsidRPr="00EC0D19" w14:paraId="3BF89E8B" w14:textId="77777777" w:rsidTr="00C6455E">
        <w:trPr>
          <w:trHeight w:val="300"/>
        </w:trPr>
        <w:tc>
          <w:tcPr>
            <w:tcW w:w="2834" w:type="dxa"/>
            <w:tcBorders>
              <w:top w:val="nil"/>
              <w:left w:val="single" w:sz="4" w:space="0" w:color="auto"/>
              <w:bottom w:val="single" w:sz="4" w:space="0" w:color="auto"/>
              <w:right w:val="single" w:sz="4" w:space="0" w:color="auto"/>
            </w:tcBorders>
            <w:shd w:val="clear" w:color="auto" w:fill="auto"/>
            <w:noWrap/>
            <w:vAlign w:val="bottom"/>
            <w:hideMark/>
          </w:tcPr>
          <w:p w14:paraId="2CA067FF"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Tijela za nadzor provedbe</w:t>
            </w:r>
          </w:p>
        </w:tc>
        <w:tc>
          <w:tcPr>
            <w:tcW w:w="6557" w:type="dxa"/>
            <w:tcBorders>
              <w:top w:val="nil"/>
              <w:left w:val="nil"/>
              <w:bottom w:val="single" w:sz="4" w:space="0" w:color="auto"/>
              <w:right w:val="single" w:sz="4" w:space="0" w:color="auto"/>
            </w:tcBorders>
            <w:shd w:val="clear" w:color="auto" w:fill="auto"/>
            <w:noWrap/>
            <w:vAlign w:val="bottom"/>
            <w:hideMark/>
          </w:tcPr>
          <w:p w14:paraId="20C26393" w14:textId="77777777" w:rsidR="00C6455E" w:rsidRPr="00EC0D19" w:rsidRDefault="00C6455E" w:rsidP="00EC0D19">
            <w:pPr>
              <w:spacing w:after="0" w:line="240" w:lineRule="auto"/>
              <w:rPr>
                <w:rFonts w:ascii="Calibri" w:eastAsia="Times New Roman" w:hAnsi="Calibri" w:cs="Calibri"/>
                <w:color w:val="000000"/>
                <w:sz w:val="18"/>
                <w:szCs w:val="18"/>
                <w:lang w:eastAsia="hr-HR"/>
              </w:rPr>
            </w:pPr>
            <w:r w:rsidRPr="00EC0D19">
              <w:rPr>
                <w:rFonts w:ascii="Calibri" w:eastAsia="Times New Roman" w:hAnsi="Calibri" w:cs="Calibri"/>
                <w:color w:val="000000"/>
                <w:sz w:val="18"/>
                <w:szCs w:val="18"/>
                <w:lang w:eastAsia="hr-HR"/>
              </w:rPr>
              <w:t>Općina Lovinac</w:t>
            </w:r>
          </w:p>
        </w:tc>
      </w:tr>
    </w:tbl>
    <w:p w14:paraId="4585593E" w14:textId="6E9469E4" w:rsidR="00EC0D19" w:rsidRDefault="00EC0D19" w:rsidP="00867951"/>
    <w:p w14:paraId="3492EC31" w14:textId="77777777" w:rsidR="00C6455E" w:rsidRDefault="00C6455E" w:rsidP="00867951">
      <w:pPr>
        <w:sectPr w:rsidR="00C6455E"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911"/>
        <w:gridCol w:w="7692"/>
      </w:tblGrid>
      <w:tr w:rsidR="00C6455E" w:rsidRPr="00C6455E" w14:paraId="6CA53333" w14:textId="77777777" w:rsidTr="00C6455E">
        <w:trPr>
          <w:trHeight w:val="300"/>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4854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lastRenderedPageBreak/>
              <w:t>Ciljani dionici</w:t>
            </w:r>
          </w:p>
        </w:tc>
        <w:tc>
          <w:tcPr>
            <w:tcW w:w="4003" w:type="pct"/>
            <w:tcBorders>
              <w:top w:val="single" w:sz="4" w:space="0" w:color="auto"/>
              <w:left w:val="nil"/>
              <w:bottom w:val="single" w:sz="4" w:space="0" w:color="auto"/>
              <w:right w:val="single" w:sz="4" w:space="0" w:color="auto"/>
            </w:tcBorders>
            <w:shd w:val="clear" w:color="auto" w:fill="auto"/>
            <w:noWrap/>
            <w:vAlign w:val="bottom"/>
            <w:hideMark/>
          </w:tcPr>
          <w:p w14:paraId="7D6A289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Lokalna samouprava i građani</w:t>
            </w:r>
          </w:p>
        </w:tc>
      </w:tr>
      <w:tr w:rsidR="00C6455E" w:rsidRPr="00C6455E" w14:paraId="71F4DAE1" w14:textId="77777777" w:rsidTr="00C6455E">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14:paraId="18AA2AD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4003" w:type="pct"/>
            <w:tcBorders>
              <w:top w:val="nil"/>
              <w:left w:val="nil"/>
              <w:bottom w:val="single" w:sz="4" w:space="0" w:color="auto"/>
              <w:right w:val="single" w:sz="4" w:space="0" w:color="auto"/>
            </w:tcBorders>
            <w:shd w:val="clear" w:color="auto" w:fill="auto"/>
            <w:noWrap/>
            <w:vAlign w:val="bottom"/>
            <w:hideMark/>
          </w:tcPr>
          <w:p w14:paraId="5339F83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Energetska učinkovitost u prometu, </w:t>
            </w:r>
            <w:proofErr w:type="spellStart"/>
            <w:r w:rsidRPr="00C6455E">
              <w:rPr>
                <w:rFonts w:ascii="Calibri" w:eastAsia="Times New Roman" w:hAnsi="Calibri" w:cs="Calibri"/>
                <w:color w:val="000000"/>
                <w:sz w:val="18"/>
                <w:szCs w:val="18"/>
                <w:lang w:eastAsia="hr-HR"/>
              </w:rPr>
              <w:t>OiE</w:t>
            </w:r>
            <w:proofErr w:type="spellEnd"/>
            <w:r w:rsidRPr="00C6455E">
              <w:rPr>
                <w:rFonts w:ascii="Calibri" w:eastAsia="Times New Roman" w:hAnsi="Calibri" w:cs="Calibri"/>
                <w:color w:val="000000"/>
                <w:sz w:val="18"/>
                <w:szCs w:val="18"/>
                <w:lang w:eastAsia="hr-HR"/>
              </w:rPr>
              <w:t xml:space="preserve"> i klimatske promjene</w:t>
            </w:r>
          </w:p>
        </w:tc>
      </w:tr>
      <w:tr w:rsidR="00C6455E" w:rsidRPr="00C6455E" w14:paraId="00F6597E" w14:textId="77777777" w:rsidTr="00C6455E">
        <w:trPr>
          <w:trHeight w:val="6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14:paraId="597DD5B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4003" w:type="pct"/>
            <w:tcBorders>
              <w:top w:val="nil"/>
              <w:left w:val="nil"/>
              <w:bottom w:val="single" w:sz="4" w:space="0" w:color="auto"/>
              <w:right w:val="single" w:sz="4" w:space="0" w:color="auto"/>
            </w:tcBorders>
            <w:shd w:val="clear" w:color="auto" w:fill="auto"/>
            <w:noWrap/>
            <w:vAlign w:val="bottom"/>
            <w:hideMark/>
          </w:tcPr>
          <w:p w14:paraId="4B7C773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Razvoj infrastrukture za alternativna goriva</w:t>
            </w:r>
          </w:p>
        </w:tc>
      </w:tr>
      <w:tr w:rsidR="00C6455E" w:rsidRPr="00C6455E" w14:paraId="0C4ED740" w14:textId="77777777" w:rsidTr="00C6455E">
        <w:trPr>
          <w:trHeight w:val="450"/>
        </w:trPr>
        <w:tc>
          <w:tcPr>
            <w:tcW w:w="9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D3E874"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4003" w:type="pct"/>
            <w:vMerge w:val="restart"/>
            <w:tcBorders>
              <w:top w:val="nil"/>
              <w:left w:val="single" w:sz="4" w:space="0" w:color="auto"/>
              <w:bottom w:val="single" w:sz="4" w:space="0" w:color="000000"/>
              <w:right w:val="single" w:sz="4" w:space="0" w:color="auto"/>
            </w:tcBorders>
            <w:shd w:val="clear" w:color="auto" w:fill="auto"/>
            <w:vAlign w:val="bottom"/>
            <w:hideMark/>
          </w:tcPr>
          <w:p w14:paraId="2D896E0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 ove mjere je olakšati prihvaćanje alternativnih goriva od strane korisnika/potrošača jačanjem infrastrukture za distribuciju alternativnih goriva i provedbom zajedničkih tehničkih specifikacija za ovu infrastrukturu. Mjera prati Direktivu o uspostavi infrastrukture za alternativna goriva, Zakon o uspostavi infrastrukture za alternativna goriva i nacrt Nacionalnog okvira politike (NOP) te potiče izgradnju punionica u skladu s navedenim dokumentima. Ovom infrastrukturnom mjerom se neće direktno utjecati na smanjenje potrošnje goriva u prometu, no svakako je razvoj infrastrukture nužan preduvjet razvoju tržišta vozila koja koriste električnu energiju, SPP I UPP u Hrvatskoj.</w:t>
            </w:r>
          </w:p>
        </w:tc>
      </w:tr>
      <w:tr w:rsidR="00C6455E" w:rsidRPr="00C6455E" w14:paraId="25911B5E" w14:textId="77777777" w:rsidTr="00C6455E">
        <w:trPr>
          <w:trHeight w:val="450"/>
        </w:trPr>
        <w:tc>
          <w:tcPr>
            <w:tcW w:w="997" w:type="pct"/>
            <w:vMerge/>
            <w:tcBorders>
              <w:top w:val="nil"/>
              <w:left w:val="single" w:sz="4" w:space="0" w:color="auto"/>
              <w:bottom w:val="single" w:sz="4" w:space="0" w:color="auto"/>
              <w:right w:val="single" w:sz="4" w:space="0" w:color="auto"/>
            </w:tcBorders>
            <w:vAlign w:val="center"/>
            <w:hideMark/>
          </w:tcPr>
          <w:p w14:paraId="47A4582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003" w:type="pct"/>
            <w:vMerge/>
            <w:tcBorders>
              <w:top w:val="nil"/>
              <w:left w:val="single" w:sz="4" w:space="0" w:color="auto"/>
              <w:bottom w:val="single" w:sz="4" w:space="0" w:color="000000"/>
              <w:right w:val="single" w:sz="4" w:space="0" w:color="auto"/>
            </w:tcBorders>
            <w:vAlign w:val="center"/>
            <w:hideMark/>
          </w:tcPr>
          <w:p w14:paraId="06D5A9B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966F393" w14:textId="77777777" w:rsidTr="00C6455E">
        <w:trPr>
          <w:trHeight w:val="450"/>
        </w:trPr>
        <w:tc>
          <w:tcPr>
            <w:tcW w:w="997" w:type="pct"/>
            <w:vMerge/>
            <w:tcBorders>
              <w:top w:val="nil"/>
              <w:left w:val="single" w:sz="4" w:space="0" w:color="auto"/>
              <w:bottom w:val="single" w:sz="4" w:space="0" w:color="auto"/>
              <w:right w:val="single" w:sz="4" w:space="0" w:color="auto"/>
            </w:tcBorders>
            <w:vAlign w:val="center"/>
            <w:hideMark/>
          </w:tcPr>
          <w:p w14:paraId="4AD3B50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003" w:type="pct"/>
            <w:vMerge/>
            <w:tcBorders>
              <w:top w:val="nil"/>
              <w:left w:val="single" w:sz="4" w:space="0" w:color="auto"/>
              <w:bottom w:val="single" w:sz="4" w:space="0" w:color="000000"/>
              <w:right w:val="single" w:sz="4" w:space="0" w:color="auto"/>
            </w:tcBorders>
            <w:vAlign w:val="center"/>
            <w:hideMark/>
          </w:tcPr>
          <w:p w14:paraId="36D472C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599A1463" w14:textId="77777777" w:rsidTr="00C6455E">
        <w:trPr>
          <w:trHeight w:val="450"/>
        </w:trPr>
        <w:tc>
          <w:tcPr>
            <w:tcW w:w="997" w:type="pct"/>
            <w:vMerge/>
            <w:tcBorders>
              <w:top w:val="nil"/>
              <w:left w:val="single" w:sz="4" w:space="0" w:color="auto"/>
              <w:bottom w:val="single" w:sz="4" w:space="0" w:color="auto"/>
              <w:right w:val="single" w:sz="4" w:space="0" w:color="auto"/>
            </w:tcBorders>
            <w:vAlign w:val="center"/>
            <w:hideMark/>
          </w:tcPr>
          <w:p w14:paraId="0D9B222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003" w:type="pct"/>
            <w:vMerge/>
            <w:tcBorders>
              <w:top w:val="nil"/>
              <w:left w:val="single" w:sz="4" w:space="0" w:color="auto"/>
              <w:bottom w:val="single" w:sz="4" w:space="0" w:color="000000"/>
              <w:right w:val="single" w:sz="4" w:space="0" w:color="auto"/>
            </w:tcBorders>
            <w:vAlign w:val="center"/>
            <w:hideMark/>
          </w:tcPr>
          <w:p w14:paraId="137ACEA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261FE5B9" w14:textId="77777777" w:rsidTr="00C6455E">
        <w:trPr>
          <w:trHeight w:val="840"/>
        </w:trPr>
        <w:tc>
          <w:tcPr>
            <w:tcW w:w="997" w:type="pct"/>
            <w:vMerge/>
            <w:tcBorders>
              <w:top w:val="nil"/>
              <w:left w:val="single" w:sz="4" w:space="0" w:color="auto"/>
              <w:bottom w:val="single" w:sz="4" w:space="0" w:color="auto"/>
              <w:right w:val="single" w:sz="4" w:space="0" w:color="auto"/>
            </w:tcBorders>
            <w:vAlign w:val="center"/>
            <w:hideMark/>
          </w:tcPr>
          <w:p w14:paraId="070CF66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003" w:type="pct"/>
            <w:vMerge/>
            <w:tcBorders>
              <w:top w:val="nil"/>
              <w:left w:val="single" w:sz="4" w:space="0" w:color="auto"/>
              <w:bottom w:val="single" w:sz="4" w:space="0" w:color="000000"/>
              <w:right w:val="single" w:sz="4" w:space="0" w:color="auto"/>
            </w:tcBorders>
            <w:vAlign w:val="center"/>
            <w:hideMark/>
          </w:tcPr>
          <w:p w14:paraId="175692F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18ADB3D2" w14:textId="77777777" w:rsidTr="00C6455E">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14:paraId="30BCADD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4003" w:type="pct"/>
            <w:tcBorders>
              <w:top w:val="nil"/>
              <w:left w:val="nil"/>
              <w:bottom w:val="single" w:sz="4" w:space="0" w:color="auto"/>
              <w:right w:val="single" w:sz="4" w:space="0" w:color="auto"/>
            </w:tcBorders>
            <w:shd w:val="clear" w:color="auto" w:fill="auto"/>
            <w:noWrap/>
            <w:vAlign w:val="bottom"/>
            <w:hideMark/>
          </w:tcPr>
          <w:p w14:paraId="5166F85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1*10 kW za općinu Lovinac Sunčana elektrana 11 </w:t>
            </w:r>
            <w:proofErr w:type="spellStart"/>
            <w:r w:rsidRPr="00C6455E">
              <w:rPr>
                <w:rFonts w:ascii="Calibri" w:eastAsia="Times New Roman" w:hAnsi="Calibri" w:cs="Calibri"/>
                <w:color w:val="000000"/>
                <w:sz w:val="18"/>
                <w:szCs w:val="18"/>
                <w:lang w:eastAsia="hr-HR"/>
              </w:rPr>
              <w:t>kWp</w:t>
            </w:r>
            <w:proofErr w:type="spellEnd"/>
            <w:r w:rsidRPr="00C6455E">
              <w:rPr>
                <w:rFonts w:ascii="Calibri" w:eastAsia="Times New Roman" w:hAnsi="Calibri" w:cs="Calibri"/>
                <w:color w:val="000000"/>
                <w:sz w:val="18"/>
                <w:szCs w:val="18"/>
                <w:lang w:eastAsia="hr-HR"/>
              </w:rPr>
              <w:t xml:space="preserve"> , 1400*0,7*11=10780 kWh proizvodnje električne energije</w:t>
            </w:r>
          </w:p>
        </w:tc>
      </w:tr>
      <w:tr w:rsidR="00C6455E" w:rsidRPr="00C6455E" w14:paraId="41CC0527" w14:textId="77777777" w:rsidTr="00C6455E">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14:paraId="5AD82B4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4003" w:type="pct"/>
            <w:tcBorders>
              <w:top w:val="nil"/>
              <w:left w:val="nil"/>
              <w:bottom w:val="single" w:sz="4" w:space="0" w:color="auto"/>
              <w:right w:val="single" w:sz="4" w:space="0" w:color="auto"/>
            </w:tcBorders>
            <w:shd w:val="clear" w:color="auto" w:fill="auto"/>
            <w:noWrap/>
            <w:vAlign w:val="bottom"/>
            <w:hideMark/>
          </w:tcPr>
          <w:p w14:paraId="3200E7C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8 godina</w:t>
            </w:r>
          </w:p>
        </w:tc>
      </w:tr>
      <w:tr w:rsidR="00C6455E" w:rsidRPr="00C6455E" w14:paraId="7937472C" w14:textId="77777777" w:rsidTr="00C6455E">
        <w:trPr>
          <w:trHeight w:val="300"/>
        </w:trPr>
        <w:tc>
          <w:tcPr>
            <w:tcW w:w="997" w:type="pct"/>
            <w:tcBorders>
              <w:top w:val="nil"/>
              <w:left w:val="single" w:sz="4" w:space="0" w:color="auto"/>
              <w:bottom w:val="single" w:sz="4" w:space="0" w:color="auto"/>
              <w:right w:val="single" w:sz="4" w:space="0" w:color="auto"/>
            </w:tcBorders>
            <w:shd w:val="clear" w:color="auto" w:fill="auto"/>
            <w:vAlign w:val="bottom"/>
            <w:hideMark/>
          </w:tcPr>
          <w:p w14:paraId="4AEE7BD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4003" w:type="pct"/>
            <w:tcBorders>
              <w:top w:val="nil"/>
              <w:left w:val="nil"/>
              <w:bottom w:val="single" w:sz="4" w:space="0" w:color="auto"/>
              <w:right w:val="single" w:sz="4" w:space="0" w:color="auto"/>
            </w:tcBorders>
            <w:shd w:val="clear" w:color="auto" w:fill="auto"/>
            <w:noWrap/>
            <w:vAlign w:val="bottom"/>
            <w:hideMark/>
          </w:tcPr>
          <w:p w14:paraId="3A10C1D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10.780,00 kWh/god</w:t>
            </w:r>
          </w:p>
        </w:tc>
      </w:tr>
      <w:tr w:rsidR="00C6455E" w:rsidRPr="00C6455E" w14:paraId="35541BD8" w14:textId="77777777" w:rsidTr="00C6455E">
        <w:trPr>
          <w:trHeight w:val="600"/>
        </w:trPr>
        <w:tc>
          <w:tcPr>
            <w:tcW w:w="997" w:type="pct"/>
            <w:tcBorders>
              <w:top w:val="nil"/>
              <w:left w:val="single" w:sz="4" w:space="0" w:color="auto"/>
              <w:bottom w:val="single" w:sz="4" w:space="0" w:color="auto"/>
              <w:right w:val="single" w:sz="4" w:space="0" w:color="auto"/>
            </w:tcBorders>
            <w:shd w:val="clear" w:color="auto" w:fill="auto"/>
            <w:vAlign w:val="bottom"/>
            <w:hideMark/>
          </w:tcPr>
          <w:p w14:paraId="58B24DE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2023.-2030</w:t>
            </w:r>
          </w:p>
        </w:tc>
        <w:tc>
          <w:tcPr>
            <w:tcW w:w="4003" w:type="pct"/>
            <w:tcBorders>
              <w:top w:val="nil"/>
              <w:left w:val="nil"/>
              <w:bottom w:val="single" w:sz="4" w:space="0" w:color="auto"/>
              <w:right w:val="single" w:sz="4" w:space="0" w:color="auto"/>
            </w:tcBorders>
            <w:shd w:val="clear" w:color="auto" w:fill="auto"/>
            <w:noWrap/>
            <w:vAlign w:val="bottom"/>
            <w:hideMark/>
          </w:tcPr>
          <w:p w14:paraId="4B639EE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86.240,00 kWh</w:t>
            </w:r>
          </w:p>
        </w:tc>
      </w:tr>
      <w:tr w:rsidR="00C6455E" w:rsidRPr="00C6455E" w14:paraId="2AE1EA35" w14:textId="77777777" w:rsidTr="00C6455E">
        <w:trPr>
          <w:trHeight w:val="600"/>
        </w:trPr>
        <w:tc>
          <w:tcPr>
            <w:tcW w:w="997" w:type="pct"/>
            <w:tcBorders>
              <w:top w:val="nil"/>
              <w:left w:val="single" w:sz="4" w:space="0" w:color="auto"/>
              <w:bottom w:val="single" w:sz="4" w:space="0" w:color="auto"/>
              <w:right w:val="single" w:sz="4" w:space="0" w:color="auto"/>
            </w:tcBorders>
            <w:shd w:val="clear" w:color="auto" w:fill="auto"/>
            <w:vAlign w:val="bottom"/>
            <w:hideMark/>
          </w:tcPr>
          <w:p w14:paraId="76BCFC4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4003" w:type="pct"/>
            <w:tcBorders>
              <w:top w:val="nil"/>
              <w:left w:val="nil"/>
              <w:bottom w:val="single" w:sz="4" w:space="0" w:color="auto"/>
              <w:right w:val="single" w:sz="4" w:space="0" w:color="auto"/>
            </w:tcBorders>
            <w:shd w:val="clear" w:color="auto" w:fill="auto"/>
            <w:noWrap/>
            <w:vAlign w:val="bottom"/>
            <w:hideMark/>
          </w:tcPr>
          <w:p w14:paraId="4B27A66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86.240,00 kWh</w:t>
            </w:r>
          </w:p>
        </w:tc>
      </w:tr>
      <w:tr w:rsidR="00C6455E" w:rsidRPr="00C6455E" w14:paraId="69991F18" w14:textId="77777777" w:rsidTr="00C6455E">
        <w:trPr>
          <w:trHeight w:val="600"/>
        </w:trPr>
        <w:tc>
          <w:tcPr>
            <w:tcW w:w="997" w:type="pct"/>
            <w:tcBorders>
              <w:top w:val="nil"/>
              <w:left w:val="single" w:sz="4" w:space="0" w:color="auto"/>
              <w:bottom w:val="single" w:sz="4" w:space="0" w:color="auto"/>
              <w:right w:val="single" w:sz="4" w:space="0" w:color="auto"/>
            </w:tcBorders>
            <w:shd w:val="clear" w:color="auto" w:fill="auto"/>
            <w:vAlign w:val="bottom"/>
            <w:hideMark/>
          </w:tcPr>
          <w:p w14:paraId="37E2CDD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Izračun smanjenja emisija stakleničkih plinova (2023.)</w:t>
            </w:r>
          </w:p>
        </w:tc>
        <w:tc>
          <w:tcPr>
            <w:tcW w:w="4003" w:type="pct"/>
            <w:tcBorders>
              <w:top w:val="nil"/>
              <w:left w:val="nil"/>
              <w:bottom w:val="single" w:sz="4" w:space="0" w:color="auto"/>
              <w:right w:val="single" w:sz="4" w:space="0" w:color="auto"/>
            </w:tcBorders>
            <w:shd w:val="clear" w:color="auto" w:fill="auto"/>
            <w:noWrap/>
            <w:vAlign w:val="bottom"/>
            <w:hideMark/>
          </w:tcPr>
          <w:p w14:paraId="12FFA21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2,53 tCO2/god</w:t>
            </w:r>
          </w:p>
        </w:tc>
      </w:tr>
      <w:tr w:rsidR="00C6455E" w:rsidRPr="00C6455E" w14:paraId="460ACA16" w14:textId="77777777" w:rsidTr="00C6455E">
        <w:trPr>
          <w:trHeight w:val="600"/>
        </w:trPr>
        <w:tc>
          <w:tcPr>
            <w:tcW w:w="997" w:type="pct"/>
            <w:tcBorders>
              <w:top w:val="nil"/>
              <w:left w:val="single" w:sz="4" w:space="0" w:color="auto"/>
              <w:bottom w:val="single" w:sz="4" w:space="0" w:color="auto"/>
              <w:right w:val="single" w:sz="4" w:space="0" w:color="auto"/>
            </w:tcBorders>
            <w:shd w:val="clear" w:color="auto" w:fill="auto"/>
            <w:vAlign w:val="bottom"/>
            <w:hideMark/>
          </w:tcPr>
          <w:p w14:paraId="324AD12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4003" w:type="pct"/>
            <w:tcBorders>
              <w:top w:val="nil"/>
              <w:left w:val="nil"/>
              <w:bottom w:val="single" w:sz="4" w:space="0" w:color="auto"/>
              <w:right w:val="single" w:sz="4" w:space="0" w:color="auto"/>
            </w:tcBorders>
            <w:shd w:val="clear" w:color="auto" w:fill="auto"/>
            <w:noWrap/>
            <w:vAlign w:val="bottom"/>
            <w:hideMark/>
          </w:tcPr>
          <w:p w14:paraId="7B45D10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14.600,48 €/god</w:t>
            </w:r>
          </w:p>
        </w:tc>
      </w:tr>
      <w:tr w:rsidR="00C6455E" w:rsidRPr="00C6455E" w14:paraId="23C19E36" w14:textId="77777777" w:rsidTr="00C6455E">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14:paraId="26F7891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4003" w:type="pct"/>
            <w:tcBorders>
              <w:top w:val="nil"/>
              <w:left w:val="nil"/>
              <w:bottom w:val="single" w:sz="4" w:space="0" w:color="auto"/>
              <w:right w:val="single" w:sz="4" w:space="0" w:color="auto"/>
            </w:tcBorders>
            <w:shd w:val="clear" w:color="auto" w:fill="auto"/>
            <w:noWrap/>
            <w:vAlign w:val="bottom"/>
            <w:hideMark/>
          </w:tcPr>
          <w:p w14:paraId="0153A5D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2023-2030 g.</w:t>
            </w:r>
          </w:p>
        </w:tc>
      </w:tr>
      <w:tr w:rsidR="00C6455E" w:rsidRPr="00C6455E" w14:paraId="6E833353" w14:textId="77777777" w:rsidTr="00C6455E">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14:paraId="55DF3F5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4003" w:type="pct"/>
            <w:tcBorders>
              <w:top w:val="nil"/>
              <w:left w:val="nil"/>
              <w:bottom w:val="single" w:sz="4" w:space="0" w:color="auto"/>
              <w:right w:val="single" w:sz="4" w:space="0" w:color="auto"/>
            </w:tcBorders>
            <w:shd w:val="clear" w:color="auto" w:fill="auto"/>
            <w:noWrap/>
            <w:vAlign w:val="bottom"/>
            <w:hideMark/>
          </w:tcPr>
          <w:p w14:paraId="708EB7C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Općina Lovinac</w:t>
            </w:r>
          </w:p>
        </w:tc>
      </w:tr>
      <w:tr w:rsidR="00C6455E" w:rsidRPr="00C6455E" w14:paraId="63070D22" w14:textId="77777777" w:rsidTr="00C6455E">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14:paraId="3A54EBE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4003" w:type="pct"/>
            <w:tcBorders>
              <w:top w:val="nil"/>
              <w:left w:val="nil"/>
              <w:bottom w:val="single" w:sz="4" w:space="0" w:color="auto"/>
              <w:right w:val="single" w:sz="4" w:space="0" w:color="auto"/>
            </w:tcBorders>
            <w:shd w:val="clear" w:color="auto" w:fill="auto"/>
            <w:noWrap/>
            <w:vAlign w:val="bottom"/>
            <w:hideMark/>
          </w:tcPr>
          <w:p w14:paraId="66EA63A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FZOEU, Lokalna samouprava</w:t>
            </w:r>
          </w:p>
        </w:tc>
      </w:tr>
      <w:tr w:rsidR="00C6455E" w:rsidRPr="00C6455E" w14:paraId="3588B3F2" w14:textId="77777777" w:rsidTr="00C6455E">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14:paraId="208FC5F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4003" w:type="pct"/>
            <w:tcBorders>
              <w:top w:val="nil"/>
              <w:left w:val="nil"/>
              <w:bottom w:val="single" w:sz="4" w:space="0" w:color="auto"/>
              <w:right w:val="single" w:sz="4" w:space="0" w:color="auto"/>
            </w:tcBorders>
            <w:shd w:val="clear" w:color="auto" w:fill="auto"/>
            <w:noWrap/>
            <w:vAlign w:val="bottom"/>
            <w:hideMark/>
          </w:tcPr>
          <w:p w14:paraId="46A97A4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NKT</w:t>
            </w:r>
          </w:p>
        </w:tc>
      </w:tr>
    </w:tbl>
    <w:p w14:paraId="4EAF4265" w14:textId="3696988F" w:rsidR="00C6455E" w:rsidRDefault="00C6455E" w:rsidP="00867951"/>
    <w:p w14:paraId="7FFD15C9" w14:textId="77777777" w:rsidR="00C6455E" w:rsidRDefault="00C6455E" w:rsidP="00867951">
      <w:pPr>
        <w:sectPr w:rsidR="00C6455E"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3197"/>
        <w:gridCol w:w="6183"/>
      </w:tblGrid>
      <w:tr w:rsidR="00C6455E" w:rsidRPr="00C6455E" w14:paraId="1DC898C3" w14:textId="77777777" w:rsidTr="00C6455E">
        <w:trPr>
          <w:trHeight w:val="300"/>
        </w:trPr>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27E5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lastRenderedPageBreak/>
              <w:t>Ciljani dionici</w:t>
            </w:r>
          </w:p>
        </w:tc>
        <w:tc>
          <w:tcPr>
            <w:tcW w:w="3296" w:type="pct"/>
            <w:tcBorders>
              <w:top w:val="single" w:sz="4" w:space="0" w:color="auto"/>
              <w:left w:val="nil"/>
              <w:bottom w:val="single" w:sz="4" w:space="0" w:color="auto"/>
              <w:right w:val="single" w:sz="4" w:space="0" w:color="auto"/>
            </w:tcBorders>
            <w:shd w:val="clear" w:color="auto" w:fill="auto"/>
            <w:noWrap/>
            <w:vAlign w:val="bottom"/>
            <w:hideMark/>
          </w:tcPr>
          <w:p w14:paraId="6B25A21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Svi interesni sudionici</w:t>
            </w:r>
          </w:p>
        </w:tc>
      </w:tr>
      <w:tr w:rsidR="00C6455E" w:rsidRPr="00C6455E" w14:paraId="4EEE109B"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3399381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3296" w:type="pct"/>
            <w:tcBorders>
              <w:top w:val="nil"/>
              <w:left w:val="nil"/>
              <w:bottom w:val="single" w:sz="4" w:space="0" w:color="auto"/>
              <w:right w:val="single" w:sz="4" w:space="0" w:color="auto"/>
            </w:tcBorders>
            <w:shd w:val="clear" w:color="auto" w:fill="auto"/>
            <w:noWrap/>
            <w:vAlign w:val="bottom"/>
            <w:hideMark/>
          </w:tcPr>
          <w:p w14:paraId="1809E6F5" w14:textId="77777777" w:rsidR="00C6455E" w:rsidRPr="00C6455E" w:rsidRDefault="00C6455E" w:rsidP="00C6455E">
            <w:pPr>
              <w:spacing w:after="0" w:line="240" w:lineRule="auto"/>
              <w:rPr>
                <w:rFonts w:ascii="Calibri" w:eastAsia="Times New Roman" w:hAnsi="Calibri" w:cs="Calibri"/>
                <w:sz w:val="18"/>
                <w:szCs w:val="18"/>
                <w:lang w:eastAsia="hr-HR"/>
              </w:rPr>
            </w:pPr>
            <w:proofErr w:type="spellStart"/>
            <w:r w:rsidRPr="00C6455E">
              <w:rPr>
                <w:rFonts w:ascii="Calibri" w:eastAsia="Times New Roman" w:hAnsi="Calibri" w:cs="Calibri"/>
                <w:sz w:val="18"/>
                <w:szCs w:val="18"/>
                <w:lang w:eastAsia="hr-HR"/>
              </w:rPr>
              <w:t>OiE</w:t>
            </w:r>
            <w:proofErr w:type="spellEnd"/>
          </w:p>
        </w:tc>
      </w:tr>
      <w:tr w:rsidR="00C6455E" w:rsidRPr="00C6455E" w14:paraId="02510F4C"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1DFFEEB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3296" w:type="pct"/>
            <w:tcBorders>
              <w:top w:val="nil"/>
              <w:left w:val="nil"/>
              <w:bottom w:val="single" w:sz="4" w:space="0" w:color="auto"/>
              <w:right w:val="single" w:sz="4" w:space="0" w:color="auto"/>
            </w:tcBorders>
            <w:shd w:val="clear" w:color="auto" w:fill="auto"/>
            <w:noWrap/>
            <w:vAlign w:val="bottom"/>
            <w:hideMark/>
          </w:tcPr>
          <w:p w14:paraId="7E75A53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Obnovljivi izvori energije, izgradnja sunčanih elektrana </w:t>
            </w:r>
          </w:p>
        </w:tc>
      </w:tr>
      <w:tr w:rsidR="00C6455E" w:rsidRPr="00C6455E" w14:paraId="0381D8DB" w14:textId="77777777" w:rsidTr="00C6455E">
        <w:trPr>
          <w:trHeight w:val="450"/>
        </w:trPr>
        <w:tc>
          <w:tcPr>
            <w:tcW w:w="17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C48D14"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3296" w:type="pct"/>
            <w:vMerge w:val="restart"/>
            <w:tcBorders>
              <w:top w:val="nil"/>
              <w:left w:val="single" w:sz="4" w:space="0" w:color="auto"/>
              <w:bottom w:val="single" w:sz="4" w:space="0" w:color="000000"/>
              <w:right w:val="single" w:sz="4" w:space="0" w:color="auto"/>
            </w:tcBorders>
            <w:shd w:val="clear" w:color="auto" w:fill="auto"/>
            <w:vAlign w:val="bottom"/>
            <w:hideMark/>
          </w:tcPr>
          <w:p w14:paraId="61653A7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Ovom mjerom želimo predstaviti mogućnost izgradnje sunčanih elektrana kao obnovljivih izvora energije na zemljištu uz primjenu zelenih gradskih obveznica, EU izvora, FOND, HAMAG-a, HBOR-a</w:t>
            </w:r>
          </w:p>
        </w:tc>
      </w:tr>
      <w:tr w:rsidR="00C6455E" w:rsidRPr="00C6455E" w14:paraId="53658839" w14:textId="77777777" w:rsidTr="00C6455E">
        <w:trPr>
          <w:trHeight w:val="450"/>
        </w:trPr>
        <w:tc>
          <w:tcPr>
            <w:tcW w:w="1704" w:type="pct"/>
            <w:vMerge/>
            <w:tcBorders>
              <w:top w:val="nil"/>
              <w:left w:val="single" w:sz="4" w:space="0" w:color="auto"/>
              <w:bottom w:val="single" w:sz="4" w:space="0" w:color="auto"/>
              <w:right w:val="single" w:sz="4" w:space="0" w:color="auto"/>
            </w:tcBorders>
            <w:shd w:val="clear" w:color="auto" w:fill="auto"/>
            <w:vAlign w:val="center"/>
            <w:hideMark/>
          </w:tcPr>
          <w:p w14:paraId="2768FE4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shd w:val="clear" w:color="auto" w:fill="auto"/>
            <w:vAlign w:val="center"/>
            <w:hideMark/>
          </w:tcPr>
          <w:p w14:paraId="01F0F1B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61B71FD3" w14:textId="77777777" w:rsidTr="00C6455E">
        <w:trPr>
          <w:trHeight w:val="675"/>
        </w:trPr>
        <w:tc>
          <w:tcPr>
            <w:tcW w:w="1704" w:type="pct"/>
            <w:vMerge/>
            <w:tcBorders>
              <w:top w:val="nil"/>
              <w:left w:val="single" w:sz="4" w:space="0" w:color="auto"/>
              <w:bottom w:val="single" w:sz="4" w:space="0" w:color="auto"/>
              <w:right w:val="single" w:sz="4" w:space="0" w:color="auto"/>
            </w:tcBorders>
            <w:shd w:val="clear" w:color="auto" w:fill="auto"/>
            <w:vAlign w:val="center"/>
            <w:hideMark/>
          </w:tcPr>
          <w:p w14:paraId="7927E65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shd w:val="clear" w:color="auto" w:fill="auto"/>
            <w:vAlign w:val="center"/>
            <w:hideMark/>
          </w:tcPr>
          <w:p w14:paraId="0ABBBC0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32300C40" w14:textId="77777777" w:rsidTr="00C6455E">
        <w:trPr>
          <w:trHeight w:val="660"/>
        </w:trPr>
        <w:tc>
          <w:tcPr>
            <w:tcW w:w="1704" w:type="pct"/>
            <w:vMerge/>
            <w:tcBorders>
              <w:top w:val="nil"/>
              <w:left w:val="single" w:sz="4" w:space="0" w:color="auto"/>
              <w:bottom w:val="single" w:sz="4" w:space="0" w:color="auto"/>
              <w:right w:val="single" w:sz="4" w:space="0" w:color="auto"/>
            </w:tcBorders>
            <w:shd w:val="clear" w:color="auto" w:fill="auto"/>
            <w:vAlign w:val="center"/>
            <w:hideMark/>
          </w:tcPr>
          <w:p w14:paraId="494CDBB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shd w:val="clear" w:color="auto" w:fill="auto"/>
            <w:vAlign w:val="center"/>
            <w:hideMark/>
          </w:tcPr>
          <w:p w14:paraId="2495AAD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0C6BE5AE" w14:textId="77777777" w:rsidTr="00C6455E">
        <w:trPr>
          <w:trHeight w:val="660"/>
        </w:trPr>
        <w:tc>
          <w:tcPr>
            <w:tcW w:w="1704" w:type="pct"/>
            <w:vMerge/>
            <w:tcBorders>
              <w:top w:val="nil"/>
              <w:left w:val="single" w:sz="4" w:space="0" w:color="auto"/>
              <w:bottom w:val="single" w:sz="4" w:space="0" w:color="auto"/>
              <w:right w:val="single" w:sz="4" w:space="0" w:color="auto"/>
            </w:tcBorders>
            <w:shd w:val="clear" w:color="auto" w:fill="auto"/>
            <w:vAlign w:val="center"/>
            <w:hideMark/>
          </w:tcPr>
          <w:p w14:paraId="7852D33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shd w:val="clear" w:color="auto" w:fill="auto"/>
            <w:vAlign w:val="center"/>
            <w:hideMark/>
          </w:tcPr>
          <w:p w14:paraId="1C7E726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0B8A7D11" w14:textId="77777777" w:rsidTr="00C6455E">
        <w:trPr>
          <w:trHeight w:val="9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2256FBB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3296" w:type="pct"/>
            <w:tcBorders>
              <w:top w:val="nil"/>
              <w:left w:val="nil"/>
              <w:bottom w:val="single" w:sz="4" w:space="0" w:color="auto"/>
              <w:right w:val="single" w:sz="4" w:space="0" w:color="auto"/>
            </w:tcBorders>
            <w:shd w:val="clear" w:color="auto" w:fill="auto"/>
            <w:vAlign w:val="bottom"/>
            <w:hideMark/>
          </w:tcPr>
          <w:p w14:paraId="7E04259F" w14:textId="643870B4"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Prema ciljevima ovog dokumenta potrebno je napredovati za 0,67% u odnosu na bruto potrošnju energije koja je proc</w:t>
            </w:r>
            <w:r w:rsidR="00B1278B">
              <w:rPr>
                <w:rFonts w:ascii="Calibri" w:eastAsia="Times New Roman" w:hAnsi="Calibri" w:cs="Calibri"/>
                <w:color w:val="000000"/>
                <w:sz w:val="18"/>
                <w:szCs w:val="18"/>
                <w:lang w:eastAsia="hr-HR"/>
              </w:rPr>
              <w:t>i</w:t>
            </w:r>
            <w:r w:rsidRPr="00C6455E">
              <w:rPr>
                <w:rFonts w:ascii="Calibri" w:eastAsia="Times New Roman" w:hAnsi="Calibri" w:cs="Calibri"/>
                <w:color w:val="000000"/>
                <w:sz w:val="18"/>
                <w:szCs w:val="18"/>
                <w:lang w:eastAsia="hr-HR"/>
              </w:rPr>
              <w:t xml:space="preserve">jenjena u </w:t>
            </w:r>
            <w:r w:rsidR="00B1278B">
              <w:rPr>
                <w:rFonts w:ascii="Calibri" w:eastAsia="Times New Roman" w:hAnsi="Calibri" w:cs="Calibri"/>
                <w:color w:val="000000"/>
                <w:sz w:val="18"/>
                <w:szCs w:val="18"/>
                <w:lang w:eastAsia="hr-HR"/>
              </w:rPr>
              <w:t>ov</w:t>
            </w:r>
            <w:r w:rsidRPr="00C6455E">
              <w:rPr>
                <w:rFonts w:ascii="Calibri" w:eastAsia="Times New Roman" w:hAnsi="Calibri" w:cs="Calibri"/>
                <w:color w:val="000000"/>
                <w:sz w:val="18"/>
                <w:szCs w:val="18"/>
                <w:lang w:eastAsia="hr-HR"/>
              </w:rPr>
              <w:t>om dokumentu, a prema tome je potrebno 187.267,71 kWh/god</w:t>
            </w:r>
          </w:p>
        </w:tc>
      </w:tr>
      <w:tr w:rsidR="00C6455E" w:rsidRPr="00C6455E" w14:paraId="0C76A9E2"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5AECA32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3296" w:type="pct"/>
            <w:tcBorders>
              <w:top w:val="nil"/>
              <w:left w:val="nil"/>
              <w:bottom w:val="single" w:sz="4" w:space="0" w:color="auto"/>
              <w:right w:val="single" w:sz="4" w:space="0" w:color="auto"/>
            </w:tcBorders>
            <w:shd w:val="clear" w:color="auto" w:fill="auto"/>
            <w:noWrap/>
            <w:vAlign w:val="bottom"/>
            <w:hideMark/>
          </w:tcPr>
          <w:p w14:paraId="433D182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23 godine</w:t>
            </w:r>
          </w:p>
        </w:tc>
      </w:tr>
      <w:tr w:rsidR="00C6455E" w:rsidRPr="00C6455E" w14:paraId="07746945"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3F5FFB4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3296" w:type="pct"/>
            <w:tcBorders>
              <w:top w:val="nil"/>
              <w:left w:val="nil"/>
              <w:bottom w:val="single" w:sz="4" w:space="0" w:color="auto"/>
              <w:right w:val="single" w:sz="4" w:space="0" w:color="auto"/>
            </w:tcBorders>
            <w:shd w:val="clear" w:color="auto" w:fill="auto"/>
            <w:noWrap/>
            <w:vAlign w:val="bottom"/>
            <w:hideMark/>
          </w:tcPr>
          <w:p w14:paraId="6038754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187.267,71 kWh/god</w:t>
            </w:r>
          </w:p>
        </w:tc>
      </w:tr>
      <w:tr w:rsidR="00C6455E" w:rsidRPr="00C6455E" w14:paraId="240EF1E8" w14:textId="77777777" w:rsidTr="00C6455E">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17F729D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2023-2030.</w:t>
            </w:r>
          </w:p>
        </w:tc>
        <w:tc>
          <w:tcPr>
            <w:tcW w:w="3296" w:type="pct"/>
            <w:tcBorders>
              <w:top w:val="nil"/>
              <w:left w:val="nil"/>
              <w:bottom w:val="single" w:sz="4" w:space="0" w:color="auto"/>
              <w:right w:val="single" w:sz="4" w:space="0" w:color="auto"/>
            </w:tcBorders>
            <w:shd w:val="clear" w:color="auto" w:fill="auto"/>
            <w:noWrap/>
            <w:vAlign w:val="bottom"/>
            <w:hideMark/>
          </w:tcPr>
          <w:p w14:paraId="000D430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1.498.141,68 kWh</w:t>
            </w:r>
          </w:p>
        </w:tc>
      </w:tr>
      <w:tr w:rsidR="00C6455E" w:rsidRPr="00C6455E" w14:paraId="36410101" w14:textId="77777777" w:rsidTr="00C6455E">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6C6329C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3296" w:type="pct"/>
            <w:tcBorders>
              <w:top w:val="nil"/>
              <w:left w:val="nil"/>
              <w:bottom w:val="single" w:sz="4" w:space="0" w:color="auto"/>
              <w:right w:val="single" w:sz="4" w:space="0" w:color="auto"/>
            </w:tcBorders>
            <w:shd w:val="clear" w:color="auto" w:fill="auto"/>
            <w:noWrap/>
            <w:vAlign w:val="bottom"/>
            <w:hideMark/>
          </w:tcPr>
          <w:p w14:paraId="3347103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1.498.141,68 kWh</w:t>
            </w:r>
          </w:p>
        </w:tc>
      </w:tr>
      <w:tr w:rsidR="00C6455E" w:rsidRPr="00C6455E" w14:paraId="342C1D6F" w14:textId="77777777" w:rsidTr="00C6455E">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76D0630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Smanjenje emisija štetnih plinova</w:t>
            </w:r>
          </w:p>
        </w:tc>
        <w:tc>
          <w:tcPr>
            <w:tcW w:w="3296" w:type="pct"/>
            <w:tcBorders>
              <w:top w:val="nil"/>
              <w:left w:val="nil"/>
              <w:bottom w:val="single" w:sz="4" w:space="0" w:color="auto"/>
              <w:right w:val="single" w:sz="4" w:space="0" w:color="auto"/>
            </w:tcBorders>
            <w:shd w:val="clear" w:color="auto" w:fill="auto"/>
            <w:noWrap/>
            <w:vAlign w:val="bottom"/>
            <w:hideMark/>
          </w:tcPr>
          <w:p w14:paraId="33749B7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29,78 tCO2</w:t>
            </w:r>
          </w:p>
        </w:tc>
      </w:tr>
      <w:tr w:rsidR="00C6455E" w:rsidRPr="00C6455E" w14:paraId="32918EC0" w14:textId="77777777" w:rsidTr="00C6455E">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1B71F0E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3296" w:type="pct"/>
            <w:tcBorders>
              <w:top w:val="nil"/>
              <w:left w:val="nil"/>
              <w:bottom w:val="single" w:sz="4" w:space="0" w:color="auto"/>
              <w:right w:val="single" w:sz="4" w:space="0" w:color="auto"/>
            </w:tcBorders>
            <w:shd w:val="clear" w:color="auto" w:fill="auto"/>
            <w:noWrap/>
            <w:vAlign w:val="bottom"/>
            <w:hideMark/>
          </w:tcPr>
          <w:p w14:paraId="7D34D0D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165.000,00 €/god</w:t>
            </w:r>
          </w:p>
        </w:tc>
      </w:tr>
      <w:tr w:rsidR="00C6455E" w:rsidRPr="00C6455E" w14:paraId="7847562F"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151E264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3296" w:type="pct"/>
            <w:tcBorders>
              <w:top w:val="nil"/>
              <w:left w:val="nil"/>
              <w:bottom w:val="single" w:sz="4" w:space="0" w:color="auto"/>
              <w:right w:val="single" w:sz="4" w:space="0" w:color="auto"/>
            </w:tcBorders>
            <w:shd w:val="clear" w:color="auto" w:fill="auto"/>
            <w:noWrap/>
            <w:vAlign w:val="bottom"/>
            <w:hideMark/>
          </w:tcPr>
          <w:p w14:paraId="40B04DE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2023-2030 g.</w:t>
            </w:r>
          </w:p>
        </w:tc>
      </w:tr>
      <w:tr w:rsidR="00C6455E" w:rsidRPr="00C6455E" w14:paraId="003CC960"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63C230B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3296" w:type="pct"/>
            <w:tcBorders>
              <w:top w:val="nil"/>
              <w:left w:val="nil"/>
              <w:bottom w:val="single" w:sz="4" w:space="0" w:color="auto"/>
              <w:right w:val="single" w:sz="4" w:space="0" w:color="auto"/>
            </w:tcBorders>
            <w:shd w:val="clear" w:color="auto" w:fill="auto"/>
            <w:noWrap/>
            <w:vAlign w:val="bottom"/>
            <w:hideMark/>
          </w:tcPr>
          <w:p w14:paraId="2BD324F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JLS </w:t>
            </w:r>
          </w:p>
        </w:tc>
      </w:tr>
      <w:tr w:rsidR="00C6455E" w:rsidRPr="00C6455E" w14:paraId="512431ED"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370611D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3296" w:type="pct"/>
            <w:tcBorders>
              <w:top w:val="nil"/>
              <w:left w:val="nil"/>
              <w:bottom w:val="single" w:sz="4" w:space="0" w:color="auto"/>
              <w:right w:val="single" w:sz="4" w:space="0" w:color="auto"/>
            </w:tcBorders>
            <w:shd w:val="clear" w:color="auto" w:fill="auto"/>
            <w:noWrap/>
            <w:vAlign w:val="bottom"/>
            <w:hideMark/>
          </w:tcPr>
          <w:p w14:paraId="7EE70DC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JLS, građani vlastita sredstva, FOND, EU izvori, HAMAG, HBOR</w:t>
            </w:r>
          </w:p>
        </w:tc>
      </w:tr>
      <w:tr w:rsidR="00C6455E" w:rsidRPr="00C6455E" w14:paraId="5C294E57"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49C2C0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3296" w:type="pct"/>
            <w:tcBorders>
              <w:top w:val="nil"/>
              <w:left w:val="nil"/>
              <w:bottom w:val="single" w:sz="4" w:space="0" w:color="auto"/>
              <w:right w:val="single" w:sz="4" w:space="0" w:color="auto"/>
            </w:tcBorders>
            <w:shd w:val="clear" w:color="auto" w:fill="auto"/>
            <w:noWrap/>
            <w:vAlign w:val="bottom"/>
            <w:hideMark/>
          </w:tcPr>
          <w:p w14:paraId="2653346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Građani</w:t>
            </w:r>
          </w:p>
        </w:tc>
      </w:tr>
    </w:tbl>
    <w:p w14:paraId="6F186C41" w14:textId="77777777" w:rsidR="00C6455E" w:rsidRDefault="00C6455E" w:rsidP="00867951">
      <w:pPr>
        <w:sectPr w:rsidR="00C6455E" w:rsidSect="002042DC">
          <w:pgSz w:w="11906" w:h="17338"/>
          <w:pgMar w:top="1159" w:right="1051" w:bottom="646" w:left="1242" w:header="720" w:footer="720" w:gutter="0"/>
          <w:cols w:space="720"/>
          <w:noEndnote/>
        </w:sectPr>
      </w:pPr>
    </w:p>
    <w:p w14:paraId="4A678243" w14:textId="77777777" w:rsidR="00C6455E" w:rsidRPr="00867951" w:rsidRDefault="00C6455E" w:rsidP="00867951"/>
    <w:p w14:paraId="6449542D" w14:textId="530A4668" w:rsidR="00DC4008" w:rsidRDefault="00BA70E5" w:rsidP="00BA70E5">
      <w:pPr>
        <w:pStyle w:val="Heading3"/>
      </w:pPr>
      <w:bookmarkStart w:id="117" w:name="_Toc138756581"/>
      <w:r>
        <w:t xml:space="preserve">Općina </w:t>
      </w:r>
      <w:r w:rsidR="00C6455E">
        <w:t xml:space="preserve">Plitvička </w:t>
      </w:r>
      <w:r w:rsidR="002679B3">
        <w:t>J</w:t>
      </w:r>
      <w:r w:rsidR="00C6455E">
        <w:t>ezera</w:t>
      </w:r>
      <w:bookmarkEnd w:id="117"/>
    </w:p>
    <w:p w14:paraId="3DD3E631" w14:textId="12C516DA" w:rsidR="00EA57C5" w:rsidRDefault="00EA57C5" w:rsidP="007F1526"/>
    <w:tbl>
      <w:tblPr>
        <w:tblW w:w="4885" w:type="pct"/>
        <w:tblLook w:val="04A0" w:firstRow="1" w:lastRow="0" w:firstColumn="1" w:lastColumn="0" w:noHBand="0" w:noVBand="1"/>
      </w:tblPr>
      <w:tblGrid>
        <w:gridCol w:w="1583"/>
        <w:gridCol w:w="8020"/>
      </w:tblGrid>
      <w:tr w:rsidR="00C6455E" w:rsidRPr="00C6455E" w14:paraId="2E17463F" w14:textId="77777777" w:rsidTr="00C6455E">
        <w:trPr>
          <w:trHeight w:val="300"/>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F294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03CEC2E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Svi interesni sudionici</w:t>
            </w:r>
          </w:p>
        </w:tc>
      </w:tr>
      <w:tr w:rsidR="00C6455E" w:rsidRPr="00C6455E" w14:paraId="4F116442"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DEEB92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5A42C87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Energetska učinkovitost</w:t>
            </w:r>
          </w:p>
        </w:tc>
      </w:tr>
      <w:tr w:rsidR="00C6455E" w:rsidRPr="00C6455E" w14:paraId="4DD722A3"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940087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589100C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Info kampanje i promocija energetskih usluga</w:t>
            </w:r>
          </w:p>
        </w:tc>
      </w:tr>
      <w:tr w:rsidR="00C6455E" w:rsidRPr="00C6455E" w14:paraId="2DE14430" w14:textId="77777777" w:rsidTr="00C6455E">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58B356"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52E4C83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Info kampanjama nastoji se podići svijest ciljanih skupina o koristima i mogućnostima poboljšanja energetske učinkovitosti. Najučinkovitije su kampanje u ograničenom razdoblju i usmjerene na specifične aktivnosti, primjerice na toplinsku izolaciju zgrada, na učinkovitiju rasvjetu i slično. Ciljanim info kampanjama potrebno je obuhvatiti sve sudionike koji učestvuju u postizanju cilja povećanja energetske učinkovitosti.</w:t>
            </w:r>
          </w:p>
        </w:tc>
      </w:tr>
      <w:tr w:rsidR="00C6455E" w:rsidRPr="00C6455E" w14:paraId="44634873" w14:textId="77777777" w:rsidTr="00C6455E">
        <w:trPr>
          <w:trHeight w:val="450"/>
        </w:trPr>
        <w:tc>
          <w:tcPr>
            <w:tcW w:w="826" w:type="pct"/>
            <w:vMerge/>
            <w:tcBorders>
              <w:top w:val="nil"/>
              <w:left w:val="single" w:sz="4" w:space="0" w:color="auto"/>
              <w:bottom w:val="single" w:sz="4" w:space="0" w:color="auto"/>
              <w:right w:val="single" w:sz="4" w:space="0" w:color="auto"/>
            </w:tcBorders>
            <w:vAlign w:val="center"/>
            <w:hideMark/>
          </w:tcPr>
          <w:p w14:paraId="3601C25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7C89B32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676027D0" w14:textId="77777777" w:rsidTr="00C6455E">
        <w:trPr>
          <w:trHeight w:val="450"/>
        </w:trPr>
        <w:tc>
          <w:tcPr>
            <w:tcW w:w="826" w:type="pct"/>
            <w:vMerge/>
            <w:tcBorders>
              <w:top w:val="nil"/>
              <w:left w:val="single" w:sz="4" w:space="0" w:color="auto"/>
              <w:bottom w:val="single" w:sz="4" w:space="0" w:color="auto"/>
              <w:right w:val="single" w:sz="4" w:space="0" w:color="auto"/>
            </w:tcBorders>
            <w:vAlign w:val="center"/>
            <w:hideMark/>
          </w:tcPr>
          <w:p w14:paraId="2FDF468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23A1B8A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2C903F17" w14:textId="77777777" w:rsidTr="00C6455E">
        <w:trPr>
          <w:trHeight w:val="450"/>
        </w:trPr>
        <w:tc>
          <w:tcPr>
            <w:tcW w:w="826" w:type="pct"/>
            <w:vMerge/>
            <w:tcBorders>
              <w:top w:val="nil"/>
              <w:left w:val="single" w:sz="4" w:space="0" w:color="auto"/>
              <w:bottom w:val="single" w:sz="4" w:space="0" w:color="auto"/>
              <w:right w:val="single" w:sz="4" w:space="0" w:color="auto"/>
            </w:tcBorders>
            <w:vAlign w:val="center"/>
            <w:hideMark/>
          </w:tcPr>
          <w:p w14:paraId="6EE44B9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4735222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7B864D9" w14:textId="77777777" w:rsidTr="00C6455E">
        <w:trPr>
          <w:trHeight w:val="600"/>
        </w:trPr>
        <w:tc>
          <w:tcPr>
            <w:tcW w:w="826" w:type="pct"/>
            <w:vMerge/>
            <w:tcBorders>
              <w:top w:val="nil"/>
              <w:left w:val="single" w:sz="4" w:space="0" w:color="auto"/>
              <w:bottom w:val="single" w:sz="4" w:space="0" w:color="auto"/>
              <w:right w:val="single" w:sz="4" w:space="0" w:color="auto"/>
            </w:tcBorders>
            <w:vAlign w:val="center"/>
            <w:hideMark/>
          </w:tcPr>
          <w:p w14:paraId="34D110A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5377979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36ADE1E2" w14:textId="77777777" w:rsidTr="00C6455E">
        <w:trPr>
          <w:trHeight w:val="6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0801B5F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44AEBC7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C6455E" w:rsidRPr="00C6455E" w14:paraId="50E8A222"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7BF655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14A02E2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3 godine</w:t>
            </w:r>
          </w:p>
        </w:tc>
      </w:tr>
      <w:tr w:rsidR="00C6455E" w:rsidRPr="00C6455E" w14:paraId="667EA42B" w14:textId="77777777" w:rsidTr="00C6455E">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07A0C1B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3D33D79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146.717,25 kWh/god</w:t>
            </w:r>
          </w:p>
        </w:tc>
      </w:tr>
      <w:tr w:rsidR="00C6455E" w:rsidRPr="00C6455E" w14:paraId="7E117B30" w14:textId="77777777" w:rsidTr="00C6455E">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236CF20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2023.-2024. i 2025</w:t>
            </w:r>
          </w:p>
        </w:tc>
        <w:tc>
          <w:tcPr>
            <w:tcW w:w="4174" w:type="pct"/>
            <w:tcBorders>
              <w:top w:val="nil"/>
              <w:left w:val="nil"/>
              <w:bottom w:val="single" w:sz="4" w:space="0" w:color="auto"/>
              <w:right w:val="single" w:sz="4" w:space="0" w:color="auto"/>
            </w:tcBorders>
            <w:shd w:val="clear" w:color="auto" w:fill="auto"/>
            <w:noWrap/>
            <w:vAlign w:val="bottom"/>
            <w:hideMark/>
          </w:tcPr>
          <w:p w14:paraId="258E637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440.151,75 kWh</w:t>
            </w:r>
          </w:p>
        </w:tc>
      </w:tr>
      <w:tr w:rsidR="00C6455E" w:rsidRPr="00C6455E" w14:paraId="214CBAC7" w14:textId="77777777" w:rsidTr="00C6455E">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7FAFDB8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18864E1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440.151,75 kWh</w:t>
            </w:r>
          </w:p>
        </w:tc>
      </w:tr>
      <w:tr w:rsidR="00C6455E" w:rsidRPr="00C6455E" w14:paraId="0999EB8F" w14:textId="77777777" w:rsidTr="00C6455E">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17A635B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5E687E8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23,33 tCO2/god</w:t>
            </w:r>
          </w:p>
        </w:tc>
      </w:tr>
      <w:tr w:rsidR="00C6455E" w:rsidRPr="00C6455E" w14:paraId="43E9DC8C" w14:textId="77777777" w:rsidTr="00C6455E">
        <w:trPr>
          <w:trHeight w:val="9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70EE7D2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08432CF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4.645,61 €/god</w:t>
            </w:r>
          </w:p>
        </w:tc>
      </w:tr>
      <w:tr w:rsidR="00C6455E" w:rsidRPr="00C6455E" w14:paraId="0CBD268C"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DBED23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1C94067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2023, 2024 i 2025 g.</w:t>
            </w:r>
          </w:p>
        </w:tc>
      </w:tr>
      <w:tr w:rsidR="00C6455E" w:rsidRPr="00C6455E" w14:paraId="2F79E994"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F7C825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76A0B69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Općina Plitvička jezera, Fond, vanjski suradnici</w:t>
            </w:r>
          </w:p>
        </w:tc>
      </w:tr>
      <w:tr w:rsidR="00C6455E" w:rsidRPr="00C6455E" w14:paraId="360EAB8D"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302984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45998B0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Operativni program konkurentnost i kohezija 2014-2020</w:t>
            </w:r>
          </w:p>
        </w:tc>
      </w:tr>
      <w:tr w:rsidR="00C6455E" w:rsidRPr="00C6455E" w14:paraId="0FBA5FDF"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BD8032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58FD110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Općina Plitvička jezera, Fond, vanjski suradnici</w:t>
            </w:r>
          </w:p>
        </w:tc>
      </w:tr>
    </w:tbl>
    <w:p w14:paraId="2E0A6C2F" w14:textId="3C04D9AE" w:rsidR="00C6455E" w:rsidRDefault="00C6455E" w:rsidP="007F1526"/>
    <w:p w14:paraId="590B4DEA" w14:textId="77777777" w:rsidR="00C6455E" w:rsidRDefault="00C6455E" w:rsidP="007F1526">
      <w:pPr>
        <w:sectPr w:rsidR="00C6455E"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583"/>
        <w:gridCol w:w="8020"/>
      </w:tblGrid>
      <w:tr w:rsidR="00C6455E" w:rsidRPr="00C6455E" w14:paraId="16974D36" w14:textId="77777777" w:rsidTr="00C6455E">
        <w:trPr>
          <w:trHeight w:val="300"/>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8278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lastRenderedPageBreak/>
              <w:t>Ciljani dionici</w:t>
            </w:r>
          </w:p>
        </w:tc>
        <w:tc>
          <w:tcPr>
            <w:tcW w:w="4174" w:type="pct"/>
            <w:tcBorders>
              <w:top w:val="single" w:sz="4" w:space="0" w:color="auto"/>
              <w:left w:val="nil"/>
              <w:bottom w:val="single" w:sz="4" w:space="0" w:color="auto"/>
              <w:right w:val="single" w:sz="4" w:space="0" w:color="auto"/>
            </w:tcBorders>
            <w:shd w:val="clear" w:color="auto" w:fill="auto"/>
            <w:noWrap/>
            <w:vAlign w:val="bottom"/>
            <w:hideMark/>
          </w:tcPr>
          <w:p w14:paraId="2D00E67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Građani</w:t>
            </w:r>
          </w:p>
        </w:tc>
      </w:tr>
      <w:tr w:rsidR="00C6455E" w:rsidRPr="00C6455E" w14:paraId="1F5A5D67"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4579D78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4174" w:type="pct"/>
            <w:tcBorders>
              <w:top w:val="nil"/>
              <w:left w:val="nil"/>
              <w:bottom w:val="single" w:sz="4" w:space="0" w:color="auto"/>
              <w:right w:val="single" w:sz="4" w:space="0" w:color="auto"/>
            </w:tcBorders>
            <w:shd w:val="clear" w:color="auto" w:fill="auto"/>
            <w:noWrap/>
            <w:vAlign w:val="bottom"/>
            <w:hideMark/>
          </w:tcPr>
          <w:p w14:paraId="6E4D1CE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Energetska učinkovitost</w:t>
            </w:r>
          </w:p>
        </w:tc>
      </w:tr>
      <w:tr w:rsidR="00C6455E" w:rsidRPr="00C6455E" w14:paraId="3ADDCFFE"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68BDF49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4174" w:type="pct"/>
            <w:tcBorders>
              <w:top w:val="nil"/>
              <w:left w:val="nil"/>
              <w:bottom w:val="single" w:sz="4" w:space="0" w:color="auto"/>
              <w:right w:val="single" w:sz="4" w:space="0" w:color="auto"/>
            </w:tcBorders>
            <w:shd w:val="clear" w:color="auto" w:fill="auto"/>
            <w:noWrap/>
            <w:vAlign w:val="bottom"/>
            <w:hideMark/>
          </w:tcPr>
          <w:p w14:paraId="5A5CF2D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Izgradnja kapaciteta za suzbijanje energetskog siromaštva</w:t>
            </w:r>
          </w:p>
        </w:tc>
      </w:tr>
      <w:tr w:rsidR="00C6455E" w:rsidRPr="00C6455E" w14:paraId="1767D529" w14:textId="77777777" w:rsidTr="00C6455E">
        <w:trPr>
          <w:trHeight w:val="450"/>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811697"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4174" w:type="pct"/>
            <w:vMerge w:val="restart"/>
            <w:tcBorders>
              <w:top w:val="nil"/>
              <w:left w:val="single" w:sz="4" w:space="0" w:color="auto"/>
              <w:bottom w:val="single" w:sz="4" w:space="0" w:color="000000"/>
              <w:right w:val="single" w:sz="4" w:space="0" w:color="auto"/>
            </w:tcBorders>
            <w:shd w:val="clear" w:color="auto" w:fill="auto"/>
            <w:vAlign w:val="bottom"/>
            <w:hideMark/>
          </w:tcPr>
          <w:p w14:paraId="754C9E7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 mjere je izgradnja kapaciteta za suzbijanje energetskog siromaštva unutar jedinica lokalne samouprave kao i u široj javnosti. Kapaciteti će se izgraditi pružanjem informacija o mjerama energetske učinkovitosti koje doprinose suzbijanju energetskog siromaštva, kao i o mogućnostima sufinanciranja aktivnosti na tom polju. Time će se doprinijeti ublažavanju energetskog siromaštva kao i stupnja ugroženosti njime te potaknuti korištenje dostupnih sredstava, iz ESI i nacionalnih izvora. U tu će se svrhu u 15 gradova s više od 30.000 stanovnika uspostaviti mehanizmi savjetovanja ugroženih kupaca, kao i provedbe mjera energetske učinkovitosti u kućanstvima u riziku od energetskog siromaštva. Radom savjetnika za energetski siromašne građane koordinirat će NKT.</w:t>
            </w:r>
          </w:p>
        </w:tc>
      </w:tr>
      <w:tr w:rsidR="00C6455E" w:rsidRPr="00C6455E" w14:paraId="68B2C30B" w14:textId="77777777" w:rsidTr="00C6455E">
        <w:trPr>
          <w:trHeight w:val="450"/>
        </w:trPr>
        <w:tc>
          <w:tcPr>
            <w:tcW w:w="826" w:type="pct"/>
            <w:vMerge/>
            <w:tcBorders>
              <w:top w:val="nil"/>
              <w:left w:val="single" w:sz="4" w:space="0" w:color="auto"/>
              <w:bottom w:val="single" w:sz="4" w:space="0" w:color="auto"/>
              <w:right w:val="single" w:sz="4" w:space="0" w:color="auto"/>
            </w:tcBorders>
            <w:vAlign w:val="center"/>
            <w:hideMark/>
          </w:tcPr>
          <w:p w14:paraId="056933A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2FF04D0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621EDD0B" w14:textId="77777777" w:rsidTr="00C6455E">
        <w:trPr>
          <w:trHeight w:val="450"/>
        </w:trPr>
        <w:tc>
          <w:tcPr>
            <w:tcW w:w="826" w:type="pct"/>
            <w:vMerge/>
            <w:tcBorders>
              <w:top w:val="nil"/>
              <w:left w:val="single" w:sz="4" w:space="0" w:color="auto"/>
              <w:bottom w:val="single" w:sz="4" w:space="0" w:color="auto"/>
              <w:right w:val="single" w:sz="4" w:space="0" w:color="auto"/>
            </w:tcBorders>
            <w:vAlign w:val="center"/>
            <w:hideMark/>
          </w:tcPr>
          <w:p w14:paraId="2CF16E3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451DF91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2FA316F8" w14:textId="77777777" w:rsidTr="00C6455E">
        <w:trPr>
          <w:trHeight w:val="450"/>
        </w:trPr>
        <w:tc>
          <w:tcPr>
            <w:tcW w:w="826" w:type="pct"/>
            <w:vMerge/>
            <w:tcBorders>
              <w:top w:val="nil"/>
              <w:left w:val="single" w:sz="4" w:space="0" w:color="auto"/>
              <w:bottom w:val="single" w:sz="4" w:space="0" w:color="auto"/>
              <w:right w:val="single" w:sz="4" w:space="0" w:color="auto"/>
            </w:tcBorders>
            <w:vAlign w:val="center"/>
            <w:hideMark/>
          </w:tcPr>
          <w:p w14:paraId="5512C88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4CA40BE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2535FD45" w14:textId="77777777" w:rsidTr="00C6455E">
        <w:trPr>
          <w:trHeight w:val="1830"/>
        </w:trPr>
        <w:tc>
          <w:tcPr>
            <w:tcW w:w="826" w:type="pct"/>
            <w:vMerge/>
            <w:tcBorders>
              <w:top w:val="nil"/>
              <w:left w:val="single" w:sz="4" w:space="0" w:color="auto"/>
              <w:bottom w:val="single" w:sz="4" w:space="0" w:color="auto"/>
              <w:right w:val="single" w:sz="4" w:space="0" w:color="auto"/>
            </w:tcBorders>
            <w:vAlign w:val="center"/>
            <w:hideMark/>
          </w:tcPr>
          <w:p w14:paraId="1EB501E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174" w:type="pct"/>
            <w:vMerge/>
            <w:tcBorders>
              <w:top w:val="nil"/>
              <w:left w:val="single" w:sz="4" w:space="0" w:color="auto"/>
              <w:bottom w:val="single" w:sz="4" w:space="0" w:color="000000"/>
              <w:right w:val="single" w:sz="4" w:space="0" w:color="auto"/>
            </w:tcBorders>
            <w:vAlign w:val="center"/>
            <w:hideMark/>
          </w:tcPr>
          <w:p w14:paraId="2117FF8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78E21702" w14:textId="77777777" w:rsidTr="00C6455E">
        <w:trPr>
          <w:trHeight w:val="6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23420BD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4174" w:type="pct"/>
            <w:tcBorders>
              <w:top w:val="nil"/>
              <w:left w:val="nil"/>
              <w:bottom w:val="single" w:sz="4" w:space="0" w:color="auto"/>
              <w:right w:val="single" w:sz="4" w:space="0" w:color="auto"/>
            </w:tcBorders>
            <w:shd w:val="clear" w:color="auto" w:fill="auto"/>
            <w:noWrap/>
            <w:vAlign w:val="bottom"/>
            <w:hideMark/>
          </w:tcPr>
          <w:p w14:paraId="37CC434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Referentne vrijednosti jediničnih ušteda energije u neposrednoj potrošnji iz Pravilnika o sustavu za praćenje, mjerenje i verifikaciju ušteda energije</w:t>
            </w:r>
          </w:p>
        </w:tc>
      </w:tr>
      <w:tr w:rsidR="00C6455E" w:rsidRPr="00C6455E" w14:paraId="0F1E51CA"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499A3B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4174" w:type="pct"/>
            <w:tcBorders>
              <w:top w:val="nil"/>
              <w:left w:val="nil"/>
              <w:bottom w:val="single" w:sz="4" w:space="0" w:color="auto"/>
              <w:right w:val="single" w:sz="4" w:space="0" w:color="auto"/>
            </w:tcBorders>
            <w:shd w:val="clear" w:color="auto" w:fill="auto"/>
            <w:noWrap/>
            <w:vAlign w:val="bottom"/>
            <w:hideMark/>
          </w:tcPr>
          <w:p w14:paraId="652B2E7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kontinuirano</w:t>
            </w:r>
          </w:p>
        </w:tc>
      </w:tr>
      <w:tr w:rsidR="00C6455E" w:rsidRPr="00C6455E" w14:paraId="1A045265"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19345D8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4174" w:type="pct"/>
            <w:tcBorders>
              <w:top w:val="nil"/>
              <w:left w:val="nil"/>
              <w:bottom w:val="single" w:sz="4" w:space="0" w:color="auto"/>
              <w:right w:val="single" w:sz="4" w:space="0" w:color="auto"/>
            </w:tcBorders>
            <w:shd w:val="clear" w:color="auto" w:fill="auto"/>
            <w:noWrap/>
            <w:vAlign w:val="bottom"/>
            <w:hideMark/>
          </w:tcPr>
          <w:p w14:paraId="08F568F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2.500,00 kWh/god</w:t>
            </w:r>
          </w:p>
        </w:tc>
      </w:tr>
      <w:tr w:rsidR="00C6455E" w:rsidRPr="00C6455E" w14:paraId="34DF71FD" w14:textId="77777777" w:rsidTr="00C6455E">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32D9995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2023.-2030</w:t>
            </w:r>
          </w:p>
        </w:tc>
        <w:tc>
          <w:tcPr>
            <w:tcW w:w="4174" w:type="pct"/>
            <w:tcBorders>
              <w:top w:val="nil"/>
              <w:left w:val="nil"/>
              <w:bottom w:val="single" w:sz="4" w:space="0" w:color="auto"/>
              <w:right w:val="single" w:sz="4" w:space="0" w:color="auto"/>
            </w:tcBorders>
            <w:shd w:val="clear" w:color="auto" w:fill="auto"/>
            <w:noWrap/>
            <w:vAlign w:val="bottom"/>
            <w:hideMark/>
          </w:tcPr>
          <w:p w14:paraId="60DCCF0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22.500,00 kWh</w:t>
            </w:r>
          </w:p>
        </w:tc>
      </w:tr>
      <w:tr w:rsidR="00C6455E" w:rsidRPr="00C6455E" w14:paraId="7827FDCC" w14:textId="77777777" w:rsidTr="00C6455E">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7B24D03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4174" w:type="pct"/>
            <w:tcBorders>
              <w:top w:val="nil"/>
              <w:left w:val="nil"/>
              <w:bottom w:val="single" w:sz="4" w:space="0" w:color="auto"/>
              <w:right w:val="single" w:sz="4" w:space="0" w:color="auto"/>
            </w:tcBorders>
            <w:shd w:val="clear" w:color="auto" w:fill="auto"/>
            <w:noWrap/>
            <w:vAlign w:val="bottom"/>
            <w:hideMark/>
          </w:tcPr>
          <w:p w14:paraId="4E55085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22.500,00 kWh</w:t>
            </w:r>
          </w:p>
        </w:tc>
      </w:tr>
      <w:tr w:rsidR="00C6455E" w:rsidRPr="00C6455E" w14:paraId="199F7F7E" w14:textId="77777777" w:rsidTr="00C6455E">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314081C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Izračun smanjenja emisija stakleničkih plinova (2023.)</w:t>
            </w:r>
          </w:p>
        </w:tc>
        <w:tc>
          <w:tcPr>
            <w:tcW w:w="4174" w:type="pct"/>
            <w:tcBorders>
              <w:top w:val="nil"/>
              <w:left w:val="nil"/>
              <w:bottom w:val="single" w:sz="4" w:space="0" w:color="auto"/>
              <w:right w:val="single" w:sz="4" w:space="0" w:color="auto"/>
            </w:tcBorders>
            <w:shd w:val="clear" w:color="auto" w:fill="auto"/>
            <w:noWrap/>
            <w:vAlign w:val="bottom"/>
            <w:hideMark/>
          </w:tcPr>
          <w:p w14:paraId="12BEB2B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0,40 tCO2/god</w:t>
            </w:r>
          </w:p>
        </w:tc>
      </w:tr>
      <w:tr w:rsidR="00C6455E" w:rsidRPr="00C6455E" w14:paraId="74A0D282" w14:textId="77777777" w:rsidTr="00C6455E">
        <w:trPr>
          <w:trHeight w:val="600"/>
        </w:trPr>
        <w:tc>
          <w:tcPr>
            <w:tcW w:w="826" w:type="pct"/>
            <w:tcBorders>
              <w:top w:val="nil"/>
              <w:left w:val="single" w:sz="4" w:space="0" w:color="auto"/>
              <w:bottom w:val="single" w:sz="4" w:space="0" w:color="auto"/>
              <w:right w:val="single" w:sz="4" w:space="0" w:color="auto"/>
            </w:tcBorders>
            <w:shd w:val="clear" w:color="auto" w:fill="auto"/>
            <w:vAlign w:val="bottom"/>
            <w:hideMark/>
          </w:tcPr>
          <w:p w14:paraId="16EAD4F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4174" w:type="pct"/>
            <w:tcBorders>
              <w:top w:val="nil"/>
              <w:left w:val="nil"/>
              <w:bottom w:val="single" w:sz="4" w:space="0" w:color="auto"/>
              <w:right w:val="single" w:sz="4" w:space="0" w:color="auto"/>
            </w:tcBorders>
            <w:shd w:val="clear" w:color="auto" w:fill="auto"/>
            <w:noWrap/>
            <w:vAlign w:val="bottom"/>
            <w:hideMark/>
          </w:tcPr>
          <w:p w14:paraId="49F82F6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5.309,26 €/god</w:t>
            </w:r>
          </w:p>
        </w:tc>
      </w:tr>
      <w:tr w:rsidR="00C6455E" w:rsidRPr="00C6455E" w14:paraId="330D93FD"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58B8B14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4174" w:type="pct"/>
            <w:tcBorders>
              <w:top w:val="nil"/>
              <w:left w:val="nil"/>
              <w:bottom w:val="single" w:sz="4" w:space="0" w:color="auto"/>
              <w:right w:val="single" w:sz="4" w:space="0" w:color="auto"/>
            </w:tcBorders>
            <w:shd w:val="clear" w:color="auto" w:fill="auto"/>
            <w:noWrap/>
            <w:vAlign w:val="bottom"/>
            <w:hideMark/>
          </w:tcPr>
          <w:p w14:paraId="4075A19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2022-2030 g.</w:t>
            </w:r>
          </w:p>
        </w:tc>
      </w:tr>
      <w:tr w:rsidR="00C6455E" w:rsidRPr="00C6455E" w14:paraId="15026DA1"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2AF311B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4174" w:type="pct"/>
            <w:tcBorders>
              <w:top w:val="nil"/>
              <w:left w:val="nil"/>
              <w:bottom w:val="single" w:sz="4" w:space="0" w:color="auto"/>
              <w:right w:val="single" w:sz="4" w:space="0" w:color="auto"/>
            </w:tcBorders>
            <w:shd w:val="clear" w:color="auto" w:fill="auto"/>
            <w:noWrap/>
            <w:vAlign w:val="bottom"/>
            <w:hideMark/>
          </w:tcPr>
          <w:p w14:paraId="49FBC49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NKT</w:t>
            </w:r>
          </w:p>
        </w:tc>
      </w:tr>
      <w:tr w:rsidR="00C6455E" w:rsidRPr="00C6455E" w14:paraId="1BA052D8"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1934783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4174" w:type="pct"/>
            <w:tcBorders>
              <w:top w:val="nil"/>
              <w:left w:val="nil"/>
              <w:bottom w:val="single" w:sz="4" w:space="0" w:color="auto"/>
              <w:right w:val="single" w:sz="4" w:space="0" w:color="auto"/>
            </w:tcBorders>
            <w:shd w:val="clear" w:color="auto" w:fill="auto"/>
            <w:noWrap/>
            <w:vAlign w:val="bottom"/>
            <w:hideMark/>
          </w:tcPr>
          <w:p w14:paraId="0CF43E0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ESI, FZOEU</w:t>
            </w:r>
          </w:p>
        </w:tc>
      </w:tr>
      <w:tr w:rsidR="00C6455E" w:rsidRPr="00C6455E" w14:paraId="1E8CA923" w14:textId="77777777" w:rsidTr="00C6455E">
        <w:trPr>
          <w:trHeight w:val="300"/>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14:paraId="7096D6B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4174" w:type="pct"/>
            <w:tcBorders>
              <w:top w:val="nil"/>
              <w:left w:val="nil"/>
              <w:bottom w:val="single" w:sz="4" w:space="0" w:color="auto"/>
              <w:right w:val="single" w:sz="4" w:space="0" w:color="auto"/>
            </w:tcBorders>
            <w:shd w:val="clear" w:color="auto" w:fill="auto"/>
            <w:noWrap/>
            <w:vAlign w:val="bottom"/>
            <w:hideMark/>
          </w:tcPr>
          <w:p w14:paraId="65B76DA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Općina Plitvička jezera</w:t>
            </w:r>
          </w:p>
        </w:tc>
      </w:tr>
    </w:tbl>
    <w:p w14:paraId="211FB910" w14:textId="48A02379" w:rsidR="00C6455E" w:rsidRDefault="00C6455E" w:rsidP="007F1526"/>
    <w:p w14:paraId="6C749FF1" w14:textId="77777777" w:rsidR="00C6455E" w:rsidRDefault="00C6455E" w:rsidP="007F1526">
      <w:pPr>
        <w:sectPr w:rsidR="00C6455E" w:rsidSect="002042DC">
          <w:pgSz w:w="11906" w:h="17338"/>
          <w:pgMar w:top="1159" w:right="1051" w:bottom="646" w:left="1242" w:header="720" w:footer="720" w:gutter="0"/>
          <w:cols w:space="720"/>
          <w:noEndnote/>
        </w:sectPr>
      </w:pPr>
    </w:p>
    <w:tbl>
      <w:tblPr>
        <w:tblW w:w="4884" w:type="pct"/>
        <w:tblLayout w:type="fixed"/>
        <w:tblLook w:val="04A0" w:firstRow="1" w:lastRow="0" w:firstColumn="1" w:lastColumn="0" w:noHBand="0" w:noVBand="1"/>
      </w:tblPr>
      <w:tblGrid>
        <w:gridCol w:w="2647"/>
        <w:gridCol w:w="6733"/>
      </w:tblGrid>
      <w:tr w:rsidR="00C6455E" w:rsidRPr="00C6455E" w14:paraId="0A377FCD" w14:textId="77777777" w:rsidTr="00C6455E">
        <w:trPr>
          <w:trHeight w:val="300"/>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B935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lastRenderedPageBreak/>
              <w:t>Ciljani dionici</w:t>
            </w:r>
          </w:p>
        </w:tc>
        <w:tc>
          <w:tcPr>
            <w:tcW w:w="3589" w:type="pct"/>
            <w:tcBorders>
              <w:top w:val="single" w:sz="4" w:space="0" w:color="auto"/>
              <w:left w:val="nil"/>
              <w:bottom w:val="single" w:sz="4" w:space="0" w:color="auto"/>
              <w:right w:val="single" w:sz="4" w:space="0" w:color="auto"/>
            </w:tcBorders>
            <w:shd w:val="clear" w:color="auto" w:fill="auto"/>
            <w:noWrap/>
            <w:vAlign w:val="bottom"/>
            <w:hideMark/>
          </w:tcPr>
          <w:p w14:paraId="3590AC8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Građani</w:t>
            </w:r>
          </w:p>
        </w:tc>
      </w:tr>
      <w:tr w:rsidR="00C6455E" w:rsidRPr="00C6455E" w14:paraId="04C231CA"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0E2E9D4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3589" w:type="pct"/>
            <w:tcBorders>
              <w:top w:val="nil"/>
              <w:left w:val="nil"/>
              <w:bottom w:val="single" w:sz="4" w:space="0" w:color="auto"/>
              <w:right w:val="single" w:sz="4" w:space="0" w:color="auto"/>
            </w:tcBorders>
            <w:shd w:val="clear" w:color="auto" w:fill="auto"/>
            <w:noWrap/>
            <w:vAlign w:val="bottom"/>
            <w:hideMark/>
          </w:tcPr>
          <w:p w14:paraId="2D53D94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Energetska učinkovitost</w:t>
            </w:r>
          </w:p>
        </w:tc>
      </w:tr>
      <w:tr w:rsidR="00C6455E" w:rsidRPr="00C6455E" w14:paraId="0FE6AB1A"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28FCB51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3589" w:type="pct"/>
            <w:tcBorders>
              <w:top w:val="nil"/>
              <w:left w:val="nil"/>
              <w:bottom w:val="single" w:sz="4" w:space="0" w:color="auto"/>
              <w:right w:val="single" w:sz="4" w:space="0" w:color="auto"/>
            </w:tcBorders>
            <w:shd w:val="clear" w:color="auto" w:fill="auto"/>
            <w:noWrap/>
            <w:vAlign w:val="bottom"/>
            <w:hideMark/>
          </w:tcPr>
          <w:p w14:paraId="01BB779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Program za suzbijanje energetskog siromaštva</w:t>
            </w:r>
          </w:p>
        </w:tc>
      </w:tr>
      <w:tr w:rsidR="00C6455E" w:rsidRPr="00C6455E" w14:paraId="722C9EEE" w14:textId="77777777" w:rsidTr="00C6455E">
        <w:trPr>
          <w:trHeight w:val="450"/>
        </w:trPr>
        <w:tc>
          <w:tcPr>
            <w:tcW w:w="14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3ECB7B"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3589" w:type="pct"/>
            <w:vMerge w:val="restart"/>
            <w:tcBorders>
              <w:top w:val="nil"/>
              <w:left w:val="single" w:sz="4" w:space="0" w:color="auto"/>
              <w:bottom w:val="single" w:sz="4" w:space="0" w:color="000000"/>
              <w:right w:val="single" w:sz="4" w:space="0" w:color="auto"/>
            </w:tcBorders>
            <w:shd w:val="clear" w:color="auto" w:fill="auto"/>
            <w:vAlign w:val="bottom"/>
            <w:hideMark/>
          </w:tcPr>
          <w:p w14:paraId="4710FFA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Ovom se mjerom predviđa osmišljavanje i pokretanje sustavnog programa borbe protiv energetskog siromaštva kroz provođenje mjera energetske učinkovitosti. Kroz Program će se utvrditi lista raspoloživih mjera i stope sufinanciranja pojedinih mjera. Preduvjet za sudjelovanje u programu sufinanciranja je stjecanje statusa ugroženog kupca energijom sukladno zakonskoj regulativi koja je na snazi u trenutku provođenja pojedine mjere. Specifični cilj mjere je uspostava sustava kojim bi se ugroženim kupcima energije omogućilo poboljšanje povećanje energetske učinkovitosti na razini kućanstva uz istovremeno poboljšanje uvjeta stanovanja. Programom će se odrediti kriteriji po kojima će se utvrđivati lista prioriteta za provedbu pojedinih mjera energetske učinkovitosti, a mjera uključuje sljedeće komponente: Zamjena kućanskih uređaja po sistemu „staro za novo“</w:t>
            </w:r>
            <w:r w:rsidRPr="00C6455E">
              <w:rPr>
                <w:rFonts w:ascii="Calibri" w:eastAsia="Times New Roman" w:hAnsi="Calibri" w:cs="Calibri"/>
                <w:color w:val="000000"/>
                <w:sz w:val="18"/>
                <w:szCs w:val="18"/>
                <w:lang w:eastAsia="hr-HR"/>
              </w:rPr>
              <w:br/>
              <w:t>- Unaprjeđenje ili zamjena sustava grijanja (poboljšanja učinkovitosti sustava grijanja i zamjene energenata (naročito električne energije i loživog ulja) okolišno, ekonomski i energetski povoljnijima, a poglavito sustavima koji koriste obnovljive izvore energije</w:t>
            </w:r>
            <w:r w:rsidRPr="00C6455E">
              <w:rPr>
                <w:rFonts w:ascii="Calibri" w:eastAsia="Times New Roman" w:hAnsi="Calibri" w:cs="Calibri"/>
                <w:color w:val="000000"/>
                <w:sz w:val="18"/>
                <w:szCs w:val="18"/>
                <w:lang w:eastAsia="hr-HR"/>
              </w:rPr>
              <w:br/>
              <w:t xml:space="preserve">- Jednostavne mjere energetske učinkovitosti . Kroz mjeru će se uspostaviti i sustav praćenja </w:t>
            </w:r>
            <w:proofErr w:type="spellStart"/>
            <w:r w:rsidRPr="00C6455E">
              <w:rPr>
                <w:rFonts w:ascii="Calibri" w:eastAsia="Times New Roman" w:hAnsi="Calibri" w:cs="Calibri"/>
                <w:color w:val="000000"/>
                <w:sz w:val="18"/>
                <w:szCs w:val="18"/>
                <w:lang w:eastAsia="hr-HR"/>
              </w:rPr>
              <w:t>socio</w:t>
            </w:r>
            <w:proofErr w:type="spellEnd"/>
            <w:r w:rsidRPr="00C6455E">
              <w:rPr>
                <w:rFonts w:ascii="Calibri" w:eastAsia="Times New Roman" w:hAnsi="Calibri" w:cs="Calibri"/>
                <w:color w:val="000000"/>
                <w:sz w:val="18"/>
                <w:szCs w:val="18"/>
                <w:lang w:eastAsia="hr-HR"/>
              </w:rPr>
              <w:t>-demografskih i energetskih pokazatelja kojima se opisuje energetsko siromaštvo na nacionalnoj razini, kroz već postojeći sustav prikupljanja podataka o potrošnji i navikama kućanstava (Državni zavod za statistiku), te će se u Programu razraditi moguće proširenje kriterija za stjecanje statusa ugroženih kupaca energije.</w:t>
            </w:r>
          </w:p>
        </w:tc>
      </w:tr>
      <w:tr w:rsidR="00C6455E" w:rsidRPr="00C6455E" w14:paraId="1AC8E2E3" w14:textId="77777777" w:rsidTr="00C6455E">
        <w:trPr>
          <w:trHeight w:val="450"/>
        </w:trPr>
        <w:tc>
          <w:tcPr>
            <w:tcW w:w="1411" w:type="pct"/>
            <w:vMerge/>
            <w:tcBorders>
              <w:top w:val="nil"/>
              <w:left w:val="single" w:sz="4" w:space="0" w:color="auto"/>
              <w:bottom w:val="single" w:sz="4" w:space="0" w:color="auto"/>
              <w:right w:val="single" w:sz="4" w:space="0" w:color="auto"/>
            </w:tcBorders>
            <w:vAlign w:val="center"/>
            <w:hideMark/>
          </w:tcPr>
          <w:p w14:paraId="34D9F49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28882BE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1601B331" w14:textId="77777777" w:rsidTr="00C6455E">
        <w:trPr>
          <w:trHeight w:val="450"/>
        </w:trPr>
        <w:tc>
          <w:tcPr>
            <w:tcW w:w="1411" w:type="pct"/>
            <w:vMerge/>
            <w:tcBorders>
              <w:top w:val="nil"/>
              <w:left w:val="single" w:sz="4" w:space="0" w:color="auto"/>
              <w:bottom w:val="single" w:sz="4" w:space="0" w:color="auto"/>
              <w:right w:val="single" w:sz="4" w:space="0" w:color="auto"/>
            </w:tcBorders>
            <w:vAlign w:val="center"/>
            <w:hideMark/>
          </w:tcPr>
          <w:p w14:paraId="27B4D41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5F3A387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7AD55BF2" w14:textId="77777777" w:rsidTr="00C6455E">
        <w:trPr>
          <w:trHeight w:val="450"/>
        </w:trPr>
        <w:tc>
          <w:tcPr>
            <w:tcW w:w="1411" w:type="pct"/>
            <w:vMerge/>
            <w:tcBorders>
              <w:top w:val="nil"/>
              <w:left w:val="single" w:sz="4" w:space="0" w:color="auto"/>
              <w:bottom w:val="single" w:sz="4" w:space="0" w:color="auto"/>
              <w:right w:val="single" w:sz="4" w:space="0" w:color="auto"/>
            </w:tcBorders>
            <w:vAlign w:val="center"/>
            <w:hideMark/>
          </w:tcPr>
          <w:p w14:paraId="5A44112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0052E16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3EE1847F" w14:textId="77777777" w:rsidTr="00C6455E">
        <w:trPr>
          <w:trHeight w:val="4110"/>
        </w:trPr>
        <w:tc>
          <w:tcPr>
            <w:tcW w:w="1411" w:type="pct"/>
            <w:vMerge/>
            <w:tcBorders>
              <w:top w:val="nil"/>
              <w:left w:val="single" w:sz="4" w:space="0" w:color="auto"/>
              <w:bottom w:val="single" w:sz="4" w:space="0" w:color="auto"/>
              <w:right w:val="single" w:sz="4" w:space="0" w:color="auto"/>
            </w:tcBorders>
            <w:vAlign w:val="center"/>
            <w:hideMark/>
          </w:tcPr>
          <w:p w14:paraId="66353B7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589" w:type="pct"/>
            <w:vMerge/>
            <w:tcBorders>
              <w:top w:val="nil"/>
              <w:left w:val="single" w:sz="4" w:space="0" w:color="auto"/>
              <w:bottom w:val="single" w:sz="4" w:space="0" w:color="000000"/>
              <w:right w:val="single" w:sz="4" w:space="0" w:color="auto"/>
            </w:tcBorders>
            <w:vAlign w:val="center"/>
            <w:hideMark/>
          </w:tcPr>
          <w:p w14:paraId="2338767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0C8A3DC3"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6CA4C5D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3589" w:type="pct"/>
            <w:tcBorders>
              <w:top w:val="nil"/>
              <w:left w:val="nil"/>
              <w:bottom w:val="single" w:sz="4" w:space="0" w:color="auto"/>
              <w:right w:val="single" w:sz="4" w:space="0" w:color="auto"/>
            </w:tcBorders>
            <w:shd w:val="clear" w:color="auto" w:fill="auto"/>
            <w:noWrap/>
            <w:vAlign w:val="bottom"/>
            <w:hideMark/>
          </w:tcPr>
          <w:p w14:paraId="0847A54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Prosjek od očekivanih ušteda iz 4 </w:t>
            </w:r>
            <w:proofErr w:type="spellStart"/>
            <w:r w:rsidRPr="00C6455E">
              <w:rPr>
                <w:rFonts w:ascii="Calibri" w:eastAsia="Times New Roman" w:hAnsi="Calibri" w:cs="Calibri"/>
                <w:color w:val="000000"/>
                <w:sz w:val="18"/>
                <w:szCs w:val="18"/>
                <w:lang w:eastAsia="hr-HR"/>
              </w:rPr>
              <w:t>NaPEnU</w:t>
            </w:r>
            <w:proofErr w:type="spellEnd"/>
            <w:r w:rsidRPr="00C6455E">
              <w:rPr>
                <w:rFonts w:ascii="Calibri" w:eastAsia="Times New Roman" w:hAnsi="Calibri" w:cs="Calibri"/>
                <w:color w:val="000000"/>
                <w:sz w:val="18"/>
                <w:szCs w:val="18"/>
                <w:lang w:eastAsia="hr-HR"/>
              </w:rPr>
              <w:t xml:space="preserve"> s obzirom da se planira jedno kućanstvo </w:t>
            </w:r>
          </w:p>
        </w:tc>
      </w:tr>
      <w:tr w:rsidR="00C6455E" w:rsidRPr="00C6455E" w14:paraId="66B9E95A"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2E701F5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3589" w:type="pct"/>
            <w:tcBorders>
              <w:top w:val="nil"/>
              <w:left w:val="nil"/>
              <w:bottom w:val="single" w:sz="4" w:space="0" w:color="auto"/>
              <w:right w:val="single" w:sz="4" w:space="0" w:color="auto"/>
            </w:tcBorders>
            <w:shd w:val="clear" w:color="auto" w:fill="auto"/>
            <w:noWrap/>
            <w:vAlign w:val="bottom"/>
            <w:hideMark/>
          </w:tcPr>
          <w:p w14:paraId="1E6FC4C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4 godine</w:t>
            </w:r>
          </w:p>
        </w:tc>
      </w:tr>
      <w:tr w:rsidR="00C6455E" w:rsidRPr="00C6455E" w14:paraId="2B6A6FBF"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053A084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3589" w:type="pct"/>
            <w:tcBorders>
              <w:top w:val="nil"/>
              <w:left w:val="nil"/>
              <w:bottom w:val="single" w:sz="4" w:space="0" w:color="auto"/>
              <w:right w:val="single" w:sz="4" w:space="0" w:color="auto"/>
            </w:tcBorders>
            <w:shd w:val="clear" w:color="auto" w:fill="auto"/>
            <w:noWrap/>
            <w:vAlign w:val="bottom"/>
            <w:hideMark/>
          </w:tcPr>
          <w:p w14:paraId="1E5C327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282,72 kWh/god</w:t>
            </w:r>
          </w:p>
        </w:tc>
      </w:tr>
      <w:tr w:rsidR="00C6455E" w:rsidRPr="00C6455E" w14:paraId="3A39EB93" w14:textId="77777777" w:rsidTr="00C6455E">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2D4DCD4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2023.-2026</w:t>
            </w:r>
          </w:p>
        </w:tc>
        <w:tc>
          <w:tcPr>
            <w:tcW w:w="3589" w:type="pct"/>
            <w:tcBorders>
              <w:top w:val="nil"/>
              <w:left w:val="nil"/>
              <w:bottom w:val="single" w:sz="4" w:space="0" w:color="auto"/>
              <w:right w:val="single" w:sz="4" w:space="0" w:color="auto"/>
            </w:tcBorders>
            <w:shd w:val="clear" w:color="auto" w:fill="auto"/>
            <w:noWrap/>
            <w:vAlign w:val="bottom"/>
            <w:hideMark/>
          </w:tcPr>
          <w:p w14:paraId="1CC8DCE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1.130,87 kWh</w:t>
            </w:r>
          </w:p>
        </w:tc>
      </w:tr>
      <w:tr w:rsidR="00C6455E" w:rsidRPr="00C6455E" w14:paraId="1533492A" w14:textId="77777777" w:rsidTr="00C6455E">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5B0F273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3589" w:type="pct"/>
            <w:tcBorders>
              <w:top w:val="nil"/>
              <w:left w:val="nil"/>
              <w:bottom w:val="single" w:sz="4" w:space="0" w:color="auto"/>
              <w:right w:val="single" w:sz="4" w:space="0" w:color="auto"/>
            </w:tcBorders>
            <w:shd w:val="clear" w:color="auto" w:fill="auto"/>
            <w:noWrap/>
            <w:vAlign w:val="bottom"/>
            <w:hideMark/>
          </w:tcPr>
          <w:p w14:paraId="6F60476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1.130,87 kWh</w:t>
            </w:r>
          </w:p>
        </w:tc>
      </w:tr>
      <w:tr w:rsidR="00C6455E" w:rsidRPr="00C6455E" w14:paraId="2C33AF6B" w14:textId="77777777" w:rsidTr="00C6455E">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6B8A95F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Izračun smanjenja emisija stakleničkih plinova (2023.)</w:t>
            </w:r>
          </w:p>
        </w:tc>
        <w:tc>
          <w:tcPr>
            <w:tcW w:w="3589" w:type="pct"/>
            <w:tcBorders>
              <w:top w:val="nil"/>
              <w:left w:val="nil"/>
              <w:bottom w:val="single" w:sz="4" w:space="0" w:color="auto"/>
              <w:right w:val="single" w:sz="4" w:space="0" w:color="auto"/>
            </w:tcBorders>
            <w:shd w:val="clear" w:color="auto" w:fill="auto"/>
            <w:noWrap/>
            <w:vAlign w:val="bottom"/>
            <w:hideMark/>
          </w:tcPr>
          <w:p w14:paraId="3EA7158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0,04 tCO2/god</w:t>
            </w:r>
          </w:p>
        </w:tc>
      </w:tr>
      <w:tr w:rsidR="00C6455E" w:rsidRPr="00C6455E" w14:paraId="6D3B670C" w14:textId="77777777" w:rsidTr="00C6455E">
        <w:trPr>
          <w:trHeight w:val="60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55DD57B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3589" w:type="pct"/>
            <w:tcBorders>
              <w:top w:val="nil"/>
              <w:left w:val="nil"/>
              <w:bottom w:val="single" w:sz="4" w:space="0" w:color="auto"/>
              <w:right w:val="single" w:sz="4" w:space="0" w:color="auto"/>
            </w:tcBorders>
            <w:shd w:val="clear" w:color="auto" w:fill="auto"/>
            <w:noWrap/>
            <w:vAlign w:val="bottom"/>
            <w:hideMark/>
          </w:tcPr>
          <w:p w14:paraId="277BCC8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261,44 €/god</w:t>
            </w:r>
          </w:p>
        </w:tc>
      </w:tr>
      <w:tr w:rsidR="00C6455E" w:rsidRPr="00C6455E" w14:paraId="633637FC"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1AED1EB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3589" w:type="pct"/>
            <w:tcBorders>
              <w:top w:val="nil"/>
              <w:left w:val="nil"/>
              <w:bottom w:val="single" w:sz="4" w:space="0" w:color="auto"/>
              <w:right w:val="single" w:sz="4" w:space="0" w:color="auto"/>
            </w:tcBorders>
            <w:shd w:val="clear" w:color="auto" w:fill="auto"/>
            <w:noWrap/>
            <w:vAlign w:val="bottom"/>
            <w:hideMark/>
          </w:tcPr>
          <w:p w14:paraId="15BF0C0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2023-2026 g.</w:t>
            </w:r>
          </w:p>
        </w:tc>
      </w:tr>
      <w:tr w:rsidR="00C6455E" w:rsidRPr="00C6455E" w14:paraId="3E4BAA0E"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320E9CF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3589" w:type="pct"/>
            <w:tcBorders>
              <w:top w:val="nil"/>
              <w:left w:val="nil"/>
              <w:bottom w:val="single" w:sz="4" w:space="0" w:color="auto"/>
              <w:right w:val="single" w:sz="4" w:space="0" w:color="auto"/>
            </w:tcBorders>
            <w:shd w:val="clear" w:color="auto" w:fill="auto"/>
            <w:noWrap/>
            <w:vAlign w:val="bottom"/>
            <w:hideMark/>
          </w:tcPr>
          <w:p w14:paraId="75A837B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MZOE</w:t>
            </w:r>
          </w:p>
        </w:tc>
      </w:tr>
      <w:tr w:rsidR="00C6455E" w:rsidRPr="00C6455E" w14:paraId="72A9FD71"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77C79DC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3589" w:type="pct"/>
            <w:tcBorders>
              <w:top w:val="nil"/>
              <w:left w:val="nil"/>
              <w:bottom w:val="single" w:sz="4" w:space="0" w:color="auto"/>
              <w:right w:val="single" w:sz="4" w:space="0" w:color="auto"/>
            </w:tcBorders>
            <w:shd w:val="clear" w:color="auto" w:fill="auto"/>
            <w:noWrap/>
            <w:vAlign w:val="bottom"/>
            <w:hideMark/>
          </w:tcPr>
          <w:p w14:paraId="3FFC81B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FZOEU</w:t>
            </w:r>
          </w:p>
        </w:tc>
      </w:tr>
      <w:tr w:rsidR="00C6455E" w:rsidRPr="00C6455E" w14:paraId="566AFB46" w14:textId="77777777" w:rsidTr="00C6455E">
        <w:trPr>
          <w:trHeight w:val="300"/>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7E6CD40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3589" w:type="pct"/>
            <w:tcBorders>
              <w:top w:val="nil"/>
              <w:left w:val="nil"/>
              <w:bottom w:val="single" w:sz="4" w:space="0" w:color="auto"/>
              <w:right w:val="single" w:sz="4" w:space="0" w:color="auto"/>
            </w:tcBorders>
            <w:shd w:val="clear" w:color="auto" w:fill="auto"/>
            <w:noWrap/>
            <w:vAlign w:val="bottom"/>
            <w:hideMark/>
          </w:tcPr>
          <w:p w14:paraId="30100E9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NKT</w:t>
            </w:r>
          </w:p>
        </w:tc>
      </w:tr>
    </w:tbl>
    <w:p w14:paraId="427DBAD0" w14:textId="54A77F2B" w:rsidR="00C6455E" w:rsidRDefault="00C6455E" w:rsidP="007F1526"/>
    <w:p w14:paraId="32CCF0E8" w14:textId="77777777" w:rsidR="00C6455E" w:rsidRDefault="00C6455E" w:rsidP="007F1526">
      <w:pPr>
        <w:sectPr w:rsidR="00C6455E"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2720"/>
        <w:gridCol w:w="6660"/>
      </w:tblGrid>
      <w:tr w:rsidR="00C6455E" w:rsidRPr="00C6455E" w14:paraId="21788478" w14:textId="77777777" w:rsidTr="00C6455E">
        <w:trPr>
          <w:trHeight w:val="300"/>
        </w:trPr>
        <w:tc>
          <w:tcPr>
            <w:tcW w:w="1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97DF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lastRenderedPageBreak/>
              <w:t>Ciljani dionici</w:t>
            </w:r>
          </w:p>
        </w:tc>
        <w:tc>
          <w:tcPr>
            <w:tcW w:w="3550" w:type="pct"/>
            <w:tcBorders>
              <w:top w:val="single" w:sz="4" w:space="0" w:color="auto"/>
              <w:left w:val="nil"/>
              <w:bottom w:val="single" w:sz="4" w:space="0" w:color="auto"/>
              <w:right w:val="single" w:sz="4" w:space="0" w:color="auto"/>
            </w:tcBorders>
            <w:shd w:val="clear" w:color="auto" w:fill="auto"/>
            <w:noWrap/>
            <w:vAlign w:val="bottom"/>
            <w:hideMark/>
          </w:tcPr>
          <w:p w14:paraId="7362698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Lokalna samouprava i građani</w:t>
            </w:r>
          </w:p>
        </w:tc>
      </w:tr>
      <w:tr w:rsidR="00C6455E" w:rsidRPr="00C6455E" w14:paraId="357C9583"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277EAA4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3550" w:type="pct"/>
            <w:tcBorders>
              <w:top w:val="nil"/>
              <w:left w:val="nil"/>
              <w:bottom w:val="single" w:sz="4" w:space="0" w:color="auto"/>
              <w:right w:val="single" w:sz="4" w:space="0" w:color="auto"/>
            </w:tcBorders>
            <w:shd w:val="clear" w:color="auto" w:fill="auto"/>
            <w:noWrap/>
            <w:vAlign w:val="bottom"/>
            <w:hideMark/>
          </w:tcPr>
          <w:p w14:paraId="4156AEC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Energetska učinkovitost</w:t>
            </w:r>
          </w:p>
        </w:tc>
      </w:tr>
      <w:tr w:rsidR="00C6455E" w:rsidRPr="00C6455E" w14:paraId="7BEF3BAF"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7808E6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3550" w:type="pct"/>
            <w:tcBorders>
              <w:top w:val="nil"/>
              <w:left w:val="nil"/>
              <w:bottom w:val="single" w:sz="4" w:space="0" w:color="auto"/>
              <w:right w:val="single" w:sz="4" w:space="0" w:color="auto"/>
            </w:tcBorders>
            <w:shd w:val="clear" w:color="auto" w:fill="auto"/>
            <w:noWrap/>
            <w:vAlign w:val="bottom"/>
            <w:hideMark/>
          </w:tcPr>
          <w:p w14:paraId="69E471D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Program „Energetski učinkovita javna rasvjeta“</w:t>
            </w:r>
          </w:p>
        </w:tc>
      </w:tr>
      <w:tr w:rsidR="00C6455E" w:rsidRPr="00C6455E" w14:paraId="20618F36" w14:textId="77777777" w:rsidTr="00C6455E">
        <w:trPr>
          <w:trHeight w:val="450"/>
        </w:trPr>
        <w:tc>
          <w:tcPr>
            <w:tcW w:w="14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D1A3D5"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3550" w:type="pct"/>
            <w:vMerge w:val="restart"/>
            <w:tcBorders>
              <w:top w:val="nil"/>
              <w:left w:val="single" w:sz="4" w:space="0" w:color="auto"/>
              <w:bottom w:val="single" w:sz="4" w:space="0" w:color="000000"/>
              <w:right w:val="single" w:sz="4" w:space="0" w:color="auto"/>
            </w:tcBorders>
            <w:shd w:val="clear" w:color="auto" w:fill="auto"/>
            <w:vAlign w:val="bottom"/>
            <w:hideMark/>
          </w:tcPr>
          <w:p w14:paraId="3C86F49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 Ministarstvo zaštite okoliša i energetike je na osnovi Studije potencijala energetskih ušteda u obnovi sustava javne rasvjete i inovativnih modela financiranja izradilo programski dokument „Energetska obnova sustava javne rasvjete kroz financijski instrument „krediti sa sniženom kamatnom stopom za obnovu javne rasvjete“ do 2020. godine 2. Cilj ovog programa je do 2023. dostići uštede od ukupno 15 GWh što iznosi oko 3,5% ukupne potrošnje javne rasvjete u 2014. godini koja je iznosila 428,833 GWh 3. Prihvatljive aktivnosti u programu energetske obnove javne rasvjete:</w:t>
            </w:r>
            <w:r w:rsidRPr="00C6455E">
              <w:rPr>
                <w:rFonts w:ascii="Calibri" w:eastAsia="Times New Roman" w:hAnsi="Calibri" w:cs="Calibri"/>
                <w:color w:val="000000"/>
                <w:sz w:val="18"/>
                <w:szCs w:val="18"/>
                <w:lang w:eastAsia="hr-HR"/>
              </w:rPr>
              <w:br/>
              <w:t>Provedba – nabava i ugradnja nove rasvjetne i regulacijske opreme</w:t>
            </w:r>
            <w:r w:rsidRPr="00C6455E">
              <w:rPr>
                <w:rFonts w:ascii="Calibri" w:eastAsia="Times New Roman" w:hAnsi="Calibri" w:cs="Calibri"/>
                <w:color w:val="000000"/>
                <w:sz w:val="18"/>
                <w:szCs w:val="18"/>
                <w:lang w:eastAsia="hr-HR"/>
              </w:rPr>
              <w:br/>
              <w:t xml:space="preserve">Građevinski radovi potrebni za usklađivanje s normiranim </w:t>
            </w:r>
            <w:proofErr w:type="spellStart"/>
            <w:r w:rsidRPr="00C6455E">
              <w:rPr>
                <w:rFonts w:ascii="Calibri" w:eastAsia="Times New Roman" w:hAnsi="Calibri" w:cs="Calibri"/>
                <w:color w:val="000000"/>
                <w:sz w:val="18"/>
                <w:szCs w:val="18"/>
                <w:lang w:eastAsia="hr-HR"/>
              </w:rPr>
              <w:t>svjetlotehničkim</w:t>
            </w:r>
            <w:proofErr w:type="spellEnd"/>
            <w:r w:rsidRPr="00C6455E">
              <w:rPr>
                <w:rFonts w:ascii="Calibri" w:eastAsia="Times New Roman" w:hAnsi="Calibri" w:cs="Calibri"/>
                <w:color w:val="000000"/>
                <w:sz w:val="18"/>
                <w:szCs w:val="18"/>
                <w:lang w:eastAsia="hr-HR"/>
              </w:rPr>
              <w:t xml:space="preserve"> vrijednostima</w:t>
            </w:r>
            <w:r w:rsidRPr="00C6455E">
              <w:rPr>
                <w:rFonts w:ascii="Calibri" w:eastAsia="Times New Roman" w:hAnsi="Calibri" w:cs="Calibri"/>
                <w:color w:val="000000"/>
                <w:sz w:val="18"/>
                <w:szCs w:val="18"/>
                <w:lang w:eastAsia="hr-HR"/>
              </w:rPr>
              <w:br/>
              <w:t>Fotonaponski sustavi za napajanje 4. Stručni nadzor i dr.</w:t>
            </w:r>
          </w:p>
        </w:tc>
      </w:tr>
      <w:tr w:rsidR="00C6455E" w:rsidRPr="00C6455E" w14:paraId="54DDEC64" w14:textId="77777777" w:rsidTr="00C6455E">
        <w:trPr>
          <w:trHeight w:val="450"/>
        </w:trPr>
        <w:tc>
          <w:tcPr>
            <w:tcW w:w="1450" w:type="pct"/>
            <w:vMerge/>
            <w:tcBorders>
              <w:top w:val="nil"/>
              <w:left w:val="single" w:sz="4" w:space="0" w:color="auto"/>
              <w:bottom w:val="single" w:sz="4" w:space="0" w:color="auto"/>
              <w:right w:val="single" w:sz="4" w:space="0" w:color="auto"/>
            </w:tcBorders>
            <w:vAlign w:val="center"/>
            <w:hideMark/>
          </w:tcPr>
          <w:p w14:paraId="59BFBBF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2B9BF40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109D4388" w14:textId="77777777" w:rsidTr="00C6455E">
        <w:trPr>
          <w:trHeight w:val="450"/>
        </w:trPr>
        <w:tc>
          <w:tcPr>
            <w:tcW w:w="1450" w:type="pct"/>
            <w:vMerge/>
            <w:tcBorders>
              <w:top w:val="nil"/>
              <w:left w:val="single" w:sz="4" w:space="0" w:color="auto"/>
              <w:bottom w:val="single" w:sz="4" w:space="0" w:color="auto"/>
              <w:right w:val="single" w:sz="4" w:space="0" w:color="auto"/>
            </w:tcBorders>
            <w:vAlign w:val="center"/>
            <w:hideMark/>
          </w:tcPr>
          <w:p w14:paraId="60C299F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24993FD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BE56FAE" w14:textId="77777777" w:rsidTr="00C6455E">
        <w:trPr>
          <w:trHeight w:val="450"/>
        </w:trPr>
        <w:tc>
          <w:tcPr>
            <w:tcW w:w="1450" w:type="pct"/>
            <w:vMerge/>
            <w:tcBorders>
              <w:top w:val="nil"/>
              <w:left w:val="single" w:sz="4" w:space="0" w:color="auto"/>
              <w:bottom w:val="single" w:sz="4" w:space="0" w:color="auto"/>
              <w:right w:val="single" w:sz="4" w:space="0" w:color="auto"/>
            </w:tcBorders>
            <w:vAlign w:val="center"/>
            <w:hideMark/>
          </w:tcPr>
          <w:p w14:paraId="7C346F2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029A091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68A31A0" w14:textId="77777777" w:rsidTr="00C6455E">
        <w:trPr>
          <w:trHeight w:val="2070"/>
        </w:trPr>
        <w:tc>
          <w:tcPr>
            <w:tcW w:w="1450" w:type="pct"/>
            <w:vMerge/>
            <w:tcBorders>
              <w:top w:val="nil"/>
              <w:left w:val="single" w:sz="4" w:space="0" w:color="auto"/>
              <w:bottom w:val="single" w:sz="4" w:space="0" w:color="auto"/>
              <w:right w:val="single" w:sz="4" w:space="0" w:color="auto"/>
            </w:tcBorders>
            <w:vAlign w:val="center"/>
            <w:hideMark/>
          </w:tcPr>
          <w:p w14:paraId="3BFA3F3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550" w:type="pct"/>
            <w:vMerge/>
            <w:tcBorders>
              <w:top w:val="nil"/>
              <w:left w:val="single" w:sz="4" w:space="0" w:color="auto"/>
              <w:bottom w:val="single" w:sz="4" w:space="0" w:color="000000"/>
              <w:right w:val="single" w:sz="4" w:space="0" w:color="auto"/>
            </w:tcBorders>
            <w:vAlign w:val="center"/>
            <w:hideMark/>
          </w:tcPr>
          <w:p w14:paraId="0A5865D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645B5385"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3E9E935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3550" w:type="pct"/>
            <w:tcBorders>
              <w:top w:val="nil"/>
              <w:left w:val="nil"/>
              <w:bottom w:val="single" w:sz="4" w:space="0" w:color="auto"/>
              <w:right w:val="single" w:sz="4" w:space="0" w:color="auto"/>
            </w:tcBorders>
            <w:shd w:val="clear" w:color="auto" w:fill="auto"/>
            <w:noWrap/>
            <w:vAlign w:val="bottom"/>
            <w:hideMark/>
          </w:tcPr>
          <w:p w14:paraId="6486CCF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Prosjek od očekivanih ušteda iz 4 </w:t>
            </w:r>
            <w:proofErr w:type="spellStart"/>
            <w:r w:rsidRPr="00C6455E">
              <w:rPr>
                <w:rFonts w:ascii="Calibri" w:eastAsia="Times New Roman" w:hAnsi="Calibri" w:cs="Calibri"/>
                <w:color w:val="000000"/>
                <w:sz w:val="18"/>
                <w:szCs w:val="18"/>
                <w:lang w:eastAsia="hr-HR"/>
              </w:rPr>
              <w:t>NaPEnU</w:t>
            </w:r>
            <w:proofErr w:type="spellEnd"/>
            <w:r w:rsidRPr="00C6455E">
              <w:rPr>
                <w:rFonts w:ascii="Calibri" w:eastAsia="Times New Roman" w:hAnsi="Calibri" w:cs="Calibri"/>
                <w:color w:val="000000"/>
                <w:sz w:val="18"/>
                <w:szCs w:val="18"/>
                <w:lang w:eastAsia="hr-HR"/>
              </w:rPr>
              <w:t xml:space="preserve"> s obzirom na broj svih gradova i općina u RH </w:t>
            </w:r>
          </w:p>
        </w:tc>
      </w:tr>
      <w:tr w:rsidR="00C6455E" w:rsidRPr="00C6455E" w14:paraId="1DFAAABD"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1E9FFC3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3550" w:type="pct"/>
            <w:tcBorders>
              <w:top w:val="nil"/>
              <w:left w:val="nil"/>
              <w:bottom w:val="single" w:sz="4" w:space="0" w:color="auto"/>
              <w:right w:val="single" w:sz="4" w:space="0" w:color="auto"/>
            </w:tcBorders>
            <w:shd w:val="clear" w:color="auto" w:fill="auto"/>
            <w:noWrap/>
            <w:vAlign w:val="bottom"/>
            <w:hideMark/>
          </w:tcPr>
          <w:p w14:paraId="7A9ACCB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4 godine</w:t>
            </w:r>
          </w:p>
        </w:tc>
      </w:tr>
      <w:tr w:rsidR="00C6455E" w:rsidRPr="00C6455E" w14:paraId="3F2483AD"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3474E86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3550" w:type="pct"/>
            <w:tcBorders>
              <w:top w:val="nil"/>
              <w:left w:val="nil"/>
              <w:bottom w:val="single" w:sz="4" w:space="0" w:color="auto"/>
              <w:right w:val="single" w:sz="4" w:space="0" w:color="auto"/>
            </w:tcBorders>
            <w:shd w:val="clear" w:color="auto" w:fill="auto"/>
            <w:noWrap/>
            <w:vAlign w:val="bottom"/>
            <w:hideMark/>
          </w:tcPr>
          <w:p w14:paraId="0405A0A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w:t>
            </w:r>
          </w:p>
        </w:tc>
      </w:tr>
      <w:tr w:rsidR="00C6455E" w:rsidRPr="00C6455E" w14:paraId="3D2E6715" w14:textId="77777777" w:rsidTr="00C6455E">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76DC604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2023.-2025</w:t>
            </w:r>
          </w:p>
        </w:tc>
        <w:tc>
          <w:tcPr>
            <w:tcW w:w="3550" w:type="pct"/>
            <w:tcBorders>
              <w:top w:val="nil"/>
              <w:left w:val="nil"/>
              <w:bottom w:val="single" w:sz="4" w:space="0" w:color="auto"/>
              <w:right w:val="single" w:sz="4" w:space="0" w:color="auto"/>
            </w:tcBorders>
            <w:shd w:val="clear" w:color="auto" w:fill="auto"/>
            <w:noWrap/>
            <w:vAlign w:val="bottom"/>
            <w:hideMark/>
          </w:tcPr>
          <w:p w14:paraId="7F67961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w:t>
            </w:r>
          </w:p>
        </w:tc>
      </w:tr>
      <w:tr w:rsidR="00C6455E" w:rsidRPr="00C6455E" w14:paraId="3518EB94" w14:textId="77777777" w:rsidTr="00C6455E">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3835571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3550" w:type="pct"/>
            <w:tcBorders>
              <w:top w:val="nil"/>
              <w:left w:val="nil"/>
              <w:bottom w:val="single" w:sz="4" w:space="0" w:color="auto"/>
              <w:right w:val="single" w:sz="4" w:space="0" w:color="auto"/>
            </w:tcBorders>
            <w:shd w:val="clear" w:color="auto" w:fill="auto"/>
            <w:noWrap/>
            <w:vAlign w:val="bottom"/>
            <w:hideMark/>
          </w:tcPr>
          <w:p w14:paraId="7159D0C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w:t>
            </w:r>
          </w:p>
        </w:tc>
      </w:tr>
      <w:tr w:rsidR="00C6455E" w:rsidRPr="00C6455E" w14:paraId="0292ACE8" w14:textId="77777777" w:rsidTr="00C6455E">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18125DD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Izračun smanjenja emisija stakleničkih plinova (2023.)</w:t>
            </w:r>
          </w:p>
        </w:tc>
        <w:tc>
          <w:tcPr>
            <w:tcW w:w="3550" w:type="pct"/>
            <w:tcBorders>
              <w:top w:val="nil"/>
              <w:left w:val="nil"/>
              <w:bottom w:val="single" w:sz="4" w:space="0" w:color="auto"/>
              <w:right w:val="single" w:sz="4" w:space="0" w:color="auto"/>
            </w:tcBorders>
            <w:shd w:val="clear" w:color="auto" w:fill="auto"/>
            <w:noWrap/>
            <w:vAlign w:val="bottom"/>
            <w:hideMark/>
          </w:tcPr>
          <w:p w14:paraId="13A6C91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w:t>
            </w:r>
          </w:p>
        </w:tc>
      </w:tr>
      <w:tr w:rsidR="00C6455E" w:rsidRPr="00C6455E" w14:paraId="6F39DAF8" w14:textId="77777777" w:rsidTr="00C6455E">
        <w:trPr>
          <w:trHeight w:val="600"/>
        </w:trPr>
        <w:tc>
          <w:tcPr>
            <w:tcW w:w="1450" w:type="pct"/>
            <w:tcBorders>
              <w:top w:val="nil"/>
              <w:left w:val="single" w:sz="4" w:space="0" w:color="auto"/>
              <w:bottom w:val="single" w:sz="4" w:space="0" w:color="auto"/>
              <w:right w:val="single" w:sz="4" w:space="0" w:color="auto"/>
            </w:tcBorders>
            <w:shd w:val="clear" w:color="auto" w:fill="auto"/>
            <w:vAlign w:val="bottom"/>
            <w:hideMark/>
          </w:tcPr>
          <w:p w14:paraId="5000021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3550" w:type="pct"/>
            <w:tcBorders>
              <w:top w:val="nil"/>
              <w:left w:val="nil"/>
              <w:bottom w:val="single" w:sz="4" w:space="0" w:color="auto"/>
              <w:right w:val="single" w:sz="4" w:space="0" w:color="auto"/>
            </w:tcBorders>
            <w:shd w:val="clear" w:color="auto" w:fill="auto"/>
            <w:noWrap/>
            <w:vAlign w:val="bottom"/>
            <w:hideMark/>
          </w:tcPr>
          <w:p w14:paraId="2B5C3DF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1.327,32 €/god</w:t>
            </w:r>
          </w:p>
        </w:tc>
      </w:tr>
      <w:tr w:rsidR="00C6455E" w:rsidRPr="00C6455E" w14:paraId="66A29568"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19925D3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3550" w:type="pct"/>
            <w:tcBorders>
              <w:top w:val="nil"/>
              <w:left w:val="nil"/>
              <w:bottom w:val="single" w:sz="4" w:space="0" w:color="auto"/>
              <w:right w:val="single" w:sz="4" w:space="0" w:color="auto"/>
            </w:tcBorders>
            <w:shd w:val="clear" w:color="auto" w:fill="auto"/>
            <w:noWrap/>
            <w:vAlign w:val="bottom"/>
            <w:hideMark/>
          </w:tcPr>
          <w:p w14:paraId="1F0E1FC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2023-2026 g.</w:t>
            </w:r>
          </w:p>
        </w:tc>
      </w:tr>
      <w:tr w:rsidR="00C6455E" w:rsidRPr="00C6455E" w14:paraId="728A5F26"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64AA57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3550" w:type="pct"/>
            <w:tcBorders>
              <w:top w:val="nil"/>
              <w:left w:val="nil"/>
              <w:bottom w:val="single" w:sz="4" w:space="0" w:color="auto"/>
              <w:right w:val="single" w:sz="4" w:space="0" w:color="auto"/>
            </w:tcBorders>
            <w:shd w:val="clear" w:color="auto" w:fill="auto"/>
            <w:noWrap/>
            <w:vAlign w:val="bottom"/>
            <w:hideMark/>
          </w:tcPr>
          <w:p w14:paraId="78BA117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MZOE</w:t>
            </w:r>
          </w:p>
        </w:tc>
      </w:tr>
      <w:tr w:rsidR="00C6455E" w:rsidRPr="00C6455E" w14:paraId="0D628F3A"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417119F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3550" w:type="pct"/>
            <w:tcBorders>
              <w:top w:val="nil"/>
              <w:left w:val="nil"/>
              <w:bottom w:val="single" w:sz="4" w:space="0" w:color="auto"/>
              <w:right w:val="single" w:sz="4" w:space="0" w:color="auto"/>
            </w:tcBorders>
            <w:shd w:val="clear" w:color="auto" w:fill="auto"/>
            <w:noWrap/>
            <w:vAlign w:val="bottom"/>
            <w:hideMark/>
          </w:tcPr>
          <w:p w14:paraId="2AFDAE3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ESCO modeli, Operativni program konkurentnost i kohezija 2014-2020</w:t>
            </w:r>
          </w:p>
        </w:tc>
      </w:tr>
      <w:tr w:rsidR="00C6455E" w:rsidRPr="00C6455E" w14:paraId="17A3CBA4" w14:textId="77777777" w:rsidTr="00C6455E">
        <w:trPr>
          <w:trHeight w:val="300"/>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191D4F8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3550" w:type="pct"/>
            <w:tcBorders>
              <w:top w:val="nil"/>
              <w:left w:val="nil"/>
              <w:bottom w:val="single" w:sz="4" w:space="0" w:color="auto"/>
              <w:right w:val="single" w:sz="4" w:space="0" w:color="auto"/>
            </w:tcBorders>
            <w:shd w:val="clear" w:color="auto" w:fill="auto"/>
            <w:noWrap/>
            <w:vAlign w:val="bottom"/>
            <w:hideMark/>
          </w:tcPr>
          <w:p w14:paraId="1480D55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SMIV</w:t>
            </w:r>
          </w:p>
        </w:tc>
      </w:tr>
    </w:tbl>
    <w:p w14:paraId="38C68444" w14:textId="6A28BC62" w:rsidR="00C6455E" w:rsidRDefault="00C6455E" w:rsidP="007F1526"/>
    <w:p w14:paraId="3DF0E28E" w14:textId="77777777" w:rsidR="00C6455E" w:rsidRDefault="00C6455E" w:rsidP="007F1526">
      <w:pPr>
        <w:sectPr w:rsidR="00C6455E"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688"/>
        <w:gridCol w:w="6693"/>
      </w:tblGrid>
      <w:tr w:rsidR="00C6455E" w:rsidRPr="00C6455E" w14:paraId="790858C4" w14:textId="77777777" w:rsidTr="00C6455E">
        <w:trPr>
          <w:trHeight w:val="300"/>
        </w:trPr>
        <w:tc>
          <w:tcPr>
            <w:tcW w:w="2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176A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lastRenderedPageBreak/>
              <w:t>Ciljani dionici</w:t>
            </w:r>
          </w:p>
        </w:tc>
        <w:tc>
          <w:tcPr>
            <w:tcW w:w="6693" w:type="dxa"/>
            <w:tcBorders>
              <w:top w:val="single" w:sz="4" w:space="0" w:color="auto"/>
              <w:left w:val="nil"/>
              <w:bottom w:val="single" w:sz="4" w:space="0" w:color="auto"/>
              <w:right w:val="single" w:sz="4" w:space="0" w:color="auto"/>
            </w:tcBorders>
            <w:shd w:val="clear" w:color="auto" w:fill="auto"/>
            <w:noWrap/>
            <w:vAlign w:val="bottom"/>
            <w:hideMark/>
          </w:tcPr>
          <w:p w14:paraId="19414BD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Lokalna samouprava i građani</w:t>
            </w:r>
          </w:p>
        </w:tc>
      </w:tr>
      <w:tr w:rsidR="00C6455E" w:rsidRPr="00C6455E" w14:paraId="56A2DA23" w14:textId="77777777" w:rsidTr="00C6455E">
        <w:trPr>
          <w:trHeight w:val="300"/>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50423E3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6693" w:type="dxa"/>
            <w:tcBorders>
              <w:top w:val="nil"/>
              <w:left w:val="nil"/>
              <w:bottom w:val="single" w:sz="4" w:space="0" w:color="auto"/>
              <w:right w:val="single" w:sz="4" w:space="0" w:color="auto"/>
            </w:tcBorders>
            <w:shd w:val="clear" w:color="auto" w:fill="auto"/>
            <w:noWrap/>
            <w:vAlign w:val="bottom"/>
            <w:hideMark/>
          </w:tcPr>
          <w:p w14:paraId="185A2DF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Energetska učinkovitost u prometu, </w:t>
            </w:r>
            <w:proofErr w:type="spellStart"/>
            <w:r w:rsidRPr="00C6455E">
              <w:rPr>
                <w:rFonts w:ascii="Calibri" w:eastAsia="Times New Roman" w:hAnsi="Calibri" w:cs="Calibri"/>
                <w:color w:val="000000"/>
                <w:sz w:val="18"/>
                <w:szCs w:val="18"/>
                <w:lang w:eastAsia="hr-HR"/>
              </w:rPr>
              <w:t>OiE</w:t>
            </w:r>
            <w:proofErr w:type="spellEnd"/>
            <w:r w:rsidRPr="00C6455E">
              <w:rPr>
                <w:rFonts w:ascii="Calibri" w:eastAsia="Times New Roman" w:hAnsi="Calibri" w:cs="Calibri"/>
                <w:color w:val="000000"/>
                <w:sz w:val="18"/>
                <w:szCs w:val="18"/>
                <w:lang w:eastAsia="hr-HR"/>
              </w:rPr>
              <w:t xml:space="preserve"> i klimatske promjene</w:t>
            </w:r>
          </w:p>
        </w:tc>
      </w:tr>
      <w:tr w:rsidR="00C6455E" w:rsidRPr="00C6455E" w14:paraId="34104718" w14:textId="77777777" w:rsidTr="00C6455E">
        <w:trPr>
          <w:trHeight w:val="600"/>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4097566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6693" w:type="dxa"/>
            <w:tcBorders>
              <w:top w:val="nil"/>
              <w:left w:val="nil"/>
              <w:bottom w:val="single" w:sz="4" w:space="0" w:color="auto"/>
              <w:right w:val="single" w:sz="4" w:space="0" w:color="auto"/>
            </w:tcBorders>
            <w:shd w:val="clear" w:color="auto" w:fill="auto"/>
            <w:noWrap/>
            <w:vAlign w:val="bottom"/>
            <w:hideMark/>
          </w:tcPr>
          <w:p w14:paraId="08DA26D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Promicanje integriranog i inteligentnog prometa i razvoj infrastrukture za alternativna goriva na lokalnoj i područnoj razini</w:t>
            </w:r>
          </w:p>
        </w:tc>
      </w:tr>
      <w:tr w:rsidR="00C6455E" w:rsidRPr="00C6455E" w14:paraId="2DCD8DC2" w14:textId="77777777" w:rsidTr="00C6455E">
        <w:trPr>
          <w:trHeight w:val="450"/>
        </w:trPr>
        <w:tc>
          <w:tcPr>
            <w:tcW w:w="26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842068"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6693" w:type="dxa"/>
            <w:vMerge w:val="restart"/>
            <w:tcBorders>
              <w:top w:val="nil"/>
              <w:left w:val="single" w:sz="4" w:space="0" w:color="auto"/>
              <w:bottom w:val="single" w:sz="4" w:space="0" w:color="000000"/>
              <w:right w:val="single" w:sz="4" w:space="0" w:color="auto"/>
            </w:tcBorders>
            <w:shd w:val="clear" w:color="auto" w:fill="auto"/>
            <w:vAlign w:val="bottom"/>
            <w:hideMark/>
          </w:tcPr>
          <w:p w14:paraId="3ADC3AEE" w14:textId="5FA78FB1"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Izgradnja javnog sustava za električne bicikle, </w:t>
            </w:r>
            <w:proofErr w:type="spellStart"/>
            <w:r w:rsidRPr="00C6455E">
              <w:rPr>
                <w:rFonts w:ascii="Calibri" w:eastAsia="Times New Roman" w:hAnsi="Calibri" w:cs="Calibri"/>
                <w:color w:val="000000"/>
                <w:sz w:val="18"/>
                <w:szCs w:val="18"/>
                <w:lang w:eastAsia="hr-HR"/>
              </w:rPr>
              <w:t>segveje</w:t>
            </w:r>
            <w:proofErr w:type="spellEnd"/>
            <w:r w:rsidRPr="00C6455E">
              <w:rPr>
                <w:rFonts w:ascii="Calibri" w:eastAsia="Times New Roman" w:hAnsi="Calibri" w:cs="Calibri"/>
                <w:color w:val="000000"/>
                <w:sz w:val="18"/>
                <w:szCs w:val="18"/>
                <w:lang w:eastAsia="hr-HR"/>
              </w:rPr>
              <w:t>, električne romobile u smislu razvoja inteligentnog prometa i alter</w:t>
            </w:r>
            <w:r w:rsidR="00B1278B">
              <w:rPr>
                <w:rFonts w:ascii="Calibri" w:eastAsia="Times New Roman" w:hAnsi="Calibri" w:cs="Calibri"/>
                <w:color w:val="000000"/>
                <w:sz w:val="18"/>
                <w:szCs w:val="18"/>
                <w:lang w:eastAsia="hr-HR"/>
              </w:rPr>
              <w:t>na</w:t>
            </w:r>
            <w:r w:rsidRPr="00C6455E">
              <w:rPr>
                <w:rFonts w:ascii="Calibri" w:eastAsia="Times New Roman" w:hAnsi="Calibri" w:cs="Calibri"/>
                <w:color w:val="000000"/>
                <w:sz w:val="18"/>
                <w:szCs w:val="18"/>
                <w:lang w:eastAsia="hr-HR"/>
              </w:rPr>
              <w:t>tivnih goriva na lokalnoj i područnoj razini. Parking javnih sustava ovakvih električnih uređaja bi se napajao sunčevom energijom uz alternativu dobivanja energije iz mreže za punjenje bicikala i navedenih električnih uređaja. Ovakav sustav do</w:t>
            </w:r>
            <w:r w:rsidR="00B1278B">
              <w:rPr>
                <w:rFonts w:ascii="Calibri" w:eastAsia="Times New Roman" w:hAnsi="Calibri" w:cs="Calibri"/>
                <w:color w:val="000000"/>
                <w:sz w:val="18"/>
                <w:szCs w:val="18"/>
                <w:lang w:eastAsia="hr-HR"/>
              </w:rPr>
              <w:t>pr</w:t>
            </w:r>
            <w:r w:rsidRPr="00C6455E">
              <w:rPr>
                <w:rFonts w:ascii="Calibri" w:eastAsia="Times New Roman" w:hAnsi="Calibri" w:cs="Calibri"/>
                <w:color w:val="000000"/>
                <w:sz w:val="18"/>
                <w:szCs w:val="18"/>
                <w:lang w:eastAsia="hr-HR"/>
              </w:rPr>
              <w:t xml:space="preserve">inosi i klimatskim promjenama jer mijenja sustav prometa u općini </w:t>
            </w:r>
            <w:r>
              <w:rPr>
                <w:rFonts w:ascii="Calibri" w:eastAsia="Times New Roman" w:hAnsi="Calibri" w:cs="Calibri"/>
                <w:color w:val="000000"/>
                <w:sz w:val="18"/>
                <w:szCs w:val="18"/>
                <w:lang w:eastAsia="hr-HR"/>
              </w:rPr>
              <w:t>Plitvička jezera</w:t>
            </w:r>
            <w:r w:rsidRPr="00C6455E">
              <w:rPr>
                <w:rFonts w:ascii="Calibri" w:eastAsia="Times New Roman" w:hAnsi="Calibri" w:cs="Calibri"/>
                <w:color w:val="000000"/>
                <w:sz w:val="18"/>
                <w:szCs w:val="18"/>
                <w:lang w:eastAsia="hr-HR"/>
              </w:rPr>
              <w:t xml:space="preserve"> u kojem bi veća mjesta oko </w:t>
            </w:r>
            <w:r>
              <w:rPr>
                <w:rFonts w:ascii="Calibri" w:eastAsia="Times New Roman" w:hAnsi="Calibri" w:cs="Calibri"/>
                <w:color w:val="000000"/>
                <w:sz w:val="18"/>
                <w:szCs w:val="18"/>
                <w:lang w:eastAsia="hr-HR"/>
              </w:rPr>
              <w:t>Plitvičkih jezera</w:t>
            </w:r>
            <w:r w:rsidRPr="00C6455E">
              <w:rPr>
                <w:rFonts w:ascii="Calibri" w:eastAsia="Times New Roman" w:hAnsi="Calibri" w:cs="Calibri"/>
                <w:color w:val="000000"/>
                <w:sz w:val="18"/>
                <w:szCs w:val="18"/>
                <w:lang w:eastAsia="hr-HR"/>
              </w:rPr>
              <w:t xml:space="preserve"> imala manje parkirne sustave kao stanice s čime bi se promijenila dostupnost samo</w:t>
            </w:r>
            <w:r w:rsidR="00C15A42">
              <w:rPr>
                <w:rFonts w:ascii="Calibri" w:eastAsia="Times New Roman" w:hAnsi="Calibri" w:cs="Calibri"/>
                <w:color w:val="000000"/>
                <w:sz w:val="18"/>
                <w:szCs w:val="18"/>
                <w:lang w:eastAsia="hr-HR"/>
              </w:rPr>
              <w:t>j</w:t>
            </w:r>
            <w:r w:rsidRPr="00C6455E">
              <w:rPr>
                <w:rFonts w:ascii="Calibri" w:eastAsia="Times New Roman" w:hAnsi="Calibri" w:cs="Calibri"/>
                <w:color w:val="000000"/>
                <w:sz w:val="18"/>
                <w:szCs w:val="18"/>
                <w:lang w:eastAsia="hr-HR"/>
              </w:rPr>
              <w:t xml:space="preserve"> </w:t>
            </w:r>
            <w:r w:rsidR="00C15A42">
              <w:rPr>
                <w:rFonts w:ascii="Calibri" w:eastAsia="Times New Roman" w:hAnsi="Calibri" w:cs="Calibri"/>
                <w:color w:val="000000"/>
                <w:sz w:val="18"/>
                <w:szCs w:val="18"/>
                <w:lang w:eastAsia="hr-HR"/>
              </w:rPr>
              <w:t>općini</w:t>
            </w:r>
            <w:r w:rsidRPr="00C6455E">
              <w:rPr>
                <w:rFonts w:ascii="Calibri" w:eastAsia="Times New Roman" w:hAnsi="Calibri" w:cs="Calibri"/>
                <w:color w:val="000000"/>
                <w:sz w:val="18"/>
                <w:szCs w:val="18"/>
                <w:lang w:eastAsia="hr-HR"/>
              </w:rPr>
              <w:t xml:space="preserve"> i potencijalno povećalo kretanje građana u </w:t>
            </w:r>
            <w:r w:rsidR="00C15A42">
              <w:rPr>
                <w:rFonts w:ascii="Calibri" w:eastAsia="Times New Roman" w:hAnsi="Calibri" w:cs="Calibri"/>
                <w:color w:val="000000"/>
                <w:sz w:val="18"/>
                <w:szCs w:val="18"/>
                <w:lang w:eastAsia="hr-HR"/>
              </w:rPr>
              <w:t>općini</w:t>
            </w:r>
            <w:r w:rsidRPr="00C6455E">
              <w:rPr>
                <w:rFonts w:ascii="Calibri" w:eastAsia="Times New Roman" w:hAnsi="Calibri" w:cs="Calibri"/>
                <w:color w:val="000000"/>
                <w:sz w:val="18"/>
                <w:szCs w:val="18"/>
                <w:lang w:eastAsia="hr-HR"/>
              </w:rPr>
              <w:t xml:space="preserve">. Općina </w:t>
            </w:r>
            <w:r>
              <w:rPr>
                <w:rFonts w:ascii="Calibri" w:eastAsia="Times New Roman" w:hAnsi="Calibri" w:cs="Calibri"/>
                <w:color w:val="000000"/>
                <w:sz w:val="18"/>
                <w:szCs w:val="18"/>
                <w:lang w:eastAsia="hr-HR"/>
              </w:rPr>
              <w:t>Plitvička jezera</w:t>
            </w:r>
            <w:r w:rsidRPr="00C6455E">
              <w:rPr>
                <w:rFonts w:ascii="Calibri" w:eastAsia="Times New Roman" w:hAnsi="Calibri" w:cs="Calibri"/>
                <w:color w:val="000000"/>
                <w:sz w:val="18"/>
                <w:szCs w:val="18"/>
                <w:lang w:eastAsia="hr-HR"/>
              </w:rPr>
              <w:t xml:space="preserve"> ionako treba drugačije modele prometne povezanosti s obzirom da nema željezničku stanicu, niti neke važnije prometne pravce ili brze ceste u okolici.</w:t>
            </w:r>
          </w:p>
        </w:tc>
      </w:tr>
      <w:tr w:rsidR="00C6455E" w:rsidRPr="00C6455E" w14:paraId="7125167E" w14:textId="77777777" w:rsidTr="00C6455E">
        <w:trPr>
          <w:trHeight w:val="450"/>
        </w:trPr>
        <w:tc>
          <w:tcPr>
            <w:tcW w:w="2688" w:type="dxa"/>
            <w:vMerge/>
            <w:tcBorders>
              <w:top w:val="nil"/>
              <w:left w:val="single" w:sz="4" w:space="0" w:color="auto"/>
              <w:bottom w:val="single" w:sz="4" w:space="0" w:color="auto"/>
              <w:right w:val="single" w:sz="4" w:space="0" w:color="auto"/>
            </w:tcBorders>
            <w:vAlign w:val="center"/>
            <w:hideMark/>
          </w:tcPr>
          <w:p w14:paraId="41C4286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6693" w:type="dxa"/>
            <w:vMerge/>
            <w:tcBorders>
              <w:top w:val="nil"/>
              <w:left w:val="single" w:sz="4" w:space="0" w:color="auto"/>
              <w:bottom w:val="single" w:sz="4" w:space="0" w:color="000000"/>
              <w:right w:val="single" w:sz="4" w:space="0" w:color="auto"/>
            </w:tcBorders>
            <w:vAlign w:val="center"/>
            <w:hideMark/>
          </w:tcPr>
          <w:p w14:paraId="1D4E40C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6D8DEDE5" w14:textId="77777777" w:rsidTr="00C6455E">
        <w:trPr>
          <w:trHeight w:val="450"/>
        </w:trPr>
        <w:tc>
          <w:tcPr>
            <w:tcW w:w="2688" w:type="dxa"/>
            <w:vMerge/>
            <w:tcBorders>
              <w:top w:val="nil"/>
              <w:left w:val="single" w:sz="4" w:space="0" w:color="auto"/>
              <w:bottom w:val="single" w:sz="4" w:space="0" w:color="auto"/>
              <w:right w:val="single" w:sz="4" w:space="0" w:color="auto"/>
            </w:tcBorders>
            <w:vAlign w:val="center"/>
            <w:hideMark/>
          </w:tcPr>
          <w:p w14:paraId="36DCDAF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6693" w:type="dxa"/>
            <w:vMerge/>
            <w:tcBorders>
              <w:top w:val="nil"/>
              <w:left w:val="single" w:sz="4" w:space="0" w:color="auto"/>
              <w:bottom w:val="single" w:sz="4" w:space="0" w:color="000000"/>
              <w:right w:val="single" w:sz="4" w:space="0" w:color="auto"/>
            </w:tcBorders>
            <w:vAlign w:val="center"/>
            <w:hideMark/>
          </w:tcPr>
          <w:p w14:paraId="51C8B42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651550EF" w14:textId="77777777" w:rsidTr="00C6455E">
        <w:trPr>
          <w:trHeight w:val="450"/>
        </w:trPr>
        <w:tc>
          <w:tcPr>
            <w:tcW w:w="2688" w:type="dxa"/>
            <w:vMerge/>
            <w:tcBorders>
              <w:top w:val="nil"/>
              <w:left w:val="single" w:sz="4" w:space="0" w:color="auto"/>
              <w:bottom w:val="single" w:sz="4" w:space="0" w:color="auto"/>
              <w:right w:val="single" w:sz="4" w:space="0" w:color="auto"/>
            </w:tcBorders>
            <w:vAlign w:val="center"/>
            <w:hideMark/>
          </w:tcPr>
          <w:p w14:paraId="78EC621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6693" w:type="dxa"/>
            <w:vMerge/>
            <w:tcBorders>
              <w:top w:val="nil"/>
              <w:left w:val="single" w:sz="4" w:space="0" w:color="auto"/>
              <w:bottom w:val="single" w:sz="4" w:space="0" w:color="000000"/>
              <w:right w:val="single" w:sz="4" w:space="0" w:color="auto"/>
            </w:tcBorders>
            <w:vAlign w:val="center"/>
            <w:hideMark/>
          </w:tcPr>
          <w:p w14:paraId="1F7B64B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56445B22" w14:textId="77777777" w:rsidTr="00C6455E">
        <w:trPr>
          <w:trHeight w:val="1020"/>
        </w:trPr>
        <w:tc>
          <w:tcPr>
            <w:tcW w:w="2688" w:type="dxa"/>
            <w:vMerge/>
            <w:tcBorders>
              <w:top w:val="nil"/>
              <w:left w:val="single" w:sz="4" w:space="0" w:color="auto"/>
              <w:bottom w:val="single" w:sz="4" w:space="0" w:color="auto"/>
              <w:right w:val="single" w:sz="4" w:space="0" w:color="auto"/>
            </w:tcBorders>
            <w:vAlign w:val="center"/>
            <w:hideMark/>
          </w:tcPr>
          <w:p w14:paraId="7DCED61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6693" w:type="dxa"/>
            <w:vMerge/>
            <w:tcBorders>
              <w:top w:val="nil"/>
              <w:left w:val="single" w:sz="4" w:space="0" w:color="auto"/>
              <w:bottom w:val="single" w:sz="4" w:space="0" w:color="000000"/>
              <w:right w:val="single" w:sz="4" w:space="0" w:color="auto"/>
            </w:tcBorders>
            <w:vAlign w:val="center"/>
            <w:hideMark/>
          </w:tcPr>
          <w:p w14:paraId="02F7EE1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EB9ABA9" w14:textId="77777777" w:rsidTr="00C6455E">
        <w:trPr>
          <w:trHeight w:val="900"/>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1769199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6693" w:type="dxa"/>
            <w:tcBorders>
              <w:top w:val="nil"/>
              <w:left w:val="nil"/>
              <w:bottom w:val="single" w:sz="4" w:space="0" w:color="auto"/>
              <w:right w:val="single" w:sz="4" w:space="0" w:color="auto"/>
            </w:tcBorders>
            <w:shd w:val="clear" w:color="auto" w:fill="auto"/>
            <w:noWrap/>
            <w:vAlign w:val="bottom"/>
            <w:hideMark/>
          </w:tcPr>
          <w:p w14:paraId="36089C50" w14:textId="21A7F193"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Prosjek od očekivanih ušteda iz 4 </w:t>
            </w:r>
            <w:proofErr w:type="spellStart"/>
            <w:r w:rsidRPr="00C6455E">
              <w:rPr>
                <w:rFonts w:ascii="Calibri" w:eastAsia="Times New Roman" w:hAnsi="Calibri" w:cs="Calibri"/>
                <w:color w:val="000000"/>
                <w:sz w:val="18"/>
                <w:szCs w:val="18"/>
                <w:lang w:eastAsia="hr-HR"/>
              </w:rPr>
              <w:t>NaPEnU</w:t>
            </w:r>
            <w:proofErr w:type="spellEnd"/>
            <w:r w:rsidRPr="00C6455E">
              <w:rPr>
                <w:rFonts w:ascii="Calibri" w:eastAsia="Times New Roman" w:hAnsi="Calibri" w:cs="Calibri"/>
                <w:color w:val="000000"/>
                <w:sz w:val="18"/>
                <w:szCs w:val="18"/>
                <w:lang w:eastAsia="hr-HR"/>
              </w:rPr>
              <w:t xml:space="preserve"> s obzirom da se planira nekoliko parkirnih sustava za općinu </w:t>
            </w:r>
            <w:r>
              <w:rPr>
                <w:rFonts w:ascii="Calibri" w:eastAsia="Times New Roman" w:hAnsi="Calibri" w:cs="Calibri"/>
                <w:color w:val="000000"/>
                <w:sz w:val="18"/>
                <w:szCs w:val="18"/>
                <w:lang w:eastAsia="hr-HR"/>
              </w:rPr>
              <w:t>Plitvička jezera</w:t>
            </w:r>
            <w:r w:rsidRPr="00C6455E">
              <w:rPr>
                <w:rFonts w:ascii="Calibri" w:eastAsia="Times New Roman" w:hAnsi="Calibri" w:cs="Calibri"/>
                <w:color w:val="000000"/>
                <w:sz w:val="18"/>
                <w:szCs w:val="18"/>
                <w:lang w:eastAsia="hr-HR"/>
              </w:rPr>
              <w:t xml:space="preserve">, uštede od korištenja bicikala po Pravilniku - poticanje </w:t>
            </w:r>
            <w:proofErr w:type="spellStart"/>
            <w:r w:rsidRPr="00C6455E">
              <w:rPr>
                <w:rFonts w:ascii="Calibri" w:eastAsia="Times New Roman" w:hAnsi="Calibri" w:cs="Calibri"/>
                <w:color w:val="000000"/>
                <w:sz w:val="18"/>
                <w:szCs w:val="18"/>
                <w:lang w:eastAsia="hr-HR"/>
              </w:rPr>
              <w:t>elektromobilnosti</w:t>
            </w:r>
            <w:proofErr w:type="spellEnd"/>
            <w:r w:rsidRPr="00C6455E">
              <w:rPr>
                <w:rFonts w:ascii="Calibri" w:eastAsia="Times New Roman" w:hAnsi="Calibri" w:cs="Calibri"/>
                <w:color w:val="000000"/>
                <w:sz w:val="18"/>
                <w:szCs w:val="18"/>
                <w:lang w:eastAsia="hr-HR"/>
              </w:rPr>
              <w:t>. Uštede se računaju FES=364*broj bicikala</w:t>
            </w:r>
          </w:p>
        </w:tc>
      </w:tr>
      <w:tr w:rsidR="00C6455E" w:rsidRPr="00C6455E" w14:paraId="34619A5C" w14:textId="77777777" w:rsidTr="00C6455E">
        <w:trPr>
          <w:trHeight w:val="300"/>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43FB40F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6693" w:type="dxa"/>
            <w:tcBorders>
              <w:top w:val="nil"/>
              <w:left w:val="nil"/>
              <w:bottom w:val="single" w:sz="4" w:space="0" w:color="auto"/>
              <w:right w:val="single" w:sz="4" w:space="0" w:color="auto"/>
            </w:tcBorders>
            <w:shd w:val="clear" w:color="auto" w:fill="auto"/>
            <w:noWrap/>
            <w:vAlign w:val="bottom"/>
            <w:hideMark/>
          </w:tcPr>
          <w:p w14:paraId="18F93ED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 godine</w:t>
            </w:r>
          </w:p>
        </w:tc>
      </w:tr>
      <w:tr w:rsidR="00C6455E" w:rsidRPr="00C6455E" w14:paraId="38E49FF0" w14:textId="77777777" w:rsidTr="00C6455E">
        <w:trPr>
          <w:trHeight w:val="300"/>
        </w:trPr>
        <w:tc>
          <w:tcPr>
            <w:tcW w:w="2688" w:type="dxa"/>
            <w:tcBorders>
              <w:top w:val="nil"/>
              <w:left w:val="single" w:sz="4" w:space="0" w:color="auto"/>
              <w:bottom w:val="single" w:sz="4" w:space="0" w:color="auto"/>
              <w:right w:val="single" w:sz="4" w:space="0" w:color="auto"/>
            </w:tcBorders>
            <w:shd w:val="clear" w:color="auto" w:fill="auto"/>
            <w:vAlign w:val="bottom"/>
            <w:hideMark/>
          </w:tcPr>
          <w:p w14:paraId="1F6B7E5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6693" w:type="dxa"/>
            <w:tcBorders>
              <w:top w:val="nil"/>
              <w:left w:val="nil"/>
              <w:bottom w:val="single" w:sz="4" w:space="0" w:color="auto"/>
              <w:right w:val="single" w:sz="4" w:space="0" w:color="auto"/>
            </w:tcBorders>
            <w:shd w:val="clear" w:color="auto" w:fill="auto"/>
            <w:noWrap/>
            <w:vAlign w:val="bottom"/>
            <w:hideMark/>
          </w:tcPr>
          <w:p w14:paraId="79DA649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36.400,00 kWh/god</w:t>
            </w:r>
          </w:p>
        </w:tc>
      </w:tr>
      <w:tr w:rsidR="00C6455E" w:rsidRPr="00C6455E" w14:paraId="4B373DCD" w14:textId="77777777" w:rsidTr="00C6455E">
        <w:trPr>
          <w:trHeight w:val="600"/>
        </w:trPr>
        <w:tc>
          <w:tcPr>
            <w:tcW w:w="2688" w:type="dxa"/>
            <w:tcBorders>
              <w:top w:val="nil"/>
              <w:left w:val="single" w:sz="4" w:space="0" w:color="auto"/>
              <w:bottom w:val="single" w:sz="4" w:space="0" w:color="auto"/>
              <w:right w:val="single" w:sz="4" w:space="0" w:color="auto"/>
            </w:tcBorders>
            <w:shd w:val="clear" w:color="auto" w:fill="auto"/>
            <w:vAlign w:val="bottom"/>
            <w:hideMark/>
          </w:tcPr>
          <w:p w14:paraId="35D8905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2023.-2025</w:t>
            </w:r>
          </w:p>
        </w:tc>
        <w:tc>
          <w:tcPr>
            <w:tcW w:w="6693" w:type="dxa"/>
            <w:tcBorders>
              <w:top w:val="nil"/>
              <w:left w:val="nil"/>
              <w:bottom w:val="single" w:sz="4" w:space="0" w:color="auto"/>
              <w:right w:val="single" w:sz="4" w:space="0" w:color="auto"/>
            </w:tcBorders>
            <w:shd w:val="clear" w:color="auto" w:fill="auto"/>
            <w:noWrap/>
            <w:vAlign w:val="bottom"/>
            <w:hideMark/>
          </w:tcPr>
          <w:p w14:paraId="5026C88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109.200,00 kWh</w:t>
            </w:r>
          </w:p>
        </w:tc>
      </w:tr>
      <w:tr w:rsidR="00C6455E" w:rsidRPr="00C6455E" w14:paraId="622EB1F3" w14:textId="77777777" w:rsidTr="00C6455E">
        <w:trPr>
          <w:trHeight w:val="600"/>
        </w:trPr>
        <w:tc>
          <w:tcPr>
            <w:tcW w:w="2688" w:type="dxa"/>
            <w:tcBorders>
              <w:top w:val="nil"/>
              <w:left w:val="single" w:sz="4" w:space="0" w:color="auto"/>
              <w:bottom w:val="single" w:sz="4" w:space="0" w:color="auto"/>
              <w:right w:val="single" w:sz="4" w:space="0" w:color="auto"/>
            </w:tcBorders>
            <w:shd w:val="clear" w:color="auto" w:fill="auto"/>
            <w:vAlign w:val="bottom"/>
            <w:hideMark/>
          </w:tcPr>
          <w:p w14:paraId="214AC06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6693" w:type="dxa"/>
            <w:tcBorders>
              <w:top w:val="nil"/>
              <w:left w:val="nil"/>
              <w:bottom w:val="single" w:sz="4" w:space="0" w:color="auto"/>
              <w:right w:val="single" w:sz="4" w:space="0" w:color="auto"/>
            </w:tcBorders>
            <w:shd w:val="clear" w:color="auto" w:fill="auto"/>
            <w:noWrap/>
            <w:vAlign w:val="bottom"/>
            <w:hideMark/>
          </w:tcPr>
          <w:p w14:paraId="4BC434F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109.200,00 kWh</w:t>
            </w:r>
          </w:p>
        </w:tc>
      </w:tr>
      <w:tr w:rsidR="00C6455E" w:rsidRPr="00C6455E" w14:paraId="0D0929D1" w14:textId="77777777" w:rsidTr="00C6455E">
        <w:trPr>
          <w:trHeight w:val="600"/>
        </w:trPr>
        <w:tc>
          <w:tcPr>
            <w:tcW w:w="2688" w:type="dxa"/>
            <w:tcBorders>
              <w:top w:val="nil"/>
              <w:left w:val="single" w:sz="4" w:space="0" w:color="auto"/>
              <w:bottom w:val="single" w:sz="4" w:space="0" w:color="auto"/>
              <w:right w:val="single" w:sz="4" w:space="0" w:color="auto"/>
            </w:tcBorders>
            <w:shd w:val="clear" w:color="auto" w:fill="auto"/>
            <w:vAlign w:val="bottom"/>
            <w:hideMark/>
          </w:tcPr>
          <w:p w14:paraId="346DA01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Izračun smanjenja emisija stakleničkih plinova (2023.)</w:t>
            </w:r>
          </w:p>
        </w:tc>
        <w:tc>
          <w:tcPr>
            <w:tcW w:w="6693" w:type="dxa"/>
            <w:tcBorders>
              <w:top w:val="nil"/>
              <w:left w:val="nil"/>
              <w:bottom w:val="single" w:sz="4" w:space="0" w:color="auto"/>
              <w:right w:val="single" w:sz="4" w:space="0" w:color="auto"/>
            </w:tcBorders>
            <w:shd w:val="clear" w:color="auto" w:fill="auto"/>
            <w:noWrap/>
            <w:vAlign w:val="bottom"/>
            <w:hideMark/>
          </w:tcPr>
          <w:p w14:paraId="6CA3E3B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9,74 tCO2/god</w:t>
            </w:r>
          </w:p>
        </w:tc>
      </w:tr>
      <w:tr w:rsidR="00C6455E" w:rsidRPr="00C6455E" w14:paraId="7E9546DA" w14:textId="77777777" w:rsidTr="00C6455E">
        <w:trPr>
          <w:trHeight w:val="600"/>
        </w:trPr>
        <w:tc>
          <w:tcPr>
            <w:tcW w:w="2688" w:type="dxa"/>
            <w:tcBorders>
              <w:top w:val="nil"/>
              <w:left w:val="single" w:sz="4" w:space="0" w:color="auto"/>
              <w:bottom w:val="single" w:sz="4" w:space="0" w:color="auto"/>
              <w:right w:val="single" w:sz="4" w:space="0" w:color="auto"/>
            </w:tcBorders>
            <w:shd w:val="clear" w:color="auto" w:fill="auto"/>
            <w:vAlign w:val="bottom"/>
            <w:hideMark/>
          </w:tcPr>
          <w:p w14:paraId="3395FBDC"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6693" w:type="dxa"/>
            <w:tcBorders>
              <w:top w:val="nil"/>
              <w:left w:val="nil"/>
              <w:bottom w:val="single" w:sz="4" w:space="0" w:color="auto"/>
              <w:right w:val="single" w:sz="4" w:space="0" w:color="auto"/>
            </w:tcBorders>
            <w:shd w:val="clear" w:color="auto" w:fill="auto"/>
            <w:noWrap/>
            <w:vAlign w:val="bottom"/>
            <w:hideMark/>
          </w:tcPr>
          <w:p w14:paraId="1BEC04F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106.185,29 €/god</w:t>
            </w:r>
          </w:p>
        </w:tc>
      </w:tr>
      <w:tr w:rsidR="00C6455E" w:rsidRPr="00C6455E" w14:paraId="5C5693F0" w14:textId="77777777" w:rsidTr="00C6455E">
        <w:trPr>
          <w:trHeight w:val="300"/>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3FCC22C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6693" w:type="dxa"/>
            <w:tcBorders>
              <w:top w:val="nil"/>
              <w:left w:val="nil"/>
              <w:bottom w:val="single" w:sz="4" w:space="0" w:color="auto"/>
              <w:right w:val="single" w:sz="4" w:space="0" w:color="auto"/>
            </w:tcBorders>
            <w:shd w:val="clear" w:color="auto" w:fill="auto"/>
            <w:noWrap/>
            <w:vAlign w:val="bottom"/>
            <w:hideMark/>
          </w:tcPr>
          <w:p w14:paraId="155E7F9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2023-2030 g.</w:t>
            </w:r>
          </w:p>
        </w:tc>
      </w:tr>
      <w:tr w:rsidR="00C6455E" w:rsidRPr="00C6455E" w14:paraId="412C37A0" w14:textId="77777777" w:rsidTr="00C6455E">
        <w:trPr>
          <w:trHeight w:val="300"/>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00763E1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6693" w:type="dxa"/>
            <w:tcBorders>
              <w:top w:val="nil"/>
              <w:left w:val="nil"/>
              <w:bottom w:val="single" w:sz="4" w:space="0" w:color="auto"/>
              <w:right w:val="single" w:sz="4" w:space="0" w:color="auto"/>
            </w:tcBorders>
            <w:shd w:val="clear" w:color="auto" w:fill="auto"/>
            <w:noWrap/>
            <w:vAlign w:val="bottom"/>
            <w:hideMark/>
          </w:tcPr>
          <w:p w14:paraId="53390BB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Općina Plitvička jezera</w:t>
            </w:r>
          </w:p>
        </w:tc>
      </w:tr>
      <w:tr w:rsidR="00C6455E" w:rsidRPr="00C6455E" w14:paraId="37835D35" w14:textId="77777777" w:rsidTr="00C6455E">
        <w:trPr>
          <w:trHeight w:val="300"/>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585ECE8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6693" w:type="dxa"/>
            <w:tcBorders>
              <w:top w:val="nil"/>
              <w:left w:val="nil"/>
              <w:bottom w:val="single" w:sz="4" w:space="0" w:color="auto"/>
              <w:right w:val="single" w:sz="4" w:space="0" w:color="auto"/>
            </w:tcBorders>
            <w:shd w:val="clear" w:color="auto" w:fill="auto"/>
            <w:noWrap/>
            <w:vAlign w:val="bottom"/>
            <w:hideMark/>
          </w:tcPr>
          <w:p w14:paraId="48256C2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Lokalna samouprava, EU Fondovi, FZOEU</w:t>
            </w:r>
          </w:p>
        </w:tc>
      </w:tr>
      <w:tr w:rsidR="00C6455E" w:rsidRPr="00C6455E" w14:paraId="23B75335" w14:textId="77777777" w:rsidTr="00C6455E">
        <w:trPr>
          <w:trHeight w:val="300"/>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459B9B2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6693" w:type="dxa"/>
            <w:tcBorders>
              <w:top w:val="nil"/>
              <w:left w:val="nil"/>
              <w:bottom w:val="single" w:sz="4" w:space="0" w:color="auto"/>
              <w:right w:val="single" w:sz="4" w:space="0" w:color="auto"/>
            </w:tcBorders>
            <w:shd w:val="clear" w:color="auto" w:fill="auto"/>
            <w:noWrap/>
            <w:vAlign w:val="bottom"/>
            <w:hideMark/>
          </w:tcPr>
          <w:p w14:paraId="7D9B623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Općina Plitvička jezera</w:t>
            </w:r>
          </w:p>
        </w:tc>
      </w:tr>
    </w:tbl>
    <w:p w14:paraId="37CFE780" w14:textId="42EB47E1" w:rsidR="00C6455E" w:rsidRDefault="00C6455E" w:rsidP="007F1526"/>
    <w:p w14:paraId="1A801989" w14:textId="77777777" w:rsidR="00C6455E" w:rsidRDefault="00C6455E" w:rsidP="007F1526">
      <w:pPr>
        <w:sectPr w:rsidR="00C6455E"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826"/>
        <w:gridCol w:w="7777"/>
      </w:tblGrid>
      <w:tr w:rsidR="00C6455E" w:rsidRPr="00C6455E" w14:paraId="72B4BA9A" w14:textId="77777777" w:rsidTr="00C6455E">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8E6F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lastRenderedPageBreak/>
              <w:t>Ciljani dionici</w:t>
            </w:r>
          </w:p>
        </w:tc>
        <w:tc>
          <w:tcPr>
            <w:tcW w:w="4048" w:type="pct"/>
            <w:tcBorders>
              <w:top w:val="single" w:sz="4" w:space="0" w:color="auto"/>
              <w:left w:val="nil"/>
              <w:bottom w:val="single" w:sz="4" w:space="0" w:color="auto"/>
              <w:right w:val="single" w:sz="4" w:space="0" w:color="auto"/>
            </w:tcBorders>
            <w:shd w:val="clear" w:color="auto" w:fill="auto"/>
            <w:noWrap/>
            <w:vAlign w:val="bottom"/>
            <w:hideMark/>
          </w:tcPr>
          <w:p w14:paraId="3A809A8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Lokalna samouprava i građani</w:t>
            </w:r>
          </w:p>
        </w:tc>
      </w:tr>
      <w:tr w:rsidR="00C6455E" w:rsidRPr="00C6455E" w14:paraId="27E5FF9A" w14:textId="77777777" w:rsidTr="00C6455E">
        <w:trPr>
          <w:trHeight w:val="30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14:paraId="1A67A16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4048" w:type="pct"/>
            <w:tcBorders>
              <w:top w:val="nil"/>
              <w:left w:val="nil"/>
              <w:bottom w:val="single" w:sz="4" w:space="0" w:color="auto"/>
              <w:right w:val="single" w:sz="4" w:space="0" w:color="auto"/>
            </w:tcBorders>
            <w:shd w:val="clear" w:color="auto" w:fill="auto"/>
            <w:noWrap/>
            <w:vAlign w:val="bottom"/>
            <w:hideMark/>
          </w:tcPr>
          <w:p w14:paraId="14A8B9A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Energetska učinkovitost u prometu, </w:t>
            </w:r>
            <w:proofErr w:type="spellStart"/>
            <w:r w:rsidRPr="00C6455E">
              <w:rPr>
                <w:rFonts w:ascii="Calibri" w:eastAsia="Times New Roman" w:hAnsi="Calibri" w:cs="Calibri"/>
                <w:color w:val="000000"/>
                <w:sz w:val="18"/>
                <w:szCs w:val="18"/>
                <w:lang w:eastAsia="hr-HR"/>
              </w:rPr>
              <w:t>OiE</w:t>
            </w:r>
            <w:proofErr w:type="spellEnd"/>
            <w:r w:rsidRPr="00C6455E">
              <w:rPr>
                <w:rFonts w:ascii="Calibri" w:eastAsia="Times New Roman" w:hAnsi="Calibri" w:cs="Calibri"/>
                <w:color w:val="000000"/>
                <w:sz w:val="18"/>
                <w:szCs w:val="18"/>
                <w:lang w:eastAsia="hr-HR"/>
              </w:rPr>
              <w:t xml:space="preserve"> i klimatske promjene</w:t>
            </w:r>
          </w:p>
        </w:tc>
      </w:tr>
      <w:tr w:rsidR="00C6455E" w:rsidRPr="00C6455E" w14:paraId="2FFE3714" w14:textId="77777777" w:rsidTr="00C6455E">
        <w:trPr>
          <w:trHeight w:val="60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14:paraId="3D8B6D9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4048" w:type="pct"/>
            <w:tcBorders>
              <w:top w:val="nil"/>
              <w:left w:val="nil"/>
              <w:bottom w:val="single" w:sz="4" w:space="0" w:color="auto"/>
              <w:right w:val="single" w:sz="4" w:space="0" w:color="auto"/>
            </w:tcBorders>
            <w:shd w:val="clear" w:color="auto" w:fill="auto"/>
            <w:noWrap/>
            <w:vAlign w:val="bottom"/>
            <w:hideMark/>
          </w:tcPr>
          <w:p w14:paraId="28F73D7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Razvoj infrastrukture za alternativna goriva</w:t>
            </w:r>
          </w:p>
        </w:tc>
      </w:tr>
      <w:tr w:rsidR="00C6455E" w:rsidRPr="00C6455E" w14:paraId="5BC3C50F" w14:textId="77777777" w:rsidTr="00C6455E">
        <w:trPr>
          <w:trHeight w:val="450"/>
        </w:trPr>
        <w:tc>
          <w:tcPr>
            <w:tcW w:w="95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93D83A"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4048" w:type="pct"/>
            <w:vMerge w:val="restart"/>
            <w:tcBorders>
              <w:top w:val="nil"/>
              <w:left w:val="single" w:sz="4" w:space="0" w:color="auto"/>
              <w:bottom w:val="single" w:sz="4" w:space="0" w:color="000000"/>
              <w:right w:val="single" w:sz="4" w:space="0" w:color="auto"/>
            </w:tcBorders>
            <w:shd w:val="clear" w:color="auto" w:fill="auto"/>
            <w:vAlign w:val="bottom"/>
            <w:hideMark/>
          </w:tcPr>
          <w:p w14:paraId="30DAFA5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 ove mjere je olakšati prihvaćanje alternativnih goriva od strane korisnika/potrošača jačanjem infrastrukture za distribuciju alternativnih goriva i provedbom zajedničkih tehničkih specifikacija za ovu infrastrukturu. Mjera prati Direktivu o uspostavi infrastrukture za alternativna goriva, Zakon o uspostavi infrastrukture za alternativna goriva i nacrt Nacionalnog okvira politike (NOP) te potiče izgradnju punionica u skladu s navedenim dokumentima. Ovom infrastrukturnom mjerom se neće direktno utjecati na smanjenje potrošnje goriva u prometu, no svakako je razvoj infrastrukture nužan preduvjet razvoju tržišta vozila koja koriste električnu energiju, SPP I UPP u Hrvatskoj.</w:t>
            </w:r>
          </w:p>
        </w:tc>
      </w:tr>
      <w:tr w:rsidR="00C6455E" w:rsidRPr="00C6455E" w14:paraId="541502D7" w14:textId="77777777" w:rsidTr="00C6455E">
        <w:trPr>
          <w:trHeight w:val="450"/>
        </w:trPr>
        <w:tc>
          <w:tcPr>
            <w:tcW w:w="952" w:type="pct"/>
            <w:vMerge/>
            <w:tcBorders>
              <w:top w:val="nil"/>
              <w:left w:val="single" w:sz="4" w:space="0" w:color="auto"/>
              <w:bottom w:val="single" w:sz="4" w:space="0" w:color="auto"/>
              <w:right w:val="single" w:sz="4" w:space="0" w:color="auto"/>
            </w:tcBorders>
            <w:vAlign w:val="center"/>
            <w:hideMark/>
          </w:tcPr>
          <w:p w14:paraId="006BB34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048" w:type="pct"/>
            <w:vMerge/>
            <w:tcBorders>
              <w:top w:val="nil"/>
              <w:left w:val="single" w:sz="4" w:space="0" w:color="auto"/>
              <w:bottom w:val="single" w:sz="4" w:space="0" w:color="000000"/>
              <w:right w:val="single" w:sz="4" w:space="0" w:color="auto"/>
            </w:tcBorders>
            <w:vAlign w:val="center"/>
            <w:hideMark/>
          </w:tcPr>
          <w:p w14:paraId="3EC99B0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0CBC1B5" w14:textId="77777777" w:rsidTr="00C6455E">
        <w:trPr>
          <w:trHeight w:val="450"/>
        </w:trPr>
        <w:tc>
          <w:tcPr>
            <w:tcW w:w="952" w:type="pct"/>
            <w:vMerge/>
            <w:tcBorders>
              <w:top w:val="nil"/>
              <w:left w:val="single" w:sz="4" w:space="0" w:color="auto"/>
              <w:bottom w:val="single" w:sz="4" w:space="0" w:color="auto"/>
              <w:right w:val="single" w:sz="4" w:space="0" w:color="auto"/>
            </w:tcBorders>
            <w:vAlign w:val="center"/>
            <w:hideMark/>
          </w:tcPr>
          <w:p w14:paraId="451ADB9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048" w:type="pct"/>
            <w:vMerge/>
            <w:tcBorders>
              <w:top w:val="nil"/>
              <w:left w:val="single" w:sz="4" w:space="0" w:color="auto"/>
              <w:bottom w:val="single" w:sz="4" w:space="0" w:color="000000"/>
              <w:right w:val="single" w:sz="4" w:space="0" w:color="auto"/>
            </w:tcBorders>
            <w:vAlign w:val="center"/>
            <w:hideMark/>
          </w:tcPr>
          <w:p w14:paraId="3267998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CDEC32F" w14:textId="77777777" w:rsidTr="00C6455E">
        <w:trPr>
          <w:trHeight w:val="450"/>
        </w:trPr>
        <w:tc>
          <w:tcPr>
            <w:tcW w:w="952" w:type="pct"/>
            <w:vMerge/>
            <w:tcBorders>
              <w:top w:val="nil"/>
              <w:left w:val="single" w:sz="4" w:space="0" w:color="auto"/>
              <w:bottom w:val="single" w:sz="4" w:space="0" w:color="auto"/>
              <w:right w:val="single" w:sz="4" w:space="0" w:color="auto"/>
            </w:tcBorders>
            <w:vAlign w:val="center"/>
            <w:hideMark/>
          </w:tcPr>
          <w:p w14:paraId="63D3016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048" w:type="pct"/>
            <w:vMerge/>
            <w:tcBorders>
              <w:top w:val="nil"/>
              <w:left w:val="single" w:sz="4" w:space="0" w:color="auto"/>
              <w:bottom w:val="single" w:sz="4" w:space="0" w:color="000000"/>
              <w:right w:val="single" w:sz="4" w:space="0" w:color="auto"/>
            </w:tcBorders>
            <w:vAlign w:val="center"/>
            <w:hideMark/>
          </w:tcPr>
          <w:p w14:paraId="30E91B7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5B3216D6" w14:textId="77777777" w:rsidTr="00C6455E">
        <w:trPr>
          <w:trHeight w:val="840"/>
        </w:trPr>
        <w:tc>
          <w:tcPr>
            <w:tcW w:w="952" w:type="pct"/>
            <w:vMerge/>
            <w:tcBorders>
              <w:top w:val="nil"/>
              <w:left w:val="single" w:sz="4" w:space="0" w:color="auto"/>
              <w:bottom w:val="single" w:sz="4" w:space="0" w:color="auto"/>
              <w:right w:val="single" w:sz="4" w:space="0" w:color="auto"/>
            </w:tcBorders>
            <w:vAlign w:val="center"/>
            <w:hideMark/>
          </w:tcPr>
          <w:p w14:paraId="18F2D37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4048" w:type="pct"/>
            <w:vMerge/>
            <w:tcBorders>
              <w:top w:val="nil"/>
              <w:left w:val="single" w:sz="4" w:space="0" w:color="auto"/>
              <w:bottom w:val="single" w:sz="4" w:space="0" w:color="000000"/>
              <w:right w:val="single" w:sz="4" w:space="0" w:color="auto"/>
            </w:tcBorders>
            <w:vAlign w:val="center"/>
            <w:hideMark/>
          </w:tcPr>
          <w:p w14:paraId="36A6691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E10E774" w14:textId="77777777" w:rsidTr="00C6455E">
        <w:trPr>
          <w:trHeight w:val="60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14:paraId="2BA3089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4048" w:type="pct"/>
            <w:tcBorders>
              <w:top w:val="nil"/>
              <w:left w:val="nil"/>
              <w:bottom w:val="single" w:sz="4" w:space="0" w:color="auto"/>
              <w:right w:val="single" w:sz="4" w:space="0" w:color="auto"/>
            </w:tcBorders>
            <w:shd w:val="clear" w:color="auto" w:fill="auto"/>
            <w:noWrap/>
            <w:vAlign w:val="bottom"/>
            <w:hideMark/>
          </w:tcPr>
          <w:p w14:paraId="288DD54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2*10 kW za općinu Plitvička jezera Sunčana elektrana 11 </w:t>
            </w:r>
            <w:proofErr w:type="spellStart"/>
            <w:r w:rsidRPr="00C6455E">
              <w:rPr>
                <w:rFonts w:ascii="Calibri" w:eastAsia="Times New Roman" w:hAnsi="Calibri" w:cs="Calibri"/>
                <w:color w:val="000000"/>
                <w:sz w:val="18"/>
                <w:szCs w:val="18"/>
                <w:lang w:eastAsia="hr-HR"/>
              </w:rPr>
              <w:t>kWp</w:t>
            </w:r>
            <w:proofErr w:type="spellEnd"/>
            <w:r w:rsidRPr="00C6455E">
              <w:rPr>
                <w:rFonts w:ascii="Calibri" w:eastAsia="Times New Roman" w:hAnsi="Calibri" w:cs="Calibri"/>
                <w:color w:val="000000"/>
                <w:sz w:val="18"/>
                <w:szCs w:val="18"/>
                <w:lang w:eastAsia="hr-HR"/>
              </w:rPr>
              <w:t xml:space="preserve"> , 1400*0,7*11=10780 kWh proizvodnje električne energije</w:t>
            </w:r>
          </w:p>
        </w:tc>
      </w:tr>
      <w:tr w:rsidR="00C6455E" w:rsidRPr="00C6455E" w14:paraId="3F3BF7CB" w14:textId="77777777" w:rsidTr="00C6455E">
        <w:trPr>
          <w:trHeight w:val="30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14:paraId="798C3F1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4048" w:type="pct"/>
            <w:tcBorders>
              <w:top w:val="nil"/>
              <w:left w:val="nil"/>
              <w:bottom w:val="single" w:sz="4" w:space="0" w:color="auto"/>
              <w:right w:val="single" w:sz="4" w:space="0" w:color="auto"/>
            </w:tcBorders>
            <w:shd w:val="clear" w:color="auto" w:fill="auto"/>
            <w:noWrap/>
            <w:vAlign w:val="bottom"/>
            <w:hideMark/>
          </w:tcPr>
          <w:p w14:paraId="145DD33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8 godina</w:t>
            </w:r>
          </w:p>
        </w:tc>
      </w:tr>
      <w:tr w:rsidR="00C6455E" w:rsidRPr="00C6455E" w14:paraId="334CB662" w14:textId="77777777" w:rsidTr="00C6455E">
        <w:trPr>
          <w:trHeight w:val="300"/>
        </w:trPr>
        <w:tc>
          <w:tcPr>
            <w:tcW w:w="952" w:type="pct"/>
            <w:tcBorders>
              <w:top w:val="nil"/>
              <w:left w:val="single" w:sz="4" w:space="0" w:color="auto"/>
              <w:bottom w:val="single" w:sz="4" w:space="0" w:color="auto"/>
              <w:right w:val="single" w:sz="4" w:space="0" w:color="auto"/>
            </w:tcBorders>
            <w:shd w:val="clear" w:color="auto" w:fill="auto"/>
            <w:vAlign w:val="bottom"/>
            <w:hideMark/>
          </w:tcPr>
          <w:p w14:paraId="7A9E039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4048" w:type="pct"/>
            <w:tcBorders>
              <w:top w:val="nil"/>
              <w:left w:val="nil"/>
              <w:bottom w:val="single" w:sz="4" w:space="0" w:color="auto"/>
              <w:right w:val="single" w:sz="4" w:space="0" w:color="auto"/>
            </w:tcBorders>
            <w:shd w:val="clear" w:color="auto" w:fill="auto"/>
            <w:noWrap/>
            <w:vAlign w:val="bottom"/>
            <w:hideMark/>
          </w:tcPr>
          <w:p w14:paraId="1AFC46F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21.560,00 kWh/god</w:t>
            </w:r>
          </w:p>
        </w:tc>
      </w:tr>
      <w:tr w:rsidR="00C6455E" w:rsidRPr="00C6455E" w14:paraId="47540E73" w14:textId="77777777" w:rsidTr="00C6455E">
        <w:trPr>
          <w:trHeight w:val="600"/>
        </w:trPr>
        <w:tc>
          <w:tcPr>
            <w:tcW w:w="952" w:type="pct"/>
            <w:tcBorders>
              <w:top w:val="nil"/>
              <w:left w:val="single" w:sz="4" w:space="0" w:color="auto"/>
              <w:bottom w:val="single" w:sz="4" w:space="0" w:color="auto"/>
              <w:right w:val="single" w:sz="4" w:space="0" w:color="auto"/>
            </w:tcBorders>
            <w:shd w:val="clear" w:color="auto" w:fill="auto"/>
            <w:vAlign w:val="bottom"/>
            <w:hideMark/>
          </w:tcPr>
          <w:p w14:paraId="20FD9DB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2023.-2030</w:t>
            </w:r>
          </w:p>
        </w:tc>
        <w:tc>
          <w:tcPr>
            <w:tcW w:w="4048" w:type="pct"/>
            <w:tcBorders>
              <w:top w:val="nil"/>
              <w:left w:val="nil"/>
              <w:bottom w:val="single" w:sz="4" w:space="0" w:color="auto"/>
              <w:right w:val="single" w:sz="4" w:space="0" w:color="auto"/>
            </w:tcBorders>
            <w:shd w:val="clear" w:color="auto" w:fill="auto"/>
            <w:noWrap/>
            <w:vAlign w:val="bottom"/>
            <w:hideMark/>
          </w:tcPr>
          <w:p w14:paraId="3C97BC8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172.480,00 kWh</w:t>
            </w:r>
          </w:p>
        </w:tc>
      </w:tr>
      <w:tr w:rsidR="00C6455E" w:rsidRPr="00C6455E" w14:paraId="08F4F8C0" w14:textId="77777777" w:rsidTr="00C6455E">
        <w:trPr>
          <w:trHeight w:val="600"/>
        </w:trPr>
        <w:tc>
          <w:tcPr>
            <w:tcW w:w="952" w:type="pct"/>
            <w:tcBorders>
              <w:top w:val="nil"/>
              <w:left w:val="single" w:sz="4" w:space="0" w:color="auto"/>
              <w:bottom w:val="single" w:sz="4" w:space="0" w:color="auto"/>
              <w:right w:val="single" w:sz="4" w:space="0" w:color="auto"/>
            </w:tcBorders>
            <w:shd w:val="clear" w:color="auto" w:fill="auto"/>
            <w:vAlign w:val="bottom"/>
            <w:hideMark/>
          </w:tcPr>
          <w:p w14:paraId="7EBB1AF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4048" w:type="pct"/>
            <w:tcBorders>
              <w:top w:val="nil"/>
              <w:left w:val="nil"/>
              <w:bottom w:val="single" w:sz="4" w:space="0" w:color="auto"/>
              <w:right w:val="single" w:sz="4" w:space="0" w:color="auto"/>
            </w:tcBorders>
            <w:shd w:val="clear" w:color="auto" w:fill="auto"/>
            <w:noWrap/>
            <w:vAlign w:val="bottom"/>
            <w:hideMark/>
          </w:tcPr>
          <w:p w14:paraId="6B06FAC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172.480,00 kWh</w:t>
            </w:r>
          </w:p>
        </w:tc>
      </w:tr>
      <w:tr w:rsidR="00C6455E" w:rsidRPr="00C6455E" w14:paraId="0DC965CF" w14:textId="77777777" w:rsidTr="00C6455E">
        <w:trPr>
          <w:trHeight w:val="600"/>
        </w:trPr>
        <w:tc>
          <w:tcPr>
            <w:tcW w:w="952" w:type="pct"/>
            <w:tcBorders>
              <w:top w:val="nil"/>
              <w:left w:val="single" w:sz="4" w:space="0" w:color="auto"/>
              <w:bottom w:val="single" w:sz="4" w:space="0" w:color="auto"/>
              <w:right w:val="single" w:sz="4" w:space="0" w:color="auto"/>
            </w:tcBorders>
            <w:shd w:val="clear" w:color="auto" w:fill="auto"/>
            <w:vAlign w:val="bottom"/>
            <w:hideMark/>
          </w:tcPr>
          <w:p w14:paraId="38F798A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Izračun smanjenja emisija stakleničkih plinova (2023.)</w:t>
            </w:r>
          </w:p>
        </w:tc>
        <w:tc>
          <w:tcPr>
            <w:tcW w:w="4048" w:type="pct"/>
            <w:tcBorders>
              <w:top w:val="nil"/>
              <w:left w:val="nil"/>
              <w:bottom w:val="single" w:sz="4" w:space="0" w:color="auto"/>
              <w:right w:val="single" w:sz="4" w:space="0" w:color="auto"/>
            </w:tcBorders>
            <w:shd w:val="clear" w:color="auto" w:fill="auto"/>
            <w:noWrap/>
            <w:vAlign w:val="bottom"/>
            <w:hideMark/>
          </w:tcPr>
          <w:p w14:paraId="0DA7C2F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5,06 tCO2/god</w:t>
            </w:r>
          </w:p>
        </w:tc>
      </w:tr>
      <w:tr w:rsidR="00C6455E" w:rsidRPr="00C6455E" w14:paraId="5D6C43C1" w14:textId="77777777" w:rsidTr="00C6455E">
        <w:trPr>
          <w:trHeight w:val="600"/>
        </w:trPr>
        <w:tc>
          <w:tcPr>
            <w:tcW w:w="952" w:type="pct"/>
            <w:tcBorders>
              <w:top w:val="nil"/>
              <w:left w:val="single" w:sz="4" w:space="0" w:color="auto"/>
              <w:bottom w:val="single" w:sz="4" w:space="0" w:color="auto"/>
              <w:right w:val="single" w:sz="4" w:space="0" w:color="auto"/>
            </w:tcBorders>
            <w:shd w:val="clear" w:color="auto" w:fill="auto"/>
            <w:vAlign w:val="bottom"/>
            <w:hideMark/>
          </w:tcPr>
          <w:p w14:paraId="02537EA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4048" w:type="pct"/>
            <w:tcBorders>
              <w:top w:val="nil"/>
              <w:left w:val="nil"/>
              <w:bottom w:val="single" w:sz="4" w:space="0" w:color="auto"/>
              <w:right w:val="single" w:sz="4" w:space="0" w:color="auto"/>
            </w:tcBorders>
            <w:shd w:val="clear" w:color="auto" w:fill="auto"/>
            <w:noWrap/>
            <w:vAlign w:val="bottom"/>
            <w:hideMark/>
          </w:tcPr>
          <w:p w14:paraId="582EBF4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29.200,96 €/god</w:t>
            </w:r>
          </w:p>
        </w:tc>
      </w:tr>
      <w:tr w:rsidR="00C6455E" w:rsidRPr="00C6455E" w14:paraId="5FEBA459" w14:textId="77777777" w:rsidTr="00C6455E">
        <w:trPr>
          <w:trHeight w:val="30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14:paraId="1D70378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4048" w:type="pct"/>
            <w:tcBorders>
              <w:top w:val="nil"/>
              <w:left w:val="nil"/>
              <w:bottom w:val="single" w:sz="4" w:space="0" w:color="auto"/>
              <w:right w:val="single" w:sz="4" w:space="0" w:color="auto"/>
            </w:tcBorders>
            <w:shd w:val="clear" w:color="auto" w:fill="auto"/>
            <w:noWrap/>
            <w:vAlign w:val="bottom"/>
            <w:hideMark/>
          </w:tcPr>
          <w:p w14:paraId="75100066"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2023-2030 g.</w:t>
            </w:r>
          </w:p>
        </w:tc>
      </w:tr>
      <w:tr w:rsidR="00C6455E" w:rsidRPr="00C6455E" w14:paraId="403FA1A2" w14:textId="77777777" w:rsidTr="00C6455E">
        <w:trPr>
          <w:trHeight w:val="30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14:paraId="6E0CC5E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4048" w:type="pct"/>
            <w:tcBorders>
              <w:top w:val="nil"/>
              <w:left w:val="nil"/>
              <w:bottom w:val="single" w:sz="4" w:space="0" w:color="auto"/>
              <w:right w:val="single" w:sz="4" w:space="0" w:color="auto"/>
            </w:tcBorders>
            <w:shd w:val="clear" w:color="auto" w:fill="auto"/>
            <w:noWrap/>
            <w:vAlign w:val="bottom"/>
            <w:hideMark/>
          </w:tcPr>
          <w:p w14:paraId="7B10D1A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Općina Plitvička jezera</w:t>
            </w:r>
          </w:p>
        </w:tc>
      </w:tr>
      <w:tr w:rsidR="00C6455E" w:rsidRPr="00C6455E" w14:paraId="5271A908" w14:textId="77777777" w:rsidTr="00C6455E">
        <w:trPr>
          <w:trHeight w:val="30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14:paraId="6428923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4048" w:type="pct"/>
            <w:tcBorders>
              <w:top w:val="nil"/>
              <w:left w:val="nil"/>
              <w:bottom w:val="single" w:sz="4" w:space="0" w:color="auto"/>
              <w:right w:val="single" w:sz="4" w:space="0" w:color="auto"/>
            </w:tcBorders>
            <w:shd w:val="clear" w:color="auto" w:fill="auto"/>
            <w:noWrap/>
            <w:vAlign w:val="bottom"/>
            <w:hideMark/>
          </w:tcPr>
          <w:p w14:paraId="037E94C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FZOEU, Lokalna samouprava</w:t>
            </w:r>
          </w:p>
        </w:tc>
      </w:tr>
      <w:tr w:rsidR="00C6455E" w:rsidRPr="00C6455E" w14:paraId="6F13428F" w14:textId="77777777" w:rsidTr="00C6455E">
        <w:trPr>
          <w:trHeight w:val="30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14:paraId="6D6E8BBE"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4048" w:type="pct"/>
            <w:tcBorders>
              <w:top w:val="nil"/>
              <w:left w:val="nil"/>
              <w:bottom w:val="single" w:sz="4" w:space="0" w:color="auto"/>
              <w:right w:val="single" w:sz="4" w:space="0" w:color="auto"/>
            </w:tcBorders>
            <w:shd w:val="clear" w:color="auto" w:fill="auto"/>
            <w:noWrap/>
            <w:vAlign w:val="bottom"/>
            <w:hideMark/>
          </w:tcPr>
          <w:p w14:paraId="44F3F12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NKT</w:t>
            </w:r>
          </w:p>
        </w:tc>
      </w:tr>
    </w:tbl>
    <w:p w14:paraId="57315469" w14:textId="1CB9F3F9" w:rsidR="00C6455E" w:rsidRDefault="00C6455E" w:rsidP="007F1526"/>
    <w:p w14:paraId="108A1294" w14:textId="77777777" w:rsidR="00C6455E" w:rsidRDefault="00C6455E" w:rsidP="007F1526">
      <w:pPr>
        <w:sectPr w:rsidR="00C6455E"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3197"/>
        <w:gridCol w:w="6183"/>
      </w:tblGrid>
      <w:tr w:rsidR="00C6455E" w:rsidRPr="00C6455E" w14:paraId="1EDC465D" w14:textId="77777777" w:rsidTr="00C6455E">
        <w:trPr>
          <w:trHeight w:val="300"/>
        </w:trPr>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DF87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lastRenderedPageBreak/>
              <w:t>Ciljani dionici</w:t>
            </w:r>
          </w:p>
        </w:tc>
        <w:tc>
          <w:tcPr>
            <w:tcW w:w="3296" w:type="pct"/>
            <w:tcBorders>
              <w:top w:val="single" w:sz="4" w:space="0" w:color="auto"/>
              <w:left w:val="nil"/>
              <w:bottom w:val="single" w:sz="4" w:space="0" w:color="auto"/>
              <w:right w:val="single" w:sz="4" w:space="0" w:color="auto"/>
            </w:tcBorders>
            <w:shd w:val="clear" w:color="auto" w:fill="auto"/>
            <w:noWrap/>
            <w:vAlign w:val="bottom"/>
            <w:hideMark/>
          </w:tcPr>
          <w:p w14:paraId="6E21B9A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Svi interesni sudionici</w:t>
            </w:r>
          </w:p>
        </w:tc>
      </w:tr>
      <w:tr w:rsidR="00C6455E" w:rsidRPr="00C6455E" w14:paraId="080FE53D"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038419A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Grana</w:t>
            </w:r>
          </w:p>
        </w:tc>
        <w:tc>
          <w:tcPr>
            <w:tcW w:w="3296" w:type="pct"/>
            <w:tcBorders>
              <w:top w:val="nil"/>
              <w:left w:val="nil"/>
              <w:bottom w:val="single" w:sz="4" w:space="0" w:color="auto"/>
              <w:right w:val="single" w:sz="4" w:space="0" w:color="auto"/>
            </w:tcBorders>
            <w:shd w:val="clear" w:color="auto" w:fill="auto"/>
            <w:noWrap/>
            <w:vAlign w:val="bottom"/>
            <w:hideMark/>
          </w:tcPr>
          <w:p w14:paraId="7DD8FA86" w14:textId="77777777" w:rsidR="00C6455E" w:rsidRPr="00C6455E" w:rsidRDefault="00C6455E" w:rsidP="00C6455E">
            <w:pPr>
              <w:spacing w:after="0" w:line="240" w:lineRule="auto"/>
              <w:rPr>
                <w:rFonts w:ascii="Calibri" w:eastAsia="Times New Roman" w:hAnsi="Calibri" w:cs="Calibri"/>
                <w:sz w:val="18"/>
                <w:szCs w:val="18"/>
                <w:lang w:eastAsia="hr-HR"/>
              </w:rPr>
            </w:pPr>
            <w:proofErr w:type="spellStart"/>
            <w:r w:rsidRPr="00C6455E">
              <w:rPr>
                <w:rFonts w:ascii="Calibri" w:eastAsia="Times New Roman" w:hAnsi="Calibri" w:cs="Calibri"/>
                <w:sz w:val="18"/>
                <w:szCs w:val="18"/>
                <w:lang w:eastAsia="hr-HR"/>
              </w:rPr>
              <w:t>OiE</w:t>
            </w:r>
            <w:proofErr w:type="spellEnd"/>
          </w:p>
        </w:tc>
      </w:tr>
      <w:tr w:rsidR="00C6455E" w:rsidRPr="00C6455E" w14:paraId="74DAD371" w14:textId="77777777" w:rsidTr="00C6455E">
        <w:trPr>
          <w:trHeight w:val="300"/>
        </w:trPr>
        <w:tc>
          <w:tcPr>
            <w:tcW w:w="1704" w:type="pct"/>
            <w:tcBorders>
              <w:top w:val="nil"/>
              <w:left w:val="single" w:sz="4" w:space="0" w:color="auto"/>
              <w:bottom w:val="single" w:sz="4" w:space="0" w:color="auto"/>
              <w:right w:val="single" w:sz="4" w:space="0" w:color="auto"/>
            </w:tcBorders>
            <w:shd w:val="clear" w:color="000000" w:fill="F2F2F2"/>
            <w:noWrap/>
            <w:vAlign w:val="bottom"/>
            <w:hideMark/>
          </w:tcPr>
          <w:p w14:paraId="64DA00B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Naziv mjere</w:t>
            </w:r>
          </w:p>
        </w:tc>
        <w:tc>
          <w:tcPr>
            <w:tcW w:w="3296" w:type="pct"/>
            <w:tcBorders>
              <w:top w:val="nil"/>
              <w:left w:val="nil"/>
              <w:bottom w:val="single" w:sz="4" w:space="0" w:color="auto"/>
              <w:right w:val="single" w:sz="4" w:space="0" w:color="auto"/>
            </w:tcBorders>
            <w:shd w:val="clear" w:color="000000" w:fill="F2F2F2"/>
            <w:noWrap/>
            <w:vAlign w:val="bottom"/>
            <w:hideMark/>
          </w:tcPr>
          <w:p w14:paraId="1A597499"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Obnovljivi izvori energije, izgradnja sunčanih elektrana </w:t>
            </w:r>
          </w:p>
        </w:tc>
      </w:tr>
      <w:tr w:rsidR="00C6455E" w:rsidRPr="00C6455E" w14:paraId="2105B391" w14:textId="77777777" w:rsidTr="00C6455E">
        <w:trPr>
          <w:trHeight w:val="450"/>
        </w:trPr>
        <w:tc>
          <w:tcPr>
            <w:tcW w:w="17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EE894B" w14:textId="77777777" w:rsidR="00C6455E" w:rsidRPr="00C6455E" w:rsidRDefault="00C6455E" w:rsidP="00C6455E">
            <w:pPr>
              <w:spacing w:after="0" w:line="240" w:lineRule="auto"/>
              <w:jc w:val="center"/>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Kratak opis</w:t>
            </w:r>
          </w:p>
        </w:tc>
        <w:tc>
          <w:tcPr>
            <w:tcW w:w="3296" w:type="pct"/>
            <w:vMerge w:val="restart"/>
            <w:tcBorders>
              <w:top w:val="nil"/>
              <w:left w:val="single" w:sz="4" w:space="0" w:color="auto"/>
              <w:bottom w:val="single" w:sz="4" w:space="0" w:color="000000"/>
              <w:right w:val="single" w:sz="4" w:space="0" w:color="auto"/>
            </w:tcBorders>
            <w:shd w:val="clear" w:color="auto" w:fill="auto"/>
            <w:vAlign w:val="bottom"/>
            <w:hideMark/>
          </w:tcPr>
          <w:p w14:paraId="1F15C3D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Ovom mjerom želimo predstaviti mogućnost izgradnje sunčanih elektrana kao obnovljivih izvora energije na zemljištu uz primjenu zelenih gradskih obveznica, EU izvora, FOND, HAMAG-a, HBOR-a</w:t>
            </w:r>
          </w:p>
        </w:tc>
      </w:tr>
      <w:tr w:rsidR="00C6455E" w:rsidRPr="00C6455E" w14:paraId="3DC02FAF" w14:textId="77777777" w:rsidTr="00C6455E">
        <w:trPr>
          <w:trHeight w:val="450"/>
        </w:trPr>
        <w:tc>
          <w:tcPr>
            <w:tcW w:w="1704" w:type="pct"/>
            <w:vMerge/>
            <w:tcBorders>
              <w:top w:val="nil"/>
              <w:left w:val="single" w:sz="4" w:space="0" w:color="auto"/>
              <w:bottom w:val="single" w:sz="4" w:space="0" w:color="auto"/>
              <w:right w:val="single" w:sz="4" w:space="0" w:color="auto"/>
            </w:tcBorders>
            <w:vAlign w:val="center"/>
            <w:hideMark/>
          </w:tcPr>
          <w:p w14:paraId="72C6939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vAlign w:val="center"/>
            <w:hideMark/>
          </w:tcPr>
          <w:p w14:paraId="47183655"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5FBB1162" w14:textId="77777777" w:rsidTr="00C6455E">
        <w:trPr>
          <w:trHeight w:val="675"/>
        </w:trPr>
        <w:tc>
          <w:tcPr>
            <w:tcW w:w="1704" w:type="pct"/>
            <w:vMerge/>
            <w:tcBorders>
              <w:top w:val="nil"/>
              <w:left w:val="single" w:sz="4" w:space="0" w:color="auto"/>
              <w:bottom w:val="single" w:sz="4" w:space="0" w:color="auto"/>
              <w:right w:val="single" w:sz="4" w:space="0" w:color="auto"/>
            </w:tcBorders>
            <w:vAlign w:val="center"/>
            <w:hideMark/>
          </w:tcPr>
          <w:p w14:paraId="10F2345A"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vAlign w:val="center"/>
            <w:hideMark/>
          </w:tcPr>
          <w:p w14:paraId="36CF2A2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300BADCD" w14:textId="77777777" w:rsidTr="00C6455E">
        <w:trPr>
          <w:trHeight w:val="660"/>
        </w:trPr>
        <w:tc>
          <w:tcPr>
            <w:tcW w:w="1704" w:type="pct"/>
            <w:vMerge/>
            <w:tcBorders>
              <w:top w:val="nil"/>
              <w:left w:val="single" w:sz="4" w:space="0" w:color="auto"/>
              <w:bottom w:val="single" w:sz="4" w:space="0" w:color="auto"/>
              <w:right w:val="single" w:sz="4" w:space="0" w:color="auto"/>
            </w:tcBorders>
            <w:vAlign w:val="center"/>
            <w:hideMark/>
          </w:tcPr>
          <w:p w14:paraId="2696CBD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vAlign w:val="center"/>
            <w:hideMark/>
          </w:tcPr>
          <w:p w14:paraId="0217F9B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2B6DB223" w14:textId="77777777" w:rsidTr="00C6455E">
        <w:trPr>
          <w:trHeight w:val="660"/>
        </w:trPr>
        <w:tc>
          <w:tcPr>
            <w:tcW w:w="1704" w:type="pct"/>
            <w:vMerge/>
            <w:tcBorders>
              <w:top w:val="nil"/>
              <w:left w:val="single" w:sz="4" w:space="0" w:color="auto"/>
              <w:bottom w:val="single" w:sz="4" w:space="0" w:color="auto"/>
              <w:right w:val="single" w:sz="4" w:space="0" w:color="auto"/>
            </w:tcBorders>
            <w:vAlign w:val="center"/>
            <w:hideMark/>
          </w:tcPr>
          <w:p w14:paraId="4B176A9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c>
          <w:tcPr>
            <w:tcW w:w="3296" w:type="pct"/>
            <w:vMerge/>
            <w:tcBorders>
              <w:top w:val="nil"/>
              <w:left w:val="single" w:sz="4" w:space="0" w:color="auto"/>
              <w:bottom w:val="single" w:sz="4" w:space="0" w:color="000000"/>
              <w:right w:val="single" w:sz="4" w:space="0" w:color="auto"/>
            </w:tcBorders>
            <w:vAlign w:val="center"/>
            <w:hideMark/>
          </w:tcPr>
          <w:p w14:paraId="5C5FEF07"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p>
        </w:tc>
      </w:tr>
      <w:tr w:rsidR="00C6455E" w:rsidRPr="00C6455E" w14:paraId="465CE9BD" w14:textId="77777777" w:rsidTr="00C6455E">
        <w:trPr>
          <w:trHeight w:val="9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2A57B15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Metoda izračuna ušteda</w:t>
            </w:r>
          </w:p>
        </w:tc>
        <w:tc>
          <w:tcPr>
            <w:tcW w:w="3296" w:type="pct"/>
            <w:tcBorders>
              <w:top w:val="nil"/>
              <w:left w:val="nil"/>
              <w:bottom w:val="single" w:sz="4" w:space="0" w:color="auto"/>
              <w:right w:val="single" w:sz="4" w:space="0" w:color="auto"/>
            </w:tcBorders>
            <w:shd w:val="clear" w:color="auto" w:fill="auto"/>
            <w:vAlign w:val="bottom"/>
            <w:hideMark/>
          </w:tcPr>
          <w:p w14:paraId="013A7102" w14:textId="120A1D56"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Prema ciljevima ovog dokumenta potrebno je napredovati za 0,67% u odnosu na bruto potrošnju energije koja je proc</w:t>
            </w:r>
            <w:r w:rsidR="00B1278B">
              <w:rPr>
                <w:rFonts w:ascii="Calibri" w:eastAsia="Times New Roman" w:hAnsi="Calibri" w:cs="Calibri"/>
                <w:color w:val="000000"/>
                <w:sz w:val="18"/>
                <w:szCs w:val="18"/>
                <w:lang w:eastAsia="hr-HR"/>
              </w:rPr>
              <w:t>i</w:t>
            </w:r>
            <w:r w:rsidRPr="00C6455E">
              <w:rPr>
                <w:rFonts w:ascii="Calibri" w:eastAsia="Times New Roman" w:hAnsi="Calibri" w:cs="Calibri"/>
                <w:color w:val="000000"/>
                <w:sz w:val="18"/>
                <w:szCs w:val="18"/>
                <w:lang w:eastAsia="hr-HR"/>
              </w:rPr>
              <w:t xml:space="preserve">jenjena u </w:t>
            </w:r>
            <w:r w:rsidR="00B1278B">
              <w:rPr>
                <w:rFonts w:ascii="Calibri" w:eastAsia="Times New Roman" w:hAnsi="Calibri" w:cs="Calibri"/>
                <w:color w:val="000000"/>
                <w:sz w:val="18"/>
                <w:szCs w:val="18"/>
                <w:lang w:eastAsia="hr-HR"/>
              </w:rPr>
              <w:t>ov</w:t>
            </w:r>
            <w:r w:rsidRPr="00C6455E">
              <w:rPr>
                <w:rFonts w:ascii="Calibri" w:eastAsia="Times New Roman" w:hAnsi="Calibri" w:cs="Calibri"/>
                <w:color w:val="000000"/>
                <w:sz w:val="18"/>
                <w:szCs w:val="18"/>
                <w:lang w:eastAsia="hr-HR"/>
              </w:rPr>
              <w:t>om dokumentu, a prema tome je potrebno 722.262,40 kWh/god</w:t>
            </w:r>
          </w:p>
        </w:tc>
      </w:tr>
      <w:tr w:rsidR="00C6455E" w:rsidRPr="00C6455E" w14:paraId="75B667A2"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57FD33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Životni vijek mjere</w:t>
            </w:r>
          </w:p>
        </w:tc>
        <w:tc>
          <w:tcPr>
            <w:tcW w:w="3296" w:type="pct"/>
            <w:tcBorders>
              <w:top w:val="nil"/>
              <w:left w:val="nil"/>
              <w:bottom w:val="single" w:sz="4" w:space="0" w:color="auto"/>
              <w:right w:val="single" w:sz="4" w:space="0" w:color="auto"/>
            </w:tcBorders>
            <w:shd w:val="clear" w:color="auto" w:fill="auto"/>
            <w:noWrap/>
            <w:vAlign w:val="bottom"/>
            <w:hideMark/>
          </w:tcPr>
          <w:p w14:paraId="43D70A3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23 godine</w:t>
            </w:r>
          </w:p>
        </w:tc>
      </w:tr>
      <w:tr w:rsidR="00C6455E" w:rsidRPr="00C6455E" w14:paraId="242AF2E2"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71B29B93"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2023.</w:t>
            </w:r>
          </w:p>
        </w:tc>
        <w:tc>
          <w:tcPr>
            <w:tcW w:w="3296" w:type="pct"/>
            <w:tcBorders>
              <w:top w:val="nil"/>
              <w:left w:val="nil"/>
              <w:bottom w:val="single" w:sz="4" w:space="0" w:color="auto"/>
              <w:right w:val="single" w:sz="4" w:space="0" w:color="auto"/>
            </w:tcBorders>
            <w:shd w:val="clear" w:color="auto" w:fill="auto"/>
            <w:noWrap/>
            <w:vAlign w:val="bottom"/>
            <w:hideMark/>
          </w:tcPr>
          <w:p w14:paraId="6C073BA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722.262,40 kWh/god</w:t>
            </w:r>
          </w:p>
        </w:tc>
      </w:tr>
      <w:tr w:rsidR="00C6455E" w:rsidRPr="00C6455E" w14:paraId="6E94A041" w14:textId="77777777" w:rsidTr="00C6455E">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1EB4857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Ciljane uštede (procjena) kumulativno 2023-2030.</w:t>
            </w:r>
          </w:p>
        </w:tc>
        <w:tc>
          <w:tcPr>
            <w:tcW w:w="3296" w:type="pct"/>
            <w:tcBorders>
              <w:top w:val="nil"/>
              <w:left w:val="nil"/>
              <w:bottom w:val="single" w:sz="4" w:space="0" w:color="auto"/>
              <w:right w:val="single" w:sz="4" w:space="0" w:color="auto"/>
            </w:tcBorders>
            <w:shd w:val="clear" w:color="auto" w:fill="auto"/>
            <w:noWrap/>
            <w:vAlign w:val="bottom"/>
            <w:hideMark/>
          </w:tcPr>
          <w:p w14:paraId="0E711D5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5.778.099,20 kWh</w:t>
            </w:r>
          </w:p>
        </w:tc>
      </w:tr>
      <w:tr w:rsidR="00C6455E" w:rsidRPr="00C6455E" w14:paraId="313C904A" w14:textId="77777777" w:rsidTr="00C6455E">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56D4CB3B"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Ukupna procjena maksimalnog potencijala ušteda </w:t>
            </w:r>
          </w:p>
        </w:tc>
        <w:tc>
          <w:tcPr>
            <w:tcW w:w="3296" w:type="pct"/>
            <w:tcBorders>
              <w:top w:val="nil"/>
              <w:left w:val="nil"/>
              <w:bottom w:val="single" w:sz="4" w:space="0" w:color="auto"/>
              <w:right w:val="single" w:sz="4" w:space="0" w:color="auto"/>
            </w:tcBorders>
            <w:shd w:val="clear" w:color="auto" w:fill="auto"/>
            <w:noWrap/>
            <w:vAlign w:val="bottom"/>
            <w:hideMark/>
          </w:tcPr>
          <w:p w14:paraId="3C858CB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5.778.099,20 kWh</w:t>
            </w:r>
          </w:p>
        </w:tc>
      </w:tr>
      <w:tr w:rsidR="00C6455E" w:rsidRPr="00C6455E" w14:paraId="4F41F9A5" w14:textId="77777777" w:rsidTr="00C6455E">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7B782A0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Smanjenje emisija štetnih plinova</w:t>
            </w:r>
          </w:p>
        </w:tc>
        <w:tc>
          <w:tcPr>
            <w:tcW w:w="3296" w:type="pct"/>
            <w:tcBorders>
              <w:top w:val="nil"/>
              <w:left w:val="nil"/>
              <w:bottom w:val="single" w:sz="4" w:space="0" w:color="auto"/>
              <w:right w:val="single" w:sz="4" w:space="0" w:color="auto"/>
            </w:tcBorders>
            <w:shd w:val="clear" w:color="auto" w:fill="auto"/>
            <w:noWrap/>
            <w:vAlign w:val="bottom"/>
            <w:hideMark/>
          </w:tcPr>
          <w:p w14:paraId="4BF0D210"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114,84 tCO2</w:t>
            </w:r>
          </w:p>
        </w:tc>
      </w:tr>
      <w:tr w:rsidR="00C6455E" w:rsidRPr="00C6455E" w14:paraId="0BB7CB32" w14:textId="77777777" w:rsidTr="00C6455E">
        <w:trPr>
          <w:trHeight w:val="600"/>
        </w:trPr>
        <w:tc>
          <w:tcPr>
            <w:tcW w:w="1704" w:type="pct"/>
            <w:tcBorders>
              <w:top w:val="nil"/>
              <w:left w:val="single" w:sz="4" w:space="0" w:color="auto"/>
              <w:bottom w:val="single" w:sz="4" w:space="0" w:color="auto"/>
              <w:right w:val="single" w:sz="4" w:space="0" w:color="auto"/>
            </w:tcBorders>
            <w:shd w:val="clear" w:color="auto" w:fill="auto"/>
            <w:vAlign w:val="bottom"/>
            <w:hideMark/>
          </w:tcPr>
          <w:p w14:paraId="311315F8"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Očekivani ukupni financijski iznos ulaganja u provedbu mjere</w:t>
            </w:r>
          </w:p>
        </w:tc>
        <w:tc>
          <w:tcPr>
            <w:tcW w:w="3296" w:type="pct"/>
            <w:tcBorders>
              <w:top w:val="nil"/>
              <w:left w:val="nil"/>
              <w:bottom w:val="single" w:sz="4" w:space="0" w:color="auto"/>
              <w:right w:val="single" w:sz="4" w:space="0" w:color="auto"/>
            </w:tcBorders>
            <w:shd w:val="clear" w:color="auto" w:fill="auto"/>
            <w:noWrap/>
            <w:vAlign w:val="bottom"/>
            <w:hideMark/>
          </w:tcPr>
          <w:p w14:paraId="443E9B9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660.000,00 €/god</w:t>
            </w:r>
          </w:p>
        </w:tc>
      </w:tr>
      <w:tr w:rsidR="00C6455E" w:rsidRPr="00C6455E" w14:paraId="46FC8047"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24FB02E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Period provođenja mjere</w:t>
            </w:r>
          </w:p>
        </w:tc>
        <w:tc>
          <w:tcPr>
            <w:tcW w:w="3296" w:type="pct"/>
            <w:tcBorders>
              <w:top w:val="nil"/>
              <w:left w:val="nil"/>
              <w:bottom w:val="single" w:sz="4" w:space="0" w:color="auto"/>
              <w:right w:val="single" w:sz="4" w:space="0" w:color="auto"/>
            </w:tcBorders>
            <w:shd w:val="clear" w:color="auto" w:fill="auto"/>
            <w:noWrap/>
            <w:vAlign w:val="bottom"/>
            <w:hideMark/>
          </w:tcPr>
          <w:p w14:paraId="4CABF5B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2023-2030 g.</w:t>
            </w:r>
          </w:p>
        </w:tc>
      </w:tr>
      <w:tr w:rsidR="00C6455E" w:rsidRPr="00C6455E" w14:paraId="73B95818"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5FD2069F"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Provedbeno tijelo</w:t>
            </w:r>
          </w:p>
        </w:tc>
        <w:tc>
          <w:tcPr>
            <w:tcW w:w="3296" w:type="pct"/>
            <w:tcBorders>
              <w:top w:val="nil"/>
              <w:left w:val="nil"/>
              <w:bottom w:val="single" w:sz="4" w:space="0" w:color="auto"/>
              <w:right w:val="single" w:sz="4" w:space="0" w:color="auto"/>
            </w:tcBorders>
            <w:shd w:val="clear" w:color="auto" w:fill="auto"/>
            <w:noWrap/>
            <w:vAlign w:val="bottom"/>
            <w:hideMark/>
          </w:tcPr>
          <w:p w14:paraId="1754F20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 xml:space="preserve">JLS </w:t>
            </w:r>
          </w:p>
        </w:tc>
      </w:tr>
      <w:tr w:rsidR="00C6455E" w:rsidRPr="00C6455E" w14:paraId="640E725B"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2875823D"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Izvori financiranja</w:t>
            </w:r>
          </w:p>
        </w:tc>
        <w:tc>
          <w:tcPr>
            <w:tcW w:w="3296" w:type="pct"/>
            <w:tcBorders>
              <w:top w:val="nil"/>
              <w:left w:val="nil"/>
              <w:bottom w:val="single" w:sz="4" w:space="0" w:color="auto"/>
              <w:right w:val="single" w:sz="4" w:space="0" w:color="auto"/>
            </w:tcBorders>
            <w:shd w:val="clear" w:color="auto" w:fill="auto"/>
            <w:noWrap/>
            <w:vAlign w:val="bottom"/>
            <w:hideMark/>
          </w:tcPr>
          <w:p w14:paraId="3F1218D4"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JLS, građani vlastita sredstva, FOND, EU izvori, HAMAG, HBOR</w:t>
            </w:r>
          </w:p>
        </w:tc>
      </w:tr>
      <w:tr w:rsidR="00C6455E" w:rsidRPr="00C6455E" w14:paraId="38623FFE" w14:textId="77777777" w:rsidTr="00C6455E">
        <w:trPr>
          <w:trHeight w:val="300"/>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1945FF41"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Tijela za nadzor provedbe</w:t>
            </w:r>
          </w:p>
        </w:tc>
        <w:tc>
          <w:tcPr>
            <w:tcW w:w="3296" w:type="pct"/>
            <w:tcBorders>
              <w:top w:val="nil"/>
              <w:left w:val="nil"/>
              <w:bottom w:val="single" w:sz="4" w:space="0" w:color="auto"/>
              <w:right w:val="single" w:sz="4" w:space="0" w:color="auto"/>
            </w:tcBorders>
            <w:shd w:val="clear" w:color="auto" w:fill="auto"/>
            <w:noWrap/>
            <w:vAlign w:val="bottom"/>
            <w:hideMark/>
          </w:tcPr>
          <w:p w14:paraId="2D5E0D32" w14:textId="77777777" w:rsidR="00C6455E" w:rsidRPr="00C6455E" w:rsidRDefault="00C6455E" w:rsidP="00C6455E">
            <w:pPr>
              <w:spacing w:after="0" w:line="240" w:lineRule="auto"/>
              <w:rPr>
                <w:rFonts w:ascii="Calibri" w:eastAsia="Times New Roman" w:hAnsi="Calibri" w:cs="Calibri"/>
                <w:color w:val="000000"/>
                <w:sz w:val="18"/>
                <w:szCs w:val="18"/>
                <w:lang w:eastAsia="hr-HR"/>
              </w:rPr>
            </w:pPr>
            <w:r w:rsidRPr="00C6455E">
              <w:rPr>
                <w:rFonts w:ascii="Calibri" w:eastAsia="Times New Roman" w:hAnsi="Calibri" w:cs="Calibri"/>
                <w:color w:val="000000"/>
                <w:sz w:val="18"/>
                <w:szCs w:val="18"/>
                <w:lang w:eastAsia="hr-HR"/>
              </w:rPr>
              <w:t>Građani</w:t>
            </w:r>
          </w:p>
        </w:tc>
      </w:tr>
    </w:tbl>
    <w:p w14:paraId="24D167DB" w14:textId="2BC4CB7F" w:rsidR="00C6455E" w:rsidRDefault="00C6455E" w:rsidP="007F1526"/>
    <w:p w14:paraId="355D7313" w14:textId="77777777" w:rsidR="008919E8" w:rsidRDefault="008919E8" w:rsidP="007F1526"/>
    <w:p w14:paraId="5D146A61" w14:textId="77777777" w:rsidR="0028774D" w:rsidRDefault="0028774D" w:rsidP="007F1526">
      <w:pPr>
        <w:sectPr w:rsidR="0028774D" w:rsidSect="002042DC">
          <w:pgSz w:w="11906" w:h="17338"/>
          <w:pgMar w:top="1159" w:right="1051" w:bottom="646" w:left="1242" w:header="720" w:footer="720" w:gutter="0"/>
          <w:cols w:space="720"/>
          <w:noEndnote/>
        </w:sectPr>
      </w:pPr>
    </w:p>
    <w:p w14:paraId="1753CE7D" w14:textId="5D7BA1EB" w:rsidR="0028774D" w:rsidRDefault="0028774D" w:rsidP="0028774D">
      <w:pPr>
        <w:pStyle w:val="Heading3"/>
      </w:pPr>
      <w:bookmarkStart w:id="118" w:name="_Toc138756582"/>
      <w:r>
        <w:lastRenderedPageBreak/>
        <w:t xml:space="preserve">Općina </w:t>
      </w:r>
      <w:r w:rsidR="008A6790">
        <w:t>Gračac</w:t>
      </w:r>
      <w:bookmarkEnd w:id="118"/>
    </w:p>
    <w:p w14:paraId="50A5FB79" w14:textId="77777777" w:rsidR="008A6790" w:rsidRDefault="008A6790" w:rsidP="008A6790"/>
    <w:tbl>
      <w:tblPr>
        <w:tblW w:w="0" w:type="auto"/>
        <w:tblLook w:val="04A0" w:firstRow="1" w:lastRow="0" w:firstColumn="1" w:lastColumn="0" w:noHBand="0" w:noVBand="1"/>
      </w:tblPr>
      <w:tblGrid>
        <w:gridCol w:w="1583"/>
        <w:gridCol w:w="8020"/>
      </w:tblGrid>
      <w:tr w:rsidR="008A6790" w:rsidRPr="008A6790" w14:paraId="420ACA27" w14:textId="77777777" w:rsidTr="008A6790">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462D1"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2FC0F9"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Svi interesni sudionici</w:t>
            </w:r>
          </w:p>
        </w:tc>
      </w:tr>
      <w:tr w:rsidR="008A6790" w:rsidRPr="008A6790" w14:paraId="4D30C819"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FA0EC3"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3E152B74"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Energetska učinkovitost</w:t>
            </w:r>
          </w:p>
        </w:tc>
      </w:tr>
      <w:tr w:rsidR="008A6790" w:rsidRPr="008A6790" w14:paraId="04F7A769"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794172"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3DD08E80"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Info kampanje i promocija energetskih usluga</w:t>
            </w:r>
          </w:p>
        </w:tc>
      </w:tr>
      <w:tr w:rsidR="008A6790" w:rsidRPr="008A6790" w14:paraId="077E33D6" w14:textId="77777777" w:rsidTr="008A6790">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BDE11A1" w14:textId="77777777" w:rsidR="008A6790" w:rsidRPr="008A6790" w:rsidRDefault="008A6790" w:rsidP="008A6790">
            <w:pPr>
              <w:spacing w:after="0" w:line="240" w:lineRule="auto"/>
              <w:jc w:val="center"/>
              <w:rPr>
                <w:rFonts w:eastAsia="Times New Roman" w:cstheme="minorHAnsi"/>
                <w:color w:val="000000"/>
                <w:sz w:val="18"/>
                <w:szCs w:val="18"/>
                <w:lang w:eastAsia="hr-HR"/>
              </w:rPr>
            </w:pPr>
            <w:r w:rsidRPr="008A6790">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015726F5"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Info kampanjama nastoji se podići svijest ciljanih skupina o koristima i mogućnostima poboljšanja energetske učinkovitosti. Najučinkovitije su kampanje u ograničenom razdoblju i usmjerene na specifične aktivnosti, primjerice na toplinsku izolaciju zgrada, na učinkovitiju rasvjetu i slično. Ciljanim info kampanjama potrebno je obuhvatiti sve sudionike koji učestvuju u postizanju cilja povećanja energetske učinkovitosti.</w:t>
            </w:r>
          </w:p>
        </w:tc>
      </w:tr>
      <w:tr w:rsidR="008A6790" w:rsidRPr="008A6790" w14:paraId="603E3D6A" w14:textId="77777777" w:rsidTr="008A6790">
        <w:trPr>
          <w:trHeight w:val="450"/>
        </w:trPr>
        <w:tc>
          <w:tcPr>
            <w:tcW w:w="0" w:type="auto"/>
            <w:vMerge/>
            <w:tcBorders>
              <w:top w:val="nil"/>
              <w:left w:val="single" w:sz="4" w:space="0" w:color="auto"/>
              <w:bottom w:val="single" w:sz="4" w:space="0" w:color="auto"/>
              <w:right w:val="single" w:sz="4" w:space="0" w:color="auto"/>
            </w:tcBorders>
            <w:vAlign w:val="center"/>
            <w:hideMark/>
          </w:tcPr>
          <w:p w14:paraId="0F976061" w14:textId="77777777" w:rsidR="008A6790" w:rsidRPr="008A6790" w:rsidRDefault="008A6790" w:rsidP="008A6790">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D591ABB" w14:textId="77777777" w:rsidR="008A6790" w:rsidRPr="008A6790" w:rsidRDefault="008A6790" w:rsidP="008A6790">
            <w:pPr>
              <w:spacing w:after="0" w:line="240" w:lineRule="auto"/>
              <w:rPr>
                <w:rFonts w:eastAsia="Times New Roman" w:cstheme="minorHAnsi"/>
                <w:color w:val="000000"/>
                <w:sz w:val="18"/>
                <w:szCs w:val="18"/>
                <w:lang w:eastAsia="hr-HR"/>
              </w:rPr>
            </w:pPr>
          </w:p>
        </w:tc>
      </w:tr>
      <w:tr w:rsidR="008A6790" w:rsidRPr="008A6790" w14:paraId="0EF83658" w14:textId="77777777" w:rsidTr="008A6790">
        <w:trPr>
          <w:trHeight w:val="450"/>
        </w:trPr>
        <w:tc>
          <w:tcPr>
            <w:tcW w:w="0" w:type="auto"/>
            <w:vMerge/>
            <w:tcBorders>
              <w:top w:val="nil"/>
              <w:left w:val="single" w:sz="4" w:space="0" w:color="auto"/>
              <w:bottom w:val="single" w:sz="4" w:space="0" w:color="auto"/>
              <w:right w:val="single" w:sz="4" w:space="0" w:color="auto"/>
            </w:tcBorders>
            <w:vAlign w:val="center"/>
            <w:hideMark/>
          </w:tcPr>
          <w:p w14:paraId="4EC705DD" w14:textId="77777777" w:rsidR="008A6790" w:rsidRPr="008A6790" w:rsidRDefault="008A6790" w:rsidP="008A6790">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438E0E0" w14:textId="77777777" w:rsidR="008A6790" w:rsidRPr="008A6790" w:rsidRDefault="008A6790" w:rsidP="008A6790">
            <w:pPr>
              <w:spacing w:after="0" w:line="240" w:lineRule="auto"/>
              <w:rPr>
                <w:rFonts w:eastAsia="Times New Roman" w:cstheme="minorHAnsi"/>
                <w:color w:val="000000"/>
                <w:sz w:val="18"/>
                <w:szCs w:val="18"/>
                <w:lang w:eastAsia="hr-HR"/>
              </w:rPr>
            </w:pPr>
          </w:p>
        </w:tc>
      </w:tr>
      <w:tr w:rsidR="008A6790" w:rsidRPr="008A6790" w14:paraId="5F1A9D55" w14:textId="77777777" w:rsidTr="008A6790">
        <w:trPr>
          <w:trHeight w:val="450"/>
        </w:trPr>
        <w:tc>
          <w:tcPr>
            <w:tcW w:w="0" w:type="auto"/>
            <w:vMerge/>
            <w:tcBorders>
              <w:top w:val="nil"/>
              <w:left w:val="single" w:sz="4" w:space="0" w:color="auto"/>
              <w:bottom w:val="single" w:sz="4" w:space="0" w:color="auto"/>
              <w:right w:val="single" w:sz="4" w:space="0" w:color="auto"/>
            </w:tcBorders>
            <w:vAlign w:val="center"/>
            <w:hideMark/>
          </w:tcPr>
          <w:p w14:paraId="63497980" w14:textId="77777777" w:rsidR="008A6790" w:rsidRPr="008A6790" w:rsidRDefault="008A6790" w:rsidP="008A6790">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4C711CC" w14:textId="77777777" w:rsidR="008A6790" w:rsidRPr="008A6790" w:rsidRDefault="008A6790" w:rsidP="008A6790">
            <w:pPr>
              <w:spacing w:after="0" w:line="240" w:lineRule="auto"/>
              <w:rPr>
                <w:rFonts w:eastAsia="Times New Roman" w:cstheme="minorHAnsi"/>
                <w:color w:val="000000"/>
                <w:sz w:val="18"/>
                <w:szCs w:val="18"/>
                <w:lang w:eastAsia="hr-HR"/>
              </w:rPr>
            </w:pPr>
          </w:p>
        </w:tc>
      </w:tr>
      <w:tr w:rsidR="008A6790" w:rsidRPr="008A6790" w14:paraId="146C5FE9" w14:textId="77777777" w:rsidTr="008A6790">
        <w:trPr>
          <w:trHeight w:val="450"/>
        </w:trPr>
        <w:tc>
          <w:tcPr>
            <w:tcW w:w="0" w:type="auto"/>
            <w:vMerge/>
            <w:tcBorders>
              <w:top w:val="nil"/>
              <w:left w:val="single" w:sz="4" w:space="0" w:color="auto"/>
              <w:bottom w:val="single" w:sz="4" w:space="0" w:color="auto"/>
              <w:right w:val="single" w:sz="4" w:space="0" w:color="auto"/>
            </w:tcBorders>
            <w:vAlign w:val="center"/>
            <w:hideMark/>
          </w:tcPr>
          <w:p w14:paraId="1B12ADA8" w14:textId="77777777" w:rsidR="008A6790" w:rsidRPr="008A6790" w:rsidRDefault="008A6790" w:rsidP="008A6790">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69CCF76" w14:textId="77777777" w:rsidR="008A6790" w:rsidRPr="008A6790" w:rsidRDefault="008A6790" w:rsidP="008A6790">
            <w:pPr>
              <w:spacing w:after="0" w:line="240" w:lineRule="auto"/>
              <w:rPr>
                <w:rFonts w:eastAsia="Times New Roman" w:cstheme="minorHAnsi"/>
                <w:color w:val="000000"/>
                <w:sz w:val="18"/>
                <w:szCs w:val="18"/>
                <w:lang w:eastAsia="hr-HR"/>
              </w:rPr>
            </w:pPr>
          </w:p>
        </w:tc>
      </w:tr>
      <w:tr w:rsidR="008A6790" w:rsidRPr="008A6790" w14:paraId="2F24B346"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A8368D"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7C418EF1"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Referentne vrijednosti jediničnih ušteda energije u neposrednoj potrošnji iz Pravilnika o sustavu za praćenje, mjerenje i verifikaciju ušteda energije</w:t>
            </w:r>
          </w:p>
        </w:tc>
      </w:tr>
      <w:tr w:rsidR="008A6790" w:rsidRPr="008A6790" w14:paraId="01E3CD88"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FE4D7C"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0FEF6BB6"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3 godine</w:t>
            </w:r>
          </w:p>
        </w:tc>
      </w:tr>
      <w:tr w:rsidR="008A6790" w:rsidRPr="008A6790" w14:paraId="24205D97"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1B509561"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7D7F5BD7"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56.405,25 kWh/god</w:t>
            </w:r>
          </w:p>
        </w:tc>
      </w:tr>
      <w:tr w:rsidR="008A6790" w:rsidRPr="008A6790" w14:paraId="3B165788"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08B32F8B"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Ciljane uštede (procjena) kumulativno 2023.-2024. i 2025</w:t>
            </w:r>
          </w:p>
        </w:tc>
        <w:tc>
          <w:tcPr>
            <w:tcW w:w="0" w:type="auto"/>
            <w:tcBorders>
              <w:top w:val="nil"/>
              <w:left w:val="nil"/>
              <w:bottom w:val="single" w:sz="4" w:space="0" w:color="auto"/>
              <w:right w:val="single" w:sz="4" w:space="0" w:color="auto"/>
            </w:tcBorders>
            <w:shd w:val="clear" w:color="auto" w:fill="auto"/>
            <w:noWrap/>
            <w:vAlign w:val="bottom"/>
            <w:hideMark/>
          </w:tcPr>
          <w:p w14:paraId="5D339820"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169.215,75 kWh</w:t>
            </w:r>
          </w:p>
        </w:tc>
      </w:tr>
      <w:tr w:rsidR="008A6790" w:rsidRPr="008A6790" w14:paraId="5E0FF4B1"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6328E2C2"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32900AF6"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169.215,75 kWh</w:t>
            </w:r>
          </w:p>
        </w:tc>
      </w:tr>
      <w:tr w:rsidR="008A6790" w:rsidRPr="008A6790" w14:paraId="4420FFBC"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252B0FC1"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000836B5"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8,97 tCO2/god</w:t>
            </w:r>
          </w:p>
        </w:tc>
      </w:tr>
      <w:tr w:rsidR="008A6790" w:rsidRPr="008A6790" w14:paraId="4D7D5858"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40FF9FEC"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29A6E54C"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3.318,29 €/god</w:t>
            </w:r>
          </w:p>
        </w:tc>
      </w:tr>
      <w:tr w:rsidR="008A6790" w:rsidRPr="008A6790" w14:paraId="6E83C12B"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B2FEE3"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59E92FEB"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2023, 2024 i 2025 g.</w:t>
            </w:r>
          </w:p>
        </w:tc>
      </w:tr>
      <w:tr w:rsidR="008A6790" w:rsidRPr="008A6790" w14:paraId="5973B5B1"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96708D"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5968BAA5"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Općina Gračac, Fond, vanjski suradnici</w:t>
            </w:r>
          </w:p>
        </w:tc>
      </w:tr>
      <w:tr w:rsidR="008A6790" w:rsidRPr="008A6790" w14:paraId="1234DCF0"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0E3D17"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084A6384"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Operativni program konkurentnost i kohezija 2014-2020</w:t>
            </w:r>
          </w:p>
        </w:tc>
      </w:tr>
      <w:tr w:rsidR="008A6790" w:rsidRPr="008A6790" w14:paraId="3E29F5AD"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0CA5BA"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2D3E8F70"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Općina Gračac, Fond, vanjski suradnici</w:t>
            </w:r>
          </w:p>
        </w:tc>
      </w:tr>
    </w:tbl>
    <w:p w14:paraId="308EE2F0" w14:textId="77777777" w:rsidR="008A6790" w:rsidRPr="008A6790" w:rsidRDefault="008A6790" w:rsidP="008A6790"/>
    <w:p w14:paraId="530BA8AF" w14:textId="77777777" w:rsidR="008A6790" w:rsidRDefault="008A6790" w:rsidP="008A6790">
      <w:pPr>
        <w:sectPr w:rsidR="008A6790"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1583"/>
        <w:gridCol w:w="8020"/>
      </w:tblGrid>
      <w:tr w:rsidR="008A6790" w:rsidRPr="008A6790" w14:paraId="43517A17" w14:textId="77777777" w:rsidTr="008A6790">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B80E8"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0D325B"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Građani</w:t>
            </w:r>
          </w:p>
        </w:tc>
      </w:tr>
      <w:tr w:rsidR="008A6790" w:rsidRPr="008A6790" w14:paraId="1477D4D7"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C5A491"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64470AD7"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Energetska učinkovitost</w:t>
            </w:r>
          </w:p>
        </w:tc>
      </w:tr>
      <w:tr w:rsidR="008A6790" w:rsidRPr="008A6790" w14:paraId="116C5858"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2D03D0"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5DF815E2"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Izgradnja kapaciteta za suzbijanje energetskog siromaštva</w:t>
            </w:r>
          </w:p>
        </w:tc>
      </w:tr>
      <w:tr w:rsidR="008A6790" w:rsidRPr="008A6790" w14:paraId="5307BEAF" w14:textId="77777777" w:rsidTr="008A6790">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485E843" w14:textId="77777777" w:rsidR="008A6790" w:rsidRPr="008A6790" w:rsidRDefault="008A6790" w:rsidP="008A6790">
            <w:pPr>
              <w:spacing w:after="0" w:line="240" w:lineRule="auto"/>
              <w:jc w:val="center"/>
              <w:rPr>
                <w:rFonts w:eastAsia="Times New Roman" w:cstheme="minorHAnsi"/>
                <w:color w:val="000000"/>
                <w:sz w:val="18"/>
                <w:szCs w:val="18"/>
                <w:lang w:eastAsia="hr-HR"/>
              </w:rPr>
            </w:pPr>
            <w:r w:rsidRPr="008A6790">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202BFFF9"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Cilj mjere je izgradnja kapaciteta za suzbijanje energetskog siromaštva unutar jedinica lokalne samouprave kao i u široj javnosti. Kapaciteti će se izgraditi pružanjem informacija o mjerama energetske učinkovitosti koje doprinose suzbijanju energetskog siromaštva, kao i o mogućnostima sufinanciranja aktivnosti na tom polju. Time će se doprinijeti ublažavanju energetskog siromaštva kao i stupnja ugroženosti njime te potaknuti korištenje dostupnih sredstava, iz ESI i nacionalnih izvora. U tu će se svrhu u 15 gradova s više od 30.000 stanovnika uspostaviti mehanizmi savjetovanja ugroženih kupaca, kao i provedbe mjera energetske učinkovitosti u kućanstvima u riziku od energetskog siromaštva. Radom savjetnika za energetski siromašne građane koordinirat će NKT.</w:t>
            </w:r>
          </w:p>
        </w:tc>
      </w:tr>
      <w:tr w:rsidR="008A6790" w:rsidRPr="008A6790" w14:paraId="704E309B" w14:textId="77777777" w:rsidTr="008A6790">
        <w:trPr>
          <w:trHeight w:val="450"/>
        </w:trPr>
        <w:tc>
          <w:tcPr>
            <w:tcW w:w="0" w:type="auto"/>
            <w:vMerge/>
            <w:tcBorders>
              <w:top w:val="nil"/>
              <w:left w:val="single" w:sz="4" w:space="0" w:color="auto"/>
              <w:bottom w:val="single" w:sz="4" w:space="0" w:color="auto"/>
              <w:right w:val="single" w:sz="4" w:space="0" w:color="auto"/>
            </w:tcBorders>
            <w:vAlign w:val="center"/>
            <w:hideMark/>
          </w:tcPr>
          <w:p w14:paraId="6B2B277F" w14:textId="77777777" w:rsidR="008A6790" w:rsidRPr="008A6790" w:rsidRDefault="008A6790" w:rsidP="008A6790">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19730DD" w14:textId="77777777" w:rsidR="008A6790" w:rsidRPr="008A6790" w:rsidRDefault="008A6790" w:rsidP="008A6790">
            <w:pPr>
              <w:spacing w:after="0" w:line="240" w:lineRule="auto"/>
              <w:rPr>
                <w:rFonts w:eastAsia="Times New Roman" w:cstheme="minorHAnsi"/>
                <w:color w:val="000000"/>
                <w:sz w:val="18"/>
                <w:szCs w:val="18"/>
                <w:lang w:eastAsia="hr-HR"/>
              </w:rPr>
            </w:pPr>
          </w:p>
        </w:tc>
      </w:tr>
      <w:tr w:rsidR="008A6790" w:rsidRPr="008A6790" w14:paraId="33CE3E9A" w14:textId="77777777" w:rsidTr="008A6790">
        <w:trPr>
          <w:trHeight w:val="450"/>
        </w:trPr>
        <w:tc>
          <w:tcPr>
            <w:tcW w:w="0" w:type="auto"/>
            <w:vMerge/>
            <w:tcBorders>
              <w:top w:val="nil"/>
              <w:left w:val="single" w:sz="4" w:space="0" w:color="auto"/>
              <w:bottom w:val="single" w:sz="4" w:space="0" w:color="auto"/>
              <w:right w:val="single" w:sz="4" w:space="0" w:color="auto"/>
            </w:tcBorders>
            <w:vAlign w:val="center"/>
            <w:hideMark/>
          </w:tcPr>
          <w:p w14:paraId="02AB9144" w14:textId="77777777" w:rsidR="008A6790" w:rsidRPr="008A6790" w:rsidRDefault="008A6790" w:rsidP="008A6790">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AF080FF" w14:textId="77777777" w:rsidR="008A6790" w:rsidRPr="008A6790" w:rsidRDefault="008A6790" w:rsidP="008A6790">
            <w:pPr>
              <w:spacing w:after="0" w:line="240" w:lineRule="auto"/>
              <w:rPr>
                <w:rFonts w:eastAsia="Times New Roman" w:cstheme="minorHAnsi"/>
                <w:color w:val="000000"/>
                <w:sz w:val="18"/>
                <w:szCs w:val="18"/>
                <w:lang w:eastAsia="hr-HR"/>
              </w:rPr>
            </w:pPr>
          </w:p>
        </w:tc>
      </w:tr>
      <w:tr w:rsidR="008A6790" w:rsidRPr="008A6790" w14:paraId="0F7C01BD" w14:textId="77777777" w:rsidTr="008A6790">
        <w:trPr>
          <w:trHeight w:val="450"/>
        </w:trPr>
        <w:tc>
          <w:tcPr>
            <w:tcW w:w="0" w:type="auto"/>
            <w:vMerge/>
            <w:tcBorders>
              <w:top w:val="nil"/>
              <w:left w:val="single" w:sz="4" w:space="0" w:color="auto"/>
              <w:bottom w:val="single" w:sz="4" w:space="0" w:color="auto"/>
              <w:right w:val="single" w:sz="4" w:space="0" w:color="auto"/>
            </w:tcBorders>
            <w:vAlign w:val="center"/>
            <w:hideMark/>
          </w:tcPr>
          <w:p w14:paraId="0A4471FD" w14:textId="77777777" w:rsidR="008A6790" w:rsidRPr="008A6790" w:rsidRDefault="008A6790" w:rsidP="008A6790">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ED5BACB" w14:textId="77777777" w:rsidR="008A6790" w:rsidRPr="008A6790" w:rsidRDefault="008A6790" w:rsidP="008A6790">
            <w:pPr>
              <w:spacing w:after="0" w:line="240" w:lineRule="auto"/>
              <w:rPr>
                <w:rFonts w:eastAsia="Times New Roman" w:cstheme="minorHAnsi"/>
                <w:color w:val="000000"/>
                <w:sz w:val="18"/>
                <w:szCs w:val="18"/>
                <w:lang w:eastAsia="hr-HR"/>
              </w:rPr>
            </w:pPr>
          </w:p>
        </w:tc>
      </w:tr>
      <w:tr w:rsidR="008A6790" w:rsidRPr="008A6790" w14:paraId="63F1551B" w14:textId="77777777" w:rsidTr="008A6790">
        <w:trPr>
          <w:trHeight w:val="450"/>
        </w:trPr>
        <w:tc>
          <w:tcPr>
            <w:tcW w:w="0" w:type="auto"/>
            <w:vMerge/>
            <w:tcBorders>
              <w:top w:val="nil"/>
              <w:left w:val="single" w:sz="4" w:space="0" w:color="auto"/>
              <w:bottom w:val="single" w:sz="4" w:space="0" w:color="auto"/>
              <w:right w:val="single" w:sz="4" w:space="0" w:color="auto"/>
            </w:tcBorders>
            <w:vAlign w:val="center"/>
            <w:hideMark/>
          </w:tcPr>
          <w:p w14:paraId="235B63D0" w14:textId="77777777" w:rsidR="008A6790" w:rsidRPr="008A6790" w:rsidRDefault="008A6790" w:rsidP="008A6790">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410E63A" w14:textId="77777777" w:rsidR="008A6790" w:rsidRPr="008A6790" w:rsidRDefault="008A6790" w:rsidP="008A6790">
            <w:pPr>
              <w:spacing w:after="0" w:line="240" w:lineRule="auto"/>
              <w:rPr>
                <w:rFonts w:eastAsia="Times New Roman" w:cstheme="minorHAnsi"/>
                <w:color w:val="000000"/>
                <w:sz w:val="18"/>
                <w:szCs w:val="18"/>
                <w:lang w:eastAsia="hr-HR"/>
              </w:rPr>
            </w:pPr>
          </w:p>
        </w:tc>
      </w:tr>
      <w:tr w:rsidR="008A6790" w:rsidRPr="008A6790" w14:paraId="44143096"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5AE598"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0626CA92"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Referentne vrijednosti jediničnih ušteda energije u neposrednoj potrošnji iz Pravilnika o sustavu za praćenje, mjerenje i verifikaciju ušteda energije</w:t>
            </w:r>
          </w:p>
        </w:tc>
      </w:tr>
      <w:tr w:rsidR="008A6790" w:rsidRPr="008A6790" w14:paraId="51F9AC44"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98B99E"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5F15B50B"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kontinuirano</w:t>
            </w:r>
          </w:p>
        </w:tc>
      </w:tr>
      <w:tr w:rsidR="008A6790" w:rsidRPr="008A6790" w14:paraId="5DCFCB3E"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72527D53"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619EC413"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2.500,00 kWh/god</w:t>
            </w:r>
          </w:p>
        </w:tc>
      </w:tr>
      <w:tr w:rsidR="008A6790" w:rsidRPr="008A6790" w14:paraId="7298492C"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07B502B0"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Ciljane uštede (procjena) kumulativno 2023.-2030</w:t>
            </w:r>
          </w:p>
        </w:tc>
        <w:tc>
          <w:tcPr>
            <w:tcW w:w="0" w:type="auto"/>
            <w:tcBorders>
              <w:top w:val="nil"/>
              <w:left w:val="nil"/>
              <w:bottom w:val="single" w:sz="4" w:space="0" w:color="auto"/>
              <w:right w:val="single" w:sz="4" w:space="0" w:color="auto"/>
            </w:tcBorders>
            <w:shd w:val="clear" w:color="auto" w:fill="auto"/>
            <w:noWrap/>
            <w:vAlign w:val="bottom"/>
            <w:hideMark/>
          </w:tcPr>
          <w:p w14:paraId="4634C266"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22.500,00 kWh</w:t>
            </w:r>
          </w:p>
        </w:tc>
      </w:tr>
      <w:tr w:rsidR="008A6790" w:rsidRPr="008A6790" w14:paraId="65E7EB30"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573C0103"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33FFBCD0"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22.500,00 kWh</w:t>
            </w:r>
          </w:p>
        </w:tc>
      </w:tr>
      <w:tr w:rsidR="008A6790" w:rsidRPr="008A6790" w14:paraId="163B77B1"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0D36706D"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7C83ACDB"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0,40 tCO2/god</w:t>
            </w:r>
          </w:p>
        </w:tc>
      </w:tr>
      <w:tr w:rsidR="008A6790" w:rsidRPr="008A6790" w14:paraId="4E59205F" w14:textId="77777777" w:rsidTr="008A6790">
        <w:tc>
          <w:tcPr>
            <w:tcW w:w="0" w:type="auto"/>
            <w:tcBorders>
              <w:top w:val="nil"/>
              <w:left w:val="single" w:sz="4" w:space="0" w:color="auto"/>
              <w:bottom w:val="single" w:sz="4" w:space="0" w:color="auto"/>
              <w:right w:val="single" w:sz="4" w:space="0" w:color="auto"/>
            </w:tcBorders>
            <w:shd w:val="clear" w:color="auto" w:fill="auto"/>
            <w:vAlign w:val="bottom"/>
            <w:hideMark/>
          </w:tcPr>
          <w:p w14:paraId="026B7FCC"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711254F4"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3.981,95 €/god</w:t>
            </w:r>
          </w:p>
        </w:tc>
      </w:tr>
      <w:tr w:rsidR="008A6790" w:rsidRPr="008A6790" w14:paraId="0BCD9415"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3BB992"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2A4B06CF"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2022-2030 g.</w:t>
            </w:r>
          </w:p>
        </w:tc>
      </w:tr>
      <w:tr w:rsidR="008A6790" w:rsidRPr="008A6790" w14:paraId="3ABDF47C"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B6910A"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3EE71B4D"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NKT</w:t>
            </w:r>
          </w:p>
        </w:tc>
      </w:tr>
      <w:tr w:rsidR="008A6790" w:rsidRPr="008A6790" w14:paraId="770AA4FF"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58FC56"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04D52711"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ESI, FZOEU</w:t>
            </w:r>
          </w:p>
        </w:tc>
      </w:tr>
      <w:tr w:rsidR="008A6790" w:rsidRPr="008A6790" w14:paraId="11F6C00E" w14:textId="77777777" w:rsidTr="008A679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8D4F4" w14:textId="77777777"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46BE88B4" w14:textId="737A8049" w:rsidR="008A6790" w:rsidRPr="008A6790" w:rsidRDefault="008A6790" w:rsidP="008A6790">
            <w:pPr>
              <w:spacing w:after="0" w:line="240" w:lineRule="auto"/>
              <w:rPr>
                <w:rFonts w:eastAsia="Times New Roman" w:cstheme="minorHAnsi"/>
                <w:color w:val="000000"/>
                <w:sz w:val="18"/>
                <w:szCs w:val="18"/>
                <w:lang w:eastAsia="hr-HR"/>
              </w:rPr>
            </w:pPr>
            <w:r w:rsidRPr="008A6790">
              <w:rPr>
                <w:rFonts w:eastAsia="Times New Roman" w:cstheme="minorHAnsi"/>
                <w:color w:val="000000"/>
                <w:sz w:val="18"/>
                <w:szCs w:val="18"/>
                <w:lang w:eastAsia="hr-HR"/>
              </w:rPr>
              <w:t>Općina Gračac</w:t>
            </w:r>
          </w:p>
        </w:tc>
      </w:tr>
    </w:tbl>
    <w:p w14:paraId="7B6273C4" w14:textId="23D0DEAC" w:rsidR="008A6790" w:rsidRDefault="008A6790" w:rsidP="008A6790"/>
    <w:p w14:paraId="24D4BD38" w14:textId="77777777" w:rsidR="002F61FB" w:rsidRDefault="002F61FB" w:rsidP="008A6790"/>
    <w:p w14:paraId="14CD7C0E" w14:textId="77777777" w:rsidR="002F61FB" w:rsidRDefault="002F61FB" w:rsidP="008A6790"/>
    <w:p w14:paraId="2ED547AF" w14:textId="77777777" w:rsidR="002F61FB" w:rsidRDefault="002F61FB" w:rsidP="008A6790"/>
    <w:p w14:paraId="79427734" w14:textId="77777777" w:rsidR="002F61FB" w:rsidRDefault="002F61FB" w:rsidP="008A6790"/>
    <w:p w14:paraId="15049856" w14:textId="77777777" w:rsidR="002F61FB" w:rsidRDefault="002F61FB" w:rsidP="008A6790"/>
    <w:p w14:paraId="0F8AB7FD" w14:textId="77777777" w:rsidR="002F61FB" w:rsidRDefault="002F61FB" w:rsidP="008A6790"/>
    <w:p w14:paraId="27978B34" w14:textId="77777777" w:rsidR="002F61FB" w:rsidRDefault="002F61FB" w:rsidP="008A6790"/>
    <w:p w14:paraId="2EB28D92" w14:textId="77777777" w:rsidR="002F61FB" w:rsidRDefault="002F61FB" w:rsidP="008A6790"/>
    <w:p w14:paraId="4E75479E" w14:textId="77777777" w:rsidR="002F61FB" w:rsidRDefault="002F61FB" w:rsidP="008A6790"/>
    <w:p w14:paraId="0A1314C9" w14:textId="77777777" w:rsidR="002F61FB" w:rsidRDefault="002F61FB" w:rsidP="008A6790"/>
    <w:p w14:paraId="41D7BDF2" w14:textId="77777777" w:rsidR="002F61FB" w:rsidRDefault="002F61FB" w:rsidP="008A6790"/>
    <w:p w14:paraId="3F618CA2" w14:textId="77777777" w:rsidR="002F61FB" w:rsidRDefault="002F61FB" w:rsidP="008A6790"/>
    <w:p w14:paraId="5F9E7110" w14:textId="77777777" w:rsidR="002F61FB" w:rsidRDefault="002F61FB" w:rsidP="008A6790"/>
    <w:tbl>
      <w:tblPr>
        <w:tblW w:w="0" w:type="auto"/>
        <w:tblLook w:val="04A0" w:firstRow="1" w:lastRow="0" w:firstColumn="1" w:lastColumn="0" w:noHBand="0" w:noVBand="1"/>
      </w:tblPr>
      <w:tblGrid>
        <w:gridCol w:w="2209"/>
        <w:gridCol w:w="7394"/>
      </w:tblGrid>
      <w:tr w:rsidR="002F61FB" w:rsidRPr="002F61FB" w14:paraId="18E33CC9" w14:textId="77777777" w:rsidTr="002F61FB">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0BBBB"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DEC974"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Građani</w:t>
            </w:r>
          </w:p>
        </w:tc>
      </w:tr>
      <w:tr w:rsidR="002F61FB" w:rsidRPr="002F61FB" w14:paraId="77910D25"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9FB619"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6A19B712"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Energetska učinkovitost</w:t>
            </w:r>
          </w:p>
        </w:tc>
      </w:tr>
      <w:tr w:rsidR="002F61FB" w:rsidRPr="002F61FB" w14:paraId="18B027FB"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23BF5"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5AB2CEB0"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Program za suzbijanje energetskog siromaštva</w:t>
            </w:r>
          </w:p>
        </w:tc>
      </w:tr>
      <w:tr w:rsidR="002F61FB" w:rsidRPr="002F61FB" w14:paraId="5C3F33FB" w14:textId="77777777" w:rsidTr="002F61FB">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8FA8D31" w14:textId="77777777" w:rsidR="002F61FB" w:rsidRPr="002F61FB" w:rsidRDefault="002F61FB" w:rsidP="002F61FB">
            <w:pPr>
              <w:spacing w:after="0" w:line="240" w:lineRule="auto"/>
              <w:jc w:val="center"/>
              <w:rPr>
                <w:rFonts w:eastAsia="Times New Roman" w:cstheme="minorHAnsi"/>
                <w:color w:val="000000"/>
                <w:sz w:val="18"/>
                <w:szCs w:val="18"/>
                <w:lang w:eastAsia="hr-HR"/>
              </w:rPr>
            </w:pPr>
            <w:r w:rsidRPr="002F61FB">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7F0775CD"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Ovom se mjerom predviđa osmišljavanje i pokretanje sustavnog programa borbe protiv energetskog siromaštva kroz provođenje mjera energetske učinkovitosti. Kroz Program će se utvrditi lista raspoloživih mjera i stope sufinanciranja pojedinih mjera. Preduvjet za sudjelovanje u programu sufinanciranja je stjecanje statusa ugroženog kupca energijom sukladno zakonskoj regulativi koja je na snazi u trenutku provođenja pojedine mjere. Specifični cilj mjere je uspostava sustava kojim bi se ugroženim kupcima energije omogućilo poboljšanje povećanje energetske učinkovitosti na razini kućanstva uz istovremeno poboljšanje uvjeta stanovanja. Programom će se odrediti kriteriji po kojima će se utvrđivati lista prioriteta za provedbu pojedinih mjera energetske učinkovitosti, a mjera uključuje sljedeće komponente: Zamjena kućanskih uređaja po sistemu „staro za novo“</w:t>
            </w:r>
            <w:r w:rsidRPr="002F61FB">
              <w:rPr>
                <w:rFonts w:eastAsia="Times New Roman" w:cstheme="minorHAnsi"/>
                <w:color w:val="000000"/>
                <w:sz w:val="18"/>
                <w:szCs w:val="18"/>
                <w:lang w:eastAsia="hr-HR"/>
              </w:rPr>
              <w:br/>
              <w:t>- Unaprjeđenje ili zamjena sustava grijanja (poboljšanja učinkovitosti sustava grijanja i zamjene energenata (naročito električne energije i loživog ulja) okolišno, ekonomski i energetski povoljnijima, a poglavito sustavima koji koriste obnovljive izvore energije</w:t>
            </w:r>
            <w:r w:rsidRPr="002F61FB">
              <w:rPr>
                <w:rFonts w:eastAsia="Times New Roman" w:cstheme="minorHAnsi"/>
                <w:color w:val="000000"/>
                <w:sz w:val="18"/>
                <w:szCs w:val="18"/>
                <w:lang w:eastAsia="hr-HR"/>
              </w:rPr>
              <w:br/>
              <w:t xml:space="preserve">- Jednostavne mjere energetske učinkovitosti . Kroz mjeru će se uspostaviti i sustav praćenja </w:t>
            </w:r>
            <w:proofErr w:type="spellStart"/>
            <w:r w:rsidRPr="002F61FB">
              <w:rPr>
                <w:rFonts w:eastAsia="Times New Roman" w:cstheme="minorHAnsi"/>
                <w:color w:val="000000"/>
                <w:sz w:val="18"/>
                <w:szCs w:val="18"/>
                <w:lang w:eastAsia="hr-HR"/>
              </w:rPr>
              <w:t>socio</w:t>
            </w:r>
            <w:proofErr w:type="spellEnd"/>
            <w:r w:rsidRPr="002F61FB">
              <w:rPr>
                <w:rFonts w:eastAsia="Times New Roman" w:cstheme="minorHAnsi"/>
                <w:color w:val="000000"/>
                <w:sz w:val="18"/>
                <w:szCs w:val="18"/>
                <w:lang w:eastAsia="hr-HR"/>
              </w:rPr>
              <w:t>-demografskih i energetskih pokazatelja kojima se opisuje energetsko siromaštvo na nacionalnoj razini, kroz već postojeći sustav prikupljanja podataka o potrošnji i navikama kućanstava (Državni zavod za statistiku), te će se u Programu razraditi moguće proširenje kriterija za stjecanje statusa ugroženih kupaca energije.</w:t>
            </w:r>
          </w:p>
        </w:tc>
      </w:tr>
      <w:tr w:rsidR="002F61FB" w:rsidRPr="002F61FB" w14:paraId="2FD91FD6" w14:textId="77777777" w:rsidTr="002F61FB">
        <w:trPr>
          <w:trHeight w:val="450"/>
        </w:trPr>
        <w:tc>
          <w:tcPr>
            <w:tcW w:w="0" w:type="auto"/>
            <w:vMerge/>
            <w:tcBorders>
              <w:top w:val="nil"/>
              <w:left w:val="single" w:sz="4" w:space="0" w:color="auto"/>
              <w:bottom w:val="single" w:sz="4" w:space="0" w:color="auto"/>
              <w:right w:val="single" w:sz="4" w:space="0" w:color="auto"/>
            </w:tcBorders>
            <w:vAlign w:val="center"/>
            <w:hideMark/>
          </w:tcPr>
          <w:p w14:paraId="7FB9FD6B"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D3BFEE3"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6AE4FC53" w14:textId="77777777" w:rsidTr="002F61FB">
        <w:trPr>
          <w:trHeight w:val="450"/>
        </w:trPr>
        <w:tc>
          <w:tcPr>
            <w:tcW w:w="0" w:type="auto"/>
            <w:vMerge/>
            <w:tcBorders>
              <w:top w:val="nil"/>
              <w:left w:val="single" w:sz="4" w:space="0" w:color="auto"/>
              <w:bottom w:val="single" w:sz="4" w:space="0" w:color="auto"/>
              <w:right w:val="single" w:sz="4" w:space="0" w:color="auto"/>
            </w:tcBorders>
            <w:vAlign w:val="center"/>
            <w:hideMark/>
          </w:tcPr>
          <w:p w14:paraId="37A7346D"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49311B7"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7696F464" w14:textId="77777777" w:rsidTr="002F61FB">
        <w:trPr>
          <w:trHeight w:val="450"/>
        </w:trPr>
        <w:tc>
          <w:tcPr>
            <w:tcW w:w="0" w:type="auto"/>
            <w:vMerge/>
            <w:tcBorders>
              <w:top w:val="nil"/>
              <w:left w:val="single" w:sz="4" w:space="0" w:color="auto"/>
              <w:bottom w:val="single" w:sz="4" w:space="0" w:color="auto"/>
              <w:right w:val="single" w:sz="4" w:space="0" w:color="auto"/>
            </w:tcBorders>
            <w:vAlign w:val="center"/>
            <w:hideMark/>
          </w:tcPr>
          <w:p w14:paraId="6DB0E81F"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6C5E3B9"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3F0E0196" w14:textId="77777777" w:rsidTr="002F61FB">
        <w:trPr>
          <w:trHeight w:val="450"/>
        </w:trPr>
        <w:tc>
          <w:tcPr>
            <w:tcW w:w="0" w:type="auto"/>
            <w:vMerge/>
            <w:tcBorders>
              <w:top w:val="nil"/>
              <w:left w:val="single" w:sz="4" w:space="0" w:color="auto"/>
              <w:bottom w:val="single" w:sz="4" w:space="0" w:color="auto"/>
              <w:right w:val="single" w:sz="4" w:space="0" w:color="auto"/>
            </w:tcBorders>
            <w:vAlign w:val="center"/>
            <w:hideMark/>
          </w:tcPr>
          <w:p w14:paraId="182A8675"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2750029"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7ABEFF79"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5FA186"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4AC456D7"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Prosjek od očekivanih ušteda iz 4 </w:t>
            </w:r>
            <w:proofErr w:type="spellStart"/>
            <w:r w:rsidRPr="002F61FB">
              <w:rPr>
                <w:rFonts w:eastAsia="Times New Roman" w:cstheme="minorHAnsi"/>
                <w:color w:val="000000"/>
                <w:sz w:val="18"/>
                <w:szCs w:val="18"/>
                <w:lang w:eastAsia="hr-HR"/>
              </w:rPr>
              <w:t>NaPEnU</w:t>
            </w:r>
            <w:proofErr w:type="spellEnd"/>
            <w:r w:rsidRPr="002F61FB">
              <w:rPr>
                <w:rFonts w:eastAsia="Times New Roman" w:cstheme="minorHAnsi"/>
                <w:color w:val="000000"/>
                <w:sz w:val="18"/>
                <w:szCs w:val="18"/>
                <w:lang w:eastAsia="hr-HR"/>
              </w:rPr>
              <w:t xml:space="preserve"> s obzirom da se planira jedno kućanstvo </w:t>
            </w:r>
          </w:p>
        </w:tc>
      </w:tr>
      <w:tr w:rsidR="002F61FB" w:rsidRPr="002F61FB" w14:paraId="36176D9B"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BC53D"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37AA6770"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4 godine</w:t>
            </w:r>
          </w:p>
        </w:tc>
      </w:tr>
      <w:tr w:rsidR="002F61FB" w:rsidRPr="002F61FB" w14:paraId="1FDEADB2"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3BD49B8A"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665FDADE"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126,10 kWh/god</w:t>
            </w:r>
          </w:p>
        </w:tc>
      </w:tr>
      <w:tr w:rsidR="002F61FB" w:rsidRPr="002F61FB" w14:paraId="256D5E98"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3CBA4102"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Ciljane uštede (procjena) kumulativno 2023.-2026</w:t>
            </w:r>
          </w:p>
        </w:tc>
        <w:tc>
          <w:tcPr>
            <w:tcW w:w="0" w:type="auto"/>
            <w:tcBorders>
              <w:top w:val="nil"/>
              <w:left w:val="nil"/>
              <w:bottom w:val="single" w:sz="4" w:space="0" w:color="auto"/>
              <w:right w:val="single" w:sz="4" w:space="0" w:color="auto"/>
            </w:tcBorders>
            <w:shd w:val="clear" w:color="auto" w:fill="auto"/>
            <w:noWrap/>
            <w:vAlign w:val="bottom"/>
            <w:hideMark/>
          </w:tcPr>
          <w:p w14:paraId="505CBE2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504,41 kWh</w:t>
            </w:r>
          </w:p>
        </w:tc>
      </w:tr>
      <w:tr w:rsidR="002F61FB" w:rsidRPr="002F61FB" w14:paraId="6C49C627"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6FD2C6D5"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0422BC83"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504,41 kWh</w:t>
            </w:r>
          </w:p>
        </w:tc>
      </w:tr>
      <w:tr w:rsidR="002F61FB" w:rsidRPr="002F61FB" w14:paraId="55A5C8AA"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6543BEBA"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72F8C972"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0,02 tCO2/god</w:t>
            </w:r>
          </w:p>
        </w:tc>
      </w:tr>
      <w:tr w:rsidR="002F61FB" w:rsidRPr="002F61FB" w14:paraId="0C0C9E33"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540FFBD2"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043C8DDF"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261,44 €/god</w:t>
            </w:r>
          </w:p>
        </w:tc>
      </w:tr>
      <w:tr w:rsidR="002F61FB" w:rsidRPr="002F61FB" w14:paraId="5C930EB9"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1DCBB7"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211D065F"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2023-2026 g.</w:t>
            </w:r>
          </w:p>
        </w:tc>
      </w:tr>
      <w:tr w:rsidR="002F61FB" w:rsidRPr="002F61FB" w14:paraId="5603FF9E"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A8C91E"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36384BAE"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MZOE</w:t>
            </w:r>
          </w:p>
        </w:tc>
      </w:tr>
      <w:tr w:rsidR="002F61FB" w:rsidRPr="002F61FB" w14:paraId="342B9A39"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2376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22C52113"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FZOEU</w:t>
            </w:r>
          </w:p>
        </w:tc>
      </w:tr>
      <w:tr w:rsidR="002F61FB" w:rsidRPr="002F61FB" w14:paraId="0E028019"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83A60"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27743B29"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NKT</w:t>
            </w:r>
          </w:p>
        </w:tc>
      </w:tr>
    </w:tbl>
    <w:p w14:paraId="37E951DE" w14:textId="77777777" w:rsidR="002F61FB" w:rsidRDefault="002F61FB" w:rsidP="008A6790"/>
    <w:p w14:paraId="7086CD1B" w14:textId="77777777" w:rsidR="002F61FB" w:rsidRDefault="002F61FB" w:rsidP="008A6790">
      <w:pPr>
        <w:sectPr w:rsidR="002F61FB"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182"/>
        <w:gridCol w:w="7421"/>
      </w:tblGrid>
      <w:tr w:rsidR="002F61FB" w:rsidRPr="002F61FB" w14:paraId="639B49A2" w14:textId="77777777" w:rsidTr="002F61FB">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35608"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F82B1F"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Lokalna samouprava i građani</w:t>
            </w:r>
          </w:p>
        </w:tc>
      </w:tr>
      <w:tr w:rsidR="002F61FB" w:rsidRPr="002F61FB" w14:paraId="7B5927E9"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4B1FA"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4D0CB3C3"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Energetska učinkovitost</w:t>
            </w:r>
          </w:p>
        </w:tc>
      </w:tr>
      <w:tr w:rsidR="002F61FB" w:rsidRPr="002F61FB" w14:paraId="20083287"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D2150"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5DD3C3B7"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Program „Energetski učinkovita javna rasvjeta“</w:t>
            </w:r>
          </w:p>
        </w:tc>
      </w:tr>
      <w:tr w:rsidR="002F61FB" w:rsidRPr="002F61FB" w14:paraId="75308795" w14:textId="77777777" w:rsidTr="002F61FB">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5871FDC" w14:textId="77777777" w:rsidR="002F61FB" w:rsidRPr="002F61FB" w:rsidRDefault="002F61FB" w:rsidP="002F61FB">
            <w:pPr>
              <w:spacing w:after="0" w:line="240" w:lineRule="auto"/>
              <w:jc w:val="center"/>
              <w:rPr>
                <w:rFonts w:eastAsia="Times New Roman" w:cstheme="minorHAnsi"/>
                <w:color w:val="000000"/>
                <w:sz w:val="18"/>
                <w:szCs w:val="18"/>
                <w:lang w:eastAsia="hr-HR"/>
              </w:rPr>
            </w:pPr>
            <w:r w:rsidRPr="002F61FB">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5BDE2B50"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1. Ministarstvo zaštite okoliša i energetike je na osnovi Studije potencijala energetskih ušteda u obnovi sustava javne rasvjete i inovativnih modela financiranja izradilo programski dokument „Energetska obnova sustava javne rasvjete kroz financijski instrument „krediti sa sniženom kamatnom stopom za obnovu javne rasvjete“ do 2020. godine 2. Cilj ovog programa je do 2023. dostići uštede od ukupno 15 GWh što iznosi oko 3,5% ukupne potrošnje javne rasvjete u 2014. godini koja je iznosila 428,833 GWh 3. Prihvatljive aktivnosti u programu energetske obnove javne rasvjete:</w:t>
            </w:r>
            <w:r w:rsidRPr="002F61FB">
              <w:rPr>
                <w:rFonts w:eastAsia="Times New Roman" w:cstheme="minorHAnsi"/>
                <w:color w:val="000000"/>
                <w:sz w:val="18"/>
                <w:szCs w:val="18"/>
                <w:lang w:eastAsia="hr-HR"/>
              </w:rPr>
              <w:br/>
              <w:t>Provedba – nabava i ugradnja nove rasvjetne i regulacijske opreme</w:t>
            </w:r>
            <w:r w:rsidRPr="002F61FB">
              <w:rPr>
                <w:rFonts w:eastAsia="Times New Roman" w:cstheme="minorHAnsi"/>
                <w:color w:val="000000"/>
                <w:sz w:val="18"/>
                <w:szCs w:val="18"/>
                <w:lang w:eastAsia="hr-HR"/>
              </w:rPr>
              <w:br/>
              <w:t xml:space="preserve">Građevinski radovi potrebni za usklađivanje s normiranim </w:t>
            </w:r>
            <w:proofErr w:type="spellStart"/>
            <w:r w:rsidRPr="002F61FB">
              <w:rPr>
                <w:rFonts w:eastAsia="Times New Roman" w:cstheme="minorHAnsi"/>
                <w:color w:val="000000"/>
                <w:sz w:val="18"/>
                <w:szCs w:val="18"/>
                <w:lang w:eastAsia="hr-HR"/>
              </w:rPr>
              <w:t>svjetlotehničkim</w:t>
            </w:r>
            <w:proofErr w:type="spellEnd"/>
            <w:r w:rsidRPr="002F61FB">
              <w:rPr>
                <w:rFonts w:eastAsia="Times New Roman" w:cstheme="minorHAnsi"/>
                <w:color w:val="000000"/>
                <w:sz w:val="18"/>
                <w:szCs w:val="18"/>
                <w:lang w:eastAsia="hr-HR"/>
              </w:rPr>
              <w:t xml:space="preserve"> vrijednostima</w:t>
            </w:r>
            <w:r w:rsidRPr="002F61FB">
              <w:rPr>
                <w:rFonts w:eastAsia="Times New Roman" w:cstheme="minorHAnsi"/>
                <w:color w:val="000000"/>
                <w:sz w:val="18"/>
                <w:szCs w:val="18"/>
                <w:lang w:eastAsia="hr-HR"/>
              </w:rPr>
              <w:br/>
              <w:t>Fotonaponski sustavi za napajanje 4. Stručni nadzor i dr.</w:t>
            </w:r>
          </w:p>
        </w:tc>
      </w:tr>
      <w:tr w:rsidR="002F61FB" w:rsidRPr="002F61FB" w14:paraId="1D87E028" w14:textId="77777777" w:rsidTr="002F61FB">
        <w:trPr>
          <w:trHeight w:val="450"/>
        </w:trPr>
        <w:tc>
          <w:tcPr>
            <w:tcW w:w="0" w:type="auto"/>
            <w:vMerge/>
            <w:tcBorders>
              <w:top w:val="nil"/>
              <w:left w:val="single" w:sz="4" w:space="0" w:color="auto"/>
              <w:bottom w:val="single" w:sz="4" w:space="0" w:color="auto"/>
              <w:right w:val="single" w:sz="4" w:space="0" w:color="auto"/>
            </w:tcBorders>
            <w:vAlign w:val="center"/>
            <w:hideMark/>
          </w:tcPr>
          <w:p w14:paraId="61CE5211"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32F4897"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671C36C3" w14:textId="77777777" w:rsidTr="002F61FB">
        <w:trPr>
          <w:trHeight w:val="450"/>
        </w:trPr>
        <w:tc>
          <w:tcPr>
            <w:tcW w:w="0" w:type="auto"/>
            <w:vMerge/>
            <w:tcBorders>
              <w:top w:val="nil"/>
              <w:left w:val="single" w:sz="4" w:space="0" w:color="auto"/>
              <w:bottom w:val="single" w:sz="4" w:space="0" w:color="auto"/>
              <w:right w:val="single" w:sz="4" w:space="0" w:color="auto"/>
            </w:tcBorders>
            <w:vAlign w:val="center"/>
            <w:hideMark/>
          </w:tcPr>
          <w:p w14:paraId="00AF0E31"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6C00EFE"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43DC89F3" w14:textId="77777777" w:rsidTr="002F61FB">
        <w:trPr>
          <w:trHeight w:val="450"/>
        </w:trPr>
        <w:tc>
          <w:tcPr>
            <w:tcW w:w="0" w:type="auto"/>
            <w:vMerge/>
            <w:tcBorders>
              <w:top w:val="nil"/>
              <w:left w:val="single" w:sz="4" w:space="0" w:color="auto"/>
              <w:bottom w:val="single" w:sz="4" w:space="0" w:color="auto"/>
              <w:right w:val="single" w:sz="4" w:space="0" w:color="auto"/>
            </w:tcBorders>
            <w:vAlign w:val="center"/>
            <w:hideMark/>
          </w:tcPr>
          <w:p w14:paraId="406DB4BA"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BBB0DE6"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06C3D788" w14:textId="77777777" w:rsidTr="002F61FB">
        <w:trPr>
          <w:trHeight w:val="450"/>
        </w:trPr>
        <w:tc>
          <w:tcPr>
            <w:tcW w:w="0" w:type="auto"/>
            <w:vMerge/>
            <w:tcBorders>
              <w:top w:val="nil"/>
              <w:left w:val="single" w:sz="4" w:space="0" w:color="auto"/>
              <w:bottom w:val="single" w:sz="4" w:space="0" w:color="auto"/>
              <w:right w:val="single" w:sz="4" w:space="0" w:color="auto"/>
            </w:tcBorders>
            <w:vAlign w:val="center"/>
            <w:hideMark/>
          </w:tcPr>
          <w:p w14:paraId="7EA4FCAD"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A7E6B0A"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62B8AE09"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302B17"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2CF1CB0D"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Prosjek od očekivanih ušteda iz 4 </w:t>
            </w:r>
            <w:proofErr w:type="spellStart"/>
            <w:r w:rsidRPr="002F61FB">
              <w:rPr>
                <w:rFonts w:eastAsia="Times New Roman" w:cstheme="minorHAnsi"/>
                <w:color w:val="000000"/>
                <w:sz w:val="18"/>
                <w:szCs w:val="18"/>
                <w:lang w:eastAsia="hr-HR"/>
              </w:rPr>
              <w:t>NaPEnU</w:t>
            </w:r>
            <w:proofErr w:type="spellEnd"/>
            <w:r w:rsidRPr="002F61FB">
              <w:rPr>
                <w:rFonts w:eastAsia="Times New Roman" w:cstheme="minorHAnsi"/>
                <w:color w:val="000000"/>
                <w:sz w:val="18"/>
                <w:szCs w:val="18"/>
                <w:lang w:eastAsia="hr-HR"/>
              </w:rPr>
              <w:t xml:space="preserve"> s obzirom na broj svih gradova i općina u RH </w:t>
            </w:r>
          </w:p>
        </w:tc>
      </w:tr>
      <w:tr w:rsidR="002F61FB" w:rsidRPr="002F61FB" w14:paraId="65BF9DDD"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F97C97"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3B2D8738"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4 godine</w:t>
            </w:r>
          </w:p>
        </w:tc>
      </w:tr>
      <w:tr w:rsidR="002F61FB" w:rsidRPr="002F61FB" w14:paraId="20C127B7"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03181E80"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4F56C79A"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w:t>
            </w:r>
          </w:p>
        </w:tc>
      </w:tr>
      <w:tr w:rsidR="002F61FB" w:rsidRPr="002F61FB" w14:paraId="1624352C"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2D1D5AC4"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Ciljane uštede (procjena) kumulativno 2023.-2025</w:t>
            </w:r>
          </w:p>
        </w:tc>
        <w:tc>
          <w:tcPr>
            <w:tcW w:w="0" w:type="auto"/>
            <w:tcBorders>
              <w:top w:val="nil"/>
              <w:left w:val="nil"/>
              <w:bottom w:val="single" w:sz="4" w:space="0" w:color="auto"/>
              <w:right w:val="single" w:sz="4" w:space="0" w:color="auto"/>
            </w:tcBorders>
            <w:shd w:val="clear" w:color="auto" w:fill="auto"/>
            <w:noWrap/>
            <w:vAlign w:val="bottom"/>
            <w:hideMark/>
          </w:tcPr>
          <w:p w14:paraId="5A2FEF63"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w:t>
            </w:r>
          </w:p>
        </w:tc>
      </w:tr>
      <w:tr w:rsidR="002F61FB" w:rsidRPr="002F61FB" w14:paraId="3030C58F"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061896A7"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78584AF3"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w:t>
            </w:r>
          </w:p>
        </w:tc>
      </w:tr>
      <w:tr w:rsidR="002F61FB" w:rsidRPr="002F61FB" w14:paraId="788D2232"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5A17BF29"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5C0D7B48"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w:t>
            </w:r>
          </w:p>
        </w:tc>
      </w:tr>
      <w:tr w:rsidR="002F61FB" w:rsidRPr="002F61FB" w14:paraId="0020B22B" w14:textId="77777777" w:rsidTr="002F61FB">
        <w:tc>
          <w:tcPr>
            <w:tcW w:w="0" w:type="auto"/>
            <w:tcBorders>
              <w:top w:val="nil"/>
              <w:left w:val="single" w:sz="4" w:space="0" w:color="auto"/>
              <w:bottom w:val="single" w:sz="4" w:space="0" w:color="auto"/>
              <w:right w:val="single" w:sz="4" w:space="0" w:color="auto"/>
            </w:tcBorders>
            <w:shd w:val="clear" w:color="auto" w:fill="auto"/>
            <w:vAlign w:val="bottom"/>
            <w:hideMark/>
          </w:tcPr>
          <w:p w14:paraId="5965D96A"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33529E16"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1.327,32 €/god</w:t>
            </w:r>
          </w:p>
        </w:tc>
      </w:tr>
      <w:tr w:rsidR="002F61FB" w:rsidRPr="002F61FB" w14:paraId="72278CE2"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5FDCD0"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55A6CC16"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2023-2026 g.</w:t>
            </w:r>
          </w:p>
        </w:tc>
      </w:tr>
      <w:tr w:rsidR="002F61FB" w:rsidRPr="002F61FB" w14:paraId="47252F85"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4AB04"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3531AE77"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MZOE</w:t>
            </w:r>
          </w:p>
        </w:tc>
      </w:tr>
      <w:tr w:rsidR="002F61FB" w:rsidRPr="002F61FB" w14:paraId="785EBE8D"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CE531"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36118DE0"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ESCO modeli, Operativni program konkurentnost i kohezija 2014-2020</w:t>
            </w:r>
          </w:p>
        </w:tc>
      </w:tr>
      <w:tr w:rsidR="002F61FB" w:rsidRPr="002F61FB" w14:paraId="5AEA6D46" w14:textId="77777777" w:rsidTr="002F61F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C10DC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3A3B3E93"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SMIV</w:t>
            </w:r>
          </w:p>
        </w:tc>
      </w:tr>
    </w:tbl>
    <w:p w14:paraId="02EA45DC" w14:textId="77777777" w:rsidR="002F61FB" w:rsidRDefault="002F61FB" w:rsidP="008A6790"/>
    <w:p w14:paraId="29CC47F6" w14:textId="77777777" w:rsidR="002F61FB" w:rsidRDefault="002F61FB" w:rsidP="008A6790">
      <w:pPr>
        <w:sectPr w:rsidR="002F61FB"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122"/>
        <w:gridCol w:w="7481"/>
      </w:tblGrid>
      <w:tr w:rsidR="002F61FB" w:rsidRPr="002F61FB" w14:paraId="2428395C" w14:textId="77777777" w:rsidTr="00A777C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43F82"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lastRenderedPageBreak/>
              <w:t>Ciljani dionici</w:t>
            </w:r>
          </w:p>
        </w:tc>
        <w:tc>
          <w:tcPr>
            <w:tcW w:w="7481" w:type="dxa"/>
            <w:tcBorders>
              <w:top w:val="single" w:sz="4" w:space="0" w:color="auto"/>
              <w:left w:val="nil"/>
              <w:bottom w:val="single" w:sz="4" w:space="0" w:color="auto"/>
              <w:right w:val="single" w:sz="4" w:space="0" w:color="auto"/>
            </w:tcBorders>
            <w:shd w:val="clear" w:color="auto" w:fill="auto"/>
            <w:noWrap/>
            <w:vAlign w:val="bottom"/>
            <w:hideMark/>
          </w:tcPr>
          <w:p w14:paraId="75C510F3"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Lokalna samouprava i građani</w:t>
            </w:r>
          </w:p>
        </w:tc>
      </w:tr>
      <w:tr w:rsidR="002F61FB" w:rsidRPr="002F61FB" w14:paraId="3E8EC4F6" w14:textId="77777777" w:rsidTr="00A777CC">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62D344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Grana</w:t>
            </w:r>
          </w:p>
        </w:tc>
        <w:tc>
          <w:tcPr>
            <w:tcW w:w="7481" w:type="dxa"/>
            <w:tcBorders>
              <w:top w:val="nil"/>
              <w:left w:val="nil"/>
              <w:bottom w:val="single" w:sz="4" w:space="0" w:color="auto"/>
              <w:right w:val="single" w:sz="4" w:space="0" w:color="auto"/>
            </w:tcBorders>
            <w:shd w:val="clear" w:color="auto" w:fill="auto"/>
            <w:noWrap/>
            <w:vAlign w:val="bottom"/>
            <w:hideMark/>
          </w:tcPr>
          <w:p w14:paraId="7F3C1216"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Energetska učinkovitost u prometu, </w:t>
            </w:r>
            <w:proofErr w:type="spellStart"/>
            <w:r w:rsidRPr="002F61FB">
              <w:rPr>
                <w:rFonts w:eastAsia="Times New Roman" w:cstheme="minorHAnsi"/>
                <w:color w:val="000000"/>
                <w:sz w:val="18"/>
                <w:szCs w:val="18"/>
                <w:lang w:eastAsia="hr-HR"/>
              </w:rPr>
              <w:t>OiE</w:t>
            </w:r>
            <w:proofErr w:type="spellEnd"/>
            <w:r w:rsidRPr="002F61FB">
              <w:rPr>
                <w:rFonts w:eastAsia="Times New Roman" w:cstheme="minorHAnsi"/>
                <w:color w:val="000000"/>
                <w:sz w:val="18"/>
                <w:szCs w:val="18"/>
                <w:lang w:eastAsia="hr-HR"/>
              </w:rPr>
              <w:t xml:space="preserve"> i klimatske promjene</w:t>
            </w:r>
          </w:p>
        </w:tc>
      </w:tr>
      <w:tr w:rsidR="002F61FB" w:rsidRPr="002F61FB" w14:paraId="013AD5D6" w14:textId="77777777" w:rsidTr="00A777CC">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626EBA9"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Naziv mjere</w:t>
            </w:r>
          </w:p>
        </w:tc>
        <w:tc>
          <w:tcPr>
            <w:tcW w:w="7481" w:type="dxa"/>
            <w:tcBorders>
              <w:top w:val="nil"/>
              <w:left w:val="nil"/>
              <w:bottom w:val="single" w:sz="4" w:space="0" w:color="auto"/>
              <w:right w:val="single" w:sz="4" w:space="0" w:color="auto"/>
            </w:tcBorders>
            <w:shd w:val="clear" w:color="auto" w:fill="auto"/>
            <w:noWrap/>
            <w:vAlign w:val="bottom"/>
            <w:hideMark/>
          </w:tcPr>
          <w:p w14:paraId="1E2B6127"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Promicanje integriranog i inteligentnog prometa i razvoj infrastrukture za alternativna goriva na lokalnoj i područnoj razini</w:t>
            </w:r>
          </w:p>
        </w:tc>
      </w:tr>
      <w:tr w:rsidR="002F61FB" w:rsidRPr="002F61FB" w14:paraId="298A3DFA" w14:textId="77777777" w:rsidTr="00A777CC">
        <w:trPr>
          <w:trHeight w:val="450"/>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A1CDA" w14:textId="77777777" w:rsidR="002F61FB" w:rsidRPr="002F61FB" w:rsidRDefault="002F61FB" w:rsidP="002F61FB">
            <w:pPr>
              <w:spacing w:after="0" w:line="240" w:lineRule="auto"/>
              <w:jc w:val="center"/>
              <w:rPr>
                <w:rFonts w:eastAsia="Times New Roman" w:cstheme="minorHAnsi"/>
                <w:color w:val="000000"/>
                <w:sz w:val="18"/>
                <w:szCs w:val="18"/>
                <w:lang w:eastAsia="hr-HR"/>
              </w:rPr>
            </w:pPr>
            <w:r w:rsidRPr="002F61FB">
              <w:rPr>
                <w:rFonts w:eastAsia="Times New Roman" w:cstheme="minorHAnsi"/>
                <w:color w:val="000000"/>
                <w:sz w:val="18"/>
                <w:szCs w:val="18"/>
                <w:lang w:eastAsia="hr-HR"/>
              </w:rPr>
              <w:t>Kratak opis</w:t>
            </w:r>
          </w:p>
        </w:tc>
        <w:tc>
          <w:tcPr>
            <w:tcW w:w="7481" w:type="dxa"/>
            <w:vMerge w:val="restart"/>
            <w:tcBorders>
              <w:top w:val="nil"/>
              <w:left w:val="single" w:sz="4" w:space="0" w:color="auto"/>
              <w:bottom w:val="single" w:sz="4" w:space="0" w:color="000000"/>
              <w:right w:val="single" w:sz="4" w:space="0" w:color="auto"/>
            </w:tcBorders>
            <w:shd w:val="clear" w:color="auto" w:fill="auto"/>
            <w:vAlign w:val="bottom"/>
            <w:hideMark/>
          </w:tcPr>
          <w:p w14:paraId="6FA1B42E"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Izgradnja javnog sustava za električne bicikle, </w:t>
            </w:r>
            <w:proofErr w:type="spellStart"/>
            <w:r w:rsidRPr="002F61FB">
              <w:rPr>
                <w:rFonts w:eastAsia="Times New Roman" w:cstheme="minorHAnsi"/>
                <w:color w:val="000000"/>
                <w:sz w:val="18"/>
                <w:szCs w:val="18"/>
                <w:lang w:eastAsia="hr-HR"/>
              </w:rPr>
              <w:t>segveje</w:t>
            </w:r>
            <w:proofErr w:type="spellEnd"/>
            <w:r w:rsidRPr="002F61FB">
              <w:rPr>
                <w:rFonts w:eastAsia="Times New Roman" w:cstheme="minorHAnsi"/>
                <w:color w:val="000000"/>
                <w:sz w:val="18"/>
                <w:szCs w:val="18"/>
                <w:lang w:eastAsia="hr-HR"/>
              </w:rPr>
              <w:t xml:space="preserve">, električne romobile u smislu razvoja inteligentnog prometa i </w:t>
            </w:r>
            <w:proofErr w:type="spellStart"/>
            <w:r w:rsidRPr="002F61FB">
              <w:rPr>
                <w:rFonts w:eastAsia="Times New Roman" w:cstheme="minorHAnsi"/>
                <w:color w:val="000000"/>
                <w:sz w:val="18"/>
                <w:szCs w:val="18"/>
                <w:lang w:eastAsia="hr-HR"/>
              </w:rPr>
              <w:t>alterantivnih</w:t>
            </w:r>
            <w:proofErr w:type="spellEnd"/>
            <w:r w:rsidRPr="002F61FB">
              <w:rPr>
                <w:rFonts w:eastAsia="Times New Roman" w:cstheme="minorHAnsi"/>
                <w:color w:val="000000"/>
                <w:sz w:val="18"/>
                <w:szCs w:val="18"/>
                <w:lang w:eastAsia="hr-HR"/>
              </w:rPr>
              <w:t xml:space="preserve"> goriva na lokalnoj i područnoj razini. Parking javnih sustava ovakvih električnih uređaja bi se napajao sunčevom energijom uz alternativu dobivanja energije iz mreže za punjenje bicikala i navedenih električnih uređaja. Ovakav sustav </w:t>
            </w:r>
            <w:proofErr w:type="spellStart"/>
            <w:r w:rsidRPr="002F61FB">
              <w:rPr>
                <w:rFonts w:eastAsia="Times New Roman" w:cstheme="minorHAnsi"/>
                <w:color w:val="000000"/>
                <w:sz w:val="18"/>
                <w:szCs w:val="18"/>
                <w:lang w:eastAsia="hr-HR"/>
              </w:rPr>
              <w:t>dorpinosi</w:t>
            </w:r>
            <w:proofErr w:type="spellEnd"/>
            <w:r w:rsidRPr="002F61FB">
              <w:rPr>
                <w:rFonts w:eastAsia="Times New Roman" w:cstheme="minorHAnsi"/>
                <w:color w:val="000000"/>
                <w:sz w:val="18"/>
                <w:szCs w:val="18"/>
                <w:lang w:eastAsia="hr-HR"/>
              </w:rPr>
              <w:t xml:space="preserve"> i klimatskim promjenama jer mijenja sustav prometa u općini Donji Lapac u kojem bi veća mjesta oko Donjih Andrijevaca imala manje parkirne sustave kao stanice s čime bi se promijenila dostupnost samom gradu i potencijalno povećalo kretanje građana u gradu. Općina Donji Lapac ionako treba drugačije modele prometne povezanosti s obzirom da nema željezničku stanicu, niti neke važnije prometne pravce ili brze ceste u okolici.</w:t>
            </w:r>
          </w:p>
        </w:tc>
      </w:tr>
      <w:tr w:rsidR="002F61FB" w:rsidRPr="002F61FB" w14:paraId="6B617810" w14:textId="77777777" w:rsidTr="00A777CC">
        <w:trPr>
          <w:trHeight w:val="450"/>
        </w:trPr>
        <w:tc>
          <w:tcPr>
            <w:tcW w:w="2122" w:type="dxa"/>
            <w:vMerge/>
            <w:tcBorders>
              <w:top w:val="nil"/>
              <w:left w:val="single" w:sz="4" w:space="0" w:color="auto"/>
              <w:bottom w:val="single" w:sz="4" w:space="0" w:color="auto"/>
              <w:right w:val="single" w:sz="4" w:space="0" w:color="auto"/>
            </w:tcBorders>
            <w:vAlign w:val="center"/>
            <w:hideMark/>
          </w:tcPr>
          <w:p w14:paraId="37785DA3"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7481" w:type="dxa"/>
            <w:vMerge/>
            <w:tcBorders>
              <w:top w:val="nil"/>
              <w:left w:val="single" w:sz="4" w:space="0" w:color="auto"/>
              <w:bottom w:val="single" w:sz="4" w:space="0" w:color="000000"/>
              <w:right w:val="single" w:sz="4" w:space="0" w:color="auto"/>
            </w:tcBorders>
            <w:vAlign w:val="center"/>
            <w:hideMark/>
          </w:tcPr>
          <w:p w14:paraId="1FAD0A70"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3F3D17EB" w14:textId="77777777" w:rsidTr="00A777CC">
        <w:trPr>
          <w:trHeight w:val="450"/>
        </w:trPr>
        <w:tc>
          <w:tcPr>
            <w:tcW w:w="2122" w:type="dxa"/>
            <w:vMerge/>
            <w:tcBorders>
              <w:top w:val="nil"/>
              <w:left w:val="single" w:sz="4" w:space="0" w:color="auto"/>
              <w:bottom w:val="single" w:sz="4" w:space="0" w:color="auto"/>
              <w:right w:val="single" w:sz="4" w:space="0" w:color="auto"/>
            </w:tcBorders>
            <w:vAlign w:val="center"/>
            <w:hideMark/>
          </w:tcPr>
          <w:p w14:paraId="1547FCAB"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7481" w:type="dxa"/>
            <w:vMerge/>
            <w:tcBorders>
              <w:top w:val="nil"/>
              <w:left w:val="single" w:sz="4" w:space="0" w:color="auto"/>
              <w:bottom w:val="single" w:sz="4" w:space="0" w:color="000000"/>
              <w:right w:val="single" w:sz="4" w:space="0" w:color="auto"/>
            </w:tcBorders>
            <w:vAlign w:val="center"/>
            <w:hideMark/>
          </w:tcPr>
          <w:p w14:paraId="05B4F388"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2A35D746" w14:textId="77777777" w:rsidTr="00A777CC">
        <w:trPr>
          <w:trHeight w:val="450"/>
        </w:trPr>
        <w:tc>
          <w:tcPr>
            <w:tcW w:w="2122" w:type="dxa"/>
            <w:vMerge/>
            <w:tcBorders>
              <w:top w:val="nil"/>
              <w:left w:val="single" w:sz="4" w:space="0" w:color="auto"/>
              <w:bottom w:val="single" w:sz="4" w:space="0" w:color="auto"/>
              <w:right w:val="single" w:sz="4" w:space="0" w:color="auto"/>
            </w:tcBorders>
            <w:vAlign w:val="center"/>
            <w:hideMark/>
          </w:tcPr>
          <w:p w14:paraId="25CB7787"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7481" w:type="dxa"/>
            <w:vMerge/>
            <w:tcBorders>
              <w:top w:val="nil"/>
              <w:left w:val="single" w:sz="4" w:space="0" w:color="auto"/>
              <w:bottom w:val="single" w:sz="4" w:space="0" w:color="000000"/>
              <w:right w:val="single" w:sz="4" w:space="0" w:color="auto"/>
            </w:tcBorders>
            <w:vAlign w:val="center"/>
            <w:hideMark/>
          </w:tcPr>
          <w:p w14:paraId="09B531C4"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41469718" w14:textId="77777777" w:rsidTr="00A777CC">
        <w:trPr>
          <w:trHeight w:val="450"/>
        </w:trPr>
        <w:tc>
          <w:tcPr>
            <w:tcW w:w="2122" w:type="dxa"/>
            <w:vMerge/>
            <w:tcBorders>
              <w:top w:val="nil"/>
              <w:left w:val="single" w:sz="4" w:space="0" w:color="auto"/>
              <w:bottom w:val="single" w:sz="4" w:space="0" w:color="auto"/>
              <w:right w:val="single" w:sz="4" w:space="0" w:color="auto"/>
            </w:tcBorders>
            <w:vAlign w:val="center"/>
            <w:hideMark/>
          </w:tcPr>
          <w:p w14:paraId="6E906980" w14:textId="77777777" w:rsidR="002F61FB" w:rsidRPr="002F61FB" w:rsidRDefault="002F61FB" w:rsidP="002F61FB">
            <w:pPr>
              <w:spacing w:after="0" w:line="240" w:lineRule="auto"/>
              <w:rPr>
                <w:rFonts w:eastAsia="Times New Roman" w:cstheme="minorHAnsi"/>
                <w:color w:val="000000"/>
                <w:sz w:val="18"/>
                <w:szCs w:val="18"/>
                <w:lang w:eastAsia="hr-HR"/>
              </w:rPr>
            </w:pPr>
          </w:p>
        </w:tc>
        <w:tc>
          <w:tcPr>
            <w:tcW w:w="7481" w:type="dxa"/>
            <w:vMerge/>
            <w:tcBorders>
              <w:top w:val="nil"/>
              <w:left w:val="single" w:sz="4" w:space="0" w:color="auto"/>
              <w:bottom w:val="single" w:sz="4" w:space="0" w:color="000000"/>
              <w:right w:val="single" w:sz="4" w:space="0" w:color="auto"/>
            </w:tcBorders>
            <w:vAlign w:val="center"/>
            <w:hideMark/>
          </w:tcPr>
          <w:p w14:paraId="352C41DF" w14:textId="77777777" w:rsidR="002F61FB" w:rsidRPr="002F61FB" w:rsidRDefault="002F61FB" w:rsidP="002F61FB">
            <w:pPr>
              <w:spacing w:after="0" w:line="240" w:lineRule="auto"/>
              <w:rPr>
                <w:rFonts w:eastAsia="Times New Roman" w:cstheme="minorHAnsi"/>
                <w:color w:val="000000"/>
                <w:sz w:val="18"/>
                <w:szCs w:val="18"/>
                <w:lang w:eastAsia="hr-HR"/>
              </w:rPr>
            </w:pPr>
          </w:p>
        </w:tc>
      </w:tr>
      <w:tr w:rsidR="002F61FB" w:rsidRPr="002F61FB" w14:paraId="28C912F9" w14:textId="77777777" w:rsidTr="00A777CC">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C1F57BF"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Metoda izračuna ušteda</w:t>
            </w:r>
          </w:p>
        </w:tc>
        <w:tc>
          <w:tcPr>
            <w:tcW w:w="7481" w:type="dxa"/>
            <w:tcBorders>
              <w:top w:val="nil"/>
              <w:left w:val="nil"/>
              <w:bottom w:val="single" w:sz="4" w:space="0" w:color="auto"/>
              <w:right w:val="single" w:sz="4" w:space="0" w:color="auto"/>
            </w:tcBorders>
            <w:shd w:val="clear" w:color="auto" w:fill="auto"/>
            <w:noWrap/>
            <w:vAlign w:val="bottom"/>
            <w:hideMark/>
          </w:tcPr>
          <w:p w14:paraId="69762708"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Prosjek od očekivanih ušteda iz 4 </w:t>
            </w:r>
            <w:proofErr w:type="spellStart"/>
            <w:r w:rsidRPr="002F61FB">
              <w:rPr>
                <w:rFonts w:eastAsia="Times New Roman" w:cstheme="minorHAnsi"/>
                <w:color w:val="000000"/>
                <w:sz w:val="18"/>
                <w:szCs w:val="18"/>
                <w:lang w:eastAsia="hr-HR"/>
              </w:rPr>
              <w:t>NaPEnU</w:t>
            </w:r>
            <w:proofErr w:type="spellEnd"/>
            <w:r w:rsidRPr="002F61FB">
              <w:rPr>
                <w:rFonts w:eastAsia="Times New Roman" w:cstheme="minorHAnsi"/>
                <w:color w:val="000000"/>
                <w:sz w:val="18"/>
                <w:szCs w:val="18"/>
                <w:lang w:eastAsia="hr-HR"/>
              </w:rPr>
              <w:t xml:space="preserve"> s obzirom da se planira nekoliko parkirnih sustava za općinu Donji Lapac, uštede od korištenja bicikala po Pravilniku - poticanje </w:t>
            </w:r>
            <w:proofErr w:type="spellStart"/>
            <w:r w:rsidRPr="002F61FB">
              <w:rPr>
                <w:rFonts w:eastAsia="Times New Roman" w:cstheme="minorHAnsi"/>
                <w:color w:val="000000"/>
                <w:sz w:val="18"/>
                <w:szCs w:val="18"/>
                <w:lang w:eastAsia="hr-HR"/>
              </w:rPr>
              <w:t>elektromobilnosti</w:t>
            </w:r>
            <w:proofErr w:type="spellEnd"/>
            <w:r w:rsidRPr="002F61FB">
              <w:rPr>
                <w:rFonts w:eastAsia="Times New Roman" w:cstheme="minorHAnsi"/>
                <w:color w:val="000000"/>
                <w:sz w:val="18"/>
                <w:szCs w:val="18"/>
                <w:lang w:eastAsia="hr-HR"/>
              </w:rPr>
              <w:t>. Uštede se računaju FES=364*broj bicikala</w:t>
            </w:r>
          </w:p>
        </w:tc>
      </w:tr>
      <w:tr w:rsidR="002F61FB" w:rsidRPr="002F61FB" w14:paraId="504488AD" w14:textId="77777777" w:rsidTr="00A777CC">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E993A1"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Životni vijek mjere</w:t>
            </w:r>
          </w:p>
        </w:tc>
        <w:tc>
          <w:tcPr>
            <w:tcW w:w="7481" w:type="dxa"/>
            <w:tcBorders>
              <w:top w:val="nil"/>
              <w:left w:val="nil"/>
              <w:bottom w:val="single" w:sz="4" w:space="0" w:color="auto"/>
              <w:right w:val="single" w:sz="4" w:space="0" w:color="auto"/>
            </w:tcBorders>
            <w:shd w:val="clear" w:color="auto" w:fill="auto"/>
            <w:noWrap/>
            <w:vAlign w:val="bottom"/>
            <w:hideMark/>
          </w:tcPr>
          <w:p w14:paraId="4FD151AB"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2 godine</w:t>
            </w:r>
          </w:p>
        </w:tc>
      </w:tr>
      <w:tr w:rsidR="002F61FB" w:rsidRPr="002F61FB" w14:paraId="1B12A8E9" w14:textId="77777777" w:rsidTr="00A777CC">
        <w:tc>
          <w:tcPr>
            <w:tcW w:w="2122" w:type="dxa"/>
            <w:tcBorders>
              <w:top w:val="nil"/>
              <w:left w:val="single" w:sz="4" w:space="0" w:color="auto"/>
              <w:bottom w:val="single" w:sz="4" w:space="0" w:color="auto"/>
              <w:right w:val="single" w:sz="4" w:space="0" w:color="auto"/>
            </w:tcBorders>
            <w:shd w:val="clear" w:color="auto" w:fill="auto"/>
            <w:vAlign w:val="bottom"/>
            <w:hideMark/>
          </w:tcPr>
          <w:p w14:paraId="703C47D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Ciljane uštede (procjena) 2023.</w:t>
            </w:r>
          </w:p>
        </w:tc>
        <w:tc>
          <w:tcPr>
            <w:tcW w:w="7481" w:type="dxa"/>
            <w:tcBorders>
              <w:top w:val="nil"/>
              <w:left w:val="nil"/>
              <w:bottom w:val="single" w:sz="4" w:space="0" w:color="auto"/>
              <w:right w:val="single" w:sz="4" w:space="0" w:color="auto"/>
            </w:tcBorders>
            <w:shd w:val="clear" w:color="auto" w:fill="auto"/>
            <w:noWrap/>
            <w:vAlign w:val="bottom"/>
            <w:hideMark/>
          </w:tcPr>
          <w:p w14:paraId="539DBC28"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21.840,00 kWh/god</w:t>
            </w:r>
          </w:p>
        </w:tc>
      </w:tr>
      <w:tr w:rsidR="002F61FB" w:rsidRPr="002F61FB" w14:paraId="3EA7CDE5" w14:textId="77777777" w:rsidTr="00A777CC">
        <w:tc>
          <w:tcPr>
            <w:tcW w:w="2122" w:type="dxa"/>
            <w:tcBorders>
              <w:top w:val="nil"/>
              <w:left w:val="single" w:sz="4" w:space="0" w:color="auto"/>
              <w:bottom w:val="single" w:sz="4" w:space="0" w:color="auto"/>
              <w:right w:val="single" w:sz="4" w:space="0" w:color="auto"/>
            </w:tcBorders>
            <w:shd w:val="clear" w:color="auto" w:fill="auto"/>
            <w:vAlign w:val="bottom"/>
            <w:hideMark/>
          </w:tcPr>
          <w:p w14:paraId="35E6BC26"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Ciljane uštede (procjena) kumulativno 2023.-2025</w:t>
            </w:r>
          </w:p>
        </w:tc>
        <w:tc>
          <w:tcPr>
            <w:tcW w:w="7481" w:type="dxa"/>
            <w:tcBorders>
              <w:top w:val="nil"/>
              <w:left w:val="nil"/>
              <w:bottom w:val="single" w:sz="4" w:space="0" w:color="auto"/>
              <w:right w:val="single" w:sz="4" w:space="0" w:color="auto"/>
            </w:tcBorders>
            <w:shd w:val="clear" w:color="auto" w:fill="auto"/>
            <w:noWrap/>
            <w:vAlign w:val="bottom"/>
            <w:hideMark/>
          </w:tcPr>
          <w:p w14:paraId="6FCCDEE9"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65.520,00 kWh</w:t>
            </w:r>
          </w:p>
        </w:tc>
      </w:tr>
      <w:tr w:rsidR="002F61FB" w:rsidRPr="002F61FB" w14:paraId="3440CDB7" w14:textId="77777777" w:rsidTr="00A777CC">
        <w:tc>
          <w:tcPr>
            <w:tcW w:w="2122" w:type="dxa"/>
            <w:tcBorders>
              <w:top w:val="nil"/>
              <w:left w:val="single" w:sz="4" w:space="0" w:color="auto"/>
              <w:bottom w:val="single" w:sz="4" w:space="0" w:color="auto"/>
              <w:right w:val="single" w:sz="4" w:space="0" w:color="auto"/>
            </w:tcBorders>
            <w:shd w:val="clear" w:color="auto" w:fill="auto"/>
            <w:vAlign w:val="bottom"/>
            <w:hideMark/>
          </w:tcPr>
          <w:p w14:paraId="46929D5D"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Ukupna procjena maksimalnog potencijala ušteda </w:t>
            </w:r>
          </w:p>
        </w:tc>
        <w:tc>
          <w:tcPr>
            <w:tcW w:w="7481" w:type="dxa"/>
            <w:tcBorders>
              <w:top w:val="nil"/>
              <w:left w:val="nil"/>
              <w:bottom w:val="single" w:sz="4" w:space="0" w:color="auto"/>
              <w:right w:val="single" w:sz="4" w:space="0" w:color="auto"/>
            </w:tcBorders>
            <w:shd w:val="clear" w:color="auto" w:fill="auto"/>
            <w:noWrap/>
            <w:vAlign w:val="bottom"/>
            <w:hideMark/>
          </w:tcPr>
          <w:p w14:paraId="01ABC418"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65.520,00 kWh</w:t>
            </w:r>
          </w:p>
        </w:tc>
      </w:tr>
      <w:tr w:rsidR="002F61FB" w:rsidRPr="002F61FB" w14:paraId="0CA72A29" w14:textId="77777777" w:rsidTr="00A777CC">
        <w:tc>
          <w:tcPr>
            <w:tcW w:w="2122" w:type="dxa"/>
            <w:tcBorders>
              <w:top w:val="nil"/>
              <w:left w:val="single" w:sz="4" w:space="0" w:color="auto"/>
              <w:bottom w:val="single" w:sz="4" w:space="0" w:color="auto"/>
              <w:right w:val="single" w:sz="4" w:space="0" w:color="auto"/>
            </w:tcBorders>
            <w:shd w:val="clear" w:color="auto" w:fill="auto"/>
            <w:vAlign w:val="bottom"/>
            <w:hideMark/>
          </w:tcPr>
          <w:p w14:paraId="3520A864"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Izračun smanjenja emisija stakleničkih plinova (2023.)</w:t>
            </w:r>
          </w:p>
        </w:tc>
        <w:tc>
          <w:tcPr>
            <w:tcW w:w="7481" w:type="dxa"/>
            <w:tcBorders>
              <w:top w:val="nil"/>
              <w:left w:val="nil"/>
              <w:bottom w:val="single" w:sz="4" w:space="0" w:color="auto"/>
              <w:right w:val="single" w:sz="4" w:space="0" w:color="auto"/>
            </w:tcBorders>
            <w:shd w:val="clear" w:color="auto" w:fill="auto"/>
            <w:noWrap/>
            <w:vAlign w:val="bottom"/>
            <w:hideMark/>
          </w:tcPr>
          <w:p w14:paraId="40E8E609"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5,84 tCO2/god</w:t>
            </w:r>
          </w:p>
        </w:tc>
      </w:tr>
      <w:tr w:rsidR="002F61FB" w:rsidRPr="002F61FB" w14:paraId="62ED7AA9" w14:textId="77777777" w:rsidTr="00A777CC">
        <w:tc>
          <w:tcPr>
            <w:tcW w:w="2122" w:type="dxa"/>
            <w:tcBorders>
              <w:top w:val="nil"/>
              <w:left w:val="single" w:sz="4" w:space="0" w:color="auto"/>
              <w:bottom w:val="single" w:sz="4" w:space="0" w:color="auto"/>
              <w:right w:val="single" w:sz="4" w:space="0" w:color="auto"/>
            </w:tcBorders>
            <w:shd w:val="clear" w:color="auto" w:fill="auto"/>
            <w:vAlign w:val="bottom"/>
            <w:hideMark/>
          </w:tcPr>
          <w:p w14:paraId="04090FB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Očekivani ukupni financijski iznos ulaganja u provedbu mjere</w:t>
            </w:r>
          </w:p>
        </w:tc>
        <w:tc>
          <w:tcPr>
            <w:tcW w:w="7481" w:type="dxa"/>
            <w:tcBorders>
              <w:top w:val="nil"/>
              <w:left w:val="nil"/>
              <w:bottom w:val="single" w:sz="4" w:space="0" w:color="auto"/>
              <w:right w:val="single" w:sz="4" w:space="0" w:color="auto"/>
            </w:tcBorders>
            <w:shd w:val="clear" w:color="auto" w:fill="auto"/>
            <w:noWrap/>
            <w:vAlign w:val="bottom"/>
            <w:hideMark/>
          </w:tcPr>
          <w:p w14:paraId="6AAD528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66.365,81 €/god</w:t>
            </w:r>
          </w:p>
        </w:tc>
      </w:tr>
      <w:tr w:rsidR="002F61FB" w:rsidRPr="002F61FB" w14:paraId="41A0BD1E" w14:textId="77777777" w:rsidTr="00A777CC">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B8798D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Period provođenja mjere</w:t>
            </w:r>
          </w:p>
        </w:tc>
        <w:tc>
          <w:tcPr>
            <w:tcW w:w="7481" w:type="dxa"/>
            <w:tcBorders>
              <w:top w:val="nil"/>
              <w:left w:val="nil"/>
              <w:bottom w:val="single" w:sz="4" w:space="0" w:color="auto"/>
              <w:right w:val="single" w:sz="4" w:space="0" w:color="auto"/>
            </w:tcBorders>
            <w:shd w:val="clear" w:color="auto" w:fill="auto"/>
            <w:noWrap/>
            <w:vAlign w:val="bottom"/>
            <w:hideMark/>
          </w:tcPr>
          <w:p w14:paraId="2C00063E"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2023-2030 g.</w:t>
            </w:r>
          </w:p>
        </w:tc>
      </w:tr>
      <w:tr w:rsidR="002F61FB" w:rsidRPr="002F61FB" w14:paraId="5D422507" w14:textId="77777777" w:rsidTr="00A777CC">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E840AE1"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Provedbeno tijelo</w:t>
            </w:r>
          </w:p>
        </w:tc>
        <w:tc>
          <w:tcPr>
            <w:tcW w:w="7481" w:type="dxa"/>
            <w:tcBorders>
              <w:top w:val="nil"/>
              <w:left w:val="nil"/>
              <w:bottom w:val="single" w:sz="4" w:space="0" w:color="auto"/>
              <w:right w:val="single" w:sz="4" w:space="0" w:color="auto"/>
            </w:tcBorders>
            <w:shd w:val="clear" w:color="auto" w:fill="auto"/>
            <w:noWrap/>
            <w:vAlign w:val="bottom"/>
            <w:hideMark/>
          </w:tcPr>
          <w:p w14:paraId="3AA2318E" w14:textId="03A904C4"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Općina </w:t>
            </w:r>
            <w:r w:rsidR="00A777CC">
              <w:rPr>
                <w:rFonts w:eastAsia="Times New Roman" w:cstheme="minorHAnsi"/>
                <w:color w:val="000000"/>
                <w:sz w:val="18"/>
                <w:szCs w:val="18"/>
                <w:lang w:eastAsia="hr-HR"/>
              </w:rPr>
              <w:t>Gračac</w:t>
            </w:r>
          </w:p>
        </w:tc>
      </w:tr>
      <w:tr w:rsidR="002F61FB" w:rsidRPr="002F61FB" w14:paraId="76DEADEE" w14:textId="77777777" w:rsidTr="00A777CC">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D93682A"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Izvori financiranja</w:t>
            </w:r>
          </w:p>
        </w:tc>
        <w:tc>
          <w:tcPr>
            <w:tcW w:w="7481" w:type="dxa"/>
            <w:tcBorders>
              <w:top w:val="nil"/>
              <w:left w:val="nil"/>
              <w:bottom w:val="single" w:sz="4" w:space="0" w:color="auto"/>
              <w:right w:val="single" w:sz="4" w:space="0" w:color="auto"/>
            </w:tcBorders>
            <w:shd w:val="clear" w:color="auto" w:fill="auto"/>
            <w:noWrap/>
            <w:vAlign w:val="bottom"/>
            <w:hideMark/>
          </w:tcPr>
          <w:p w14:paraId="2B0FFF4E"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Lokalna samouprava, EU Fondovi, FZOEU</w:t>
            </w:r>
          </w:p>
        </w:tc>
      </w:tr>
      <w:tr w:rsidR="002F61FB" w:rsidRPr="002F61FB" w14:paraId="2DFB4F1D" w14:textId="77777777" w:rsidTr="00A777CC">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7C3865C" w14:textId="77777777"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Tijela za nadzor provedbe</w:t>
            </w:r>
          </w:p>
        </w:tc>
        <w:tc>
          <w:tcPr>
            <w:tcW w:w="7481" w:type="dxa"/>
            <w:tcBorders>
              <w:top w:val="nil"/>
              <w:left w:val="nil"/>
              <w:bottom w:val="single" w:sz="4" w:space="0" w:color="auto"/>
              <w:right w:val="single" w:sz="4" w:space="0" w:color="auto"/>
            </w:tcBorders>
            <w:shd w:val="clear" w:color="auto" w:fill="auto"/>
            <w:noWrap/>
            <w:vAlign w:val="bottom"/>
            <w:hideMark/>
          </w:tcPr>
          <w:p w14:paraId="03065DDA" w14:textId="2F9ECEF1" w:rsidR="002F61FB" w:rsidRPr="002F61FB" w:rsidRDefault="002F61FB" w:rsidP="002F61FB">
            <w:pPr>
              <w:spacing w:after="0" w:line="240" w:lineRule="auto"/>
              <w:rPr>
                <w:rFonts w:eastAsia="Times New Roman" w:cstheme="minorHAnsi"/>
                <w:color w:val="000000"/>
                <w:sz w:val="18"/>
                <w:szCs w:val="18"/>
                <w:lang w:eastAsia="hr-HR"/>
              </w:rPr>
            </w:pPr>
            <w:r w:rsidRPr="002F61FB">
              <w:rPr>
                <w:rFonts w:eastAsia="Times New Roman" w:cstheme="minorHAnsi"/>
                <w:color w:val="000000"/>
                <w:sz w:val="18"/>
                <w:szCs w:val="18"/>
                <w:lang w:eastAsia="hr-HR"/>
              </w:rPr>
              <w:t xml:space="preserve">Općina </w:t>
            </w:r>
            <w:r w:rsidR="00A777CC">
              <w:rPr>
                <w:rFonts w:eastAsia="Times New Roman" w:cstheme="minorHAnsi"/>
                <w:color w:val="000000"/>
                <w:sz w:val="18"/>
                <w:szCs w:val="18"/>
                <w:lang w:eastAsia="hr-HR"/>
              </w:rPr>
              <w:t>Gračac</w:t>
            </w:r>
          </w:p>
        </w:tc>
      </w:tr>
    </w:tbl>
    <w:p w14:paraId="56D44E4A" w14:textId="77777777" w:rsidR="002F61FB" w:rsidRDefault="002F61FB" w:rsidP="008A6790"/>
    <w:p w14:paraId="54A0DEF9" w14:textId="77777777" w:rsidR="00A777CC" w:rsidRDefault="00A777CC" w:rsidP="008A6790">
      <w:pPr>
        <w:sectPr w:rsidR="00A777CC"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1912"/>
        <w:gridCol w:w="7691"/>
      </w:tblGrid>
      <w:tr w:rsidR="00A777CC" w:rsidRPr="00A777CC" w14:paraId="585FEC6E" w14:textId="77777777" w:rsidTr="00A777C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E0C46"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A9C7BA"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Lokalna samouprava i građani</w:t>
            </w:r>
          </w:p>
        </w:tc>
      </w:tr>
      <w:tr w:rsidR="00A777CC" w:rsidRPr="00A777CC" w14:paraId="02A618D8"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E2B33"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1BCC2B4E"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 xml:space="preserve">Energetska učinkovitost u prometu, </w:t>
            </w:r>
            <w:proofErr w:type="spellStart"/>
            <w:r w:rsidRPr="00A777CC">
              <w:rPr>
                <w:rFonts w:eastAsia="Times New Roman" w:cstheme="minorHAnsi"/>
                <w:color w:val="000000"/>
                <w:sz w:val="18"/>
                <w:szCs w:val="18"/>
                <w:lang w:eastAsia="hr-HR"/>
              </w:rPr>
              <w:t>OiE</w:t>
            </w:r>
            <w:proofErr w:type="spellEnd"/>
            <w:r w:rsidRPr="00A777CC">
              <w:rPr>
                <w:rFonts w:eastAsia="Times New Roman" w:cstheme="minorHAnsi"/>
                <w:color w:val="000000"/>
                <w:sz w:val="18"/>
                <w:szCs w:val="18"/>
                <w:lang w:eastAsia="hr-HR"/>
              </w:rPr>
              <w:t xml:space="preserve"> i klimatske promjene</w:t>
            </w:r>
          </w:p>
        </w:tc>
      </w:tr>
      <w:tr w:rsidR="00A777CC" w:rsidRPr="00A777CC" w14:paraId="70B1FC47"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13D137"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484DEE0B"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Razvoj infrastrukture za alternativna goriva</w:t>
            </w:r>
          </w:p>
        </w:tc>
      </w:tr>
      <w:tr w:rsidR="00A777CC" w:rsidRPr="00A777CC" w14:paraId="54BB2A4B" w14:textId="77777777" w:rsidTr="00A777CC">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728194A" w14:textId="77777777" w:rsidR="00A777CC" w:rsidRPr="00A777CC" w:rsidRDefault="00A777CC" w:rsidP="00A777CC">
            <w:pPr>
              <w:spacing w:after="0" w:line="240" w:lineRule="auto"/>
              <w:jc w:val="center"/>
              <w:rPr>
                <w:rFonts w:eastAsia="Times New Roman" w:cstheme="minorHAnsi"/>
                <w:color w:val="000000"/>
                <w:sz w:val="18"/>
                <w:szCs w:val="18"/>
                <w:lang w:eastAsia="hr-HR"/>
              </w:rPr>
            </w:pPr>
            <w:r w:rsidRPr="00A777CC">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585F227E"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Cilj ove mjere je olakšati prihvaćanje alternativnih goriva od strane korisnika/potrošača jačanjem infrastrukture za distribuciju alternativnih goriva i provedbom zajedničkih tehničkih specifikacija za ovu infrastrukturu. Mjera prati Direktivu o uspostavi infrastrukture za alternativna goriva, Zakon o uspostavi infrastrukture za alternativna goriva i nacrt Nacionalnog okvira politike (NOP) te potiče izgradnju punionica u skladu s navedenim dokumentima. Ovom infrastrukturnom mjerom se neće direktno utjecati na smanjenje potrošnje goriva u prometu, no svakako je razvoj infrastrukture nužan preduvjet razvoju tržišta vozila koja koriste električnu energiju, SPP I UPP u Hrvatskoj.</w:t>
            </w:r>
          </w:p>
        </w:tc>
      </w:tr>
      <w:tr w:rsidR="00A777CC" w:rsidRPr="00A777CC" w14:paraId="724B50B7" w14:textId="77777777" w:rsidTr="00A777CC">
        <w:trPr>
          <w:trHeight w:val="450"/>
        </w:trPr>
        <w:tc>
          <w:tcPr>
            <w:tcW w:w="0" w:type="auto"/>
            <w:vMerge/>
            <w:tcBorders>
              <w:top w:val="nil"/>
              <w:left w:val="single" w:sz="4" w:space="0" w:color="auto"/>
              <w:bottom w:val="single" w:sz="4" w:space="0" w:color="auto"/>
              <w:right w:val="single" w:sz="4" w:space="0" w:color="auto"/>
            </w:tcBorders>
            <w:vAlign w:val="center"/>
            <w:hideMark/>
          </w:tcPr>
          <w:p w14:paraId="2B525604" w14:textId="77777777" w:rsidR="00A777CC" w:rsidRPr="00A777CC" w:rsidRDefault="00A777CC" w:rsidP="00A777CC">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0BA97F8" w14:textId="77777777" w:rsidR="00A777CC" w:rsidRPr="00A777CC" w:rsidRDefault="00A777CC" w:rsidP="00A777CC">
            <w:pPr>
              <w:spacing w:after="0" w:line="240" w:lineRule="auto"/>
              <w:rPr>
                <w:rFonts w:eastAsia="Times New Roman" w:cstheme="minorHAnsi"/>
                <w:color w:val="000000"/>
                <w:sz w:val="18"/>
                <w:szCs w:val="18"/>
                <w:lang w:eastAsia="hr-HR"/>
              </w:rPr>
            </w:pPr>
          </w:p>
        </w:tc>
      </w:tr>
      <w:tr w:rsidR="00A777CC" w:rsidRPr="00A777CC" w14:paraId="3939684C" w14:textId="77777777" w:rsidTr="00A777CC">
        <w:trPr>
          <w:trHeight w:val="450"/>
        </w:trPr>
        <w:tc>
          <w:tcPr>
            <w:tcW w:w="0" w:type="auto"/>
            <w:vMerge/>
            <w:tcBorders>
              <w:top w:val="nil"/>
              <w:left w:val="single" w:sz="4" w:space="0" w:color="auto"/>
              <w:bottom w:val="single" w:sz="4" w:space="0" w:color="auto"/>
              <w:right w:val="single" w:sz="4" w:space="0" w:color="auto"/>
            </w:tcBorders>
            <w:vAlign w:val="center"/>
            <w:hideMark/>
          </w:tcPr>
          <w:p w14:paraId="4E646588" w14:textId="77777777" w:rsidR="00A777CC" w:rsidRPr="00A777CC" w:rsidRDefault="00A777CC" w:rsidP="00A777CC">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C97DF5B" w14:textId="77777777" w:rsidR="00A777CC" w:rsidRPr="00A777CC" w:rsidRDefault="00A777CC" w:rsidP="00A777CC">
            <w:pPr>
              <w:spacing w:after="0" w:line="240" w:lineRule="auto"/>
              <w:rPr>
                <w:rFonts w:eastAsia="Times New Roman" w:cstheme="minorHAnsi"/>
                <w:color w:val="000000"/>
                <w:sz w:val="18"/>
                <w:szCs w:val="18"/>
                <w:lang w:eastAsia="hr-HR"/>
              </w:rPr>
            </w:pPr>
          </w:p>
        </w:tc>
      </w:tr>
      <w:tr w:rsidR="00A777CC" w:rsidRPr="00A777CC" w14:paraId="12A7DE93" w14:textId="77777777" w:rsidTr="00A777CC">
        <w:trPr>
          <w:trHeight w:val="450"/>
        </w:trPr>
        <w:tc>
          <w:tcPr>
            <w:tcW w:w="0" w:type="auto"/>
            <w:vMerge/>
            <w:tcBorders>
              <w:top w:val="nil"/>
              <w:left w:val="single" w:sz="4" w:space="0" w:color="auto"/>
              <w:bottom w:val="single" w:sz="4" w:space="0" w:color="auto"/>
              <w:right w:val="single" w:sz="4" w:space="0" w:color="auto"/>
            </w:tcBorders>
            <w:vAlign w:val="center"/>
            <w:hideMark/>
          </w:tcPr>
          <w:p w14:paraId="6A62EDB2" w14:textId="77777777" w:rsidR="00A777CC" w:rsidRPr="00A777CC" w:rsidRDefault="00A777CC" w:rsidP="00A777CC">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045A771" w14:textId="77777777" w:rsidR="00A777CC" w:rsidRPr="00A777CC" w:rsidRDefault="00A777CC" w:rsidP="00A777CC">
            <w:pPr>
              <w:spacing w:after="0" w:line="240" w:lineRule="auto"/>
              <w:rPr>
                <w:rFonts w:eastAsia="Times New Roman" w:cstheme="minorHAnsi"/>
                <w:color w:val="000000"/>
                <w:sz w:val="18"/>
                <w:szCs w:val="18"/>
                <w:lang w:eastAsia="hr-HR"/>
              </w:rPr>
            </w:pPr>
          </w:p>
        </w:tc>
      </w:tr>
      <w:tr w:rsidR="00A777CC" w:rsidRPr="00A777CC" w14:paraId="54D4FC37" w14:textId="77777777" w:rsidTr="00A777CC">
        <w:trPr>
          <w:trHeight w:val="450"/>
        </w:trPr>
        <w:tc>
          <w:tcPr>
            <w:tcW w:w="0" w:type="auto"/>
            <w:vMerge/>
            <w:tcBorders>
              <w:top w:val="nil"/>
              <w:left w:val="single" w:sz="4" w:space="0" w:color="auto"/>
              <w:bottom w:val="single" w:sz="4" w:space="0" w:color="auto"/>
              <w:right w:val="single" w:sz="4" w:space="0" w:color="auto"/>
            </w:tcBorders>
            <w:vAlign w:val="center"/>
            <w:hideMark/>
          </w:tcPr>
          <w:p w14:paraId="4D12569D" w14:textId="77777777" w:rsidR="00A777CC" w:rsidRPr="00A777CC" w:rsidRDefault="00A777CC" w:rsidP="00A777CC">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3919B20" w14:textId="77777777" w:rsidR="00A777CC" w:rsidRPr="00A777CC" w:rsidRDefault="00A777CC" w:rsidP="00A777CC">
            <w:pPr>
              <w:spacing w:after="0" w:line="240" w:lineRule="auto"/>
              <w:rPr>
                <w:rFonts w:eastAsia="Times New Roman" w:cstheme="minorHAnsi"/>
                <w:color w:val="000000"/>
                <w:sz w:val="18"/>
                <w:szCs w:val="18"/>
                <w:lang w:eastAsia="hr-HR"/>
              </w:rPr>
            </w:pPr>
          </w:p>
        </w:tc>
      </w:tr>
      <w:tr w:rsidR="00A777CC" w:rsidRPr="00A777CC" w14:paraId="26740466"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DCABD7"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71B9131F" w14:textId="5350A879"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 xml:space="preserve">1*10 kW za općinu </w:t>
            </w:r>
            <w:r>
              <w:rPr>
                <w:rFonts w:eastAsia="Times New Roman" w:cstheme="minorHAnsi"/>
                <w:color w:val="000000"/>
                <w:sz w:val="18"/>
                <w:szCs w:val="18"/>
                <w:lang w:eastAsia="hr-HR"/>
              </w:rPr>
              <w:t xml:space="preserve">Gračac </w:t>
            </w:r>
            <w:r w:rsidRPr="00A777CC">
              <w:rPr>
                <w:rFonts w:eastAsia="Times New Roman" w:cstheme="minorHAnsi"/>
                <w:color w:val="000000"/>
                <w:sz w:val="18"/>
                <w:szCs w:val="18"/>
                <w:lang w:eastAsia="hr-HR"/>
              </w:rPr>
              <w:t xml:space="preserve"> Sunčana elektrana 11 </w:t>
            </w:r>
            <w:proofErr w:type="spellStart"/>
            <w:r w:rsidRPr="00A777CC">
              <w:rPr>
                <w:rFonts w:eastAsia="Times New Roman" w:cstheme="minorHAnsi"/>
                <w:color w:val="000000"/>
                <w:sz w:val="18"/>
                <w:szCs w:val="18"/>
                <w:lang w:eastAsia="hr-HR"/>
              </w:rPr>
              <w:t>kWp</w:t>
            </w:r>
            <w:proofErr w:type="spellEnd"/>
            <w:r w:rsidRPr="00A777CC">
              <w:rPr>
                <w:rFonts w:eastAsia="Times New Roman" w:cstheme="minorHAnsi"/>
                <w:color w:val="000000"/>
                <w:sz w:val="18"/>
                <w:szCs w:val="18"/>
                <w:lang w:eastAsia="hr-HR"/>
              </w:rPr>
              <w:t xml:space="preserve"> , 1400*0,7*11=10780 kWh proizvodnje električne energije</w:t>
            </w:r>
          </w:p>
        </w:tc>
      </w:tr>
      <w:tr w:rsidR="00A777CC" w:rsidRPr="00A777CC" w14:paraId="2A24B268"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98FA0"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7467CD68"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8 godina</w:t>
            </w:r>
          </w:p>
        </w:tc>
      </w:tr>
      <w:tr w:rsidR="00A777CC" w:rsidRPr="00A777CC" w14:paraId="66E9B3A6"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5CDD07DC"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26837916"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10.780,00 kWh/god</w:t>
            </w:r>
          </w:p>
        </w:tc>
      </w:tr>
      <w:tr w:rsidR="00A777CC" w:rsidRPr="00A777CC" w14:paraId="7BF841AC"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2E9DD00E"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Ciljane uštede (procjena) kumulativno 2023.-2030</w:t>
            </w:r>
          </w:p>
        </w:tc>
        <w:tc>
          <w:tcPr>
            <w:tcW w:w="0" w:type="auto"/>
            <w:tcBorders>
              <w:top w:val="nil"/>
              <w:left w:val="nil"/>
              <w:bottom w:val="single" w:sz="4" w:space="0" w:color="auto"/>
              <w:right w:val="single" w:sz="4" w:space="0" w:color="auto"/>
            </w:tcBorders>
            <w:shd w:val="clear" w:color="auto" w:fill="auto"/>
            <w:noWrap/>
            <w:vAlign w:val="bottom"/>
            <w:hideMark/>
          </w:tcPr>
          <w:p w14:paraId="77438060"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86.240,00 kWh</w:t>
            </w:r>
          </w:p>
        </w:tc>
      </w:tr>
      <w:tr w:rsidR="00A777CC" w:rsidRPr="00A777CC" w14:paraId="25C0761B"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7DFC4B68"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52E5D296"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86.240,00 kWh</w:t>
            </w:r>
          </w:p>
        </w:tc>
      </w:tr>
      <w:tr w:rsidR="00A777CC" w:rsidRPr="00A777CC" w14:paraId="5E0BD2D1"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637FA7EC"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3359F8D4"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2,53 tCO2/god</w:t>
            </w:r>
          </w:p>
        </w:tc>
      </w:tr>
      <w:tr w:rsidR="00A777CC" w:rsidRPr="00A777CC" w14:paraId="5D238679"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06A38CB2"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4B594A4D"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14.600,48 €/god</w:t>
            </w:r>
          </w:p>
        </w:tc>
      </w:tr>
      <w:tr w:rsidR="00A777CC" w:rsidRPr="00A777CC" w14:paraId="556D04F4"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ABEA1"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669FE4D4"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2023-2030 g.</w:t>
            </w:r>
          </w:p>
        </w:tc>
      </w:tr>
      <w:tr w:rsidR="00A777CC" w:rsidRPr="00A777CC" w14:paraId="5A9BD7C3"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3E2D3"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5D019EDA" w14:textId="37866A04"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 xml:space="preserve">Općina </w:t>
            </w:r>
            <w:r>
              <w:rPr>
                <w:rFonts w:eastAsia="Times New Roman" w:cstheme="minorHAnsi"/>
                <w:color w:val="000000"/>
                <w:sz w:val="18"/>
                <w:szCs w:val="18"/>
                <w:lang w:eastAsia="hr-HR"/>
              </w:rPr>
              <w:t>Gračac</w:t>
            </w:r>
          </w:p>
        </w:tc>
      </w:tr>
      <w:tr w:rsidR="00A777CC" w:rsidRPr="00A777CC" w14:paraId="5FD69009"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13985"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54F86973"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FZOEU, Lokalna samouprava</w:t>
            </w:r>
          </w:p>
        </w:tc>
      </w:tr>
      <w:tr w:rsidR="00A777CC" w:rsidRPr="00A777CC" w14:paraId="513E5887"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0880E"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2350524F"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NKT</w:t>
            </w:r>
          </w:p>
        </w:tc>
      </w:tr>
    </w:tbl>
    <w:p w14:paraId="47D43541" w14:textId="77777777" w:rsidR="00A777CC" w:rsidRDefault="00A777CC" w:rsidP="008A6790">
      <w:pPr>
        <w:sectPr w:rsidR="00A777CC" w:rsidSect="002042DC">
          <w:pgSz w:w="11906" w:h="17338"/>
          <w:pgMar w:top="1159" w:right="1051" w:bottom="646" w:left="1242" w:header="720" w:footer="720" w:gutter="0"/>
          <w:cols w:space="720"/>
          <w:noEndnote/>
        </w:sectPr>
      </w:pPr>
    </w:p>
    <w:p w14:paraId="03BF154D" w14:textId="77777777" w:rsidR="00A777CC" w:rsidRDefault="00A777CC" w:rsidP="008A6790"/>
    <w:tbl>
      <w:tblPr>
        <w:tblW w:w="0" w:type="auto"/>
        <w:tblLook w:val="04A0" w:firstRow="1" w:lastRow="0" w:firstColumn="1" w:lastColumn="0" w:noHBand="0" w:noVBand="1"/>
      </w:tblPr>
      <w:tblGrid>
        <w:gridCol w:w="2674"/>
        <w:gridCol w:w="6929"/>
      </w:tblGrid>
      <w:tr w:rsidR="00A777CC" w:rsidRPr="00A777CC" w14:paraId="3E5C6115" w14:textId="77777777" w:rsidTr="00A777C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77EDF"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3AE47E"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Svi interesni sudionici</w:t>
            </w:r>
          </w:p>
        </w:tc>
      </w:tr>
      <w:tr w:rsidR="00A777CC" w:rsidRPr="00A777CC" w14:paraId="187723C0"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53C04"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58DC5A0A" w14:textId="77777777" w:rsidR="00A777CC" w:rsidRPr="00A777CC" w:rsidRDefault="00A777CC" w:rsidP="00A777CC">
            <w:pPr>
              <w:spacing w:after="0" w:line="240" w:lineRule="auto"/>
              <w:rPr>
                <w:rFonts w:eastAsia="Times New Roman" w:cstheme="minorHAnsi"/>
                <w:sz w:val="18"/>
                <w:szCs w:val="18"/>
                <w:lang w:eastAsia="hr-HR"/>
              </w:rPr>
            </w:pPr>
            <w:proofErr w:type="spellStart"/>
            <w:r w:rsidRPr="00A777CC">
              <w:rPr>
                <w:rFonts w:eastAsia="Times New Roman" w:cstheme="minorHAnsi"/>
                <w:sz w:val="18"/>
                <w:szCs w:val="18"/>
                <w:lang w:eastAsia="hr-HR"/>
              </w:rPr>
              <w:t>OiE</w:t>
            </w:r>
            <w:proofErr w:type="spellEnd"/>
          </w:p>
        </w:tc>
      </w:tr>
      <w:tr w:rsidR="00A777CC" w:rsidRPr="00A777CC" w14:paraId="1EC77EA9" w14:textId="77777777" w:rsidTr="00A777CC">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DA348BB"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000000" w:fill="F2F2F2"/>
            <w:noWrap/>
            <w:vAlign w:val="bottom"/>
            <w:hideMark/>
          </w:tcPr>
          <w:p w14:paraId="6C29E873"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 xml:space="preserve">Obnovljivi izvori energije, izgradnja sunčanih elektrana </w:t>
            </w:r>
          </w:p>
        </w:tc>
      </w:tr>
      <w:tr w:rsidR="00A777CC" w:rsidRPr="00A777CC" w14:paraId="70E5A91A" w14:textId="77777777" w:rsidTr="00A777CC">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652EF09" w14:textId="77777777" w:rsidR="00A777CC" w:rsidRPr="00A777CC" w:rsidRDefault="00A777CC" w:rsidP="00A777CC">
            <w:pPr>
              <w:spacing w:after="0" w:line="240" w:lineRule="auto"/>
              <w:jc w:val="center"/>
              <w:rPr>
                <w:rFonts w:eastAsia="Times New Roman" w:cstheme="minorHAnsi"/>
                <w:color w:val="000000"/>
                <w:sz w:val="18"/>
                <w:szCs w:val="18"/>
                <w:lang w:eastAsia="hr-HR"/>
              </w:rPr>
            </w:pPr>
            <w:r w:rsidRPr="00A777CC">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16A91DB7"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Ovom mjerom želimo predstaviti mogućnost izgradnje sunčanih elektrana kao obnovljivih izvora energije na zemljištu uz primjenu zelenih gradskih obveznica, EU izvora, FOND, HAMAG-a, HBOR-a</w:t>
            </w:r>
          </w:p>
        </w:tc>
      </w:tr>
      <w:tr w:rsidR="00A777CC" w:rsidRPr="00A777CC" w14:paraId="512F8074" w14:textId="77777777" w:rsidTr="00A777CC">
        <w:trPr>
          <w:trHeight w:val="450"/>
        </w:trPr>
        <w:tc>
          <w:tcPr>
            <w:tcW w:w="0" w:type="auto"/>
            <w:vMerge/>
            <w:tcBorders>
              <w:top w:val="nil"/>
              <w:left w:val="single" w:sz="4" w:space="0" w:color="auto"/>
              <w:bottom w:val="single" w:sz="4" w:space="0" w:color="auto"/>
              <w:right w:val="single" w:sz="4" w:space="0" w:color="auto"/>
            </w:tcBorders>
            <w:vAlign w:val="center"/>
            <w:hideMark/>
          </w:tcPr>
          <w:p w14:paraId="3595506B" w14:textId="77777777" w:rsidR="00A777CC" w:rsidRPr="00A777CC" w:rsidRDefault="00A777CC" w:rsidP="00A777CC">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C3AEA05" w14:textId="77777777" w:rsidR="00A777CC" w:rsidRPr="00A777CC" w:rsidRDefault="00A777CC" w:rsidP="00A777CC">
            <w:pPr>
              <w:spacing w:after="0" w:line="240" w:lineRule="auto"/>
              <w:rPr>
                <w:rFonts w:eastAsia="Times New Roman" w:cstheme="minorHAnsi"/>
                <w:color w:val="000000"/>
                <w:sz w:val="18"/>
                <w:szCs w:val="18"/>
                <w:lang w:eastAsia="hr-HR"/>
              </w:rPr>
            </w:pPr>
          </w:p>
        </w:tc>
      </w:tr>
      <w:tr w:rsidR="00A777CC" w:rsidRPr="00A777CC" w14:paraId="4DEF8A1A" w14:textId="77777777" w:rsidTr="00A777CC">
        <w:trPr>
          <w:trHeight w:val="450"/>
        </w:trPr>
        <w:tc>
          <w:tcPr>
            <w:tcW w:w="0" w:type="auto"/>
            <w:vMerge/>
            <w:tcBorders>
              <w:top w:val="nil"/>
              <w:left w:val="single" w:sz="4" w:space="0" w:color="auto"/>
              <w:bottom w:val="single" w:sz="4" w:space="0" w:color="auto"/>
              <w:right w:val="single" w:sz="4" w:space="0" w:color="auto"/>
            </w:tcBorders>
            <w:vAlign w:val="center"/>
            <w:hideMark/>
          </w:tcPr>
          <w:p w14:paraId="265FD1A3" w14:textId="77777777" w:rsidR="00A777CC" w:rsidRPr="00A777CC" w:rsidRDefault="00A777CC" w:rsidP="00A777CC">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4FA187B" w14:textId="77777777" w:rsidR="00A777CC" w:rsidRPr="00A777CC" w:rsidRDefault="00A777CC" w:rsidP="00A777CC">
            <w:pPr>
              <w:spacing w:after="0" w:line="240" w:lineRule="auto"/>
              <w:rPr>
                <w:rFonts w:eastAsia="Times New Roman" w:cstheme="minorHAnsi"/>
                <w:color w:val="000000"/>
                <w:sz w:val="18"/>
                <w:szCs w:val="18"/>
                <w:lang w:eastAsia="hr-HR"/>
              </w:rPr>
            </w:pPr>
          </w:p>
        </w:tc>
      </w:tr>
      <w:tr w:rsidR="00A777CC" w:rsidRPr="00A777CC" w14:paraId="780224B7" w14:textId="77777777" w:rsidTr="00A777CC">
        <w:trPr>
          <w:trHeight w:val="450"/>
        </w:trPr>
        <w:tc>
          <w:tcPr>
            <w:tcW w:w="0" w:type="auto"/>
            <w:vMerge/>
            <w:tcBorders>
              <w:top w:val="nil"/>
              <w:left w:val="single" w:sz="4" w:space="0" w:color="auto"/>
              <w:bottom w:val="single" w:sz="4" w:space="0" w:color="auto"/>
              <w:right w:val="single" w:sz="4" w:space="0" w:color="auto"/>
            </w:tcBorders>
            <w:vAlign w:val="center"/>
            <w:hideMark/>
          </w:tcPr>
          <w:p w14:paraId="7991E541" w14:textId="77777777" w:rsidR="00A777CC" w:rsidRPr="00A777CC" w:rsidRDefault="00A777CC" w:rsidP="00A777CC">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D14D856" w14:textId="77777777" w:rsidR="00A777CC" w:rsidRPr="00A777CC" w:rsidRDefault="00A777CC" w:rsidP="00A777CC">
            <w:pPr>
              <w:spacing w:after="0" w:line="240" w:lineRule="auto"/>
              <w:rPr>
                <w:rFonts w:eastAsia="Times New Roman" w:cstheme="minorHAnsi"/>
                <w:color w:val="000000"/>
                <w:sz w:val="18"/>
                <w:szCs w:val="18"/>
                <w:lang w:eastAsia="hr-HR"/>
              </w:rPr>
            </w:pPr>
          </w:p>
        </w:tc>
      </w:tr>
      <w:tr w:rsidR="00A777CC" w:rsidRPr="00A777CC" w14:paraId="62BFEA60" w14:textId="77777777" w:rsidTr="00A777CC">
        <w:trPr>
          <w:trHeight w:val="450"/>
        </w:trPr>
        <w:tc>
          <w:tcPr>
            <w:tcW w:w="0" w:type="auto"/>
            <w:vMerge/>
            <w:tcBorders>
              <w:top w:val="nil"/>
              <w:left w:val="single" w:sz="4" w:space="0" w:color="auto"/>
              <w:bottom w:val="single" w:sz="4" w:space="0" w:color="auto"/>
              <w:right w:val="single" w:sz="4" w:space="0" w:color="auto"/>
            </w:tcBorders>
            <w:vAlign w:val="center"/>
            <w:hideMark/>
          </w:tcPr>
          <w:p w14:paraId="05477A9E" w14:textId="77777777" w:rsidR="00A777CC" w:rsidRPr="00A777CC" w:rsidRDefault="00A777CC" w:rsidP="00A777CC">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237B5E0" w14:textId="77777777" w:rsidR="00A777CC" w:rsidRPr="00A777CC" w:rsidRDefault="00A777CC" w:rsidP="00A777CC">
            <w:pPr>
              <w:spacing w:after="0" w:line="240" w:lineRule="auto"/>
              <w:rPr>
                <w:rFonts w:eastAsia="Times New Roman" w:cstheme="minorHAnsi"/>
                <w:color w:val="000000"/>
                <w:sz w:val="18"/>
                <w:szCs w:val="18"/>
                <w:lang w:eastAsia="hr-HR"/>
              </w:rPr>
            </w:pPr>
          </w:p>
        </w:tc>
      </w:tr>
      <w:tr w:rsidR="00A777CC" w:rsidRPr="00A777CC" w14:paraId="6E3A662B"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F4215"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vAlign w:val="bottom"/>
            <w:hideMark/>
          </w:tcPr>
          <w:p w14:paraId="4DE71E55"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 xml:space="preserve">Prema ciljevima ovog dokumenta potrebno je napredovati za 0,67% u odnosu na bruto potrošnju energije koja je </w:t>
            </w:r>
            <w:proofErr w:type="spellStart"/>
            <w:r w:rsidRPr="00A777CC">
              <w:rPr>
                <w:rFonts w:eastAsia="Times New Roman" w:cstheme="minorHAnsi"/>
                <w:color w:val="000000"/>
                <w:sz w:val="18"/>
                <w:szCs w:val="18"/>
                <w:lang w:eastAsia="hr-HR"/>
              </w:rPr>
              <w:t>procjenjena</w:t>
            </w:r>
            <w:proofErr w:type="spellEnd"/>
            <w:r w:rsidRPr="00A777CC">
              <w:rPr>
                <w:rFonts w:eastAsia="Times New Roman" w:cstheme="minorHAnsi"/>
                <w:color w:val="000000"/>
                <w:sz w:val="18"/>
                <w:szCs w:val="18"/>
                <w:lang w:eastAsia="hr-HR"/>
              </w:rPr>
              <w:t xml:space="preserve"> u </w:t>
            </w:r>
            <w:proofErr w:type="spellStart"/>
            <w:r w:rsidRPr="00A777CC">
              <w:rPr>
                <w:rFonts w:eastAsia="Times New Roman" w:cstheme="minorHAnsi"/>
                <w:color w:val="000000"/>
                <w:sz w:val="18"/>
                <w:szCs w:val="18"/>
                <w:lang w:eastAsia="hr-HR"/>
              </w:rPr>
              <w:t>vom</w:t>
            </w:r>
            <w:proofErr w:type="spellEnd"/>
            <w:r w:rsidRPr="00A777CC">
              <w:rPr>
                <w:rFonts w:eastAsia="Times New Roman" w:cstheme="minorHAnsi"/>
                <w:color w:val="000000"/>
                <w:sz w:val="18"/>
                <w:szCs w:val="18"/>
                <w:lang w:eastAsia="hr-HR"/>
              </w:rPr>
              <w:t xml:space="preserve"> dokumentu, a prema tome je potrebno 277.672,81 kWh/god</w:t>
            </w:r>
          </w:p>
        </w:tc>
      </w:tr>
      <w:tr w:rsidR="00A777CC" w:rsidRPr="00A777CC" w14:paraId="6FF8DDC0"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6E6898"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13AF7B7E"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23 godine</w:t>
            </w:r>
          </w:p>
        </w:tc>
      </w:tr>
      <w:tr w:rsidR="00A777CC" w:rsidRPr="00A777CC" w14:paraId="4898F47D"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396012C6"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35BD11DE"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277.672,81 kWh/god</w:t>
            </w:r>
          </w:p>
        </w:tc>
      </w:tr>
      <w:tr w:rsidR="00A777CC" w:rsidRPr="00A777CC" w14:paraId="2BB7A6CF"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2EE83820"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Ciljane uštede (procjena) kumulativno 2023-2030.</w:t>
            </w:r>
          </w:p>
        </w:tc>
        <w:tc>
          <w:tcPr>
            <w:tcW w:w="0" w:type="auto"/>
            <w:tcBorders>
              <w:top w:val="nil"/>
              <w:left w:val="nil"/>
              <w:bottom w:val="single" w:sz="4" w:space="0" w:color="auto"/>
              <w:right w:val="single" w:sz="4" w:space="0" w:color="auto"/>
            </w:tcBorders>
            <w:shd w:val="clear" w:color="auto" w:fill="auto"/>
            <w:noWrap/>
            <w:vAlign w:val="bottom"/>
            <w:hideMark/>
          </w:tcPr>
          <w:p w14:paraId="1DBDFFDD"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2.221.382,48 kWh</w:t>
            </w:r>
          </w:p>
        </w:tc>
      </w:tr>
      <w:tr w:rsidR="00A777CC" w:rsidRPr="00A777CC" w14:paraId="56BC7DCF"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3F872D6A"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3FE609A9"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2.221.382,48 kWh</w:t>
            </w:r>
          </w:p>
        </w:tc>
      </w:tr>
      <w:tr w:rsidR="00A777CC" w:rsidRPr="00A777CC" w14:paraId="6087A60B"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18334EC9"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Smanjenje emisija štetnih plinova</w:t>
            </w:r>
          </w:p>
        </w:tc>
        <w:tc>
          <w:tcPr>
            <w:tcW w:w="0" w:type="auto"/>
            <w:tcBorders>
              <w:top w:val="nil"/>
              <w:left w:val="nil"/>
              <w:bottom w:val="single" w:sz="4" w:space="0" w:color="auto"/>
              <w:right w:val="single" w:sz="4" w:space="0" w:color="auto"/>
            </w:tcBorders>
            <w:shd w:val="clear" w:color="auto" w:fill="auto"/>
            <w:noWrap/>
            <w:vAlign w:val="bottom"/>
            <w:hideMark/>
          </w:tcPr>
          <w:p w14:paraId="03622DAB"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44,15 tCO2</w:t>
            </w:r>
          </w:p>
        </w:tc>
      </w:tr>
      <w:tr w:rsidR="00A777CC" w:rsidRPr="00A777CC" w14:paraId="2BE2F74F" w14:textId="77777777" w:rsidTr="00A777CC">
        <w:tc>
          <w:tcPr>
            <w:tcW w:w="0" w:type="auto"/>
            <w:tcBorders>
              <w:top w:val="nil"/>
              <w:left w:val="single" w:sz="4" w:space="0" w:color="auto"/>
              <w:bottom w:val="single" w:sz="4" w:space="0" w:color="auto"/>
              <w:right w:val="single" w:sz="4" w:space="0" w:color="auto"/>
            </w:tcBorders>
            <w:shd w:val="clear" w:color="auto" w:fill="auto"/>
            <w:vAlign w:val="bottom"/>
            <w:hideMark/>
          </w:tcPr>
          <w:p w14:paraId="4EF9DC12"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627C83D7"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275.000,00 €/god</w:t>
            </w:r>
          </w:p>
        </w:tc>
      </w:tr>
      <w:tr w:rsidR="00A777CC" w:rsidRPr="00A777CC" w14:paraId="51957159"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364C85"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67225458"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2023-2030 g.</w:t>
            </w:r>
          </w:p>
        </w:tc>
      </w:tr>
      <w:tr w:rsidR="00A777CC" w:rsidRPr="00A777CC" w14:paraId="263CEF90"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2A5598"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0C22A880"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 xml:space="preserve">JLS </w:t>
            </w:r>
          </w:p>
        </w:tc>
      </w:tr>
      <w:tr w:rsidR="00A777CC" w:rsidRPr="00A777CC" w14:paraId="0F3DFAF3"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BF35EA"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64841A3D"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JLS, građani vlastita sredstva, FOND, EU izvori, HAMAG, HBOR</w:t>
            </w:r>
          </w:p>
        </w:tc>
      </w:tr>
      <w:tr w:rsidR="00A777CC" w:rsidRPr="00A777CC" w14:paraId="180C3C24" w14:textId="77777777" w:rsidTr="00A777C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D0FF30"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07DAB626" w14:textId="77777777" w:rsidR="00A777CC" w:rsidRPr="00A777CC" w:rsidRDefault="00A777CC" w:rsidP="00A777CC">
            <w:pPr>
              <w:spacing w:after="0" w:line="240" w:lineRule="auto"/>
              <w:rPr>
                <w:rFonts w:eastAsia="Times New Roman" w:cstheme="minorHAnsi"/>
                <w:color w:val="000000"/>
                <w:sz w:val="18"/>
                <w:szCs w:val="18"/>
                <w:lang w:eastAsia="hr-HR"/>
              </w:rPr>
            </w:pPr>
            <w:r w:rsidRPr="00A777CC">
              <w:rPr>
                <w:rFonts w:eastAsia="Times New Roman" w:cstheme="minorHAnsi"/>
                <w:color w:val="000000"/>
                <w:sz w:val="18"/>
                <w:szCs w:val="18"/>
                <w:lang w:eastAsia="hr-HR"/>
              </w:rPr>
              <w:t>Građani</w:t>
            </w:r>
          </w:p>
        </w:tc>
      </w:tr>
    </w:tbl>
    <w:p w14:paraId="0008D737" w14:textId="77777777" w:rsidR="00155D8B" w:rsidRDefault="00155D8B" w:rsidP="008A6790">
      <w:pPr>
        <w:sectPr w:rsidR="00155D8B" w:rsidSect="002042DC">
          <w:pgSz w:w="11906" w:h="17338"/>
          <w:pgMar w:top="1159" w:right="1051" w:bottom="646" w:left="1242" w:header="720" w:footer="720" w:gutter="0"/>
          <w:cols w:space="720"/>
          <w:noEndnote/>
        </w:sectPr>
      </w:pPr>
    </w:p>
    <w:p w14:paraId="5EDF05B3" w14:textId="77777777" w:rsidR="00A777CC" w:rsidRDefault="00A777CC" w:rsidP="008A6790"/>
    <w:p w14:paraId="493298F5" w14:textId="0DED939B" w:rsidR="008A6790" w:rsidRDefault="008A6790" w:rsidP="008A6790">
      <w:pPr>
        <w:pStyle w:val="Heading3"/>
      </w:pPr>
      <w:bookmarkStart w:id="119" w:name="_Toc138756583"/>
      <w:r>
        <w:t>Općina Udbina</w:t>
      </w:r>
      <w:bookmarkEnd w:id="119"/>
    </w:p>
    <w:p w14:paraId="1DB1CDD8" w14:textId="77777777" w:rsidR="008A6790" w:rsidRPr="008A6790" w:rsidRDefault="008A6790" w:rsidP="008A6790"/>
    <w:tbl>
      <w:tblPr>
        <w:tblW w:w="0" w:type="auto"/>
        <w:tblLook w:val="04A0" w:firstRow="1" w:lastRow="0" w:firstColumn="1" w:lastColumn="0" w:noHBand="0" w:noVBand="1"/>
      </w:tblPr>
      <w:tblGrid>
        <w:gridCol w:w="1583"/>
        <w:gridCol w:w="8020"/>
      </w:tblGrid>
      <w:tr w:rsidR="00155D8B" w:rsidRPr="00155D8B" w14:paraId="534F5DAF" w14:textId="77777777" w:rsidTr="00155D8B">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77988"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AE3C6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Svi interesni sudionici</w:t>
            </w:r>
          </w:p>
        </w:tc>
      </w:tr>
      <w:tr w:rsidR="00155D8B" w:rsidRPr="00155D8B" w14:paraId="1467A51D"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9D38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27C38F9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Energetska učinkovitost</w:t>
            </w:r>
          </w:p>
        </w:tc>
      </w:tr>
      <w:tr w:rsidR="00155D8B" w:rsidRPr="00155D8B" w14:paraId="169DC146"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36118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204BCA54"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Info kampanje i promocija energetskih usluga</w:t>
            </w:r>
          </w:p>
        </w:tc>
      </w:tr>
      <w:tr w:rsidR="00155D8B" w:rsidRPr="00155D8B" w14:paraId="48A30126" w14:textId="77777777" w:rsidTr="00155D8B">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D0C5C38" w14:textId="77777777" w:rsidR="00155D8B" w:rsidRPr="00155D8B" w:rsidRDefault="00155D8B" w:rsidP="00155D8B">
            <w:pPr>
              <w:spacing w:after="0" w:line="240" w:lineRule="auto"/>
              <w:jc w:val="center"/>
              <w:rPr>
                <w:rFonts w:eastAsia="Times New Roman" w:cstheme="minorHAnsi"/>
                <w:color w:val="000000"/>
                <w:sz w:val="18"/>
                <w:szCs w:val="18"/>
                <w:lang w:eastAsia="hr-HR"/>
              </w:rPr>
            </w:pPr>
            <w:r w:rsidRPr="00155D8B">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1E3A964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Info kampanjama nastoji se podići svijest ciljanih skupina o koristima i mogućnostima poboljšanja energetske učinkovitosti. Najučinkovitije su kampanje u ograničenom razdoblju i usmjerene na specifične aktivnosti, primjerice na toplinsku izolaciju zgrada, na učinkovitiju rasvjetu i slično. Ciljanim info kampanjama potrebno je obuhvatiti sve sudionike koji učestvuju u postizanju cilja povećanja energetske učinkovitosti.</w:t>
            </w:r>
          </w:p>
        </w:tc>
      </w:tr>
      <w:tr w:rsidR="00155D8B" w:rsidRPr="00155D8B" w14:paraId="4F568167"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306FD7DC"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DB8F095"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6DB1DF2A"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44AF2DC0"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F7AF6B8"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7C82A504"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5BCB397B"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E68FAD4"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21C3A4C6"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3B0197EB"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72DE9D0"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4CB0F493"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5022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1480F4F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Referentne vrijednosti jediničnih ušteda energije u neposrednoj potrošnji iz Pravilnika o sustavu za praćenje, mjerenje i verifikaciju ušteda energije</w:t>
            </w:r>
          </w:p>
        </w:tc>
      </w:tr>
      <w:tr w:rsidR="00155D8B" w:rsidRPr="00155D8B" w14:paraId="19554ECB"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A39A4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0E6328D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3 godine</w:t>
            </w:r>
          </w:p>
        </w:tc>
      </w:tr>
      <w:tr w:rsidR="00155D8B" w:rsidRPr="00155D8B" w14:paraId="25AFECD5"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78BC6F0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6FFB481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53.503,50 kWh/god</w:t>
            </w:r>
          </w:p>
        </w:tc>
      </w:tr>
      <w:tr w:rsidR="00155D8B" w:rsidRPr="00155D8B" w14:paraId="20046BBE"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691D675E"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kumulativno 2023.-2024. i 2025</w:t>
            </w:r>
          </w:p>
        </w:tc>
        <w:tc>
          <w:tcPr>
            <w:tcW w:w="0" w:type="auto"/>
            <w:tcBorders>
              <w:top w:val="nil"/>
              <w:left w:val="nil"/>
              <w:bottom w:val="single" w:sz="4" w:space="0" w:color="auto"/>
              <w:right w:val="single" w:sz="4" w:space="0" w:color="auto"/>
            </w:tcBorders>
            <w:shd w:val="clear" w:color="auto" w:fill="auto"/>
            <w:noWrap/>
            <w:vAlign w:val="bottom"/>
            <w:hideMark/>
          </w:tcPr>
          <w:p w14:paraId="28135FA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160.510,50 kWh</w:t>
            </w:r>
          </w:p>
        </w:tc>
      </w:tr>
      <w:tr w:rsidR="00155D8B" w:rsidRPr="00155D8B" w14:paraId="001C0488"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64A6171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52D18B2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160.510,50 kWh</w:t>
            </w:r>
          </w:p>
        </w:tc>
      </w:tr>
      <w:tr w:rsidR="00155D8B" w:rsidRPr="00155D8B" w14:paraId="0DC13929"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4DE69864"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22711D0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8,51 tCO2/god</w:t>
            </w:r>
          </w:p>
        </w:tc>
      </w:tr>
      <w:tr w:rsidR="00155D8B" w:rsidRPr="00155D8B" w14:paraId="03762711"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48BA8D98"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37D6E6C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3.318,29 €/god</w:t>
            </w:r>
          </w:p>
        </w:tc>
      </w:tr>
      <w:tr w:rsidR="00155D8B" w:rsidRPr="00155D8B" w14:paraId="2A8D1DF8"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C5785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40A762A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2023, 2024 i 2025 g.</w:t>
            </w:r>
          </w:p>
        </w:tc>
      </w:tr>
      <w:tr w:rsidR="00155D8B" w:rsidRPr="00155D8B" w14:paraId="720C7A3C"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386A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2211095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Općina Udbina, Fond, vanjski suradnici</w:t>
            </w:r>
          </w:p>
        </w:tc>
      </w:tr>
      <w:tr w:rsidR="00155D8B" w:rsidRPr="00155D8B" w14:paraId="296D6D14"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A541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7E3A11A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Operativni program konkurentnost i kohezija 2014-2020</w:t>
            </w:r>
          </w:p>
        </w:tc>
      </w:tr>
      <w:tr w:rsidR="00155D8B" w:rsidRPr="00155D8B" w14:paraId="3C3E13C0"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FE627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6B13828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Općina Udbina, Fond, vanjski suradnici</w:t>
            </w:r>
          </w:p>
        </w:tc>
      </w:tr>
    </w:tbl>
    <w:p w14:paraId="68B7A285" w14:textId="77777777" w:rsidR="008A6790" w:rsidRDefault="008A6790" w:rsidP="008A6790"/>
    <w:p w14:paraId="6E351A9D" w14:textId="77777777" w:rsidR="00155D8B" w:rsidRDefault="00155D8B" w:rsidP="008A6790">
      <w:pPr>
        <w:sectPr w:rsidR="00155D8B"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1583"/>
        <w:gridCol w:w="8020"/>
      </w:tblGrid>
      <w:tr w:rsidR="00155D8B" w:rsidRPr="00155D8B" w14:paraId="6010ADC7" w14:textId="77777777" w:rsidTr="00155D8B">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CA5C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6F8A1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Građani</w:t>
            </w:r>
          </w:p>
        </w:tc>
      </w:tr>
      <w:tr w:rsidR="00155D8B" w:rsidRPr="00155D8B" w14:paraId="6A4CE9F2"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E791F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20D6C4E9"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Energetska učinkovitost</w:t>
            </w:r>
          </w:p>
        </w:tc>
      </w:tr>
      <w:tr w:rsidR="00155D8B" w:rsidRPr="00155D8B" w14:paraId="2A2E2EB0"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B7D7C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5EDEF37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Izgradnja kapaciteta za suzbijanje energetskog siromaštva</w:t>
            </w:r>
          </w:p>
        </w:tc>
      </w:tr>
      <w:tr w:rsidR="00155D8B" w:rsidRPr="00155D8B" w14:paraId="39EE6E64" w14:textId="77777777" w:rsidTr="00155D8B">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8C1DA59" w14:textId="77777777" w:rsidR="00155D8B" w:rsidRPr="00155D8B" w:rsidRDefault="00155D8B" w:rsidP="00155D8B">
            <w:pPr>
              <w:spacing w:after="0" w:line="240" w:lineRule="auto"/>
              <w:jc w:val="center"/>
              <w:rPr>
                <w:rFonts w:eastAsia="Times New Roman" w:cstheme="minorHAnsi"/>
                <w:color w:val="000000"/>
                <w:sz w:val="18"/>
                <w:szCs w:val="18"/>
                <w:lang w:eastAsia="hr-HR"/>
              </w:rPr>
            </w:pPr>
            <w:r w:rsidRPr="00155D8B">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4FE25BF4"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 mjere je izgradnja kapaciteta za suzbijanje energetskog siromaštva unutar jedinica lokalne samouprave kao i u široj javnosti. Kapaciteti će se izgraditi pružanjem informacija o mjerama energetske učinkovitosti koje doprinose suzbijanju energetskog siromaštva, kao i o mogućnostima sufinanciranja aktivnosti na tom polju. Time će se doprinijeti ublažavanju energetskog siromaštva kao i stupnja ugroženosti njime te potaknuti korištenje dostupnih sredstava, iz ESI i nacionalnih izvora. U tu će se svrhu u 15 gradova s više od 30.000 stanovnika uspostaviti mehanizmi savjetovanja ugroženih kupaca, kao i provedbe mjera energetske učinkovitosti u kućanstvima u riziku od energetskog siromaštva. Radom savjetnika za energetski siromašne građane koordinirat će NKT.</w:t>
            </w:r>
          </w:p>
        </w:tc>
      </w:tr>
      <w:tr w:rsidR="00155D8B" w:rsidRPr="00155D8B" w14:paraId="7EC97680"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0B0DC880"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AD185A2"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7B1FEC7B"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11D411BA"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FB8BE8D"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0984867B"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12C017C8"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E5D191D"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46142E60"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3C27DFAC"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0BC8BCB"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699DBAD9"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3E48E"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3AA3E098"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Referentne vrijednosti jediničnih ušteda energije u neposrednoj potrošnji iz Pravilnika o sustavu za praćenje, mjerenje i verifikaciju ušteda energije</w:t>
            </w:r>
          </w:p>
        </w:tc>
      </w:tr>
      <w:tr w:rsidR="00155D8B" w:rsidRPr="00155D8B" w14:paraId="5256E4F3"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16165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6164A71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kontinuirano</w:t>
            </w:r>
          </w:p>
        </w:tc>
      </w:tr>
      <w:tr w:rsidR="00155D8B" w:rsidRPr="00155D8B" w14:paraId="211B140B"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6A9A29C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37426A0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2.500,00 kWh/god</w:t>
            </w:r>
          </w:p>
        </w:tc>
      </w:tr>
      <w:tr w:rsidR="00155D8B" w:rsidRPr="00155D8B" w14:paraId="3578D3CC"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26DC9C4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kumulativno 2023.-2030</w:t>
            </w:r>
          </w:p>
        </w:tc>
        <w:tc>
          <w:tcPr>
            <w:tcW w:w="0" w:type="auto"/>
            <w:tcBorders>
              <w:top w:val="nil"/>
              <w:left w:val="nil"/>
              <w:bottom w:val="single" w:sz="4" w:space="0" w:color="auto"/>
              <w:right w:val="single" w:sz="4" w:space="0" w:color="auto"/>
            </w:tcBorders>
            <w:shd w:val="clear" w:color="auto" w:fill="auto"/>
            <w:noWrap/>
            <w:vAlign w:val="bottom"/>
            <w:hideMark/>
          </w:tcPr>
          <w:p w14:paraId="7863FEB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22.500,00 kWh</w:t>
            </w:r>
          </w:p>
        </w:tc>
      </w:tr>
      <w:tr w:rsidR="00155D8B" w:rsidRPr="00155D8B" w14:paraId="11CA57CE"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7761F77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045ED56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22.500,00 kWh</w:t>
            </w:r>
          </w:p>
        </w:tc>
      </w:tr>
      <w:tr w:rsidR="00155D8B" w:rsidRPr="00155D8B" w14:paraId="7A421477"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1A97358E"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35EE598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0,40 tCO2/god</w:t>
            </w:r>
          </w:p>
        </w:tc>
      </w:tr>
      <w:tr w:rsidR="00155D8B" w:rsidRPr="00155D8B" w14:paraId="56554C66"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54180799"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38E867D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3.981,95 €/god</w:t>
            </w:r>
          </w:p>
        </w:tc>
      </w:tr>
      <w:tr w:rsidR="00155D8B" w:rsidRPr="00155D8B" w14:paraId="60C580F7"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60D1B4"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1A59A868"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2022-2030 g.</w:t>
            </w:r>
          </w:p>
        </w:tc>
      </w:tr>
      <w:tr w:rsidR="00155D8B" w:rsidRPr="00155D8B" w14:paraId="2CF35D18"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F1745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3109546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NKT</w:t>
            </w:r>
          </w:p>
        </w:tc>
      </w:tr>
      <w:tr w:rsidR="00155D8B" w:rsidRPr="00155D8B" w14:paraId="463A4101"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7311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393240B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ESI, FZOEU</w:t>
            </w:r>
          </w:p>
        </w:tc>
      </w:tr>
      <w:tr w:rsidR="00155D8B" w:rsidRPr="00155D8B" w14:paraId="38169FE7"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CAFC9"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0450857E"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Općina Udbina</w:t>
            </w:r>
          </w:p>
        </w:tc>
      </w:tr>
    </w:tbl>
    <w:p w14:paraId="00563D76" w14:textId="77777777" w:rsidR="008A6790" w:rsidRDefault="008A6790" w:rsidP="008A6790"/>
    <w:p w14:paraId="3A31B09A" w14:textId="77777777" w:rsidR="00155D8B" w:rsidRDefault="00155D8B" w:rsidP="008A6790">
      <w:pPr>
        <w:sectPr w:rsidR="00155D8B"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209"/>
        <w:gridCol w:w="7394"/>
      </w:tblGrid>
      <w:tr w:rsidR="00155D8B" w:rsidRPr="00155D8B" w14:paraId="68B71488" w14:textId="77777777" w:rsidTr="00155D8B">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20FC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C49C9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Građani</w:t>
            </w:r>
          </w:p>
        </w:tc>
      </w:tr>
      <w:tr w:rsidR="00155D8B" w:rsidRPr="00155D8B" w14:paraId="58F8B727"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9B858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335EDAB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Energetska učinkovitost</w:t>
            </w:r>
          </w:p>
        </w:tc>
      </w:tr>
      <w:tr w:rsidR="00155D8B" w:rsidRPr="00155D8B" w14:paraId="4622FA78"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740D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3DA0352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Program za suzbijanje energetskog siromaštva</w:t>
            </w:r>
          </w:p>
        </w:tc>
      </w:tr>
      <w:tr w:rsidR="00155D8B" w:rsidRPr="00155D8B" w14:paraId="71955A0F" w14:textId="77777777" w:rsidTr="00155D8B">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6EFB25F" w14:textId="77777777" w:rsidR="00155D8B" w:rsidRPr="00155D8B" w:rsidRDefault="00155D8B" w:rsidP="00155D8B">
            <w:pPr>
              <w:spacing w:after="0" w:line="240" w:lineRule="auto"/>
              <w:jc w:val="center"/>
              <w:rPr>
                <w:rFonts w:eastAsia="Times New Roman" w:cstheme="minorHAnsi"/>
                <w:color w:val="000000"/>
                <w:sz w:val="18"/>
                <w:szCs w:val="18"/>
                <w:lang w:eastAsia="hr-HR"/>
              </w:rPr>
            </w:pPr>
            <w:r w:rsidRPr="00155D8B">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749ACC1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Ovom se mjerom predviđa osmišljavanje i pokretanje sustavnog programa borbe protiv energetskog siromaštva kroz provođenje mjera energetske učinkovitosti. Kroz Program će se utvrditi lista raspoloživih mjera i stope sufinanciranja pojedinih mjera. Preduvjet za sudjelovanje u programu sufinanciranja je stjecanje statusa ugroženog kupca energijom sukladno zakonskoj regulativi koja je na snazi u trenutku provođenja pojedine mjere. Specifični cilj mjere je uspostava sustava kojim bi se ugroženim kupcima energije omogućilo poboljšanje povećanje energetske učinkovitosti na razini kućanstva uz istovremeno poboljšanje uvjeta stanovanja. Programom će se odrediti kriteriji po kojima će se utvrđivati lista prioriteta za provedbu pojedinih mjera energetske učinkovitosti, a mjera uključuje sljedeće komponente: Zamjena kućanskih uređaja po sistemu „staro za novo“</w:t>
            </w:r>
            <w:r w:rsidRPr="00155D8B">
              <w:rPr>
                <w:rFonts w:eastAsia="Times New Roman" w:cstheme="minorHAnsi"/>
                <w:color w:val="000000"/>
                <w:sz w:val="18"/>
                <w:szCs w:val="18"/>
                <w:lang w:eastAsia="hr-HR"/>
              </w:rPr>
              <w:br/>
              <w:t>- Unaprjeđenje ili zamjena sustava grijanja (poboljšanja učinkovitosti sustava grijanja i zamjene energenata (naročito električne energije i loživog ulja) okolišno, ekonomski i energetski povoljnijima, a poglavito sustavima koji koriste obnovljive izvore energije</w:t>
            </w:r>
            <w:r w:rsidRPr="00155D8B">
              <w:rPr>
                <w:rFonts w:eastAsia="Times New Roman" w:cstheme="minorHAnsi"/>
                <w:color w:val="000000"/>
                <w:sz w:val="18"/>
                <w:szCs w:val="18"/>
                <w:lang w:eastAsia="hr-HR"/>
              </w:rPr>
              <w:br/>
              <w:t xml:space="preserve">- Jednostavne mjere energetske učinkovitosti . Kroz mjeru će se uspostaviti i sustav praćenja </w:t>
            </w:r>
            <w:proofErr w:type="spellStart"/>
            <w:r w:rsidRPr="00155D8B">
              <w:rPr>
                <w:rFonts w:eastAsia="Times New Roman" w:cstheme="minorHAnsi"/>
                <w:color w:val="000000"/>
                <w:sz w:val="18"/>
                <w:szCs w:val="18"/>
                <w:lang w:eastAsia="hr-HR"/>
              </w:rPr>
              <w:t>socio</w:t>
            </w:r>
            <w:proofErr w:type="spellEnd"/>
            <w:r w:rsidRPr="00155D8B">
              <w:rPr>
                <w:rFonts w:eastAsia="Times New Roman" w:cstheme="minorHAnsi"/>
                <w:color w:val="000000"/>
                <w:sz w:val="18"/>
                <w:szCs w:val="18"/>
                <w:lang w:eastAsia="hr-HR"/>
              </w:rPr>
              <w:t>-demografskih i energetskih pokazatelja kojima se opisuje energetsko siromaštvo na nacionalnoj razini, kroz već postojeći sustav prikupljanja podataka o potrošnji i navikama kućanstava (Državni zavod za statistiku), te će se u Programu razraditi moguće proširenje kriterija za stjecanje statusa ugroženih kupaca energije.</w:t>
            </w:r>
          </w:p>
        </w:tc>
      </w:tr>
      <w:tr w:rsidR="00155D8B" w:rsidRPr="00155D8B" w14:paraId="6557E2BA"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09ACF673"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B775D23"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55356435"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77A1F0DA"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AA1E1FE"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236AA5C8"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7C523053"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814CFA4"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3EFB560F"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4D66B808"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8AEE498"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23D40E97"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14AE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574438E4"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Prosjek od očekivanih ušteda iz 4 </w:t>
            </w:r>
            <w:proofErr w:type="spellStart"/>
            <w:r w:rsidRPr="00155D8B">
              <w:rPr>
                <w:rFonts w:eastAsia="Times New Roman" w:cstheme="minorHAnsi"/>
                <w:color w:val="000000"/>
                <w:sz w:val="18"/>
                <w:szCs w:val="18"/>
                <w:lang w:eastAsia="hr-HR"/>
              </w:rPr>
              <w:t>NaPEnU</w:t>
            </w:r>
            <w:proofErr w:type="spellEnd"/>
            <w:r w:rsidRPr="00155D8B">
              <w:rPr>
                <w:rFonts w:eastAsia="Times New Roman" w:cstheme="minorHAnsi"/>
                <w:color w:val="000000"/>
                <w:sz w:val="18"/>
                <w:szCs w:val="18"/>
                <w:lang w:eastAsia="hr-HR"/>
              </w:rPr>
              <w:t xml:space="preserve"> s obzirom da se planira jedno kućanstvo </w:t>
            </w:r>
          </w:p>
        </w:tc>
      </w:tr>
      <w:tr w:rsidR="00155D8B" w:rsidRPr="00155D8B" w14:paraId="6ECE085D"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40884E"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5BB9DCD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4 godine</w:t>
            </w:r>
          </w:p>
        </w:tc>
      </w:tr>
      <w:tr w:rsidR="00155D8B" w:rsidRPr="00155D8B" w14:paraId="4B509C61"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7123D4B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06A35C5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126,10 kWh/god</w:t>
            </w:r>
          </w:p>
        </w:tc>
      </w:tr>
      <w:tr w:rsidR="00155D8B" w:rsidRPr="00155D8B" w14:paraId="11D1429B"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6E8C251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kumulativno 2023.-2026</w:t>
            </w:r>
          </w:p>
        </w:tc>
        <w:tc>
          <w:tcPr>
            <w:tcW w:w="0" w:type="auto"/>
            <w:tcBorders>
              <w:top w:val="nil"/>
              <w:left w:val="nil"/>
              <w:bottom w:val="single" w:sz="4" w:space="0" w:color="auto"/>
              <w:right w:val="single" w:sz="4" w:space="0" w:color="auto"/>
            </w:tcBorders>
            <w:shd w:val="clear" w:color="auto" w:fill="auto"/>
            <w:noWrap/>
            <w:vAlign w:val="bottom"/>
            <w:hideMark/>
          </w:tcPr>
          <w:p w14:paraId="11785DE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504,41 kWh</w:t>
            </w:r>
          </w:p>
        </w:tc>
      </w:tr>
      <w:tr w:rsidR="00155D8B" w:rsidRPr="00155D8B" w14:paraId="16152D71"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23F5008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09217104"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504,41 kWh</w:t>
            </w:r>
          </w:p>
        </w:tc>
      </w:tr>
      <w:tr w:rsidR="00155D8B" w:rsidRPr="00155D8B" w14:paraId="38432085"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457D089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68BE653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0,02 tCO2/god</w:t>
            </w:r>
          </w:p>
        </w:tc>
      </w:tr>
      <w:tr w:rsidR="00155D8B" w:rsidRPr="00155D8B" w14:paraId="0C8FB883"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02435B4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6D112E7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261,44 €/god</w:t>
            </w:r>
          </w:p>
        </w:tc>
      </w:tr>
      <w:tr w:rsidR="00155D8B" w:rsidRPr="00155D8B" w14:paraId="56F633B1"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A6343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032CCA9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2023-2026 g.</w:t>
            </w:r>
          </w:p>
        </w:tc>
      </w:tr>
      <w:tr w:rsidR="00155D8B" w:rsidRPr="00155D8B" w14:paraId="125E6791"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2A01D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6C9473B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MZOE</w:t>
            </w:r>
          </w:p>
        </w:tc>
      </w:tr>
      <w:tr w:rsidR="00155D8B" w:rsidRPr="00155D8B" w14:paraId="20218F5B"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7DE5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0AD8D5E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FZOEU</w:t>
            </w:r>
          </w:p>
        </w:tc>
      </w:tr>
      <w:tr w:rsidR="00155D8B" w:rsidRPr="00155D8B" w14:paraId="44C1A24D"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85550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101AAAA8"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NKT</w:t>
            </w:r>
          </w:p>
        </w:tc>
      </w:tr>
    </w:tbl>
    <w:p w14:paraId="023EB1A5" w14:textId="77777777" w:rsidR="00155D8B" w:rsidRPr="008A6790" w:rsidRDefault="00155D8B" w:rsidP="008A6790"/>
    <w:p w14:paraId="06095984" w14:textId="77777777" w:rsidR="00C543B3" w:rsidRDefault="00C543B3" w:rsidP="00C543B3"/>
    <w:p w14:paraId="3A603F2F" w14:textId="77777777" w:rsidR="00155D8B" w:rsidRDefault="00155D8B" w:rsidP="00C543B3"/>
    <w:p w14:paraId="476ACF4E" w14:textId="77777777" w:rsidR="00155D8B" w:rsidRDefault="00155D8B" w:rsidP="00C543B3"/>
    <w:p w14:paraId="75B07E73" w14:textId="77777777" w:rsidR="00155D8B" w:rsidRDefault="00155D8B" w:rsidP="00C543B3"/>
    <w:p w14:paraId="25A8ED0A" w14:textId="77777777" w:rsidR="00155D8B" w:rsidRDefault="00155D8B" w:rsidP="00C543B3"/>
    <w:p w14:paraId="2A40937D" w14:textId="77777777" w:rsidR="00155D8B" w:rsidRDefault="00155D8B" w:rsidP="00C543B3"/>
    <w:p w14:paraId="26FA0DB3" w14:textId="77777777" w:rsidR="00155D8B" w:rsidRDefault="00155D8B" w:rsidP="00C543B3"/>
    <w:p w14:paraId="40249FD6" w14:textId="77777777" w:rsidR="00155D8B" w:rsidRDefault="00155D8B" w:rsidP="00C543B3"/>
    <w:p w14:paraId="2C15C054" w14:textId="77777777" w:rsidR="00155D8B" w:rsidRDefault="00155D8B" w:rsidP="00C543B3"/>
    <w:p w14:paraId="2459156A" w14:textId="77777777" w:rsidR="00155D8B" w:rsidRDefault="00155D8B" w:rsidP="00C543B3"/>
    <w:p w14:paraId="3101DB39" w14:textId="77777777" w:rsidR="00155D8B" w:rsidRDefault="00155D8B" w:rsidP="00C543B3"/>
    <w:p w14:paraId="59DDD652" w14:textId="77777777" w:rsidR="00155D8B" w:rsidRDefault="00155D8B" w:rsidP="00C543B3"/>
    <w:tbl>
      <w:tblPr>
        <w:tblW w:w="0" w:type="auto"/>
        <w:tblLook w:val="04A0" w:firstRow="1" w:lastRow="0" w:firstColumn="1" w:lastColumn="0" w:noHBand="0" w:noVBand="1"/>
      </w:tblPr>
      <w:tblGrid>
        <w:gridCol w:w="2182"/>
        <w:gridCol w:w="7421"/>
      </w:tblGrid>
      <w:tr w:rsidR="00155D8B" w:rsidRPr="00155D8B" w14:paraId="11B74475" w14:textId="77777777" w:rsidTr="00155D8B">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6EDD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AE8F2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Lokalna samouprava i građani</w:t>
            </w:r>
          </w:p>
        </w:tc>
      </w:tr>
      <w:tr w:rsidR="00155D8B" w:rsidRPr="00155D8B" w14:paraId="62A8B420"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C9FC3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lastRenderedPageBreak/>
              <w:t>Grana</w:t>
            </w:r>
          </w:p>
        </w:tc>
        <w:tc>
          <w:tcPr>
            <w:tcW w:w="0" w:type="auto"/>
            <w:tcBorders>
              <w:top w:val="nil"/>
              <w:left w:val="nil"/>
              <w:bottom w:val="single" w:sz="4" w:space="0" w:color="auto"/>
              <w:right w:val="single" w:sz="4" w:space="0" w:color="auto"/>
            </w:tcBorders>
            <w:shd w:val="clear" w:color="auto" w:fill="auto"/>
            <w:noWrap/>
            <w:vAlign w:val="bottom"/>
            <w:hideMark/>
          </w:tcPr>
          <w:p w14:paraId="65DCCCC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Energetska učinkovitost</w:t>
            </w:r>
          </w:p>
        </w:tc>
      </w:tr>
      <w:tr w:rsidR="00155D8B" w:rsidRPr="00155D8B" w14:paraId="3B420E47"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13148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600858C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Program „Energetski učinkovita javna rasvjeta“</w:t>
            </w:r>
          </w:p>
        </w:tc>
      </w:tr>
      <w:tr w:rsidR="00155D8B" w:rsidRPr="00155D8B" w14:paraId="2A886ACF" w14:textId="77777777" w:rsidTr="00155D8B">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02A80AC" w14:textId="77777777" w:rsidR="00155D8B" w:rsidRPr="00155D8B" w:rsidRDefault="00155D8B" w:rsidP="00155D8B">
            <w:pPr>
              <w:spacing w:after="0" w:line="240" w:lineRule="auto"/>
              <w:jc w:val="center"/>
              <w:rPr>
                <w:rFonts w:eastAsia="Times New Roman" w:cstheme="minorHAnsi"/>
                <w:color w:val="000000"/>
                <w:sz w:val="18"/>
                <w:szCs w:val="18"/>
                <w:lang w:eastAsia="hr-HR"/>
              </w:rPr>
            </w:pPr>
            <w:r w:rsidRPr="00155D8B">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2997403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1. Ministarstvo zaštite okoliša i energetike je na osnovi Studije potencijala energetskih ušteda u obnovi sustava javne rasvjete i inovativnih modela financiranja izradilo programski dokument „Energetska obnova sustava javne rasvjete kroz financijski instrument „krediti sa sniženom kamatnom stopom za obnovu javne rasvjete“ do 2020. godine 2. Cilj ovog programa je do 2023. dostići uštede od ukupno 15 GWh što iznosi oko 3,5% ukupne potrošnje javne rasvjete u 2014. godini koja je iznosila 428,833 GWh 3. Prihvatljive aktivnosti u programu energetske obnove javne rasvjete:</w:t>
            </w:r>
            <w:r w:rsidRPr="00155D8B">
              <w:rPr>
                <w:rFonts w:eastAsia="Times New Roman" w:cstheme="minorHAnsi"/>
                <w:color w:val="000000"/>
                <w:sz w:val="18"/>
                <w:szCs w:val="18"/>
                <w:lang w:eastAsia="hr-HR"/>
              </w:rPr>
              <w:br/>
              <w:t>Provedba – nabava i ugradnja nove rasvjetne i regulacijske opreme</w:t>
            </w:r>
            <w:r w:rsidRPr="00155D8B">
              <w:rPr>
                <w:rFonts w:eastAsia="Times New Roman" w:cstheme="minorHAnsi"/>
                <w:color w:val="000000"/>
                <w:sz w:val="18"/>
                <w:szCs w:val="18"/>
                <w:lang w:eastAsia="hr-HR"/>
              </w:rPr>
              <w:br/>
              <w:t xml:space="preserve">Građevinski radovi potrebni za usklađivanje s normiranim </w:t>
            </w:r>
            <w:proofErr w:type="spellStart"/>
            <w:r w:rsidRPr="00155D8B">
              <w:rPr>
                <w:rFonts w:eastAsia="Times New Roman" w:cstheme="minorHAnsi"/>
                <w:color w:val="000000"/>
                <w:sz w:val="18"/>
                <w:szCs w:val="18"/>
                <w:lang w:eastAsia="hr-HR"/>
              </w:rPr>
              <w:t>svjetlotehničkim</w:t>
            </w:r>
            <w:proofErr w:type="spellEnd"/>
            <w:r w:rsidRPr="00155D8B">
              <w:rPr>
                <w:rFonts w:eastAsia="Times New Roman" w:cstheme="minorHAnsi"/>
                <w:color w:val="000000"/>
                <w:sz w:val="18"/>
                <w:szCs w:val="18"/>
                <w:lang w:eastAsia="hr-HR"/>
              </w:rPr>
              <w:t xml:space="preserve"> vrijednostima</w:t>
            </w:r>
            <w:r w:rsidRPr="00155D8B">
              <w:rPr>
                <w:rFonts w:eastAsia="Times New Roman" w:cstheme="minorHAnsi"/>
                <w:color w:val="000000"/>
                <w:sz w:val="18"/>
                <w:szCs w:val="18"/>
                <w:lang w:eastAsia="hr-HR"/>
              </w:rPr>
              <w:br/>
              <w:t>Fotonaponski sustavi za napajanje 4. Stručni nadzor i dr.</w:t>
            </w:r>
          </w:p>
        </w:tc>
      </w:tr>
      <w:tr w:rsidR="00155D8B" w:rsidRPr="00155D8B" w14:paraId="6638035B"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4E764A56"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B0E957E"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190A8D87"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0DE5A50F"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DF9F29D"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446EF8AB"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44E43EF9"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350A283"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330DD13D" w14:textId="77777777" w:rsidTr="00155D8B">
        <w:trPr>
          <w:trHeight w:val="450"/>
        </w:trPr>
        <w:tc>
          <w:tcPr>
            <w:tcW w:w="0" w:type="auto"/>
            <w:vMerge/>
            <w:tcBorders>
              <w:top w:val="nil"/>
              <w:left w:val="single" w:sz="4" w:space="0" w:color="auto"/>
              <w:bottom w:val="single" w:sz="4" w:space="0" w:color="auto"/>
              <w:right w:val="single" w:sz="4" w:space="0" w:color="auto"/>
            </w:tcBorders>
            <w:vAlign w:val="center"/>
            <w:hideMark/>
          </w:tcPr>
          <w:p w14:paraId="70467EC7"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B7A7D25"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38E4AA29"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0E7D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6D6B761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Prosjek od očekivanih ušteda iz 4 </w:t>
            </w:r>
            <w:proofErr w:type="spellStart"/>
            <w:r w:rsidRPr="00155D8B">
              <w:rPr>
                <w:rFonts w:eastAsia="Times New Roman" w:cstheme="minorHAnsi"/>
                <w:color w:val="000000"/>
                <w:sz w:val="18"/>
                <w:szCs w:val="18"/>
                <w:lang w:eastAsia="hr-HR"/>
              </w:rPr>
              <w:t>NaPEnU</w:t>
            </w:r>
            <w:proofErr w:type="spellEnd"/>
            <w:r w:rsidRPr="00155D8B">
              <w:rPr>
                <w:rFonts w:eastAsia="Times New Roman" w:cstheme="minorHAnsi"/>
                <w:color w:val="000000"/>
                <w:sz w:val="18"/>
                <w:szCs w:val="18"/>
                <w:lang w:eastAsia="hr-HR"/>
              </w:rPr>
              <w:t xml:space="preserve"> s obzirom na broj svih gradova i općina u RH </w:t>
            </w:r>
          </w:p>
        </w:tc>
      </w:tr>
      <w:tr w:rsidR="00155D8B" w:rsidRPr="00155D8B" w14:paraId="7F36ED00"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60B41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13E8F3D4"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4 godine</w:t>
            </w:r>
          </w:p>
        </w:tc>
      </w:tr>
      <w:tr w:rsidR="00155D8B" w:rsidRPr="00155D8B" w14:paraId="1E9672CA"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792F1EE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1FC127D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w:t>
            </w:r>
          </w:p>
        </w:tc>
      </w:tr>
      <w:tr w:rsidR="00155D8B" w:rsidRPr="00155D8B" w14:paraId="4DB6A3E4"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0CBE784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kumulativno 2023.-2025</w:t>
            </w:r>
          </w:p>
        </w:tc>
        <w:tc>
          <w:tcPr>
            <w:tcW w:w="0" w:type="auto"/>
            <w:tcBorders>
              <w:top w:val="nil"/>
              <w:left w:val="nil"/>
              <w:bottom w:val="single" w:sz="4" w:space="0" w:color="auto"/>
              <w:right w:val="single" w:sz="4" w:space="0" w:color="auto"/>
            </w:tcBorders>
            <w:shd w:val="clear" w:color="auto" w:fill="auto"/>
            <w:noWrap/>
            <w:vAlign w:val="bottom"/>
            <w:hideMark/>
          </w:tcPr>
          <w:p w14:paraId="02197E9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w:t>
            </w:r>
          </w:p>
        </w:tc>
      </w:tr>
      <w:tr w:rsidR="00155D8B" w:rsidRPr="00155D8B" w14:paraId="201A6BA8"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72BA3AD7"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6D704237"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w:t>
            </w:r>
          </w:p>
        </w:tc>
      </w:tr>
      <w:tr w:rsidR="00155D8B" w:rsidRPr="00155D8B" w14:paraId="097B838F"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30A0DB0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25FEA07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w:t>
            </w:r>
          </w:p>
        </w:tc>
      </w:tr>
      <w:tr w:rsidR="00155D8B" w:rsidRPr="00155D8B" w14:paraId="20B1E7DA" w14:textId="77777777" w:rsidTr="00155D8B">
        <w:tc>
          <w:tcPr>
            <w:tcW w:w="0" w:type="auto"/>
            <w:tcBorders>
              <w:top w:val="nil"/>
              <w:left w:val="single" w:sz="4" w:space="0" w:color="auto"/>
              <w:bottom w:val="single" w:sz="4" w:space="0" w:color="auto"/>
              <w:right w:val="single" w:sz="4" w:space="0" w:color="auto"/>
            </w:tcBorders>
            <w:shd w:val="clear" w:color="auto" w:fill="auto"/>
            <w:vAlign w:val="bottom"/>
            <w:hideMark/>
          </w:tcPr>
          <w:p w14:paraId="6272B64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65C6A30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1.327,32 €/god</w:t>
            </w:r>
          </w:p>
        </w:tc>
      </w:tr>
      <w:tr w:rsidR="00155D8B" w:rsidRPr="00155D8B" w14:paraId="7EFC5A93"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1854F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148129A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2023-2026 g.</w:t>
            </w:r>
          </w:p>
        </w:tc>
      </w:tr>
      <w:tr w:rsidR="00155D8B" w:rsidRPr="00155D8B" w14:paraId="13761FB0"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BB0D7"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512BF04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MZOE</w:t>
            </w:r>
          </w:p>
        </w:tc>
      </w:tr>
      <w:tr w:rsidR="00155D8B" w:rsidRPr="00155D8B" w14:paraId="3E4CB46D"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AA657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6503B82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ESCO modeli, Operativni program konkurentnost i kohezija 2014-2020</w:t>
            </w:r>
          </w:p>
        </w:tc>
      </w:tr>
      <w:tr w:rsidR="00155D8B" w:rsidRPr="00155D8B" w14:paraId="6FE2BFA4" w14:textId="77777777" w:rsidTr="00155D8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B29A68"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21DA555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SMIV</w:t>
            </w:r>
          </w:p>
        </w:tc>
      </w:tr>
    </w:tbl>
    <w:p w14:paraId="2DFA16CB" w14:textId="77777777" w:rsidR="00155D8B" w:rsidRDefault="00155D8B" w:rsidP="00C543B3"/>
    <w:p w14:paraId="50E7B846" w14:textId="77777777" w:rsidR="00C543B3" w:rsidRDefault="00C543B3" w:rsidP="00C543B3"/>
    <w:p w14:paraId="28B09FDA" w14:textId="77777777" w:rsidR="00C543B3" w:rsidRDefault="00C543B3" w:rsidP="00C543B3">
      <w:pPr>
        <w:sectPr w:rsidR="00C543B3"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1838"/>
        <w:gridCol w:w="7765"/>
      </w:tblGrid>
      <w:tr w:rsidR="00155D8B" w:rsidRPr="00155D8B" w14:paraId="1C4339B3" w14:textId="77777777" w:rsidTr="00155D8B">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457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lastRenderedPageBreak/>
              <w:t>Ciljani dionici</w:t>
            </w:r>
          </w:p>
        </w:tc>
        <w:tc>
          <w:tcPr>
            <w:tcW w:w="7765" w:type="dxa"/>
            <w:tcBorders>
              <w:top w:val="single" w:sz="4" w:space="0" w:color="auto"/>
              <w:left w:val="nil"/>
              <w:bottom w:val="single" w:sz="4" w:space="0" w:color="auto"/>
              <w:right w:val="single" w:sz="4" w:space="0" w:color="auto"/>
            </w:tcBorders>
            <w:shd w:val="clear" w:color="auto" w:fill="auto"/>
            <w:noWrap/>
            <w:vAlign w:val="bottom"/>
            <w:hideMark/>
          </w:tcPr>
          <w:p w14:paraId="69A28E8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Lokalna samouprava i građani</w:t>
            </w:r>
          </w:p>
        </w:tc>
      </w:tr>
      <w:tr w:rsidR="00155D8B" w:rsidRPr="00155D8B" w14:paraId="776E447C" w14:textId="77777777" w:rsidTr="00155D8B">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A093B47"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Grana</w:t>
            </w:r>
          </w:p>
        </w:tc>
        <w:tc>
          <w:tcPr>
            <w:tcW w:w="7765" w:type="dxa"/>
            <w:tcBorders>
              <w:top w:val="nil"/>
              <w:left w:val="nil"/>
              <w:bottom w:val="single" w:sz="4" w:space="0" w:color="auto"/>
              <w:right w:val="single" w:sz="4" w:space="0" w:color="auto"/>
            </w:tcBorders>
            <w:shd w:val="clear" w:color="auto" w:fill="auto"/>
            <w:noWrap/>
            <w:vAlign w:val="bottom"/>
            <w:hideMark/>
          </w:tcPr>
          <w:p w14:paraId="2F33F5E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Energetska učinkovitost u prometu, </w:t>
            </w:r>
            <w:proofErr w:type="spellStart"/>
            <w:r w:rsidRPr="00155D8B">
              <w:rPr>
                <w:rFonts w:eastAsia="Times New Roman" w:cstheme="minorHAnsi"/>
                <w:color w:val="000000"/>
                <w:sz w:val="18"/>
                <w:szCs w:val="18"/>
                <w:lang w:eastAsia="hr-HR"/>
              </w:rPr>
              <w:t>OiE</w:t>
            </w:r>
            <w:proofErr w:type="spellEnd"/>
            <w:r w:rsidRPr="00155D8B">
              <w:rPr>
                <w:rFonts w:eastAsia="Times New Roman" w:cstheme="minorHAnsi"/>
                <w:color w:val="000000"/>
                <w:sz w:val="18"/>
                <w:szCs w:val="18"/>
                <w:lang w:eastAsia="hr-HR"/>
              </w:rPr>
              <w:t xml:space="preserve"> i klimatske promjene</w:t>
            </w:r>
          </w:p>
        </w:tc>
      </w:tr>
      <w:tr w:rsidR="00155D8B" w:rsidRPr="00155D8B" w14:paraId="5918DE95" w14:textId="77777777" w:rsidTr="00155D8B">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C463C8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Naziv mjere</w:t>
            </w:r>
          </w:p>
        </w:tc>
        <w:tc>
          <w:tcPr>
            <w:tcW w:w="7765" w:type="dxa"/>
            <w:tcBorders>
              <w:top w:val="nil"/>
              <w:left w:val="nil"/>
              <w:bottom w:val="single" w:sz="4" w:space="0" w:color="auto"/>
              <w:right w:val="single" w:sz="4" w:space="0" w:color="auto"/>
            </w:tcBorders>
            <w:shd w:val="clear" w:color="auto" w:fill="auto"/>
            <w:noWrap/>
            <w:vAlign w:val="bottom"/>
            <w:hideMark/>
          </w:tcPr>
          <w:p w14:paraId="0D8C43F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Promicanje integriranog i inteligentnog prometa i razvoj infrastrukture za alternativna goriva na lokalnoj i područnoj razini</w:t>
            </w:r>
          </w:p>
        </w:tc>
      </w:tr>
      <w:tr w:rsidR="00155D8B" w:rsidRPr="00155D8B" w14:paraId="64712E87" w14:textId="77777777" w:rsidTr="00155D8B">
        <w:trPr>
          <w:trHeight w:val="45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FD146" w14:textId="77777777" w:rsidR="00155D8B" w:rsidRPr="00155D8B" w:rsidRDefault="00155D8B" w:rsidP="00155D8B">
            <w:pPr>
              <w:spacing w:after="0" w:line="240" w:lineRule="auto"/>
              <w:jc w:val="center"/>
              <w:rPr>
                <w:rFonts w:eastAsia="Times New Roman" w:cstheme="minorHAnsi"/>
                <w:color w:val="000000"/>
                <w:sz w:val="18"/>
                <w:szCs w:val="18"/>
                <w:lang w:eastAsia="hr-HR"/>
              </w:rPr>
            </w:pPr>
            <w:r w:rsidRPr="00155D8B">
              <w:rPr>
                <w:rFonts w:eastAsia="Times New Roman" w:cstheme="minorHAnsi"/>
                <w:color w:val="000000"/>
                <w:sz w:val="18"/>
                <w:szCs w:val="18"/>
                <w:lang w:eastAsia="hr-HR"/>
              </w:rPr>
              <w:t>Kratak opis</w:t>
            </w:r>
          </w:p>
        </w:tc>
        <w:tc>
          <w:tcPr>
            <w:tcW w:w="7765" w:type="dxa"/>
            <w:vMerge w:val="restart"/>
            <w:tcBorders>
              <w:top w:val="nil"/>
              <w:left w:val="single" w:sz="4" w:space="0" w:color="auto"/>
              <w:bottom w:val="single" w:sz="4" w:space="0" w:color="000000"/>
              <w:right w:val="single" w:sz="4" w:space="0" w:color="auto"/>
            </w:tcBorders>
            <w:shd w:val="clear" w:color="auto" w:fill="auto"/>
            <w:vAlign w:val="bottom"/>
            <w:hideMark/>
          </w:tcPr>
          <w:p w14:paraId="21AC276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Izgradnja javnog sustava za električne bicikle, </w:t>
            </w:r>
            <w:proofErr w:type="spellStart"/>
            <w:r w:rsidRPr="00155D8B">
              <w:rPr>
                <w:rFonts w:eastAsia="Times New Roman" w:cstheme="minorHAnsi"/>
                <w:color w:val="000000"/>
                <w:sz w:val="18"/>
                <w:szCs w:val="18"/>
                <w:lang w:eastAsia="hr-HR"/>
              </w:rPr>
              <w:t>segveje</w:t>
            </w:r>
            <w:proofErr w:type="spellEnd"/>
            <w:r w:rsidRPr="00155D8B">
              <w:rPr>
                <w:rFonts w:eastAsia="Times New Roman" w:cstheme="minorHAnsi"/>
                <w:color w:val="000000"/>
                <w:sz w:val="18"/>
                <w:szCs w:val="18"/>
                <w:lang w:eastAsia="hr-HR"/>
              </w:rPr>
              <w:t xml:space="preserve">, električne romobile u smislu razvoja inteligentnog prometa i </w:t>
            </w:r>
            <w:proofErr w:type="spellStart"/>
            <w:r w:rsidRPr="00155D8B">
              <w:rPr>
                <w:rFonts w:eastAsia="Times New Roman" w:cstheme="minorHAnsi"/>
                <w:color w:val="000000"/>
                <w:sz w:val="18"/>
                <w:szCs w:val="18"/>
                <w:lang w:eastAsia="hr-HR"/>
              </w:rPr>
              <w:t>alterantivnih</w:t>
            </w:r>
            <w:proofErr w:type="spellEnd"/>
            <w:r w:rsidRPr="00155D8B">
              <w:rPr>
                <w:rFonts w:eastAsia="Times New Roman" w:cstheme="minorHAnsi"/>
                <w:color w:val="000000"/>
                <w:sz w:val="18"/>
                <w:szCs w:val="18"/>
                <w:lang w:eastAsia="hr-HR"/>
              </w:rPr>
              <w:t xml:space="preserve"> goriva na lokalnoj i područnoj razini. Parking javnih sustava ovakvih električnih uređaja bi se napajao sunčevom energijom uz alternativu dobivanja energije iz mreže za punjenje bicikala i navedenih električnih uređaja. Ovakav sustav </w:t>
            </w:r>
            <w:proofErr w:type="spellStart"/>
            <w:r w:rsidRPr="00155D8B">
              <w:rPr>
                <w:rFonts w:eastAsia="Times New Roman" w:cstheme="minorHAnsi"/>
                <w:color w:val="000000"/>
                <w:sz w:val="18"/>
                <w:szCs w:val="18"/>
                <w:lang w:eastAsia="hr-HR"/>
              </w:rPr>
              <w:t>dorpinosi</w:t>
            </w:r>
            <w:proofErr w:type="spellEnd"/>
            <w:r w:rsidRPr="00155D8B">
              <w:rPr>
                <w:rFonts w:eastAsia="Times New Roman" w:cstheme="minorHAnsi"/>
                <w:color w:val="000000"/>
                <w:sz w:val="18"/>
                <w:szCs w:val="18"/>
                <w:lang w:eastAsia="hr-HR"/>
              </w:rPr>
              <w:t xml:space="preserve"> i klimatskim promjenama jer mijenja sustav prometa u općini Donji Lapac u kojem bi veća mjesta oko Donjih Andrijevaca imala manje parkirne sustave kao stanice s čime bi se promijenila dostupnost samom gradu i potencijalno povećalo kretanje građana u gradu. Općina Donji Lapac ionako treba drugačije modele prometne povezanosti s obzirom da nema željezničku stanicu, niti neke važnije prometne pravce ili brze ceste u okolici.</w:t>
            </w:r>
          </w:p>
        </w:tc>
      </w:tr>
      <w:tr w:rsidR="00155D8B" w:rsidRPr="00155D8B" w14:paraId="161535E8" w14:textId="77777777" w:rsidTr="00155D8B">
        <w:trPr>
          <w:trHeight w:val="450"/>
        </w:trPr>
        <w:tc>
          <w:tcPr>
            <w:tcW w:w="1838" w:type="dxa"/>
            <w:vMerge/>
            <w:tcBorders>
              <w:top w:val="nil"/>
              <w:left w:val="single" w:sz="4" w:space="0" w:color="auto"/>
              <w:bottom w:val="single" w:sz="4" w:space="0" w:color="auto"/>
              <w:right w:val="single" w:sz="4" w:space="0" w:color="auto"/>
            </w:tcBorders>
            <w:vAlign w:val="center"/>
            <w:hideMark/>
          </w:tcPr>
          <w:p w14:paraId="6512D824"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7765" w:type="dxa"/>
            <w:vMerge/>
            <w:tcBorders>
              <w:top w:val="nil"/>
              <w:left w:val="single" w:sz="4" w:space="0" w:color="auto"/>
              <w:bottom w:val="single" w:sz="4" w:space="0" w:color="000000"/>
              <w:right w:val="single" w:sz="4" w:space="0" w:color="auto"/>
            </w:tcBorders>
            <w:vAlign w:val="center"/>
            <w:hideMark/>
          </w:tcPr>
          <w:p w14:paraId="1EFADAE3"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79ED1F55" w14:textId="77777777" w:rsidTr="00155D8B">
        <w:trPr>
          <w:trHeight w:val="450"/>
        </w:trPr>
        <w:tc>
          <w:tcPr>
            <w:tcW w:w="1838" w:type="dxa"/>
            <w:vMerge/>
            <w:tcBorders>
              <w:top w:val="nil"/>
              <w:left w:val="single" w:sz="4" w:space="0" w:color="auto"/>
              <w:bottom w:val="single" w:sz="4" w:space="0" w:color="auto"/>
              <w:right w:val="single" w:sz="4" w:space="0" w:color="auto"/>
            </w:tcBorders>
            <w:vAlign w:val="center"/>
            <w:hideMark/>
          </w:tcPr>
          <w:p w14:paraId="46C1C785"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7765" w:type="dxa"/>
            <w:vMerge/>
            <w:tcBorders>
              <w:top w:val="nil"/>
              <w:left w:val="single" w:sz="4" w:space="0" w:color="auto"/>
              <w:bottom w:val="single" w:sz="4" w:space="0" w:color="000000"/>
              <w:right w:val="single" w:sz="4" w:space="0" w:color="auto"/>
            </w:tcBorders>
            <w:vAlign w:val="center"/>
            <w:hideMark/>
          </w:tcPr>
          <w:p w14:paraId="131002AD"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25E8452C" w14:textId="77777777" w:rsidTr="00155D8B">
        <w:trPr>
          <w:trHeight w:val="450"/>
        </w:trPr>
        <w:tc>
          <w:tcPr>
            <w:tcW w:w="1838" w:type="dxa"/>
            <w:vMerge/>
            <w:tcBorders>
              <w:top w:val="nil"/>
              <w:left w:val="single" w:sz="4" w:space="0" w:color="auto"/>
              <w:bottom w:val="single" w:sz="4" w:space="0" w:color="auto"/>
              <w:right w:val="single" w:sz="4" w:space="0" w:color="auto"/>
            </w:tcBorders>
            <w:vAlign w:val="center"/>
            <w:hideMark/>
          </w:tcPr>
          <w:p w14:paraId="18D7EEC7"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7765" w:type="dxa"/>
            <w:vMerge/>
            <w:tcBorders>
              <w:top w:val="nil"/>
              <w:left w:val="single" w:sz="4" w:space="0" w:color="auto"/>
              <w:bottom w:val="single" w:sz="4" w:space="0" w:color="000000"/>
              <w:right w:val="single" w:sz="4" w:space="0" w:color="auto"/>
            </w:tcBorders>
            <w:vAlign w:val="center"/>
            <w:hideMark/>
          </w:tcPr>
          <w:p w14:paraId="2EEFF52D"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3809A0E4" w14:textId="77777777" w:rsidTr="00155D8B">
        <w:trPr>
          <w:trHeight w:val="450"/>
        </w:trPr>
        <w:tc>
          <w:tcPr>
            <w:tcW w:w="1838" w:type="dxa"/>
            <w:vMerge/>
            <w:tcBorders>
              <w:top w:val="nil"/>
              <w:left w:val="single" w:sz="4" w:space="0" w:color="auto"/>
              <w:bottom w:val="single" w:sz="4" w:space="0" w:color="auto"/>
              <w:right w:val="single" w:sz="4" w:space="0" w:color="auto"/>
            </w:tcBorders>
            <w:vAlign w:val="center"/>
            <w:hideMark/>
          </w:tcPr>
          <w:p w14:paraId="5AB27C9A"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7765" w:type="dxa"/>
            <w:vMerge/>
            <w:tcBorders>
              <w:top w:val="nil"/>
              <w:left w:val="single" w:sz="4" w:space="0" w:color="auto"/>
              <w:bottom w:val="single" w:sz="4" w:space="0" w:color="000000"/>
              <w:right w:val="single" w:sz="4" w:space="0" w:color="auto"/>
            </w:tcBorders>
            <w:vAlign w:val="center"/>
            <w:hideMark/>
          </w:tcPr>
          <w:p w14:paraId="0C631510"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3F5EF53F" w14:textId="77777777" w:rsidTr="00155D8B">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46E2E5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Metoda izračuna ušteda</w:t>
            </w:r>
          </w:p>
        </w:tc>
        <w:tc>
          <w:tcPr>
            <w:tcW w:w="7765" w:type="dxa"/>
            <w:tcBorders>
              <w:top w:val="nil"/>
              <w:left w:val="nil"/>
              <w:bottom w:val="single" w:sz="4" w:space="0" w:color="auto"/>
              <w:right w:val="single" w:sz="4" w:space="0" w:color="auto"/>
            </w:tcBorders>
            <w:shd w:val="clear" w:color="auto" w:fill="auto"/>
            <w:noWrap/>
            <w:vAlign w:val="bottom"/>
            <w:hideMark/>
          </w:tcPr>
          <w:p w14:paraId="71F4551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Prosjek od očekivanih ušteda iz 4 </w:t>
            </w:r>
            <w:proofErr w:type="spellStart"/>
            <w:r w:rsidRPr="00155D8B">
              <w:rPr>
                <w:rFonts w:eastAsia="Times New Roman" w:cstheme="minorHAnsi"/>
                <w:color w:val="000000"/>
                <w:sz w:val="18"/>
                <w:szCs w:val="18"/>
                <w:lang w:eastAsia="hr-HR"/>
              </w:rPr>
              <w:t>NaPEnU</w:t>
            </w:r>
            <w:proofErr w:type="spellEnd"/>
            <w:r w:rsidRPr="00155D8B">
              <w:rPr>
                <w:rFonts w:eastAsia="Times New Roman" w:cstheme="minorHAnsi"/>
                <w:color w:val="000000"/>
                <w:sz w:val="18"/>
                <w:szCs w:val="18"/>
                <w:lang w:eastAsia="hr-HR"/>
              </w:rPr>
              <w:t xml:space="preserve"> s obzirom da se planira nekoliko parkirnih sustava za općinu Donji Lapac, uštede od korištenja bicikala po Pravilniku - poticanje </w:t>
            </w:r>
            <w:proofErr w:type="spellStart"/>
            <w:r w:rsidRPr="00155D8B">
              <w:rPr>
                <w:rFonts w:eastAsia="Times New Roman" w:cstheme="minorHAnsi"/>
                <w:color w:val="000000"/>
                <w:sz w:val="18"/>
                <w:szCs w:val="18"/>
                <w:lang w:eastAsia="hr-HR"/>
              </w:rPr>
              <w:t>elektromobilnosti</w:t>
            </w:r>
            <w:proofErr w:type="spellEnd"/>
            <w:r w:rsidRPr="00155D8B">
              <w:rPr>
                <w:rFonts w:eastAsia="Times New Roman" w:cstheme="minorHAnsi"/>
                <w:color w:val="000000"/>
                <w:sz w:val="18"/>
                <w:szCs w:val="18"/>
                <w:lang w:eastAsia="hr-HR"/>
              </w:rPr>
              <w:t>. Uštede se računaju FES=364*broj bicikala</w:t>
            </w:r>
          </w:p>
        </w:tc>
      </w:tr>
      <w:tr w:rsidR="00155D8B" w:rsidRPr="00155D8B" w14:paraId="2CF1C641" w14:textId="77777777" w:rsidTr="00155D8B">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8F351A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Životni vijek mjere</w:t>
            </w:r>
          </w:p>
        </w:tc>
        <w:tc>
          <w:tcPr>
            <w:tcW w:w="7765" w:type="dxa"/>
            <w:tcBorders>
              <w:top w:val="nil"/>
              <w:left w:val="nil"/>
              <w:bottom w:val="single" w:sz="4" w:space="0" w:color="auto"/>
              <w:right w:val="single" w:sz="4" w:space="0" w:color="auto"/>
            </w:tcBorders>
            <w:shd w:val="clear" w:color="auto" w:fill="auto"/>
            <w:noWrap/>
            <w:vAlign w:val="bottom"/>
            <w:hideMark/>
          </w:tcPr>
          <w:p w14:paraId="6990060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 godine</w:t>
            </w:r>
          </w:p>
        </w:tc>
      </w:tr>
      <w:tr w:rsidR="00155D8B" w:rsidRPr="00155D8B" w14:paraId="6B1A2696" w14:textId="77777777" w:rsidTr="00155D8B">
        <w:tc>
          <w:tcPr>
            <w:tcW w:w="1838" w:type="dxa"/>
            <w:tcBorders>
              <w:top w:val="nil"/>
              <w:left w:val="single" w:sz="4" w:space="0" w:color="auto"/>
              <w:bottom w:val="single" w:sz="4" w:space="0" w:color="auto"/>
              <w:right w:val="single" w:sz="4" w:space="0" w:color="auto"/>
            </w:tcBorders>
            <w:shd w:val="clear" w:color="auto" w:fill="auto"/>
            <w:vAlign w:val="bottom"/>
            <w:hideMark/>
          </w:tcPr>
          <w:p w14:paraId="524F6DB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2023.</w:t>
            </w:r>
          </w:p>
        </w:tc>
        <w:tc>
          <w:tcPr>
            <w:tcW w:w="7765" w:type="dxa"/>
            <w:tcBorders>
              <w:top w:val="nil"/>
              <w:left w:val="nil"/>
              <w:bottom w:val="single" w:sz="4" w:space="0" w:color="auto"/>
              <w:right w:val="single" w:sz="4" w:space="0" w:color="auto"/>
            </w:tcBorders>
            <w:shd w:val="clear" w:color="auto" w:fill="auto"/>
            <w:noWrap/>
            <w:vAlign w:val="bottom"/>
            <w:hideMark/>
          </w:tcPr>
          <w:p w14:paraId="4C304DC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21.840,00 kWh/god</w:t>
            </w:r>
          </w:p>
        </w:tc>
      </w:tr>
      <w:tr w:rsidR="00155D8B" w:rsidRPr="00155D8B" w14:paraId="71CE858A" w14:textId="77777777" w:rsidTr="00155D8B">
        <w:tc>
          <w:tcPr>
            <w:tcW w:w="1838" w:type="dxa"/>
            <w:tcBorders>
              <w:top w:val="nil"/>
              <w:left w:val="single" w:sz="4" w:space="0" w:color="auto"/>
              <w:bottom w:val="single" w:sz="4" w:space="0" w:color="auto"/>
              <w:right w:val="single" w:sz="4" w:space="0" w:color="auto"/>
            </w:tcBorders>
            <w:shd w:val="clear" w:color="auto" w:fill="auto"/>
            <w:vAlign w:val="bottom"/>
            <w:hideMark/>
          </w:tcPr>
          <w:p w14:paraId="65473E8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kumulativno 2023.-2025</w:t>
            </w:r>
          </w:p>
        </w:tc>
        <w:tc>
          <w:tcPr>
            <w:tcW w:w="7765" w:type="dxa"/>
            <w:tcBorders>
              <w:top w:val="nil"/>
              <w:left w:val="nil"/>
              <w:bottom w:val="single" w:sz="4" w:space="0" w:color="auto"/>
              <w:right w:val="single" w:sz="4" w:space="0" w:color="auto"/>
            </w:tcBorders>
            <w:shd w:val="clear" w:color="auto" w:fill="auto"/>
            <w:noWrap/>
            <w:vAlign w:val="bottom"/>
            <w:hideMark/>
          </w:tcPr>
          <w:p w14:paraId="7935B7F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65.520,00 kWh</w:t>
            </w:r>
          </w:p>
        </w:tc>
      </w:tr>
      <w:tr w:rsidR="00155D8B" w:rsidRPr="00155D8B" w14:paraId="07C77725" w14:textId="77777777" w:rsidTr="00155D8B">
        <w:tc>
          <w:tcPr>
            <w:tcW w:w="1838" w:type="dxa"/>
            <w:tcBorders>
              <w:top w:val="nil"/>
              <w:left w:val="single" w:sz="4" w:space="0" w:color="auto"/>
              <w:bottom w:val="single" w:sz="4" w:space="0" w:color="auto"/>
              <w:right w:val="single" w:sz="4" w:space="0" w:color="auto"/>
            </w:tcBorders>
            <w:shd w:val="clear" w:color="auto" w:fill="auto"/>
            <w:vAlign w:val="bottom"/>
            <w:hideMark/>
          </w:tcPr>
          <w:p w14:paraId="1AE5EBC8"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Ukupna procjena maksimalnog potencijala ušteda </w:t>
            </w:r>
          </w:p>
        </w:tc>
        <w:tc>
          <w:tcPr>
            <w:tcW w:w="7765" w:type="dxa"/>
            <w:tcBorders>
              <w:top w:val="nil"/>
              <w:left w:val="nil"/>
              <w:bottom w:val="single" w:sz="4" w:space="0" w:color="auto"/>
              <w:right w:val="single" w:sz="4" w:space="0" w:color="auto"/>
            </w:tcBorders>
            <w:shd w:val="clear" w:color="auto" w:fill="auto"/>
            <w:noWrap/>
            <w:vAlign w:val="bottom"/>
            <w:hideMark/>
          </w:tcPr>
          <w:p w14:paraId="019319D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65.520,00 kWh</w:t>
            </w:r>
          </w:p>
        </w:tc>
      </w:tr>
      <w:tr w:rsidR="00155D8B" w:rsidRPr="00155D8B" w14:paraId="7261C4CB" w14:textId="77777777" w:rsidTr="00155D8B">
        <w:tc>
          <w:tcPr>
            <w:tcW w:w="1838" w:type="dxa"/>
            <w:tcBorders>
              <w:top w:val="nil"/>
              <w:left w:val="single" w:sz="4" w:space="0" w:color="auto"/>
              <w:bottom w:val="single" w:sz="4" w:space="0" w:color="auto"/>
              <w:right w:val="single" w:sz="4" w:space="0" w:color="auto"/>
            </w:tcBorders>
            <w:shd w:val="clear" w:color="auto" w:fill="auto"/>
            <w:vAlign w:val="bottom"/>
            <w:hideMark/>
          </w:tcPr>
          <w:p w14:paraId="0A32768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Izračun smanjenja emisija stakleničkih plinova (2023.)</w:t>
            </w:r>
          </w:p>
        </w:tc>
        <w:tc>
          <w:tcPr>
            <w:tcW w:w="7765" w:type="dxa"/>
            <w:tcBorders>
              <w:top w:val="nil"/>
              <w:left w:val="nil"/>
              <w:bottom w:val="single" w:sz="4" w:space="0" w:color="auto"/>
              <w:right w:val="single" w:sz="4" w:space="0" w:color="auto"/>
            </w:tcBorders>
            <w:shd w:val="clear" w:color="auto" w:fill="auto"/>
            <w:noWrap/>
            <w:vAlign w:val="bottom"/>
            <w:hideMark/>
          </w:tcPr>
          <w:p w14:paraId="4CF91CE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5,84 tCO2/god</w:t>
            </w:r>
          </w:p>
        </w:tc>
      </w:tr>
      <w:tr w:rsidR="00155D8B" w:rsidRPr="00155D8B" w14:paraId="7973C3D3" w14:textId="77777777" w:rsidTr="00155D8B">
        <w:tc>
          <w:tcPr>
            <w:tcW w:w="1838" w:type="dxa"/>
            <w:tcBorders>
              <w:top w:val="nil"/>
              <w:left w:val="single" w:sz="4" w:space="0" w:color="auto"/>
              <w:bottom w:val="single" w:sz="4" w:space="0" w:color="auto"/>
              <w:right w:val="single" w:sz="4" w:space="0" w:color="auto"/>
            </w:tcBorders>
            <w:shd w:val="clear" w:color="auto" w:fill="auto"/>
            <w:vAlign w:val="bottom"/>
            <w:hideMark/>
          </w:tcPr>
          <w:p w14:paraId="2BC78CFE"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Očekivani ukupni financijski iznos ulaganja u provedbu mjere</w:t>
            </w:r>
          </w:p>
        </w:tc>
        <w:tc>
          <w:tcPr>
            <w:tcW w:w="7765" w:type="dxa"/>
            <w:tcBorders>
              <w:top w:val="nil"/>
              <w:left w:val="nil"/>
              <w:bottom w:val="single" w:sz="4" w:space="0" w:color="auto"/>
              <w:right w:val="single" w:sz="4" w:space="0" w:color="auto"/>
            </w:tcBorders>
            <w:shd w:val="clear" w:color="auto" w:fill="auto"/>
            <w:noWrap/>
            <w:vAlign w:val="bottom"/>
            <w:hideMark/>
          </w:tcPr>
          <w:p w14:paraId="2178BFD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66.365,81 €/god</w:t>
            </w:r>
          </w:p>
        </w:tc>
      </w:tr>
      <w:tr w:rsidR="00155D8B" w:rsidRPr="00155D8B" w14:paraId="37D7E41B" w14:textId="77777777" w:rsidTr="00155D8B">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92C712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Period provođenja mjere</w:t>
            </w:r>
          </w:p>
        </w:tc>
        <w:tc>
          <w:tcPr>
            <w:tcW w:w="7765" w:type="dxa"/>
            <w:tcBorders>
              <w:top w:val="nil"/>
              <w:left w:val="nil"/>
              <w:bottom w:val="single" w:sz="4" w:space="0" w:color="auto"/>
              <w:right w:val="single" w:sz="4" w:space="0" w:color="auto"/>
            </w:tcBorders>
            <w:shd w:val="clear" w:color="auto" w:fill="auto"/>
            <w:noWrap/>
            <w:vAlign w:val="bottom"/>
            <w:hideMark/>
          </w:tcPr>
          <w:p w14:paraId="68FD0C6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2023-2030 g.</w:t>
            </w:r>
          </w:p>
        </w:tc>
      </w:tr>
      <w:tr w:rsidR="00155D8B" w:rsidRPr="00155D8B" w14:paraId="3A9BBF16" w14:textId="77777777" w:rsidTr="00155D8B">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056A33E"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Provedbeno tijelo</w:t>
            </w:r>
          </w:p>
        </w:tc>
        <w:tc>
          <w:tcPr>
            <w:tcW w:w="7765" w:type="dxa"/>
            <w:tcBorders>
              <w:top w:val="nil"/>
              <w:left w:val="nil"/>
              <w:bottom w:val="single" w:sz="4" w:space="0" w:color="auto"/>
              <w:right w:val="single" w:sz="4" w:space="0" w:color="auto"/>
            </w:tcBorders>
            <w:shd w:val="clear" w:color="auto" w:fill="auto"/>
            <w:noWrap/>
            <w:vAlign w:val="bottom"/>
            <w:hideMark/>
          </w:tcPr>
          <w:p w14:paraId="46C16DA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Općina Udbina</w:t>
            </w:r>
          </w:p>
        </w:tc>
      </w:tr>
      <w:tr w:rsidR="00155D8B" w:rsidRPr="00155D8B" w14:paraId="5A6EECEC" w14:textId="77777777" w:rsidTr="00155D8B">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3FE87C9"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Izvori financiranja</w:t>
            </w:r>
          </w:p>
        </w:tc>
        <w:tc>
          <w:tcPr>
            <w:tcW w:w="7765" w:type="dxa"/>
            <w:tcBorders>
              <w:top w:val="nil"/>
              <w:left w:val="nil"/>
              <w:bottom w:val="single" w:sz="4" w:space="0" w:color="auto"/>
              <w:right w:val="single" w:sz="4" w:space="0" w:color="auto"/>
            </w:tcBorders>
            <w:shd w:val="clear" w:color="auto" w:fill="auto"/>
            <w:noWrap/>
            <w:vAlign w:val="bottom"/>
            <w:hideMark/>
          </w:tcPr>
          <w:p w14:paraId="56ABE6DC"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Lokalna samouprava, EU Fondovi, FZOEU</w:t>
            </w:r>
          </w:p>
        </w:tc>
      </w:tr>
      <w:tr w:rsidR="00155D8B" w:rsidRPr="00155D8B" w14:paraId="26AFACF5" w14:textId="77777777" w:rsidTr="00155D8B">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C83F06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Tijela za nadzor provedbe</w:t>
            </w:r>
          </w:p>
        </w:tc>
        <w:tc>
          <w:tcPr>
            <w:tcW w:w="7765" w:type="dxa"/>
            <w:tcBorders>
              <w:top w:val="nil"/>
              <w:left w:val="nil"/>
              <w:bottom w:val="single" w:sz="4" w:space="0" w:color="auto"/>
              <w:right w:val="single" w:sz="4" w:space="0" w:color="auto"/>
            </w:tcBorders>
            <w:shd w:val="clear" w:color="auto" w:fill="auto"/>
            <w:noWrap/>
            <w:vAlign w:val="bottom"/>
            <w:hideMark/>
          </w:tcPr>
          <w:p w14:paraId="1CAB658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Općina Udbina</w:t>
            </w:r>
          </w:p>
        </w:tc>
      </w:tr>
    </w:tbl>
    <w:p w14:paraId="083A1020" w14:textId="5677E4CA" w:rsidR="00C543B3" w:rsidRPr="00C543B3" w:rsidRDefault="00C543B3" w:rsidP="00C543B3">
      <w:pPr>
        <w:sectPr w:rsidR="00C543B3" w:rsidRPr="00C543B3"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915"/>
        <w:gridCol w:w="7688"/>
      </w:tblGrid>
      <w:tr w:rsidR="00155D8B" w:rsidRPr="00155D8B" w14:paraId="799D23BF" w14:textId="77777777" w:rsidTr="00155D8B">
        <w:trPr>
          <w:trHeight w:val="300"/>
        </w:trPr>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D6CD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lastRenderedPageBreak/>
              <w:t>Ciljani dionici</w:t>
            </w:r>
          </w:p>
        </w:tc>
        <w:tc>
          <w:tcPr>
            <w:tcW w:w="4001" w:type="pct"/>
            <w:tcBorders>
              <w:top w:val="single" w:sz="4" w:space="0" w:color="auto"/>
              <w:left w:val="nil"/>
              <w:bottom w:val="single" w:sz="4" w:space="0" w:color="auto"/>
              <w:right w:val="single" w:sz="4" w:space="0" w:color="auto"/>
            </w:tcBorders>
            <w:shd w:val="clear" w:color="auto" w:fill="auto"/>
            <w:noWrap/>
            <w:vAlign w:val="bottom"/>
            <w:hideMark/>
          </w:tcPr>
          <w:p w14:paraId="0874884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Lokalna samouprava i građani</w:t>
            </w:r>
          </w:p>
        </w:tc>
      </w:tr>
      <w:tr w:rsidR="00155D8B" w:rsidRPr="00155D8B" w14:paraId="544CDFBA" w14:textId="77777777" w:rsidTr="00155D8B">
        <w:trPr>
          <w:trHeight w:val="30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14:paraId="1C713E5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Grana</w:t>
            </w:r>
          </w:p>
        </w:tc>
        <w:tc>
          <w:tcPr>
            <w:tcW w:w="4001" w:type="pct"/>
            <w:tcBorders>
              <w:top w:val="nil"/>
              <w:left w:val="nil"/>
              <w:bottom w:val="single" w:sz="4" w:space="0" w:color="auto"/>
              <w:right w:val="single" w:sz="4" w:space="0" w:color="auto"/>
            </w:tcBorders>
            <w:shd w:val="clear" w:color="auto" w:fill="auto"/>
            <w:noWrap/>
            <w:vAlign w:val="bottom"/>
            <w:hideMark/>
          </w:tcPr>
          <w:p w14:paraId="3F705A81"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Energetska učinkovitost u prometu, </w:t>
            </w:r>
            <w:proofErr w:type="spellStart"/>
            <w:r w:rsidRPr="00155D8B">
              <w:rPr>
                <w:rFonts w:eastAsia="Times New Roman" w:cstheme="minorHAnsi"/>
                <w:color w:val="000000"/>
                <w:sz w:val="18"/>
                <w:szCs w:val="18"/>
                <w:lang w:eastAsia="hr-HR"/>
              </w:rPr>
              <w:t>OiE</w:t>
            </w:r>
            <w:proofErr w:type="spellEnd"/>
            <w:r w:rsidRPr="00155D8B">
              <w:rPr>
                <w:rFonts w:eastAsia="Times New Roman" w:cstheme="minorHAnsi"/>
                <w:color w:val="000000"/>
                <w:sz w:val="18"/>
                <w:szCs w:val="18"/>
                <w:lang w:eastAsia="hr-HR"/>
              </w:rPr>
              <w:t xml:space="preserve"> i klimatske promjene</w:t>
            </w:r>
          </w:p>
        </w:tc>
      </w:tr>
      <w:tr w:rsidR="00155D8B" w:rsidRPr="00155D8B" w14:paraId="04B62C7C" w14:textId="77777777" w:rsidTr="00155D8B">
        <w:trPr>
          <w:trHeight w:val="60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14:paraId="242FCCB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Naziv mjere</w:t>
            </w:r>
          </w:p>
        </w:tc>
        <w:tc>
          <w:tcPr>
            <w:tcW w:w="4001" w:type="pct"/>
            <w:tcBorders>
              <w:top w:val="nil"/>
              <w:left w:val="nil"/>
              <w:bottom w:val="single" w:sz="4" w:space="0" w:color="auto"/>
              <w:right w:val="single" w:sz="4" w:space="0" w:color="auto"/>
            </w:tcBorders>
            <w:shd w:val="clear" w:color="auto" w:fill="auto"/>
            <w:noWrap/>
            <w:vAlign w:val="bottom"/>
            <w:hideMark/>
          </w:tcPr>
          <w:p w14:paraId="58CE7D9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Razvoj infrastrukture za alternativna goriva</w:t>
            </w:r>
          </w:p>
        </w:tc>
      </w:tr>
      <w:tr w:rsidR="00155D8B" w:rsidRPr="00155D8B" w14:paraId="4B5D77D1" w14:textId="77777777" w:rsidTr="00155D8B">
        <w:trPr>
          <w:trHeight w:val="450"/>
        </w:trPr>
        <w:tc>
          <w:tcPr>
            <w:tcW w:w="99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D53DDA" w14:textId="77777777" w:rsidR="00155D8B" w:rsidRPr="00155D8B" w:rsidRDefault="00155D8B" w:rsidP="00155D8B">
            <w:pPr>
              <w:spacing w:after="0" w:line="240" w:lineRule="auto"/>
              <w:jc w:val="center"/>
              <w:rPr>
                <w:rFonts w:eastAsia="Times New Roman" w:cstheme="minorHAnsi"/>
                <w:color w:val="000000"/>
                <w:sz w:val="18"/>
                <w:szCs w:val="18"/>
                <w:lang w:eastAsia="hr-HR"/>
              </w:rPr>
            </w:pPr>
            <w:r w:rsidRPr="00155D8B">
              <w:rPr>
                <w:rFonts w:eastAsia="Times New Roman" w:cstheme="minorHAnsi"/>
                <w:color w:val="000000"/>
                <w:sz w:val="18"/>
                <w:szCs w:val="18"/>
                <w:lang w:eastAsia="hr-HR"/>
              </w:rPr>
              <w:t>Kratak opis</w:t>
            </w:r>
          </w:p>
        </w:tc>
        <w:tc>
          <w:tcPr>
            <w:tcW w:w="4001" w:type="pct"/>
            <w:vMerge w:val="restart"/>
            <w:tcBorders>
              <w:top w:val="nil"/>
              <w:left w:val="single" w:sz="4" w:space="0" w:color="auto"/>
              <w:bottom w:val="single" w:sz="4" w:space="0" w:color="000000"/>
              <w:right w:val="single" w:sz="4" w:space="0" w:color="auto"/>
            </w:tcBorders>
            <w:shd w:val="clear" w:color="auto" w:fill="auto"/>
            <w:vAlign w:val="bottom"/>
            <w:hideMark/>
          </w:tcPr>
          <w:p w14:paraId="1EB2C5D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 ove mjere je olakšati prihvaćanje alternativnih goriva od strane korisnika/potrošača jačanjem infrastrukture za distribuciju alternativnih goriva i provedbom zajedničkih tehničkih specifikacija za ovu infrastrukturu. Mjera prati Direktivu o uspostavi infrastrukture za alternativna goriva, Zakon o uspostavi infrastrukture za alternativna goriva i nacrt Nacionalnog okvira politike (NOP) te potiče izgradnju punionica u skladu s navedenim dokumentima. Ovom infrastrukturnom mjerom se neće direktno utjecati na smanjenje potrošnje goriva u prometu, no svakako je razvoj infrastrukture nužan preduvjet razvoju tržišta vozila koja koriste električnu energiju, SPP I UPP u Hrvatskoj.</w:t>
            </w:r>
          </w:p>
        </w:tc>
      </w:tr>
      <w:tr w:rsidR="00155D8B" w:rsidRPr="00155D8B" w14:paraId="02BACBAA" w14:textId="77777777" w:rsidTr="00155D8B">
        <w:trPr>
          <w:trHeight w:val="450"/>
        </w:trPr>
        <w:tc>
          <w:tcPr>
            <w:tcW w:w="999" w:type="pct"/>
            <w:vMerge/>
            <w:tcBorders>
              <w:top w:val="nil"/>
              <w:left w:val="single" w:sz="4" w:space="0" w:color="auto"/>
              <w:bottom w:val="single" w:sz="4" w:space="0" w:color="auto"/>
              <w:right w:val="single" w:sz="4" w:space="0" w:color="auto"/>
            </w:tcBorders>
            <w:vAlign w:val="center"/>
            <w:hideMark/>
          </w:tcPr>
          <w:p w14:paraId="5BCA602B"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4001" w:type="pct"/>
            <w:vMerge/>
            <w:tcBorders>
              <w:top w:val="nil"/>
              <w:left w:val="single" w:sz="4" w:space="0" w:color="auto"/>
              <w:bottom w:val="single" w:sz="4" w:space="0" w:color="000000"/>
              <w:right w:val="single" w:sz="4" w:space="0" w:color="auto"/>
            </w:tcBorders>
            <w:vAlign w:val="center"/>
            <w:hideMark/>
          </w:tcPr>
          <w:p w14:paraId="7DD84A41"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5D3D461E" w14:textId="77777777" w:rsidTr="00155D8B">
        <w:trPr>
          <w:trHeight w:val="450"/>
        </w:trPr>
        <w:tc>
          <w:tcPr>
            <w:tcW w:w="999" w:type="pct"/>
            <w:vMerge/>
            <w:tcBorders>
              <w:top w:val="nil"/>
              <w:left w:val="single" w:sz="4" w:space="0" w:color="auto"/>
              <w:bottom w:val="single" w:sz="4" w:space="0" w:color="auto"/>
              <w:right w:val="single" w:sz="4" w:space="0" w:color="auto"/>
            </w:tcBorders>
            <w:vAlign w:val="center"/>
            <w:hideMark/>
          </w:tcPr>
          <w:p w14:paraId="5323E830"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4001" w:type="pct"/>
            <w:vMerge/>
            <w:tcBorders>
              <w:top w:val="nil"/>
              <w:left w:val="single" w:sz="4" w:space="0" w:color="auto"/>
              <w:bottom w:val="single" w:sz="4" w:space="0" w:color="000000"/>
              <w:right w:val="single" w:sz="4" w:space="0" w:color="auto"/>
            </w:tcBorders>
            <w:vAlign w:val="center"/>
            <w:hideMark/>
          </w:tcPr>
          <w:p w14:paraId="238F5275"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791CD4C1" w14:textId="77777777" w:rsidTr="00155D8B">
        <w:trPr>
          <w:trHeight w:val="450"/>
        </w:trPr>
        <w:tc>
          <w:tcPr>
            <w:tcW w:w="999" w:type="pct"/>
            <w:vMerge/>
            <w:tcBorders>
              <w:top w:val="nil"/>
              <w:left w:val="single" w:sz="4" w:space="0" w:color="auto"/>
              <w:bottom w:val="single" w:sz="4" w:space="0" w:color="auto"/>
              <w:right w:val="single" w:sz="4" w:space="0" w:color="auto"/>
            </w:tcBorders>
            <w:vAlign w:val="center"/>
            <w:hideMark/>
          </w:tcPr>
          <w:p w14:paraId="12B7DE31"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4001" w:type="pct"/>
            <w:vMerge/>
            <w:tcBorders>
              <w:top w:val="nil"/>
              <w:left w:val="single" w:sz="4" w:space="0" w:color="auto"/>
              <w:bottom w:val="single" w:sz="4" w:space="0" w:color="000000"/>
              <w:right w:val="single" w:sz="4" w:space="0" w:color="auto"/>
            </w:tcBorders>
            <w:vAlign w:val="center"/>
            <w:hideMark/>
          </w:tcPr>
          <w:p w14:paraId="32D3C9DB"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2FB9A12B" w14:textId="77777777" w:rsidTr="00155D8B">
        <w:trPr>
          <w:trHeight w:val="840"/>
        </w:trPr>
        <w:tc>
          <w:tcPr>
            <w:tcW w:w="999" w:type="pct"/>
            <w:vMerge/>
            <w:tcBorders>
              <w:top w:val="nil"/>
              <w:left w:val="single" w:sz="4" w:space="0" w:color="auto"/>
              <w:bottom w:val="single" w:sz="4" w:space="0" w:color="auto"/>
              <w:right w:val="single" w:sz="4" w:space="0" w:color="auto"/>
            </w:tcBorders>
            <w:vAlign w:val="center"/>
            <w:hideMark/>
          </w:tcPr>
          <w:p w14:paraId="621AEC7F" w14:textId="77777777" w:rsidR="00155D8B" w:rsidRPr="00155D8B" w:rsidRDefault="00155D8B" w:rsidP="00155D8B">
            <w:pPr>
              <w:spacing w:after="0" w:line="240" w:lineRule="auto"/>
              <w:rPr>
                <w:rFonts w:eastAsia="Times New Roman" w:cstheme="minorHAnsi"/>
                <w:color w:val="000000"/>
                <w:sz w:val="18"/>
                <w:szCs w:val="18"/>
                <w:lang w:eastAsia="hr-HR"/>
              </w:rPr>
            </w:pPr>
          </w:p>
        </w:tc>
        <w:tc>
          <w:tcPr>
            <w:tcW w:w="4001" w:type="pct"/>
            <w:vMerge/>
            <w:tcBorders>
              <w:top w:val="nil"/>
              <w:left w:val="single" w:sz="4" w:space="0" w:color="auto"/>
              <w:bottom w:val="single" w:sz="4" w:space="0" w:color="000000"/>
              <w:right w:val="single" w:sz="4" w:space="0" w:color="auto"/>
            </w:tcBorders>
            <w:vAlign w:val="center"/>
            <w:hideMark/>
          </w:tcPr>
          <w:p w14:paraId="3DEFA2C6" w14:textId="77777777" w:rsidR="00155D8B" w:rsidRPr="00155D8B" w:rsidRDefault="00155D8B" w:rsidP="00155D8B">
            <w:pPr>
              <w:spacing w:after="0" w:line="240" w:lineRule="auto"/>
              <w:rPr>
                <w:rFonts w:eastAsia="Times New Roman" w:cstheme="minorHAnsi"/>
                <w:color w:val="000000"/>
                <w:sz w:val="18"/>
                <w:szCs w:val="18"/>
                <w:lang w:eastAsia="hr-HR"/>
              </w:rPr>
            </w:pPr>
          </w:p>
        </w:tc>
      </w:tr>
      <w:tr w:rsidR="00155D8B" w:rsidRPr="00155D8B" w14:paraId="78A97F7D" w14:textId="77777777" w:rsidTr="00155D8B">
        <w:trPr>
          <w:trHeight w:val="30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14:paraId="7F68AE7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Metoda izračuna ušteda</w:t>
            </w:r>
          </w:p>
        </w:tc>
        <w:tc>
          <w:tcPr>
            <w:tcW w:w="4001" w:type="pct"/>
            <w:tcBorders>
              <w:top w:val="nil"/>
              <w:left w:val="nil"/>
              <w:bottom w:val="single" w:sz="4" w:space="0" w:color="auto"/>
              <w:right w:val="single" w:sz="4" w:space="0" w:color="auto"/>
            </w:tcBorders>
            <w:shd w:val="clear" w:color="auto" w:fill="auto"/>
            <w:noWrap/>
            <w:vAlign w:val="bottom"/>
            <w:hideMark/>
          </w:tcPr>
          <w:p w14:paraId="6DF9B56A"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1*10 kW za općinu Udbina Sunčana elektrana 11 </w:t>
            </w:r>
            <w:proofErr w:type="spellStart"/>
            <w:r w:rsidRPr="00155D8B">
              <w:rPr>
                <w:rFonts w:eastAsia="Times New Roman" w:cstheme="minorHAnsi"/>
                <w:color w:val="000000"/>
                <w:sz w:val="18"/>
                <w:szCs w:val="18"/>
                <w:lang w:eastAsia="hr-HR"/>
              </w:rPr>
              <w:t>kWp</w:t>
            </w:r>
            <w:proofErr w:type="spellEnd"/>
            <w:r w:rsidRPr="00155D8B">
              <w:rPr>
                <w:rFonts w:eastAsia="Times New Roman" w:cstheme="minorHAnsi"/>
                <w:color w:val="000000"/>
                <w:sz w:val="18"/>
                <w:szCs w:val="18"/>
                <w:lang w:eastAsia="hr-HR"/>
              </w:rPr>
              <w:t xml:space="preserve"> , 1400*0,7*11=10780 kWh proizvodnje električne energije</w:t>
            </w:r>
          </w:p>
        </w:tc>
      </w:tr>
      <w:tr w:rsidR="00155D8B" w:rsidRPr="00155D8B" w14:paraId="31B992D4" w14:textId="77777777" w:rsidTr="00155D8B">
        <w:trPr>
          <w:trHeight w:val="30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14:paraId="198CCDC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Životni vijek mjere</w:t>
            </w:r>
          </w:p>
        </w:tc>
        <w:tc>
          <w:tcPr>
            <w:tcW w:w="4001" w:type="pct"/>
            <w:tcBorders>
              <w:top w:val="nil"/>
              <w:left w:val="nil"/>
              <w:bottom w:val="single" w:sz="4" w:space="0" w:color="auto"/>
              <w:right w:val="single" w:sz="4" w:space="0" w:color="auto"/>
            </w:tcBorders>
            <w:shd w:val="clear" w:color="auto" w:fill="auto"/>
            <w:noWrap/>
            <w:vAlign w:val="bottom"/>
            <w:hideMark/>
          </w:tcPr>
          <w:p w14:paraId="49BE3BF4"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8 godina</w:t>
            </w:r>
          </w:p>
        </w:tc>
      </w:tr>
      <w:tr w:rsidR="00155D8B" w:rsidRPr="00155D8B" w14:paraId="5C1367E5" w14:textId="77777777" w:rsidTr="00155D8B">
        <w:trPr>
          <w:trHeight w:val="300"/>
        </w:trPr>
        <w:tc>
          <w:tcPr>
            <w:tcW w:w="999" w:type="pct"/>
            <w:tcBorders>
              <w:top w:val="nil"/>
              <w:left w:val="single" w:sz="4" w:space="0" w:color="auto"/>
              <w:bottom w:val="single" w:sz="4" w:space="0" w:color="auto"/>
              <w:right w:val="single" w:sz="4" w:space="0" w:color="auto"/>
            </w:tcBorders>
            <w:shd w:val="clear" w:color="auto" w:fill="auto"/>
            <w:vAlign w:val="bottom"/>
            <w:hideMark/>
          </w:tcPr>
          <w:p w14:paraId="37428E42"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2023.</w:t>
            </w:r>
          </w:p>
        </w:tc>
        <w:tc>
          <w:tcPr>
            <w:tcW w:w="4001" w:type="pct"/>
            <w:tcBorders>
              <w:top w:val="nil"/>
              <w:left w:val="nil"/>
              <w:bottom w:val="single" w:sz="4" w:space="0" w:color="auto"/>
              <w:right w:val="single" w:sz="4" w:space="0" w:color="auto"/>
            </w:tcBorders>
            <w:shd w:val="clear" w:color="auto" w:fill="auto"/>
            <w:noWrap/>
            <w:vAlign w:val="bottom"/>
            <w:hideMark/>
          </w:tcPr>
          <w:p w14:paraId="0F583925"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10.780,00 kWh/god</w:t>
            </w:r>
          </w:p>
        </w:tc>
      </w:tr>
      <w:tr w:rsidR="00155D8B" w:rsidRPr="00155D8B" w14:paraId="5E49B09D" w14:textId="77777777" w:rsidTr="00155D8B">
        <w:trPr>
          <w:trHeight w:val="600"/>
        </w:trPr>
        <w:tc>
          <w:tcPr>
            <w:tcW w:w="999" w:type="pct"/>
            <w:tcBorders>
              <w:top w:val="nil"/>
              <w:left w:val="single" w:sz="4" w:space="0" w:color="auto"/>
              <w:bottom w:val="single" w:sz="4" w:space="0" w:color="auto"/>
              <w:right w:val="single" w:sz="4" w:space="0" w:color="auto"/>
            </w:tcBorders>
            <w:shd w:val="clear" w:color="auto" w:fill="auto"/>
            <w:vAlign w:val="bottom"/>
            <w:hideMark/>
          </w:tcPr>
          <w:p w14:paraId="6F859E7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Ciljane uštede (procjena) kumulativno 2023.-2030</w:t>
            </w:r>
          </w:p>
        </w:tc>
        <w:tc>
          <w:tcPr>
            <w:tcW w:w="4001" w:type="pct"/>
            <w:tcBorders>
              <w:top w:val="nil"/>
              <w:left w:val="nil"/>
              <w:bottom w:val="single" w:sz="4" w:space="0" w:color="auto"/>
              <w:right w:val="single" w:sz="4" w:space="0" w:color="auto"/>
            </w:tcBorders>
            <w:shd w:val="clear" w:color="auto" w:fill="auto"/>
            <w:noWrap/>
            <w:vAlign w:val="bottom"/>
            <w:hideMark/>
          </w:tcPr>
          <w:p w14:paraId="741E53F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86.240,00 kWh</w:t>
            </w:r>
          </w:p>
        </w:tc>
      </w:tr>
      <w:tr w:rsidR="00155D8B" w:rsidRPr="00155D8B" w14:paraId="762462A5" w14:textId="77777777" w:rsidTr="00155D8B">
        <w:trPr>
          <w:trHeight w:val="600"/>
        </w:trPr>
        <w:tc>
          <w:tcPr>
            <w:tcW w:w="999" w:type="pct"/>
            <w:tcBorders>
              <w:top w:val="nil"/>
              <w:left w:val="single" w:sz="4" w:space="0" w:color="auto"/>
              <w:bottom w:val="single" w:sz="4" w:space="0" w:color="auto"/>
              <w:right w:val="single" w:sz="4" w:space="0" w:color="auto"/>
            </w:tcBorders>
            <w:shd w:val="clear" w:color="auto" w:fill="auto"/>
            <w:vAlign w:val="bottom"/>
            <w:hideMark/>
          </w:tcPr>
          <w:p w14:paraId="4C095DB0"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 xml:space="preserve">Ukupna procjena maksimalnog potencijala ušteda </w:t>
            </w:r>
          </w:p>
        </w:tc>
        <w:tc>
          <w:tcPr>
            <w:tcW w:w="4001" w:type="pct"/>
            <w:tcBorders>
              <w:top w:val="nil"/>
              <w:left w:val="nil"/>
              <w:bottom w:val="single" w:sz="4" w:space="0" w:color="auto"/>
              <w:right w:val="single" w:sz="4" w:space="0" w:color="auto"/>
            </w:tcBorders>
            <w:shd w:val="clear" w:color="auto" w:fill="auto"/>
            <w:noWrap/>
            <w:vAlign w:val="bottom"/>
            <w:hideMark/>
          </w:tcPr>
          <w:p w14:paraId="1E5BFCE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86.240,00 kWh</w:t>
            </w:r>
          </w:p>
        </w:tc>
      </w:tr>
      <w:tr w:rsidR="00155D8B" w:rsidRPr="00155D8B" w14:paraId="46B12549" w14:textId="77777777" w:rsidTr="00155D8B">
        <w:trPr>
          <w:trHeight w:val="600"/>
        </w:trPr>
        <w:tc>
          <w:tcPr>
            <w:tcW w:w="999" w:type="pct"/>
            <w:tcBorders>
              <w:top w:val="nil"/>
              <w:left w:val="single" w:sz="4" w:space="0" w:color="auto"/>
              <w:bottom w:val="single" w:sz="4" w:space="0" w:color="auto"/>
              <w:right w:val="single" w:sz="4" w:space="0" w:color="auto"/>
            </w:tcBorders>
            <w:shd w:val="clear" w:color="auto" w:fill="auto"/>
            <w:vAlign w:val="bottom"/>
            <w:hideMark/>
          </w:tcPr>
          <w:p w14:paraId="6CE951A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Izračun smanjenja emisija stakleničkih plinova (2023.)</w:t>
            </w:r>
          </w:p>
        </w:tc>
        <w:tc>
          <w:tcPr>
            <w:tcW w:w="4001" w:type="pct"/>
            <w:tcBorders>
              <w:top w:val="nil"/>
              <w:left w:val="nil"/>
              <w:bottom w:val="single" w:sz="4" w:space="0" w:color="auto"/>
              <w:right w:val="single" w:sz="4" w:space="0" w:color="auto"/>
            </w:tcBorders>
            <w:shd w:val="clear" w:color="auto" w:fill="auto"/>
            <w:noWrap/>
            <w:vAlign w:val="bottom"/>
            <w:hideMark/>
          </w:tcPr>
          <w:p w14:paraId="4DEF0588"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2,53 tCO2/god</w:t>
            </w:r>
          </w:p>
        </w:tc>
      </w:tr>
      <w:tr w:rsidR="00155D8B" w:rsidRPr="00155D8B" w14:paraId="5B15F831" w14:textId="77777777" w:rsidTr="00155D8B">
        <w:trPr>
          <w:trHeight w:val="600"/>
        </w:trPr>
        <w:tc>
          <w:tcPr>
            <w:tcW w:w="999" w:type="pct"/>
            <w:tcBorders>
              <w:top w:val="nil"/>
              <w:left w:val="single" w:sz="4" w:space="0" w:color="auto"/>
              <w:bottom w:val="single" w:sz="4" w:space="0" w:color="auto"/>
              <w:right w:val="single" w:sz="4" w:space="0" w:color="auto"/>
            </w:tcBorders>
            <w:shd w:val="clear" w:color="auto" w:fill="auto"/>
            <w:vAlign w:val="bottom"/>
            <w:hideMark/>
          </w:tcPr>
          <w:p w14:paraId="14F02B07"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Očekivani ukupni financijski iznos ulaganja u provedbu mjere</w:t>
            </w:r>
          </w:p>
        </w:tc>
        <w:tc>
          <w:tcPr>
            <w:tcW w:w="4001" w:type="pct"/>
            <w:tcBorders>
              <w:top w:val="nil"/>
              <w:left w:val="nil"/>
              <w:bottom w:val="single" w:sz="4" w:space="0" w:color="auto"/>
              <w:right w:val="single" w:sz="4" w:space="0" w:color="auto"/>
            </w:tcBorders>
            <w:shd w:val="clear" w:color="auto" w:fill="auto"/>
            <w:noWrap/>
            <w:vAlign w:val="bottom"/>
            <w:hideMark/>
          </w:tcPr>
          <w:p w14:paraId="5CAF6649"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14.600,48 €/god</w:t>
            </w:r>
          </w:p>
        </w:tc>
      </w:tr>
      <w:tr w:rsidR="00155D8B" w:rsidRPr="00155D8B" w14:paraId="329D2EB8" w14:textId="77777777" w:rsidTr="00155D8B">
        <w:trPr>
          <w:trHeight w:val="30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14:paraId="74DF625D"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Period provođenja mjere</w:t>
            </w:r>
          </w:p>
        </w:tc>
        <w:tc>
          <w:tcPr>
            <w:tcW w:w="4001" w:type="pct"/>
            <w:tcBorders>
              <w:top w:val="nil"/>
              <w:left w:val="nil"/>
              <w:bottom w:val="single" w:sz="4" w:space="0" w:color="auto"/>
              <w:right w:val="single" w:sz="4" w:space="0" w:color="auto"/>
            </w:tcBorders>
            <w:shd w:val="clear" w:color="auto" w:fill="auto"/>
            <w:noWrap/>
            <w:vAlign w:val="bottom"/>
            <w:hideMark/>
          </w:tcPr>
          <w:p w14:paraId="38CD7F9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2023-2030 g.</w:t>
            </w:r>
          </w:p>
        </w:tc>
      </w:tr>
      <w:tr w:rsidR="00155D8B" w:rsidRPr="00155D8B" w14:paraId="302FBC7C" w14:textId="77777777" w:rsidTr="00155D8B">
        <w:trPr>
          <w:trHeight w:val="30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14:paraId="5316095B"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Provedbeno tijelo</w:t>
            </w:r>
          </w:p>
        </w:tc>
        <w:tc>
          <w:tcPr>
            <w:tcW w:w="4001" w:type="pct"/>
            <w:tcBorders>
              <w:top w:val="nil"/>
              <w:left w:val="nil"/>
              <w:bottom w:val="single" w:sz="4" w:space="0" w:color="auto"/>
              <w:right w:val="single" w:sz="4" w:space="0" w:color="auto"/>
            </w:tcBorders>
            <w:shd w:val="clear" w:color="auto" w:fill="auto"/>
            <w:noWrap/>
            <w:vAlign w:val="bottom"/>
            <w:hideMark/>
          </w:tcPr>
          <w:p w14:paraId="0F71D0F6"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Općina Udbina</w:t>
            </w:r>
          </w:p>
        </w:tc>
      </w:tr>
      <w:tr w:rsidR="00155D8B" w:rsidRPr="00155D8B" w14:paraId="4342B6D4" w14:textId="77777777" w:rsidTr="00155D8B">
        <w:trPr>
          <w:trHeight w:val="30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14:paraId="325EADD9"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Izvori financiranja</w:t>
            </w:r>
          </w:p>
        </w:tc>
        <w:tc>
          <w:tcPr>
            <w:tcW w:w="4001" w:type="pct"/>
            <w:tcBorders>
              <w:top w:val="nil"/>
              <w:left w:val="nil"/>
              <w:bottom w:val="single" w:sz="4" w:space="0" w:color="auto"/>
              <w:right w:val="single" w:sz="4" w:space="0" w:color="auto"/>
            </w:tcBorders>
            <w:shd w:val="clear" w:color="auto" w:fill="auto"/>
            <w:noWrap/>
            <w:vAlign w:val="bottom"/>
            <w:hideMark/>
          </w:tcPr>
          <w:p w14:paraId="75403EA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FZOEU, Lokalna samouprava</w:t>
            </w:r>
          </w:p>
        </w:tc>
      </w:tr>
      <w:tr w:rsidR="00155D8B" w:rsidRPr="00155D8B" w14:paraId="05DDBDBA" w14:textId="77777777" w:rsidTr="00155D8B">
        <w:trPr>
          <w:trHeight w:val="30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14:paraId="716CB4AF"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Tijela za nadzor provedbe</w:t>
            </w:r>
          </w:p>
        </w:tc>
        <w:tc>
          <w:tcPr>
            <w:tcW w:w="4001" w:type="pct"/>
            <w:tcBorders>
              <w:top w:val="nil"/>
              <w:left w:val="nil"/>
              <w:bottom w:val="single" w:sz="4" w:space="0" w:color="auto"/>
              <w:right w:val="single" w:sz="4" w:space="0" w:color="auto"/>
            </w:tcBorders>
            <w:shd w:val="clear" w:color="auto" w:fill="auto"/>
            <w:noWrap/>
            <w:vAlign w:val="bottom"/>
            <w:hideMark/>
          </w:tcPr>
          <w:p w14:paraId="725C9D53" w14:textId="77777777" w:rsidR="00155D8B" w:rsidRPr="00155D8B" w:rsidRDefault="00155D8B" w:rsidP="00155D8B">
            <w:pPr>
              <w:spacing w:after="0" w:line="240" w:lineRule="auto"/>
              <w:rPr>
                <w:rFonts w:eastAsia="Times New Roman" w:cstheme="minorHAnsi"/>
                <w:color w:val="000000"/>
                <w:sz w:val="18"/>
                <w:szCs w:val="18"/>
                <w:lang w:eastAsia="hr-HR"/>
              </w:rPr>
            </w:pPr>
            <w:r w:rsidRPr="00155D8B">
              <w:rPr>
                <w:rFonts w:eastAsia="Times New Roman" w:cstheme="minorHAnsi"/>
                <w:color w:val="000000"/>
                <w:sz w:val="18"/>
                <w:szCs w:val="18"/>
                <w:lang w:eastAsia="hr-HR"/>
              </w:rPr>
              <w:t>NKT</w:t>
            </w:r>
          </w:p>
        </w:tc>
      </w:tr>
    </w:tbl>
    <w:p w14:paraId="19025A52" w14:textId="77777777" w:rsidR="00822FF2" w:rsidRDefault="00822FF2" w:rsidP="007F1526"/>
    <w:p w14:paraId="326F026B" w14:textId="77777777" w:rsidR="00C43ACA" w:rsidRDefault="00C43ACA" w:rsidP="007F1526">
      <w:pPr>
        <w:sectPr w:rsidR="00C43ACA"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674"/>
        <w:gridCol w:w="6929"/>
      </w:tblGrid>
      <w:tr w:rsidR="00C43ACA" w:rsidRPr="00C43ACA" w14:paraId="1A40D952" w14:textId="77777777" w:rsidTr="00C43ACA">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923E7"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131CB4"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Svi interesni sudionici</w:t>
            </w:r>
          </w:p>
        </w:tc>
      </w:tr>
      <w:tr w:rsidR="00C43ACA" w:rsidRPr="00C43ACA" w14:paraId="3DA2C927" w14:textId="77777777" w:rsidTr="00C43AC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DDCD8B"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0C233487" w14:textId="77777777" w:rsidR="00C43ACA" w:rsidRPr="00C43ACA" w:rsidRDefault="00C43ACA" w:rsidP="00C43ACA">
            <w:pPr>
              <w:spacing w:after="0" w:line="240" w:lineRule="auto"/>
              <w:rPr>
                <w:rFonts w:ascii="Calibri" w:eastAsia="Times New Roman" w:hAnsi="Calibri" w:cs="Calibri"/>
                <w:sz w:val="18"/>
                <w:szCs w:val="18"/>
                <w:lang w:eastAsia="hr-HR"/>
              </w:rPr>
            </w:pPr>
            <w:proofErr w:type="spellStart"/>
            <w:r w:rsidRPr="00C43ACA">
              <w:rPr>
                <w:rFonts w:ascii="Calibri" w:eastAsia="Times New Roman" w:hAnsi="Calibri" w:cs="Calibri"/>
                <w:sz w:val="18"/>
                <w:szCs w:val="18"/>
                <w:lang w:eastAsia="hr-HR"/>
              </w:rPr>
              <w:t>OiE</w:t>
            </w:r>
            <w:proofErr w:type="spellEnd"/>
          </w:p>
        </w:tc>
      </w:tr>
      <w:tr w:rsidR="00C43ACA" w:rsidRPr="00C43ACA" w14:paraId="622F16DA" w14:textId="77777777" w:rsidTr="00C43AC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BBA28"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41F153F8"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 xml:space="preserve">Obnovljivi izvori energije, izgradnja sunčanih elektrana </w:t>
            </w:r>
          </w:p>
        </w:tc>
      </w:tr>
      <w:tr w:rsidR="00C43ACA" w:rsidRPr="00C43ACA" w14:paraId="3DBCD3ED" w14:textId="77777777" w:rsidTr="00C43ACA">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38C8728" w14:textId="77777777" w:rsidR="00C43ACA" w:rsidRPr="00C43ACA" w:rsidRDefault="00C43ACA" w:rsidP="00C43ACA">
            <w:pPr>
              <w:spacing w:after="0" w:line="240" w:lineRule="auto"/>
              <w:jc w:val="center"/>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0129DAD5"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Ovom mjerom želimo predstaviti mogućnost izgradnje sunčanih elektrana kao obnovljivih izvora energije na zemljištu uz primjenu zelenih gradskih obveznica, EU izvora, FOND, HAMAG-a, HBOR-a</w:t>
            </w:r>
          </w:p>
        </w:tc>
      </w:tr>
      <w:tr w:rsidR="00C43ACA" w:rsidRPr="00C43ACA" w14:paraId="083AB60B" w14:textId="77777777" w:rsidTr="00C43ACA">
        <w:trPr>
          <w:trHeight w:val="450"/>
        </w:trPr>
        <w:tc>
          <w:tcPr>
            <w:tcW w:w="0" w:type="auto"/>
            <w:vMerge/>
            <w:tcBorders>
              <w:top w:val="nil"/>
              <w:left w:val="single" w:sz="4" w:space="0" w:color="auto"/>
              <w:bottom w:val="single" w:sz="4" w:space="0" w:color="auto"/>
              <w:right w:val="single" w:sz="4" w:space="0" w:color="auto"/>
            </w:tcBorders>
            <w:vAlign w:val="center"/>
            <w:hideMark/>
          </w:tcPr>
          <w:p w14:paraId="101B0DEF"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8F238CD"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p>
        </w:tc>
      </w:tr>
      <w:tr w:rsidR="00C43ACA" w:rsidRPr="00C43ACA" w14:paraId="39FB8A70" w14:textId="77777777" w:rsidTr="00C43ACA">
        <w:trPr>
          <w:trHeight w:val="450"/>
        </w:trPr>
        <w:tc>
          <w:tcPr>
            <w:tcW w:w="0" w:type="auto"/>
            <w:vMerge/>
            <w:tcBorders>
              <w:top w:val="nil"/>
              <w:left w:val="single" w:sz="4" w:space="0" w:color="auto"/>
              <w:bottom w:val="single" w:sz="4" w:space="0" w:color="auto"/>
              <w:right w:val="single" w:sz="4" w:space="0" w:color="auto"/>
            </w:tcBorders>
            <w:vAlign w:val="center"/>
            <w:hideMark/>
          </w:tcPr>
          <w:p w14:paraId="4F6689C1"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BBF8F13"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p>
        </w:tc>
      </w:tr>
      <w:tr w:rsidR="00C43ACA" w:rsidRPr="00C43ACA" w14:paraId="24A73993" w14:textId="77777777" w:rsidTr="00C43ACA">
        <w:trPr>
          <w:trHeight w:val="450"/>
        </w:trPr>
        <w:tc>
          <w:tcPr>
            <w:tcW w:w="0" w:type="auto"/>
            <w:vMerge/>
            <w:tcBorders>
              <w:top w:val="nil"/>
              <w:left w:val="single" w:sz="4" w:space="0" w:color="auto"/>
              <w:bottom w:val="single" w:sz="4" w:space="0" w:color="auto"/>
              <w:right w:val="single" w:sz="4" w:space="0" w:color="auto"/>
            </w:tcBorders>
            <w:vAlign w:val="center"/>
            <w:hideMark/>
          </w:tcPr>
          <w:p w14:paraId="01FACD86"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DAB3133"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p>
        </w:tc>
      </w:tr>
      <w:tr w:rsidR="00C43ACA" w:rsidRPr="00C43ACA" w14:paraId="6E2F9ABC" w14:textId="77777777" w:rsidTr="00C43ACA">
        <w:trPr>
          <w:trHeight w:val="450"/>
        </w:trPr>
        <w:tc>
          <w:tcPr>
            <w:tcW w:w="0" w:type="auto"/>
            <w:vMerge/>
            <w:tcBorders>
              <w:top w:val="nil"/>
              <w:left w:val="single" w:sz="4" w:space="0" w:color="auto"/>
              <w:bottom w:val="single" w:sz="4" w:space="0" w:color="auto"/>
              <w:right w:val="single" w:sz="4" w:space="0" w:color="auto"/>
            </w:tcBorders>
            <w:vAlign w:val="center"/>
            <w:hideMark/>
          </w:tcPr>
          <w:p w14:paraId="3E587E91"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3FC430F"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p>
        </w:tc>
      </w:tr>
      <w:tr w:rsidR="00C43ACA" w:rsidRPr="00C43ACA" w14:paraId="217E98AF" w14:textId="77777777" w:rsidTr="00C43AC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010B7"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vAlign w:val="bottom"/>
            <w:hideMark/>
          </w:tcPr>
          <w:p w14:paraId="219DFE0B"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 xml:space="preserve">Prema ciljevima ovog dokumenta potrebno je napredovati za 0,67% u odnosu na bruto potrošnju energije koja je </w:t>
            </w:r>
            <w:proofErr w:type="spellStart"/>
            <w:r w:rsidRPr="00C43ACA">
              <w:rPr>
                <w:rFonts w:ascii="Calibri" w:eastAsia="Times New Roman" w:hAnsi="Calibri" w:cs="Calibri"/>
                <w:color w:val="000000"/>
                <w:sz w:val="18"/>
                <w:szCs w:val="18"/>
                <w:lang w:eastAsia="hr-HR"/>
              </w:rPr>
              <w:t>procjenjena</w:t>
            </w:r>
            <w:proofErr w:type="spellEnd"/>
            <w:r w:rsidRPr="00C43ACA">
              <w:rPr>
                <w:rFonts w:ascii="Calibri" w:eastAsia="Times New Roman" w:hAnsi="Calibri" w:cs="Calibri"/>
                <w:color w:val="000000"/>
                <w:sz w:val="18"/>
                <w:szCs w:val="18"/>
                <w:lang w:eastAsia="hr-HR"/>
              </w:rPr>
              <w:t xml:space="preserve"> u </w:t>
            </w:r>
            <w:proofErr w:type="spellStart"/>
            <w:r w:rsidRPr="00C43ACA">
              <w:rPr>
                <w:rFonts w:ascii="Calibri" w:eastAsia="Times New Roman" w:hAnsi="Calibri" w:cs="Calibri"/>
                <w:color w:val="000000"/>
                <w:sz w:val="18"/>
                <w:szCs w:val="18"/>
                <w:lang w:eastAsia="hr-HR"/>
              </w:rPr>
              <w:t>vom</w:t>
            </w:r>
            <w:proofErr w:type="spellEnd"/>
            <w:r w:rsidRPr="00C43ACA">
              <w:rPr>
                <w:rFonts w:ascii="Calibri" w:eastAsia="Times New Roman" w:hAnsi="Calibri" w:cs="Calibri"/>
                <w:color w:val="000000"/>
                <w:sz w:val="18"/>
                <w:szCs w:val="18"/>
                <w:lang w:eastAsia="hr-HR"/>
              </w:rPr>
              <w:t xml:space="preserve"> dokumentu, a prema tome je potrebno 277.672,81 kWh/god</w:t>
            </w:r>
          </w:p>
        </w:tc>
      </w:tr>
      <w:tr w:rsidR="00C43ACA" w:rsidRPr="00C43ACA" w14:paraId="10BCA45D" w14:textId="77777777" w:rsidTr="00C43AC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B43982"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6D0EF216"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23 godine</w:t>
            </w:r>
          </w:p>
        </w:tc>
      </w:tr>
      <w:tr w:rsidR="00C43ACA" w:rsidRPr="00C43ACA" w14:paraId="07EBA16D" w14:textId="77777777" w:rsidTr="00C43ACA">
        <w:tc>
          <w:tcPr>
            <w:tcW w:w="0" w:type="auto"/>
            <w:tcBorders>
              <w:top w:val="nil"/>
              <w:left w:val="single" w:sz="4" w:space="0" w:color="auto"/>
              <w:bottom w:val="single" w:sz="4" w:space="0" w:color="auto"/>
              <w:right w:val="single" w:sz="4" w:space="0" w:color="auto"/>
            </w:tcBorders>
            <w:shd w:val="clear" w:color="auto" w:fill="auto"/>
            <w:vAlign w:val="bottom"/>
            <w:hideMark/>
          </w:tcPr>
          <w:p w14:paraId="2FFA34DD"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2CCADB27"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277.672,81 kWh/god</w:t>
            </w:r>
          </w:p>
        </w:tc>
      </w:tr>
      <w:tr w:rsidR="00C43ACA" w:rsidRPr="00C43ACA" w14:paraId="7B14851A" w14:textId="77777777" w:rsidTr="00C43ACA">
        <w:tc>
          <w:tcPr>
            <w:tcW w:w="0" w:type="auto"/>
            <w:tcBorders>
              <w:top w:val="nil"/>
              <w:left w:val="single" w:sz="4" w:space="0" w:color="auto"/>
              <w:bottom w:val="single" w:sz="4" w:space="0" w:color="auto"/>
              <w:right w:val="single" w:sz="4" w:space="0" w:color="auto"/>
            </w:tcBorders>
            <w:shd w:val="clear" w:color="auto" w:fill="auto"/>
            <w:vAlign w:val="bottom"/>
            <w:hideMark/>
          </w:tcPr>
          <w:p w14:paraId="759C7596"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Ciljane uštede (procjena) kumulativno 2023-2030.</w:t>
            </w:r>
          </w:p>
        </w:tc>
        <w:tc>
          <w:tcPr>
            <w:tcW w:w="0" w:type="auto"/>
            <w:tcBorders>
              <w:top w:val="nil"/>
              <w:left w:val="nil"/>
              <w:bottom w:val="single" w:sz="4" w:space="0" w:color="auto"/>
              <w:right w:val="single" w:sz="4" w:space="0" w:color="auto"/>
            </w:tcBorders>
            <w:shd w:val="clear" w:color="auto" w:fill="auto"/>
            <w:noWrap/>
            <w:vAlign w:val="bottom"/>
            <w:hideMark/>
          </w:tcPr>
          <w:p w14:paraId="0E57F507"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2.221.382,48 kWh</w:t>
            </w:r>
          </w:p>
        </w:tc>
      </w:tr>
      <w:tr w:rsidR="00C43ACA" w:rsidRPr="00C43ACA" w14:paraId="5F415E95" w14:textId="77777777" w:rsidTr="00C43ACA">
        <w:tc>
          <w:tcPr>
            <w:tcW w:w="0" w:type="auto"/>
            <w:tcBorders>
              <w:top w:val="nil"/>
              <w:left w:val="single" w:sz="4" w:space="0" w:color="auto"/>
              <w:bottom w:val="single" w:sz="4" w:space="0" w:color="auto"/>
              <w:right w:val="single" w:sz="4" w:space="0" w:color="auto"/>
            </w:tcBorders>
            <w:shd w:val="clear" w:color="auto" w:fill="auto"/>
            <w:vAlign w:val="bottom"/>
            <w:hideMark/>
          </w:tcPr>
          <w:p w14:paraId="5D4327CF"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745B29A8"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2.221.382,48 kWh</w:t>
            </w:r>
          </w:p>
        </w:tc>
      </w:tr>
      <w:tr w:rsidR="00C43ACA" w:rsidRPr="00C43ACA" w14:paraId="1445E468" w14:textId="77777777" w:rsidTr="00C43ACA">
        <w:tc>
          <w:tcPr>
            <w:tcW w:w="0" w:type="auto"/>
            <w:tcBorders>
              <w:top w:val="nil"/>
              <w:left w:val="single" w:sz="4" w:space="0" w:color="auto"/>
              <w:bottom w:val="single" w:sz="4" w:space="0" w:color="auto"/>
              <w:right w:val="single" w:sz="4" w:space="0" w:color="auto"/>
            </w:tcBorders>
            <w:shd w:val="clear" w:color="auto" w:fill="auto"/>
            <w:vAlign w:val="bottom"/>
            <w:hideMark/>
          </w:tcPr>
          <w:p w14:paraId="69D6735C"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Smanjenje emisija štetnih plinova</w:t>
            </w:r>
          </w:p>
        </w:tc>
        <w:tc>
          <w:tcPr>
            <w:tcW w:w="0" w:type="auto"/>
            <w:tcBorders>
              <w:top w:val="nil"/>
              <w:left w:val="nil"/>
              <w:bottom w:val="single" w:sz="4" w:space="0" w:color="auto"/>
              <w:right w:val="single" w:sz="4" w:space="0" w:color="auto"/>
            </w:tcBorders>
            <w:shd w:val="clear" w:color="auto" w:fill="auto"/>
            <w:noWrap/>
            <w:vAlign w:val="bottom"/>
            <w:hideMark/>
          </w:tcPr>
          <w:p w14:paraId="63148C94"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44,15 tCO2</w:t>
            </w:r>
          </w:p>
        </w:tc>
      </w:tr>
      <w:tr w:rsidR="00C43ACA" w:rsidRPr="00C43ACA" w14:paraId="3B169F88" w14:textId="77777777" w:rsidTr="00C43ACA">
        <w:tc>
          <w:tcPr>
            <w:tcW w:w="0" w:type="auto"/>
            <w:tcBorders>
              <w:top w:val="nil"/>
              <w:left w:val="single" w:sz="4" w:space="0" w:color="auto"/>
              <w:bottom w:val="single" w:sz="4" w:space="0" w:color="auto"/>
              <w:right w:val="single" w:sz="4" w:space="0" w:color="auto"/>
            </w:tcBorders>
            <w:shd w:val="clear" w:color="auto" w:fill="auto"/>
            <w:vAlign w:val="bottom"/>
            <w:hideMark/>
          </w:tcPr>
          <w:p w14:paraId="585823C6"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48615366"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275.000,00 €/god</w:t>
            </w:r>
          </w:p>
        </w:tc>
      </w:tr>
      <w:tr w:rsidR="00C43ACA" w:rsidRPr="00C43ACA" w14:paraId="7F8895FF" w14:textId="77777777" w:rsidTr="00C43AC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2F0AE"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1C083FF8"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2023-2030 g.</w:t>
            </w:r>
          </w:p>
        </w:tc>
      </w:tr>
      <w:tr w:rsidR="00C43ACA" w:rsidRPr="00C43ACA" w14:paraId="366BE34A" w14:textId="77777777" w:rsidTr="00C43AC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EF5D3C"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3AD89B8B"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 xml:space="preserve">JLS </w:t>
            </w:r>
          </w:p>
        </w:tc>
      </w:tr>
      <w:tr w:rsidR="00C43ACA" w:rsidRPr="00C43ACA" w14:paraId="14AB1DAA" w14:textId="77777777" w:rsidTr="00C43AC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FB68FE"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3EF7D3AE"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JLS, građani vlastita sredstva, FOND, EU izvori, HAMAG, HBOR</w:t>
            </w:r>
          </w:p>
        </w:tc>
      </w:tr>
      <w:tr w:rsidR="00C43ACA" w:rsidRPr="00C43ACA" w14:paraId="1C1C4247" w14:textId="77777777" w:rsidTr="00C43AC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DB903"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54CF48AF" w14:textId="77777777" w:rsidR="00C43ACA" w:rsidRPr="00C43ACA" w:rsidRDefault="00C43ACA" w:rsidP="00C43ACA">
            <w:pPr>
              <w:spacing w:after="0" w:line="240" w:lineRule="auto"/>
              <w:rPr>
                <w:rFonts w:ascii="Calibri" w:eastAsia="Times New Roman" w:hAnsi="Calibri" w:cs="Calibri"/>
                <w:color w:val="000000"/>
                <w:sz w:val="18"/>
                <w:szCs w:val="18"/>
                <w:lang w:eastAsia="hr-HR"/>
              </w:rPr>
            </w:pPr>
            <w:r w:rsidRPr="00C43ACA">
              <w:rPr>
                <w:rFonts w:ascii="Calibri" w:eastAsia="Times New Roman" w:hAnsi="Calibri" w:cs="Calibri"/>
                <w:color w:val="000000"/>
                <w:sz w:val="18"/>
                <w:szCs w:val="18"/>
                <w:lang w:eastAsia="hr-HR"/>
              </w:rPr>
              <w:t>Građani</w:t>
            </w:r>
          </w:p>
        </w:tc>
      </w:tr>
    </w:tbl>
    <w:p w14:paraId="143AE4FA" w14:textId="77777777" w:rsidR="00C43ACA" w:rsidRDefault="00C43ACA" w:rsidP="007F1526"/>
    <w:p w14:paraId="704DC53E" w14:textId="77777777" w:rsidR="008919E8" w:rsidRDefault="008919E8" w:rsidP="008919E8"/>
    <w:p w14:paraId="5387A2B3" w14:textId="77777777" w:rsidR="008919E8" w:rsidRDefault="008919E8" w:rsidP="008919E8"/>
    <w:p w14:paraId="7265C240" w14:textId="77777777" w:rsidR="008919E8" w:rsidRDefault="008919E8" w:rsidP="008919E8"/>
    <w:p w14:paraId="767AF076" w14:textId="77777777" w:rsidR="008919E8" w:rsidRDefault="008919E8" w:rsidP="008919E8"/>
    <w:p w14:paraId="5D5E41DA" w14:textId="77777777" w:rsidR="008919E8" w:rsidRPr="008919E8" w:rsidRDefault="008919E8" w:rsidP="008919E8"/>
    <w:p w14:paraId="6B3765E7" w14:textId="77777777" w:rsidR="008919E8" w:rsidRDefault="008919E8" w:rsidP="008919E8"/>
    <w:p w14:paraId="69CD6ED7" w14:textId="441718DE" w:rsidR="008919E8" w:rsidRPr="008919E8" w:rsidRDefault="008919E8" w:rsidP="008919E8">
      <w:pPr>
        <w:sectPr w:rsidR="008919E8" w:rsidRPr="008919E8" w:rsidSect="002042DC">
          <w:pgSz w:w="11906" w:h="17338"/>
          <w:pgMar w:top="1159" w:right="1051" w:bottom="646" w:left="1242" w:header="720" w:footer="720" w:gutter="0"/>
          <w:cols w:space="720"/>
          <w:noEndnote/>
        </w:sectPr>
      </w:pPr>
    </w:p>
    <w:p w14:paraId="17BA86AE" w14:textId="77777777" w:rsidR="00C6455E" w:rsidRDefault="00C6455E" w:rsidP="007F1526"/>
    <w:p w14:paraId="079580C1" w14:textId="0D79164D" w:rsidR="00EA57C5" w:rsidRDefault="00EA57C5" w:rsidP="007F1526"/>
    <w:p w14:paraId="0C67682B" w14:textId="0A4F42E3" w:rsidR="00EA57C5" w:rsidRDefault="00EA57C5">
      <w:pPr>
        <w:pStyle w:val="Heading2"/>
      </w:pPr>
      <w:bookmarkStart w:id="120" w:name="_Toc138756584"/>
      <w:r>
        <w:t xml:space="preserve">Mjere poboljšanja energetske učinkovitosti i obnovljivih izvora energije koje se ne provode više prema 4. </w:t>
      </w:r>
      <w:proofErr w:type="spellStart"/>
      <w:r>
        <w:t>NAPEnU</w:t>
      </w:r>
      <w:bookmarkEnd w:id="120"/>
      <w:proofErr w:type="spellEnd"/>
    </w:p>
    <w:p w14:paraId="1DC5AE1F" w14:textId="0D82EB4B" w:rsidR="00000DFC" w:rsidRDefault="00000DFC" w:rsidP="00000DFC">
      <w:pPr>
        <w:pStyle w:val="Heading3"/>
      </w:pPr>
      <w:bookmarkStart w:id="121" w:name="_Toc138756585"/>
      <w:r>
        <w:t xml:space="preserve">Općina </w:t>
      </w:r>
      <w:r w:rsidR="00BB4185">
        <w:t xml:space="preserve">Donji </w:t>
      </w:r>
      <w:r w:rsidR="00C6455E">
        <w:t>Lapac</w:t>
      </w:r>
      <w:bookmarkEnd w:id="121"/>
    </w:p>
    <w:p w14:paraId="72896107" w14:textId="77777777" w:rsidR="00C6455E" w:rsidRPr="00C6455E" w:rsidRDefault="00C6455E" w:rsidP="00C6455E"/>
    <w:tbl>
      <w:tblPr>
        <w:tblW w:w="0" w:type="auto"/>
        <w:tblLook w:val="04A0" w:firstRow="1" w:lastRow="0" w:firstColumn="1" w:lastColumn="0" w:noHBand="0" w:noVBand="1"/>
      </w:tblPr>
      <w:tblGrid>
        <w:gridCol w:w="2830"/>
        <w:gridCol w:w="6773"/>
      </w:tblGrid>
      <w:tr w:rsidR="00D26A96" w:rsidRPr="00D26A96" w14:paraId="3CD7C5BB" w14:textId="77777777" w:rsidTr="00D26A96">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321F9"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Ciljani dionici</w:t>
            </w:r>
          </w:p>
        </w:tc>
        <w:tc>
          <w:tcPr>
            <w:tcW w:w="6773" w:type="dxa"/>
            <w:tcBorders>
              <w:top w:val="single" w:sz="4" w:space="0" w:color="auto"/>
              <w:left w:val="nil"/>
              <w:bottom w:val="single" w:sz="4" w:space="0" w:color="auto"/>
              <w:right w:val="single" w:sz="4" w:space="0" w:color="auto"/>
            </w:tcBorders>
            <w:shd w:val="clear" w:color="auto" w:fill="auto"/>
            <w:noWrap/>
            <w:vAlign w:val="bottom"/>
            <w:hideMark/>
          </w:tcPr>
          <w:p w14:paraId="4CBAFF0F"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Građani</w:t>
            </w:r>
          </w:p>
        </w:tc>
      </w:tr>
      <w:tr w:rsidR="00D26A96" w:rsidRPr="00D26A96" w14:paraId="5A0B3298" w14:textId="77777777" w:rsidTr="00D26A96">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CC96443"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Grana</w:t>
            </w:r>
          </w:p>
        </w:tc>
        <w:tc>
          <w:tcPr>
            <w:tcW w:w="6773" w:type="dxa"/>
            <w:tcBorders>
              <w:top w:val="nil"/>
              <w:left w:val="nil"/>
              <w:bottom w:val="single" w:sz="4" w:space="0" w:color="auto"/>
              <w:right w:val="single" w:sz="4" w:space="0" w:color="auto"/>
            </w:tcBorders>
            <w:shd w:val="clear" w:color="auto" w:fill="auto"/>
            <w:noWrap/>
            <w:vAlign w:val="bottom"/>
            <w:hideMark/>
          </w:tcPr>
          <w:p w14:paraId="15182334"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Energetska učinkovitost, zgradarstvo</w:t>
            </w:r>
          </w:p>
        </w:tc>
      </w:tr>
      <w:tr w:rsidR="00D26A96" w:rsidRPr="00D26A96" w14:paraId="44891EEF" w14:textId="77777777" w:rsidTr="00D26A96">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AA0CD9A"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Naziv mjere</w:t>
            </w:r>
          </w:p>
        </w:tc>
        <w:tc>
          <w:tcPr>
            <w:tcW w:w="6773" w:type="dxa"/>
            <w:tcBorders>
              <w:top w:val="nil"/>
              <w:left w:val="nil"/>
              <w:bottom w:val="single" w:sz="4" w:space="0" w:color="auto"/>
              <w:right w:val="single" w:sz="4" w:space="0" w:color="auto"/>
            </w:tcBorders>
            <w:shd w:val="clear" w:color="auto" w:fill="auto"/>
            <w:noWrap/>
            <w:vAlign w:val="bottom"/>
            <w:hideMark/>
          </w:tcPr>
          <w:p w14:paraId="05FC8BBA"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Program energetske obnove obiteljskih kuća 2014.-2020.</w:t>
            </w:r>
          </w:p>
        </w:tc>
      </w:tr>
      <w:tr w:rsidR="00D26A96" w:rsidRPr="00D26A96" w14:paraId="6A1DD8B5" w14:textId="77777777" w:rsidTr="00D26A96">
        <w:trPr>
          <w:trHeight w:val="45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7491C9" w14:textId="77777777" w:rsidR="00D26A96" w:rsidRPr="00D26A96" w:rsidRDefault="00D26A96" w:rsidP="00D26A96">
            <w:pPr>
              <w:spacing w:after="0" w:line="240" w:lineRule="auto"/>
              <w:jc w:val="center"/>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Kratak opis</w:t>
            </w:r>
          </w:p>
        </w:tc>
        <w:tc>
          <w:tcPr>
            <w:tcW w:w="6773" w:type="dxa"/>
            <w:vMerge w:val="restart"/>
            <w:tcBorders>
              <w:top w:val="nil"/>
              <w:left w:val="single" w:sz="4" w:space="0" w:color="auto"/>
              <w:bottom w:val="single" w:sz="4" w:space="0" w:color="000000"/>
              <w:right w:val="single" w:sz="4" w:space="0" w:color="auto"/>
            </w:tcBorders>
            <w:shd w:val="clear" w:color="auto" w:fill="auto"/>
            <w:vAlign w:val="bottom"/>
            <w:hideMark/>
          </w:tcPr>
          <w:p w14:paraId="2209B97E" w14:textId="6B178EF9"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Ovom mjerom se planira obnova postojećih obiteljskih kuća do 400,00 m2  građene prije 1987. Godine. Mjere uključuju: 1. Poticanje obnove vanjske ovojnice, povećanje toplinske zaštite vanjske ovojnice, zamjena prozora, 2. Poticanje zamjene sustava grijanja, - Zamjena postojećih sustava grijanja koji koriste električnu energiju ili fosilna goriva novim sustavima s konde</w:t>
            </w:r>
            <w:r>
              <w:rPr>
                <w:rFonts w:ascii="Calibri" w:eastAsia="Times New Roman" w:hAnsi="Calibri" w:cs="Calibri"/>
                <w:color w:val="000000"/>
                <w:sz w:val="18"/>
                <w:szCs w:val="18"/>
                <w:lang w:eastAsia="hr-HR"/>
              </w:rPr>
              <w:t>n</w:t>
            </w:r>
            <w:r w:rsidRPr="00D26A96">
              <w:rPr>
                <w:rFonts w:ascii="Calibri" w:eastAsia="Times New Roman" w:hAnsi="Calibri" w:cs="Calibri"/>
                <w:color w:val="000000"/>
                <w:sz w:val="18"/>
                <w:szCs w:val="18"/>
                <w:lang w:eastAsia="hr-HR"/>
              </w:rPr>
              <w:t>zacijskim plinskim bojlerima</w:t>
            </w:r>
          </w:p>
        </w:tc>
      </w:tr>
      <w:tr w:rsidR="00D26A96" w:rsidRPr="00D26A96" w14:paraId="26488B3E" w14:textId="77777777" w:rsidTr="00D26A96">
        <w:trPr>
          <w:trHeight w:val="450"/>
        </w:trPr>
        <w:tc>
          <w:tcPr>
            <w:tcW w:w="2830" w:type="dxa"/>
            <w:vMerge/>
            <w:tcBorders>
              <w:top w:val="nil"/>
              <w:left w:val="single" w:sz="4" w:space="0" w:color="auto"/>
              <w:bottom w:val="single" w:sz="4" w:space="0" w:color="auto"/>
              <w:right w:val="single" w:sz="4" w:space="0" w:color="auto"/>
            </w:tcBorders>
            <w:vAlign w:val="center"/>
            <w:hideMark/>
          </w:tcPr>
          <w:p w14:paraId="160F91F7"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p>
        </w:tc>
        <w:tc>
          <w:tcPr>
            <w:tcW w:w="6773" w:type="dxa"/>
            <w:vMerge/>
            <w:tcBorders>
              <w:top w:val="nil"/>
              <w:left w:val="single" w:sz="4" w:space="0" w:color="auto"/>
              <w:bottom w:val="single" w:sz="4" w:space="0" w:color="000000"/>
              <w:right w:val="single" w:sz="4" w:space="0" w:color="auto"/>
            </w:tcBorders>
            <w:vAlign w:val="center"/>
            <w:hideMark/>
          </w:tcPr>
          <w:p w14:paraId="6E5F6E05"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p>
        </w:tc>
      </w:tr>
      <w:tr w:rsidR="00D26A96" w:rsidRPr="00D26A96" w14:paraId="42570D06" w14:textId="77777777" w:rsidTr="00D26A96">
        <w:trPr>
          <w:trHeight w:val="450"/>
        </w:trPr>
        <w:tc>
          <w:tcPr>
            <w:tcW w:w="2830" w:type="dxa"/>
            <w:vMerge/>
            <w:tcBorders>
              <w:top w:val="nil"/>
              <w:left w:val="single" w:sz="4" w:space="0" w:color="auto"/>
              <w:bottom w:val="single" w:sz="4" w:space="0" w:color="auto"/>
              <w:right w:val="single" w:sz="4" w:space="0" w:color="auto"/>
            </w:tcBorders>
            <w:vAlign w:val="center"/>
            <w:hideMark/>
          </w:tcPr>
          <w:p w14:paraId="48128311"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p>
        </w:tc>
        <w:tc>
          <w:tcPr>
            <w:tcW w:w="6773" w:type="dxa"/>
            <w:vMerge/>
            <w:tcBorders>
              <w:top w:val="nil"/>
              <w:left w:val="single" w:sz="4" w:space="0" w:color="auto"/>
              <w:bottom w:val="single" w:sz="4" w:space="0" w:color="000000"/>
              <w:right w:val="single" w:sz="4" w:space="0" w:color="auto"/>
            </w:tcBorders>
            <w:vAlign w:val="center"/>
            <w:hideMark/>
          </w:tcPr>
          <w:p w14:paraId="093B1033"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p>
        </w:tc>
      </w:tr>
      <w:tr w:rsidR="00D26A96" w:rsidRPr="00D26A96" w14:paraId="37FD252E" w14:textId="77777777" w:rsidTr="00D26A96">
        <w:trPr>
          <w:trHeight w:val="450"/>
        </w:trPr>
        <w:tc>
          <w:tcPr>
            <w:tcW w:w="2830" w:type="dxa"/>
            <w:vMerge/>
            <w:tcBorders>
              <w:top w:val="nil"/>
              <w:left w:val="single" w:sz="4" w:space="0" w:color="auto"/>
              <w:bottom w:val="single" w:sz="4" w:space="0" w:color="auto"/>
              <w:right w:val="single" w:sz="4" w:space="0" w:color="auto"/>
            </w:tcBorders>
            <w:vAlign w:val="center"/>
            <w:hideMark/>
          </w:tcPr>
          <w:p w14:paraId="209B8097"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p>
        </w:tc>
        <w:tc>
          <w:tcPr>
            <w:tcW w:w="6773" w:type="dxa"/>
            <w:vMerge/>
            <w:tcBorders>
              <w:top w:val="nil"/>
              <w:left w:val="single" w:sz="4" w:space="0" w:color="auto"/>
              <w:bottom w:val="single" w:sz="4" w:space="0" w:color="000000"/>
              <w:right w:val="single" w:sz="4" w:space="0" w:color="auto"/>
            </w:tcBorders>
            <w:vAlign w:val="center"/>
            <w:hideMark/>
          </w:tcPr>
          <w:p w14:paraId="08A0D96E"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p>
        </w:tc>
      </w:tr>
      <w:tr w:rsidR="00D26A96" w:rsidRPr="00D26A96" w14:paraId="6DB8DF0C" w14:textId="77777777" w:rsidTr="00D26A96">
        <w:trPr>
          <w:trHeight w:val="450"/>
        </w:trPr>
        <w:tc>
          <w:tcPr>
            <w:tcW w:w="2830" w:type="dxa"/>
            <w:vMerge/>
            <w:tcBorders>
              <w:top w:val="nil"/>
              <w:left w:val="single" w:sz="4" w:space="0" w:color="auto"/>
              <w:bottom w:val="single" w:sz="4" w:space="0" w:color="auto"/>
              <w:right w:val="single" w:sz="4" w:space="0" w:color="auto"/>
            </w:tcBorders>
            <w:vAlign w:val="center"/>
            <w:hideMark/>
          </w:tcPr>
          <w:p w14:paraId="0588170D"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p>
        </w:tc>
        <w:tc>
          <w:tcPr>
            <w:tcW w:w="6773" w:type="dxa"/>
            <w:vMerge/>
            <w:tcBorders>
              <w:top w:val="nil"/>
              <w:left w:val="single" w:sz="4" w:space="0" w:color="auto"/>
              <w:bottom w:val="single" w:sz="4" w:space="0" w:color="000000"/>
              <w:right w:val="single" w:sz="4" w:space="0" w:color="auto"/>
            </w:tcBorders>
            <w:vAlign w:val="center"/>
            <w:hideMark/>
          </w:tcPr>
          <w:p w14:paraId="50E9102F"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p>
        </w:tc>
      </w:tr>
      <w:tr w:rsidR="00D26A96" w:rsidRPr="00D26A96" w14:paraId="4F42B51E" w14:textId="77777777" w:rsidTr="00D26A96">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851C226"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Metoda izračuna ušteda</w:t>
            </w:r>
          </w:p>
        </w:tc>
        <w:tc>
          <w:tcPr>
            <w:tcW w:w="6773" w:type="dxa"/>
            <w:tcBorders>
              <w:top w:val="nil"/>
              <w:left w:val="nil"/>
              <w:bottom w:val="single" w:sz="4" w:space="0" w:color="auto"/>
              <w:right w:val="single" w:sz="4" w:space="0" w:color="auto"/>
            </w:tcBorders>
            <w:shd w:val="clear" w:color="auto" w:fill="auto"/>
            <w:noWrap/>
            <w:vAlign w:val="bottom"/>
            <w:hideMark/>
          </w:tcPr>
          <w:p w14:paraId="23921023" w14:textId="264974EE"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 xml:space="preserve">Prema podacima udruge gradova je ukupno 56,521 m2 nastanjenog prostora u općini Donji Lapac, a prosječna vrijednost toplinskih potreba obiteljskih kuća za kontinentalnu Hrvatsku iznosi 153,33 kWh /m2, te je ukupna vrijednost u nastanjenim stanovima 8666364,93 kWh. Ukupno se planira obnoviti 5 kuća godišnje. Nova vrijednost SHD obnovljene kuće iznosi 75 kWh/m2. Ukupno je u </w:t>
            </w:r>
            <w:proofErr w:type="spellStart"/>
            <w:r w:rsidRPr="00D26A96">
              <w:rPr>
                <w:rFonts w:ascii="Calibri" w:eastAsia="Times New Roman" w:hAnsi="Calibri" w:cs="Calibri"/>
                <w:color w:val="000000"/>
                <w:sz w:val="18"/>
                <w:szCs w:val="18"/>
                <w:lang w:eastAsia="hr-HR"/>
              </w:rPr>
              <w:t>u</w:t>
            </w:r>
            <w:proofErr w:type="spellEnd"/>
            <w:r w:rsidRPr="00D26A96">
              <w:rPr>
                <w:rFonts w:ascii="Calibri" w:eastAsia="Times New Roman" w:hAnsi="Calibri" w:cs="Calibri"/>
                <w:color w:val="000000"/>
                <w:sz w:val="18"/>
                <w:szCs w:val="18"/>
                <w:lang w:eastAsia="hr-HR"/>
              </w:rPr>
              <w:t xml:space="preserve"> općini Donji Lapac 657 kućanstava, što iznosi u prosjeku 86,03 m2. Ukupno se planira obn</w:t>
            </w:r>
            <w:r>
              <w:rPr>
                <w:rFonts w:ascii="Calibri" w:eastAsia="Times New Roman" w:hAnsi="Calibri" w:cs="Calibri"/>
                <w:color w:val="000000"/>
                <w:sz w:val="18"/>
                <w:szCs w:val="18"/>
                <w:lang w:eastAsia="hr-HR"/>
              </w:rPr>
              <w:t>ov</w:t>
            </w:r>
            <w:r w:rsidRPr="00D26A96">
              <w:rPr>
                <w:rFonts w:ascii="Calibri" w:eastAsia="Times New Roman" w:hAnsi="Calibri" w:cs="Calibri"/>
                <w:color w:val="000000"/>
                <w:sz w:val="18"/>
                <w:szCs w:val="18"/>
                <w:lang w:eastAsia="hr-HR"/>
              </w:rPr>
              <w:t>iti minimalno 5 kuća godišnje što iznosi 5*86,03*(153,33-75).</w:t>
            </w:r>
          </w:p>
        </w:tc>
      </w:tr>
      <w:tr w:rsidR="00D26A96" w:rsidRPr="00D26A96" w14:paraId="03BDBAFD" w14:textId="77777777" w:rsidTr="00D26A96">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D2B1C36"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Životni vijek mjere</w:t>
            </w:r>
          </w:p>
        </w:tc>
        <w:tc>
          <w:tcPr>
            <w:tcW w:w="6773" w:type="dxa"/>
            <w:tcBorders>
              <w:top w:val="nil"/>
              <w:left w:val="nil"/>
              <w:bottom w:val="single" w:sz="4" w:space="0" w:color="auto"/>
              <w:right w:val="single" w:sz="4" w:space="0" w:color="auto"/>
            </w:tcBorders>
            <w:shd w:val="clear" w:color="auto" w:fill="auto"/>
            <w:noWrap/>
            <w:vAlign w:val="bottom"/>
            <w:hideMark/>
          </w:tcPr>
          <w:p w14:paraId="09E61511"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8 godina</w:t>
            </w:r>
          </w:p>
        </w:tc>
      </w:tr>
      <w:tr w:rsidR="00D26A96" w:rsidRPr="00D26A96" w14:paraId="4BEFE75F" w14:textId="77777777" w:rsidTr="00D26A96">
        <w:tc>
          <w:tcPr>
            <w:tcW w:w="2830" w:type="dxa"/>
            <w:tcBorders>
              <w:top w:val="nil"/>
              <w:left w:val="single" w:sz="4" w:space="0" w:color="auto"/>
              <w:bottom w:val="single" w:sz="4" w:space="0" w:color="auto"/>
              <w:right w:val="single" w:sz="4" w:space="0" w:color="auto"/>
            </w:tcBorders>
            <w:shd w:val="clear" w:color="auto" w:fill="auto"/>
            <w:vAlign w:val="bottom"/>
            <w:hideMark/>
          </w:tcPr>
          <w:p w14:paraId="20BB202D"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Ciljane uštede (procjena) 2023.</w:t>
            </w:r>
          </w:p>
        </w:tc>
        <w:tc>
          <w:tcPr>
            <w:tcW w:w="6773" w:type="dxa"/>
            <w:tcBorders>
              <w:top w:val="nil"/>
              <w:left w:val="nil"/>
              <w:bottom w:val="single" w:sz="4" w:space="0" w:color="auto"/>
              <w:right w:val="single" w:sz="4" w:space="0" w:color="auto"/>
            </w:tcBorders>
            <w:shd w:val="clear" w:color="auto" w:fill="auto"/>
            <w:noWrap/>
            <w:vAlign w:val="bottom"/>
            <w:hideMark/>
          </w:tcPr>
          <w:p w14:paraId="45CE34E4"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33.693,65 kWh/god</w:t>
            </w:r>
          </w:p>
        </w:tc>
      </w:tr>
      <w:tr w:rsidR="00D26A96" w:rsidRPr="00D26A96" w14:paraId="53FC7E23" w14:textId="77777777" w:rsidTr="00D26A96">
        <w:tc>
          <w:tcPr>
            <w:tcW w:w="2830" w:type="dxa"/>
            <w:tcBorders>
              <w:top w:val="nil"/>
              <w:left w:val="single" w:sz="4" w:space="0" w:color="auto"/>
              <w:bottom w:val="single" w:sz="4" w:space="0" w:color="auto"/>
              <w:right w:val="single" w:sz="4" w:space="0" w:color="auto"/>
            </w:tcBorders>
            <w:shd w:val="clear" w:color="auto" w:fill="auto"/>
            <w:vAlign w:val="bottom"/>
            <w:hideMark/>
          </w:tcPr>
          <w:p w14:paraId="4D8C0B9E"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Ciljane uštede (procjena) kumulativno 2023.-2030</w:t>
            </w:r>
          </w:p>
        </w:tc>
        <w:tc>
          <w:tcPr>
            <w:tcW w:w="6773" w:type="dxa"/>
            <w:tcBorders>
              <w:top w:val="nil"/>
              <w:left w:val="nil"/>
              <w:bottom w:val="single" w:sz="4" w:space="0" w:color="auto"/>
              <w:right w:val="single" w:sz="4" w:space="0" w:color="auto"/>
            </w:tcBorders>
            <w:shd w:val="clear" w:color="auto" w:fill="auto"/>
            <w:noWrap/>
            <w:vAlign w:val="bottom"/>
            <w:hideMark/>
          </w:tcPr>
          <w:p w14:paraId="10A679A7"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269.549,20 kWh</w:t>
            </w:r>
          </w:p>
        </w:tc>
      </w:tr>
      <w:tr w:rsidR="00D26A96" w:rsidRPr="00D26A96" w14:paraId="2D3A9A68" w14:textId="77777777" w:rsidTr="00D26A96">
        <w:tc>
          <w:tcPr>
            <w:tcW w:w="2830" w:type="dxa"/>
            <w:tcBorders>
              <w:top w:val="nil"/>
              <w:left w:val="single" w:sz="4" w:space="0" w:color="auto"/>
              <w:bottom w:val="single" w:sz="4" w:space="0" w:color="auto"/>
              <w:right w:val="single" w:sz="4" w:space="0" w:color="auto"/>
            </w:tcBorders>
            <w:shd w:val="clear" w:color="auto" w:fill="auto"/>
            <w:vAlign w:val="bottom"/>
            <w:hideMark/>
          </w:tcPr>
          <w:p w14:paraId="187FE0BB"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 xml:space="preserve">Ukupna procjena maksimalnog potencijala ušteda </w:t>
            </w:r>
          </w:p>
        </w:tc>
        <w:tc>
          <w:tcPr>
            <w:tcW w:w="6773" w:type="dxa"/>
            <w:tcBorders>
              <w:top w:val="nil"/>
              <w:left w:val="nil"/>
              <w:bottom w:val="single" w:sz="4" w:space="0" w:color="auto"/>
              <w:right w:val="single" w:sz="4" w:space="0" w:color="auto"/>
            </w:tcBorders>
            <w:shd w:val="clear" w:color="auto" w:fill="auto"/>
            <w:noWrap/>
            <w:vAlign w:val="bottom"/>
            <w:hideMark/>
          </w:tcPr>
          <w:p w14:paraId="7CDD1B81"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269.549,20 kWh</w:t>
            </w:r>
          </w:p>
        </w:tc>
      </w:tr>
      <w:tr w:rsidR="00D26A96" w:rsidRPr="00D26A96" w14:paraId="6523868F" w14:textId="77777777" w:rsidTr="00D26A96">
        <w:tc>
          <w:tcPr>
            <w:tcW w:w="2830" w:type="dxa"/>
            <w:tcBorders>
              <w:top w:val="nil"/>
              <w:left w:val="single" w:sz="4" w:space="0" w:color="auto"/>
              <w:bottom w:val="single" w:sz="4" w:space="0" w:color="auto"/>
              <w:right w:val="single" w:sz="4" w:space="0" w:color="auto"/>
            </w:tcBorders>
            <w:shd w:val="clear" w:color="auto" w:fill="auto"/>
            <w:vAlign w:val="bottom"/>
            <w:hideMark/>
          </w:tcPr>
          <w:p w14:paraId="3C424812"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Izračun smanjenja emisija stakleničkih plinova (2023.)</w:t>
            </w:r>
          </w:p>
        </w:tc>
        <w:tc>
          <w:tcPr>
            <w:tcW w:w="6773" w:type="dxa"/>
            <w:tcBorders>
              <w:top w:val="nil"/>
              <w:left w:val="nil"/>
              <w:bottom w:val="single" w:sz="4" w:space="0" w:color="auto"/>
              <w:right w:val="single" w:sz="4" w:space="0" w:color="auto"/>
            </w:tcBorders>
            <w:shd w:val="clear" w:color="auto" w:fill="auto"/>
            <w:noWrap/>
            <w:vAlign w:val="bottom"/>
            <w:hideMark/>
          </w:tcPr>
          <w:p w14:paraId="55D3AE88"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9,27 tCO2/god</w:t>
            </w:r>
          </w:p>
        </w:tc>
      </w:tr>
      <w:tr w:rsidR="00D26A96" w:rsidRPr="00D26A96" w14:paraId="1220E9AC" w14:textId="77777777" w:rsidTr="00D26A96">
        <w:tc>
          <w:tcPr>
            <w:tcW w:w="2830" w:type="dxa"/>
            <w:tcBorders>
              <w:top w:val="nil"/>
              <w:left w:val="single" w:sz="4" w:space="0" w:color="auto"/>
              <w:bottom w:val="single" w:sz="4" w:space="0" w:color="auto"/>
              <w:right w:val="single" w:sz="4" w:space="0" w:color="auto"/>
            </w:tcBorders>
            <w:shd w:val="clear" w:color="auto" w:fill="auto"/>
            <w:vAlign w:val="bottom"/>
            <w:hideMark/>
          </w:tcPr>
          <w:p w14:paraId="1EEE19AE"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Očekivani ukupni financijski iznos ulaganja u provedbu mjere</w:t>
            </w:r>
          </w:p>
        </w:tc>
        <w:tc>
          <w:tcPr>
            <w:tcW w:w="6773" w:type="dxa"/>
            <w:tcBorders>
              <w:top w:val="nil"/>
              <w:left w:val="nil"/>
              <w:bottom w:val="single" w:sz="4" w:space="0" w:color="auto"/>
              <w:right w:val="single" w:sz="4" w:space="0" w:color="auto"/>
            </w:tcBorders>
            <w:shd w:val="clear" w:color="auto" w:fill="auto"/>
            <w:noWrap/>
            <w:vAlign w:val="bottom"/>
            <w:hideMark/>
          </w:tcPr>
          <w:p w14:paraId="2F5BFA1C"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25.882,67 €/god</w:t>
            </w:r>
          </w:p>
        </w:tc>
      </w:tr>
      <w:tr w:rsidR="00D26A96" w:rsidRPr="00D26A96" w14:paraId="06EF8B59" w14:textId="77777777" w:rsidTr="00D26A96">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3B13870"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Period provođenja mjere</w:t>
            </w:r>
          </w:p>
        </w:tc>
        <w:tc>
          <w:tcPr>
            <w:tcW w:w="6773" w:type="dxa"/>
            <w:tcBorders>
              <w:top w:val="nil"/>
              <w:left w:val="nil"/>
              <w:bottom w:val="single" w:sz="4" w:space="0" w:color="auto"/>
              <w:right w:val="single" w:sz="4" w:space="0" w:color="auto"/>
            </w:tcBorders>
            <w:shd w:val="clear" w:color="auto" w:fill="auto"/>
            <w:noWrap/>
            <w:vAlign w:val="bottom"/>
            <w:hideMark/>
          </w:tcPr>
          <w:p w14:paraId="10CEE912"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 xml:space="preserve">Mjere se prema 4 </w:t>
            </w:r>
            <w:proofErr w:type="spellStart"/>
            <w:r w:rsidRPr="00D26A96">
              <w:rPr>
                <w:rFonts w:ascii="Calibri" w:eastAsia="Times New Roman" w:hAnsi="Calibri" w:cs="Calibri"/>
                <w:color w:val="000000"/>
                <w:sz w:val="18"/>
                <w:szCs w:val="18"/>
                <w:lang w:eastAsia="hr-HR"/>
              </w:rPr>
              <w:t>NaPEnU</w:t>
            </w:r>
            <w:proofErr w:type="spellEnd"/>
            <w:r w:rsidRPr="00D26A96">
              <w:rPr>
                <w:rFonts w:ascii="Calibri" w:eastAsia="Times New Roman" w:hAnsi="Calibri" w:cs="Calibri"/>
                <w:color w:val="000000"/>
                <w:sz w:val="18"/>
                <w:szCs w:val="18"/>
                <w:lang w:eastAsia="hr-HR"/>
              </w:rPr>
              <w:t xml:space="preserve"> više ne provodi</w:t>
            </w:r>
          </w:p>
        </w:tc>
      </w:tr>
      <w:tr w:rsidR="00D26A96" w:rsidRPr="00D26A96" w14:paraId="31D74B71" w14:textId="77777777" w:rsidTr="00D26A96">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EC198FE"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Provedbeno tijelo</w:t>
            </w:r>
          </w:p>
        </w:tc>
        <w:tc>
          <w:tcPr>
            <w:tcW w:w="6773" w:type="dxa"/>
            <w:tcBorders>
              <w:top w:val="nil"/>
              <w:left w:val="nil"/>
              <w:bottom w:val="single" w:sz="4" w:space="0" w:color="auto"/>
              <w:right w:val="single" w:sz="4" w:space="0" w:color="auto"/>
            </w:tcBorders>
            <w:shd w:val="clear" w:color="auto" w:fill="auto"/>
            <w:noWrap/>
            <w:vAlign w:val="bottom"/>
            <w:hideMark/>
          </w:tcPr>
          <w:p w14:paraId="541722F0"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Općina Donji Lapac, Fond</w:t>
            </w:r>
          </w:p>
        </w:tc>
      </w:tr>
      <w:tr w:rsidR="00D26A96" w:rsidRPr="00D26A96" w14:paraId="4CC22EC7" w14:textId="77777777" w:rsidTr="00D26A96">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B760066"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Izvori financiranja</w:t>
            </w:r>
          </w:p>
        </w:tc>
        <w:tc>
          <w:tcPr>
            <w:tcW w:w="6773" w:type="dxa"/>
            <w:tcBorders>
              <w:top w:val="nil"/>
              <w:left w:val="nil"/>
              <w:bottom w:val="single" w:sz="4" w:space="0" w:color="auto"/>
              <w:right w:val="single" w:sz="4" w:space="0" w:color="auto"/>
            </w:tcBorders>
            <w:shd w:val="clear" w:color="auto" w:fill="auto"/>
            <w:noWrap/>
            <w:vAlign w:val="bottom"/>
            <w:hideMark/>
          </w:tcPr>
          <w:p w14:paraId="68FA146E"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FOND</w:t>
            </w:r>
          </w:p>
        </w:tc>
      </w:tr>
      <w:tr w:rsidR="00D26A96" w:rsidRPr="00D26A96" w14:paraId="7AEEA2CC" w14:textId="77777777" w:rsidTr="00D26A96">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0895AF0"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Tijela za nadzor provedbe</w:t>
            </w:r>
          </w:p>
        </w:tc>
        <w:tc>
          <w:tcPr>
            <w:tcW w:w="6773" w:type="dxa"/>
            <w:tcBorders>
              <w:top w:val="nil"/>
              <w:left w:val="nil"/>
              <w:bottom w:val="single" w:sz="4" w:space="0" w:color="auto"/>
              <w:right w:val="single" w:sz="4" w:space="0" w:color="auto"/>
            </w:tcBorders>
            <w:shd w:val="clear" w:color="auto" w:fill="auto"/>
            <w:noWrap/>
            <w:vAlign w:val="bottom"/>
            <w:hideMark/>
          </w:tcPr>
          <w:p w14:paraId="40729070" w14:textId="77777777" w:rsidR="00D26A96" w:rsidRPr="00D26A96" w:rsidRDefault="00D26A96" w:rsidP="00D26A96">
            <w:pPr>
              <w:spacing w:after="0" w:line="240" w:lineRule="auto"/>
              <w:rPr>
                <w:rFonts w:ascii="Calibri" w:eastAsia="Times New Roman" w:hAnsi="Calibri" w:cs="Calibri"/>
                <w:color w:val="000000"/>
                <w:sz w:val="18"/>
                <w:szCs w:val="18"/>
                <w:lang w:eastAsia="hr-HR"/>
              </w:rPr>
            </w:pPr>
            <w:r w:rsidRPr="00D26A96">
              <w:rPr>
                <w:rFonts w:ascii="Calibri" w:eastAsia="Times New Roman" w:hAnsi="Calibri" w:cs="Calibri"/>
                <w:color w:val="000000"/>
                <w:sz w:val="18"/>
                <w:szCs w:val="18"/>
                <w:lang w:eastAsia="hr-HR"/>
              </w:rPr>
              <w:t>FOND</w:t>
            </w:r>
          </w:p>
        </w:tc>
      </w:tr>
    </w:tbl>
    <w:p w14:paraId="1DC2AEE6" w14:textId="77777777" w:rsidR="00000DFC" w:rsidRDefault="00000DFC" w:rsidP="007F1526"/>
    <w:p w14:paraId="670E3420" w14:textId="77777777" w:rsidR="00C6455E" w:rsidRDefault="00C6455E" w:rsidP="007F1526"/>
    <w:p w14:paraId="26F2A8C9" w14:textId="77777777" w:rsidR="00C6455E" w:rsidRDefault="00C6455E" w:rsidP="007F1526">
      <w:pPr>
        <w:sectPr w:rsidR="00C6455E"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262"/>
        <w:gridCol w:w="7119"/>
      </w:tblGrid>
      <w:tr w:rsidR="00C32176" w:rsidRPr="00C32176" w14:paraId="5CC2C74F" w14:textId="77777777" w:rsidTr="00C32176">
        <w:tc>
          <w:tcPr>
            <w:tcW w:w="2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7004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7119" w:type="dxa"/>
            <w:tcBorders>
              <w:top w:val="single" w:sz="4" w:space="0" w:color="auto"/>
              <w:left w:val="nil"/>
              <w:bottom w:val="single" w:sz="4" w:space="0" w:color="auto"/>
              <w:right w:val="single" w:sz="4" w:space="0" w:color="auto"/>
            </w:tcBorders>
            <w:shd w:val="clear" w:color="auto" w:fill="auto"/>
            <w:noWrap/>
            <w:vAlign w:val="bottom"/>
            <w:hideMark/>
          </w:tcPr>
          <w:p w14:paraId="54019BC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62816BCD"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3765189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7119" w:type="dxa"/>
            <w:tcBorders>
              <w:top w:val="nil"/>
              <w:left w:val="nil"/>
              <w:bottom w:val="single" w:sz="4" w:space="0" w:color="auto"/>
              <w:right w:val="single" w:sz="4" w:space="0" w:color="auto"/>
            </w:tcBorders>
            <w:shd w:val="clear" w:color="auto" w:fill="auto"/>
            <w:noWrap/>
            <w:vAlign w:val="bottom"/>
            <w:hideMark/>
          </w:tcPr>
          <w:p w14:paraId="3C6DFCA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 zgradarstvo</w:t>
            </w:r>
          </w:p>
        </w:tc>
      </w:tr>
      <w:tr w:rsidR="00C32176" w:rsidRPr="00C32176" w14:paraId="0B5B9377"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1A1183F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7119" w:type="dxa"/>
            <w:tcBorders>
              <w:top w:val="nil"/>
              <w:left w:val="nil"/>
              <w:bottom w:val="single" w:sz="4" w:space="0" w:color="auto"/>
              <w:right w:val="single" w:sz="4" w:space="0" w:color="auto"/>
            </w:tcBorders>
            <w:shd w:val="clear" w:color="auto" w:fill="auto"/>
            <w:noWrap/>
            <w:vAlign w:val="bottom"/>
            <w:hideMark/>
          </w:tcPr>
          <w:p w14:paraId="2D009B8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Program energetske obnove zgrada javnog sektora 2016.-2020.</w:t>
            </w:r>
          </w:p>
        </w:tc>
      </w:tr>
      <w:tr w:rsidR="00C32176" w:rsidRPr="00C32176" w14:paraId="0E8FAFC6" w14:textId="77777777" w:rsidTr="00C32176">
        <w:trPr>
          <w:trHeight w:val="450"/>
        </w:trPr>
        <w:tc>
          <w:tcPr>
            <w:tcW w:w="22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4F4A7"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7119" w:type="dxa"/>
            <w:vMerge w:val="restart"/>
            <w:tcBorders>
              <w:top w:val="nil"/>
              <w:left w:val="single" w:sz="4" w:space="0" w:color="auto"/>
              <w:bottom w:val="single" w:sz="4" w:space="0" w:color="000000"/>
              <w:right w:val="single" w:sz="4" w:space="0" w:color="auto"/>
            </w:tcBorders>
            <w:shd w:val="clear" w:color="auto" w:fill="auto"/>
            <w:vAlign w:val="bottom"/>
            <w:hideMark/>
          </w:tcPr>
          <w:p w14:paraId="319A7BE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Program energetske obnove zgrada javnog sektora odnosi se na zgrade centralne države (ministarstva i tijela državne uprave) te zgrade jedinica lokalne i područne(regionalne) samouprave odnosno zgrade u vlasništvu javnog sektora u kojima se obavljaju društvene djelatnosti (odgoja, obrazovanja, prosvjete, znanosti, kulture, sporta, zdravstva i socijalne skrbi), djelatnosti državnih tijela i organizacija kao i tijela i organizacija lokalne i područne (regionalne) samouprave, djelatnosti pravnih osoba s javnim ovlastima, zatim zgrade za stanovanje zajednica, zgrade udruga građana i vjerskih zajednica. Program osigurava kontinuitet ispunjenje zahtjeva sukladno Direktivi 2012/27/EU Europskog parlamenta i Vijeća od 25. listopada 2012. godine o energetskoj učinkovitosti kojom se od država članica traži da od 1. siječnja 2014. svake godine obnove 3% ukupne površine poda grijanih i/ili hlađenih zgrada u vlasništvu i uporabi središnje vlasti, odnosno da alternativnim pristupom postignu uštede energije u zgradama središnje vlasti jednak uštedama energije dobivenima putem stope obnove od 3 %.</w:t>
            </w:r>
          </w:p>
        </w:tc>
      </w:tr>
      <w:tr w:rsidR="00C32176" w:rsidRPr="00C32176" w14:paraId="4F240B1D"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3956FF8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59955AD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0E975D7C"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34CB472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75767BE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45A96AE7"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5FEA0E7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313938A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2A5595C1"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0F77090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64A2BEC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194354A3"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305EE35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7119" w:type="dxa"/>
            <w:tcBorders>
              <w:top w:val="nil"/>
              <w:left w:val="nil"/>
              <w:bottom w:val="single" w:sz="4" w:space="0" w:color="auto"/>
              <w:right w:val="single" w:sz="4" w:space="0" w:color="auto"/>
            </w:tcBorders>
            <w:shd w:val="clear" w:color="auto" w:fill="auto"/>
            <w:noWrap/>
            <w:vAlign w:val="bottom"/>
            <w:hideMark/>
          </w:tcPr>
          <w:p w14:paraId="4344F685" w14:textId="0DCA7F0D"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Pretpostavlja se prema referentnim vrijednostima uštede zgrada u neposrednoj potrošnji iz pravilnika za praćenje, mjerenje i verifikaciju uš</w:t>
            </w:r>
            <w:r w:rsidR="00B1278B">
              <w:rPr>
                <w:rFonts w:ascii="Calibri" w:eastAsia="Times New Roman" w:hAnsi="Calibri" w:cs="Calibri"/>
                <w:color w:val="000000"/>
                <w:sz w:val="18"/>
                <w:szCs w:val="18"/>
                <w:lang w:eastAsia="hr-HR"/>
              </w:rPr>
              <w:t>t</w:t>
            </w:r>
            <w:r w:rsidRPr="00C32176">
              <w:rPr>
                <w:rFonts w:ascii="Calibri" w:eastAsia="Times New Roman" w:hAnsi="Calibri" w:cs="Calibri"/>
                <w:color w:val="000000"/>
                <w:sz w:val="18"/>
                <w:szCs w:val="18"/>
                <w:lang w:eastAsia="hr-HR"/>
              </w:rPr>
              <w:t>eda iznosi oko 200 kWh/m2. Površina nestambenog prostora u općini Donji Lapac u javnom sektoru koja nije obnovljena iznosi prema procjeni 6775 m2 i uzima se 3 % površine</w:t>
            </w:r>
          </w:p>
        </w:tc>
      </w:tr>
      <w:tr w:rsidR="00C32176" w:rsidRPr="00C32176" w14:paraId="160DFF1E"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4712A63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7119" w:type="dxa"/>
            <w:tcBorders>
              <w:top w:val="nil"/>
              <w:left w:val="nil"/>
              <w:bottom w:val="single" w:sz="4" w:space="0" w:color="auto"/>
              <w:right w:val="single" w:sz="4" w:space="0" w:color="auto"/>
            </w:tcBorders>
            <w:shd w:val="clear" w:color="auto" w:fill="auto"/>
            <w:noWrap/>
            <w:vAlign w:val="bottom"/>
            <w:hideMark/>
          </w:tcPr>
          <w:p w14:paraId="317E696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7E03D162"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3200CD9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7119" w:type="dxa"/>
            <w:tcBorders>
              <w:top w:val="nil"/>
              <w:left w:val="nil"/>
              <w:bottom w:val="single" w:sz="4" w:space="0" w:color="auto"/>
              <w:right w:val="single" w:sz="4" w:space="0" w:color="auto"/>
            </w:tcBorders>
            <w:shd w:val="clear" w:color="auto" w:fill="auto"/>
            <w:noWrap/>
            <w:vAlign w:val="bottom"/>
            <w:hideMark/>
          </w:tcPr>
          <w:p w14:paraId="63DBA2F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40.650,00 kWh/god</w:t>
            </w:r>
          </w:p>
        </w:tc>
      </w:tr>
      <w:tr w:rsidR="00C32176" w:rsidRPr="00C32176" w14:paraId="35C5580A"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7384A3B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7119" w:type="dxa"/>
            <w:tcBorders>
              <w:top w:val="nil"/>
              <w:left w:val="nil"/>
              <w:bottom w:val="single" w:sz="4" w:space="0" w:color="auto"/>
              <w:right w:val="single" w:sz="4" w:space="0" w:color="auto"/>
            </w:tcBorders>
            <w:shd w:val="clear" w:color="auto" w:fill="auto"/>
            <w:noWrap/>
            <w:vAlign w:val="bottom"/>
            <w:hideMark/>
          </w:tcPr>
          <w:p w14:paraId="4288D0A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325.200,00 kWh</w:t>
            </w:r>
          </w:p>
        </w:tc>
      </w:tr>
      <w:tr w:rsidR="00C32176" w:rsidRPr="00C32176" w14:paraId="6251C44A"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6ECF54E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7119" w:type="dxa"/>
            <w:tcBorders>
              <w:top w:val="nil"/>
              <w:left w:val="nil"/>
              <w:bottom w:val="single" w:sz="4" w:space="0" w:color="auto"/>
              <w:right w:val="single" w:sz="4" w:space="0" w:color="auto"/>
            </w:tcBorders>
            <w:shd w:val="clear" w:color="auto" w:fill="auto"/>
            <w:noWrap/>
            <w:vAlign w:val="bottom"/>
            <w:hideMark/>
          </w:tcPr>
          <w:p w14:paraId="22F99AA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325.200,00 kWh</w:t>
            </w:r>
          </w:p>
        </w:tc>
      </w:tr>
      <w:tr w:rsidR="00C32176" w:rsidRPr="00C32176" w14:paraId="056745CC"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75E4347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7119" w:type="dxa"/>
            <w:tcBorders>
              <w:top w:val="nil"/>
              <w:left w:val="nil"/>
              <w:bottom w:val="single" w:sz="4" w:space="0" w:color="auto"/>
              <w:right w:val="single" w:sz="4" w:space="0" w:color="auto"/>
            </w:tcBorders>
            <w:shd w:val="clear" w:color="auto" w:fill="auto"/>
            <w:noWrap/>
            <w:vAlign w:val="bottom"/>
            <w:hideMark/>
          </w:tcPr>
          <w:p w14:paraId="4EBD43B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11,18 tCO2/god</w:t>
            </w:r>
          </w:p>
        </w:tc>
      </w:tr>
      <w:tr w:rsidR="00C32176" w:rsidRPr="00C32176" w14:paraId="7D58216E"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65ED643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7119" w:type="dxa"/>
            <w:tcBorders>
              <w:top w:val="nil"/>
              <w:left w:val="nil"/>
              <w:bottom w:val="single" w:sz="4" w:space="0" w:color="auto"/>
              <w:right w:val="single" w:sz="4" w:space="0" w:color="auto"/>
            </w:tcBorders>
            <w:shd w:val="clear" w:color="auto" w:fill="auto"/>
            <w:noWrap/>
            <w:vAlign w:val="bottom"/>
            <w:hideMark/>
          </w:tcPr>
          <w:p w14:paraId="5F2AB2A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26.977,70 €/god</w:t>
            </w:r>
          </w:p>
        </w:tc>
      </w:tr>
      <w:tr w:rsidR="00C32176" w:rsidRPr="00C32176" w14:paraId="108BEB9C"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3907765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7119" w:type="dxa"/>
            <w:tcBorders>
              <w:top w:val="nil"/>
              <w:left w:val="nil"/>
              <w:bottom w:val="single" w:sz="4" w:space="0" w:color="auto"/>
              <w:right w:val="single" w:sz="4" w:space="0" w:color="auto"/>
            </w:tcBorders>
            <w:shd w:val="clear" w:color="auto" w:fill="auto"/>
            <w:noWrap/>
            <w:vAlign w:val="bottom"/>
            <w:hideMark/>
          </w:tcPr>
          <w:p w14:paraId="6E52D6E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7EFE7934"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2DA783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7119" w:type="dxa"/>
            <w:tcBorders>
              <w:top w:val="nil"/>
              <w:left w:val="nil"/>
              <w:bottom w:val="single" w:sz="4" w:space="0" w:color="auto"/>
              <w:right w:val="single" w:sz="4" w:space="0" w:color="auto"/>
            </w:tcBorders>
            <w:shd w:val="clear" w:color="auto" w:fill="auto"/>
            <w:noWrap/>
            <w:vAlign w:val="bottom"/>
            <w:hideMark/>
          </w:tcPr>
          <w:p w14:paraId="7243C1A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Donji Lapac, Fond</w:t>
            </w:r>
          </w:p>
        </w:tc>
      </w:tr>
      <w:tr w:rsidR="00C32176" w:rsidRPr="00C32176" w14:paraId="7F2F1FA9"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37CAFB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7119" w:type="dxa"/>
            <w:tcBorders>
              <w:top w:val="nil"/>
              <w:left w:val="nil"/>
              <w:bottom w:val="single" w:sz="4" w:space="0" w:color="auto"/>
              <w:right w:val="single" w:sz="4" w:space="0" w:color="auto"/>
            </w:tcBorders>
            <w:shd w:val="clear" w:color="auto" w:fill="auto"/>
            <w:noWrap/>
            <w:vAlign w:val="bottom"/>
            <w:hideMark/>
          </w:tcPr>
          <w:p w14:paraId="616CA6B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r w:rsidR="00C32176" w:rsidRPr="00C32176" w14:paraId="500A695D"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4DDE8C7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7119" w:type="dxa"/>
            <w:tcBorders>
              <w:top w:val="nil"/>
              <w:left w:val="nil"/>
              <w:bottom w:val="single" w:sz="4" w:space="0" w:color="auto"/>
              <w:right w:val="single" w:sz="4" w:space="0" w:color="auto"/>
            </w:tcBorders>
            <w:shd w:val="clear" w:color="auto" w:fill="auto"/>
            <w:noWrap/>
            <w:vAlign w:val="bottom"/>
            <w:hideMark/>
          </w:tcPr>
          <w:p w14:paraId="6DC02EB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bl>
    <w:p w14:paraId="11FC3475" w14:textId="77777777" w:rsidR="00C6455E" w:rsidRDefault="00C6455E" w:rsidP="007F1526"/>
    <w:p w14:paraId="0F83CFEB" w14:textId="77777777" w:rsidR="00C32176" w:rsidRDefault="00C32176" w:rsidP="007F1526"/>
    <w:p w14:paraId="4ECC2C4F" w14:textId="77777777" w:rsidR="00C32176" w:rsidRDefault="00C32176" w:rsidP="007F1526">
      <w:pPr>
        <w:sectPr w:rsidR="00C32176" w:rsidSect="002042DC">
          <w:pgSz w:w="11906" w:h="17338"/>
          <w:pgMar w:top="1159" w:right="1051" w:bottom="646" w:left="1242" w:header="720" w:footer="720" w:gutter="0"/>
          <w:cols w:space="720"/>
          <w:noEndnote/>
        </w:sectPr>
      </w:pPr>
    </w:p>
    <w:tbl>
      <w:tblPr>
        <w:tblW w:w="4882" w:type="pct"/>
        <w:tblLook w:val="04A0" w:firstRow="1" w:lastRow="0" w:firstColumn="1" w:lastColumn="0" w:noHBand="0" w:noVBand="1"/>
      </w:tblPr>
      <w:tblGrid>
        <w:gridCol w:w="3782"/>
        <w:gridCol w:w="5594"/>
      </w:tblGrid>
      <w:tr w:rsidR="00C32176" w:rsidRPr="00C32176" w14:paraId="76E36DE0" w14:textId="77777777" w:rsidTr="00C32176">
        <w:trPr>
          <w:trHeight w:val="300"/>
        </w:trPr>
        <w:tc>
          <w:tcPr>
            <w:tcW w:w="2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DE77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2983" w:type="pct"/>
            <w:tcBorders>
              <w:top w:val="single" w:sz="4" w:space="0" w:color="auto"/>
              <w:left w:val="nil"/>
              <w:bottom w:val="single" w:sz="4" w:space="0" w:color="auto"/>
              <w:right w:val="single" w:sz="4" w:space="0" w:color="auto"/>
            </w:tcBorders>
            <w:shd w:val="clear" w:color="auto" w:fill="auto"/>
            <w:noWrap/>
            <w:vAlign w:val="bottom"/>
            <w:hideMark/>
          </w:tcPr>
          <w:p w14:paraId="3AC6C79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4B6FBA2D"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0DFB26E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2983" w:type="pct"/>
            <w:tcBorders>
              <w:top w:val="nil"/>
              <w:left w:val="nil"/>
              <w:bottom w:val="single" w:sz="4" w:space="0" w:color="auto"/>
              <w:right w:val="single" w:sz="4" w:space="0" w:color="auto"/>
            </w:tcBorders>
            <w:shd w:val="clear" w:color="auto" w:fill="auto"/>
            <w:noWrap/>
            <w:vAlign w:val="bottom"/>
            <w:hideMark/>
          </w:tcPr>
          <w:p w14:paraId="771067E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w:t>
            </w:r>
          </w:p>
        </w:tc>
      </w:tr>
      <w:tr w:rsidR="00C32176" w:rsidRPr="00C32176" w14:paraId="54FAC41F"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18462A7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2983" w:type="pct"/>
            <w:tcBorders>
              <w:top w:val="nil"/>
              <w:left w:val="nil"/>
              <w:bottom w:val="single" w:sz="4" w:space="0" w:color="auto"/>
              <w:right w:val="single" w:sz="4" w:space="0" w:color="auto"/>
            </w:tcBorders>
            <w:shd w:val="clear" w:color="auto" w:fill="auto"/>
            <w:noWrap/>
            <w:vAlign w:val="bottom"/>
            <w:hideMark/>
          </w:tcPr>
          <w:p w14:paraId="56D8C49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“Zelena” javna nabava</w:t>
            </w:r>
          </w:p>
        </w:tc>
      </w:tr>
      <w:tr w:rsidR="00C32176" w:rsidRPr="00C32176" w14:paraId="5B854F11" w14:textId="77777777" w:rsidTr="00C32176">
        <w:trPr>
          <w:trHeight w:val="450"/>
        </w:trPr>
        <w:tc>
          <w:tcPr>
            <w:tcW w:w="20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42CF5A"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2983" w:type="pct"/>
            <w:vMerge w:val="restart"/>
            <w:tcBorders>
              <w:top w:val="nil"/>
              <w:left w:val="single" w:sz="4" w:space="0" w:color="auto"/>
              <w:bottom w:val="single" w:sz="4" w:space="0" w:color="000000"/>
              <w:right w:val="single" w:sz="4" w:space="0" w:color="auto"/>
            </w:tcBorders>
            <w:shd w:val="clear" w:color="auto" w:fill="auto"/>
            <w:vAlign w:val="bottom"/>
            <w:hideMark/>
          </w:tcPr>
          <w:p w14:paraId="25196D5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Provedba aktivnosti i mjera sukladno Nacionalnim akcijskim planom za zelenu javnu nabavu za razdoblje od 2015. do 2017. godine s pogledom do 2020. godine (NAP </w:t>
            </w:r>
            <w:proofErr w:type="spellStart"/>
            <w:r w:rsidRPr="00C32176">
              <w:rPr>
                <w:rFonts w:ascii="Calibri" w:eastAsia="Times New Roman" w:hAnsi="Calibri" w:cs="Calibri"/>
                <w:color w:val="000000"/>
                <w:sz w:val="18"/>
                <w:szCs w:val="18"/>
                <w:lang w:eastAsia="hr-HR"/>
              </w:rPr>
              <w:t>ZeJN</w:t>
            </w:r>
            <w:proofErr w:type="spellEnd"/>
            <w:r w:rsidRPr="00C32176">
              <w:rPr>
                <w:rFonts w:ascii="Calibri" w:eastAsia="Times New Roman" w:hAnsi="Calibri" w:cs="Calibri"/>
                <w:color w:val="000000"/>
                <w:sz w:val="18"/>
                <w:szCs w:val="18"/>
                <w:lang w:eastAsia="hr-HR"/>
              </w:rPr>
              <w:t xml:space="preserve">) kojeg je Vlada Republike Hrvatske donijela na sjednici 26. kolovoza 2015.g., te II. NAP </w:t>
            </w:r>
            <w:proofErr w:type="spellStart"/>
            <w:r w:rsidRPr="00C32176">
              <w:rPr>
                <w:rFonts w:ascii="Calibri" w:eastAsia="Times New Roman" w:hAnsi="Calibri" w:cs="Calibri"/>
                <w:color w:val="000000"/>
                <w:sz w:val="18"/>
                <w:szCs w:val="18"/>
                <w:lang w:eastAsia="hr-HR"/>
              </w:rPr>
              <w:t>ZeJN</w:t>
            </w:r>
            <w:proofErr w:type="spellEnd"/>
            <w:r w:rsidRPr="00C32176">
              <w:rPr>
                <w:rFonts w:ascii="Calibri" w:eastAsia="Times New Roman" w:hAnsi="Calibri" w:cs="Calibri"/>
                <w:color w:val="000000"/>
                <w:sz w:val="18"/>
                <w:szCs w:val="18"/>
                <w:lang w:eastAsia="hr-HR"/>
              </w:rPr>
              <w:t>-a za drugo trogodišnje razdoblje 2018.-2020. godine koji će se tek izraditi.</w:t>
            </w:r>
          </w:p>
        </w:tc>
      </w:tr>
      <w:tr w:rsidR="00C32176" w:rsidRPr="00C32176" w14:paraId="64ECA017"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2437278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72F5270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1AF592F"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64C66C6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2B3A2B7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915D28E"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1EFD47B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75B47FE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727A44D2"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353B688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4324EB5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BA60271"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57AF0E5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2983" w:type="pct"/>
            <w:tcBorders>
              <w:top w:val="nil"/>
              <w:left w:val="nil"/>
              <w:bottom w:val="single" w:sz="4" w:space="0" w:color="auto"/>
              <w:right w:val="single" w:sz="4" w:space="0" w:color="auto"/>
            </w:tcBorders>
            <w:shd w:val="clear" w:color="auto" w:fill="auto"/>
            <w:noWrap/>
            <w:vAlign w:val="bottom"/>
            <w:hideMark/>
          </w:tcPr>
          <w:p w14:paraId="71C7238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26CD3B03"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6AB8718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2983" w:type="pct"/>
            <w:tcBorders>
              <w:top w:val="nil"/>
              <w:left w:val="nil"/>
              <w:bottom w:val="single" w:sz="4" w:space="0" w:color="auto"/>
              <w:right w:val="single" w:sz="4" w:space="0" w:color="auto"/>
            </w:tcBorders>
            <w:shd w:val="clear" w:color="auto" w:fill="auto"/>
            <w:noWrap/>
            <w:vAlign w:val="bottom"/>
            <w:hideMark/>
          </w:tcPr>
          <w:p w14:paraId="40E7548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7B428FF2"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2A5DB93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2983" w:type="pct"/>
            <w:tcBorders>
              <w:top w:val="nil"/>
              <w:left w:val="nil"/>
              <w:bottom w:val="single" w:sz="4" w:space="0" w:color="auto"/>
              <w:right w:val="single" w:sz="4" w:space="0" w:color="auto"/>
            </w:tcBorders>
            <w:shd w:val="clear" w:color="auto" w:fill="auto"/>
            <w:noWrap/>
            <w:vAlign w:val="bottom"/>
            <w:hideMark/>
          </w:tcPr>
          <w:p w14:paraId="6897EFC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kWh/god</w:t>
            </w:r>
          </w:p>
        </w:tc>
      </w:tr>
      <w:tr w:rsidR="00C32176" w:rsidRPr="00C32176" w14:paraId="35B12297"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439934B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2983" w:type="pct"/>
            <w:tcBorders>
              <w:top w:val="nil"/>
              <w:left w:val="nil"/>
              <w:bottom w:val="single" w:sz="4" w:space="0" w:color="auto"/>
              <w:right w:val="single" w:sz="4" w:space="0" w:color="auto"/>
            </w:tcBorders>
            <w:shd w:val="clear" w:color="auto" w:fill="auto"/>
            <w:noWrap/>
            <w:vAlign w:val="bottom"/>
            <w:hideMark/>
          </w:tcPr>
          <w:p w14:paraId="67884FC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26EF67B0"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6788C4A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2983" w:type="pct"/>
            <w:tcBorders>
              <w:top w:val="nil"/>
              <w:left w:val="nil"/>
              <w:bottom w:val="single" w:sz="4" w:space="0" w:color="auto"/>
              <w:right w:val="single" w:sz="4" w:space="0" w:color="auto"/>
            </w:tcBorders>
            <w:shd w:val="clear" w:color="auto" w:fill="auto"/>
            <w:noWrap/>
            <w:vAlign w:val="bottom"/>
            <w:hideMark/>
          </w:tcPr>
          <w:p w14:paraId="04ED5E0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2DB2008A"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4969890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2983" w:type="pct"/>
            <w:tcBorders>
              <w:top w:val="nil"/>
              <w:left w:val="nil"/>
              <w:bottom w:val="single" w:sz="4" w:space="0" w:color="auto"/>
              <w:right w:val="single" w:sz="4" w:space="0" w:color="auto"/>
            </w:tcBorders>
            <w:shd w:val="clear" w:color="auto" w:fill="auto"/>
            <w:noWrap/>
            <w:vAlign w:val="bottom"/>
            <w:hideMark/>
          </w:tcPr>
          <w:p w14:paraId="70BBA7D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tCO2/god</w:t>
            </w:r>
          </w:p>
        </w:tc>
      </w:tr>
      <w:tr w:rsidR="00C32176" w:rsidRPr="00C32176" w14:paraId="45ED048D"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20CB7F8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2983" w:type="pct"/>
            <w:tcBorders>
              <w:top w:val="nil"/>
              <w:left w:val="nil"/>
              <w:bottom w:val="single" w:sz="4" w:space="0" w:color="auto"/>
              <w:right w:val="single" w:sz="4" w:space="0" w:color="auto"/>
            </w:tcBorders>
            <w:shd w:val="clear" w:color="auto" w:fill="auto"/>
            <w:noWrap/>
            <w:vAlign w:val="bottom"/>
            <w:hideMark/>
          </w:tcPr>
          <w:p w14:paraId="39E75BB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187927BA"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30D46F5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2983" w:type="pct"/>
            <w:tcBorders>
              <w:top w:val="nil"/>
              <w:left w:val="nil"/>
              <w:bottom w:val="single" w:sz="4" w:space="0" w:color="auto"/>
              <w:right w:val="single" w:sz="4" w:space="0" w:color="auto"/>
            </w:tcBorders>
            <w:shd w:val="clear" w:color="auto" w:fill="auto"/>
            <w:noWrap/>
            <w:vAlign w:val="bottom"/>
            <w:hideMark/>
          </w:tcPr>
          <w:p w14:paraId="60C109F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2DE7AD27"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7AF5C83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2983" w:type="pct"/>
            <w:tcBorders>
              <w:top w:val="nil"/>
              <w:left w:val="nil"/>
              <w:bottom w:val="single" w:sz="4" w:space="0" w:color="auto"/>
              <w:right w:val="single" w:sz="4" w:space="0" w:color="auto"/>
            </w:tcBorders>
            <w:shd w:val="clear" w:color="auto" w:fill="auto"/>
            <w:noWrap/>
            <w:vAlign w:val="bottom"/>
            <w:hideMark/>
          </w:tcPr>
          <w:p w14:paraId="420F927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Donji Lapac, Fond</w:t>
            </w:r>
          </w:p>
        </w:tc>
      </w:tr>
      <w:tr w:rsidR="00C32176" w:rsidRPr="00C32176" w14:paraId="28DEDBBF"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2BEA887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2983" w:type="pct"/>
            <w:tcBorders>
              <w:top w:val="nil"/>
              <w:left w:val="nil"/>
              <w:bottom w:val="single" w:sz="4" w:space="0" w:color="auto"/>
              <w:right w:val="single" w:sz="4" w:space="0" w:color="auto"/>
            </w:tcBorders>
            <w:shd w:val="clear" w:color="auto" w:fill="auto"/>
            <w:noWrap/>
            <w:vAlign w:val="bottom"/>
            <w:hideMark/>
          </w:tcPr>
          <w:p w14:paraId="5F81E1C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r w:rsidR="00C32176" w:rsidRPr="00C32176" w14:paraId="2FFE3B30"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08A0FEC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2983" w:type="pct"/>
            <w:tcBorders>
              <w:top w:val="nil"/>
              <w:left w:val="nil"/>
              <w:bottom w:val="single" w:sz="4" w:space="0" w:color="auto"/>
              <w:right w:val="single" w:sz="4" w:space="0" w:color="auto"/>
            </w:tcBorders>
            <w:shd w:val="clear" w:color="auto" w:fill="auto"/>
            <w:noWrap/>
            <w:vAlign w:val="bottom"/>
            <w:hideMark/>
          </w:tcPr>
          <w:p w14:paraId="235B3B0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bl>
    <w:p w14:paraId="3CF9FF5B" w14:textId="77777777" w:rsidR="00C32176" w:rsidRDefault="00C32176" w:rsidP="007F1526"/>
    <w:p w14:paraId="11EB4CF3" w14:textId="77777777" w:rsidR="00C32176" w:rsidRDefault="00C32176" w:rsidP="007F1526"/>
    <w:p w14:paraId="0AF3C020" w14:textId="77777777" w:rsidR="00C32176" w:rsidRDefault="00C32176" w:rsidP="007F1526">
      <w:pPr>
        <w:sectPr w:rsidR="00C32176"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262"/>
        <w:gridCol w:w="7119"/>
      </w:tblGrid>
      <w:tr w:rsidR="00C32176" w:rsidRPr="00C32176" w14:paraId="1E5E4B51" w14:textId="77777777" w:rsidTr="00C32176">
        <w:tc>
          <w:tcPr>
            <w:tcW w:w="2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ADFF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7119" w:type="dxa"/>
            <w:tcBorders>
              <w:top w:val="single" w:sz="4" w:space="0" w:color="auto"/>
              <w:left w:val="nil"/>
              <w:bottom w:val="single" w:sz="4" w:space="0" w:color="auto"/>
              <w:right w:val="single" w:sz="4" w:space="0" w:color="auto"/>
            </w:tcBorders>
            <w:shd w:val="clear" w:color="auto" w:fill="auto"/>
            <w:noWrap/>
            <w:vAlign w:val="bottom"/>
            <w:hideMark/>
          </w:tcPr>
          <w:p w14:paraId="78EFB0C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653CBC39"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227C27B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7119" w:type="dxa"/>
            <w:tcBorders>
              <w:top w:val="nil"/>
              <w:left w:val="nil"/>
              <w:bottom w:val="single" w:sz="4" w:space="0" w:color="auto"/>
              <w:right w:val="single" w:sz="4" w:space="0" w:color="auto"/>
            </w:tcBorders>
            <w:shd w:val="clear" w:color="auto" w:fill="auto"/>
            <w:noWrap/>
            <w:vAlign w:val="bottom"/>
            <w:hideMark/>
          </w:tcPr>
          <w:p w14:paraId="100D31D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w:t>
            </w:r>
          </w:p>
        </w:tc>
      </w:tr>
      <w:tr w:rsidR="00C32176" w:rsidRPr="00C32176" w14:paraId="43661398"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60DB15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7119" w:type="dxa"/>
            <w:tcBorders>
              <w:top w:val="nil"/>
              <w:left w:val="nil"/>
              <w:bottom w:val="single" w:sz="4" w:space="0" w:color="auto"/>
              <w:right w:val="single" w:sz="4" w:space="0" w:color="auto"/>
            </w:tcBorders>
            <w:shd w:val="clear" w:color="auto" w:fill="auto"/>
            <w:noWrap/>
            <w:vAlign w:val="bottom"/>
            <w:hideMark/>
          </w:tcPr>
          <w:p w14:paraId="365A5B1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Trening eko vožnje</w:t>
            </w:r>
          </w:p>
        </w:tc>
      </w:tr>
      <w:tr w:rsidR="00C32176" w:rsidRPr="00C32176" w14:paraId="0D3C1697" w14:textId="77777777" w:rsidTr="00C32176">
        <w:trPr>
          <w:trHeight w:val="450"/>
        </w:trPr>
        <w:tc>
          <w:tcPr>
            <w:tcW w:w="22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0A8091"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7119" w:type="dxa"/>
            <w:vMerge w:val="restart"/>
            <w:tcBorders>
              <w:top w:val="nil"/>
              <w:left w:val="single" w:sz="4" w:space="0" w:color="auto"/>
              <w:bottom w:val="single" w:sz="4" w:space="0" w:color="000000"/>
              <w:right w:val="single" w:sz="4" w:space="0" w:color="auto"/>
            </w:tcBorders>
            <w:shd w:val="clear" w:color="auto" w:fill="auto"/>
            <w:vAlign w:val="bottom"/>
            <w:hideMark/>
          </w:tcPr>
          <w:p w14:paraId="33F3060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Svi vozači osobnih vozila sa stečenom vozačkom dozvolom prije stupanja na snagu Pravilnika o osposobljavanju kandidata za vozače (NN 13/09); Vozači autobusa javnog gradskog prijevoza; Vozači javnih i komercijalnih teretnih vozila najveće dopuštene mase &gt; 3,5tona</w:t>
            </w:r>
          </w:p>
        </w:tc>
      </w:tr>
      <w:tr w:rsidR="00C32176" w:rsidRPr="00C32176" w14:paraId="59167243"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553B479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5E374B0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7FF49185"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4D2A6B5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6F643A1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F2EF519"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647FA69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10277BE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90AB33D"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077D9C1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78DA20A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09C5E747"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A8B11D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7119" w:type="dxa"/>
            <w:tcBorders>
              <w:top w:val="nil"/>
              <w:left w:val="nil"/>
              <w:bottom w:val="single" w:sz="4" w:space="0" w:color="auto"/>
              <w:right w:val="single" w:sz="4" w:space="0" w:color="auto"/>
            </w:tcBorders>
            <w:shd w:val="clear" w:color="auto" w:fill="auto"/>
            <w:noWrap/>
            <w:vAlign w:val="bottom"/>
            <w:hideMark/>
          </w:tcPr>
          <w:p w14:paraId="24372C8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C32176">
              <w:rPr>
                <w:rFonts w:ascii="Calibri" w:eastAsia="Times New Roman" w:hAnsi="Calibri" w:cs="Calibri"/>
                <w:color w:val="000000"/>
                <w:sz w:val="18"/>
                <w:szCs w:val="18"/>
                <w:lang w:eastAsia="hr-HR"/>
              </w:rPr>
              <w:t>npr</w:t>
            </w:r>
            <w:proofErr w:type="spellEnd"/>
            <w:r w:rsidRPr="00C32176">
              <w:rPr>
                <w:rFonts w:ascii="Calibri" w:eastAsia="Times New Roman" w:hAnsi="Calibri" w:cs="Calibri"/>
                <w:color w:val="000000"/>
                <w:sz w:val="18"/>
                <w:szCs w:val="18"/>
                <w:lang w:eastAsia="hr-HR"/>
              </w:rPr>
              <w:t xml:space="preserve">: 5 vozača u prvoj godini, 5 vozača u drugoj godini i 5 u trećoj godini. </w:t>
            </w:r>
          </w:p>
        </w:tc>
      </w:tr>
      <w:tr w:rsidR="00C32176" w:rsidRPr="00C32176" w14:paraId="54A76875"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8463FE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7119" w:type="dxa"/>
            <w:tcBorders>
              <w:top w:val="nil"/>
              <w:left w:val="nil"/>
              <w:bottom w:val="single" w:sz="4" w:space="0" w:color="auto"/>
              <w:right w:val="single" w:sz="4" w:space="0" w:color="auto"/>
            </w:tcBorders>
            <w:shd w:val="clear" w:color="auto" w:fill="auto"/>
            <w:noWrap/>
            <w:vAlign w:val="bottom"/>
            <w:hideMark/>
          </w:tcPr>
          <w:p w14:paraId="0A0D26E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03B14A88"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355F403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7119" w:type="dxa"/>
            <w:tcBorders>
              <w:top w:val="nil"/>
              <w:left w:val="nil"/>
              <w:bottom w:val="single" w:sz="4" w:space="0" w:color="auto"/>
              <w:right w:val="single" w:sz="4" w:space="0" w:color="auto"/>
            </w:tcBorders>
            <w:shd w:val="clear" w:color="auto" w:fill="auto"/>
            <w:noWrap/>
            <w:vAlign w:val="bottom"/>
            <w:hideMark/>
          </w:tcPr>
          <w:p w14:paraId="222F9DE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kWh/god</w:t>
            </w:r>
          </w:p>
        </w:tc>
      </w:tr>
      <w:tr w:rsidR="00C32176" w:rsidRPr="00C32176" w14:paraId="7AB10C2B"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4384F04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7119" w:type="dxa"/>
            <w:tcBorders>
              <w:top w:val="nil"/>
              <w:left w:val="nil"/>
              <w:bottom w:val="single" w:sz="4" w:space="0" w:color="auto"/>
              <w:right w:val="single" w:sz="4" w:space="0" w:color="auto"/>
            </w:tcBorders>
            <w:shd w:val="clear" w:color="auto" w:fill="auto"/>
            <w:noWrap/>
            <w:vAlign w:val="bottom"/>
            <w:hideMark/>
          </w:tcPr>
          <w:p w14:paraId="5E03192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2FEE0479"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752CC2B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7119" w:type="dxa"/>
            <w:tcBorders>
              <w:top w:val="nil"/>
              <w:left w:val="nil"/>
              <w:bottom w:val="single" w:sz="4" w:space="0" w:color="auto"/>
              <w:right w:val="single" w:sz="4" w:space="0" w:color="auto"/>
            </w:tcBorders>
            <w:shd w:val="clear" w:color="auto" w:fill="auto"/>
            <w:noWrap/>
            <w:vAlign w:val="bottom"/>
            <w:hideMark/>
          </w:tcPr>
          <w:p w14:paraId="51377C8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5D0C3728"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592E747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7119" w:type="dxa"/>
            <w:tcBorders>
              <w:top w:val="nil"/>
              <w:left w:val="nil"/>
              <w:bottom w:val="single" w:sz="4" w:space="0" w:color="auto"/>
              <w:right w:val="single" w:sz="4" w:space="0" w:color="auto"/>
            </w:tcBorders>
            <w:shd w:val="clear" w:color="auto" w:fill="auto"/>
            <w:noWrap/>
            <w:vAlign w:val="bottom"/>
            <w:hideMark/>
          </w:tcPr>
          <w:p w14:paraId="6635EEC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tCO2/god</w:t>
            </w:r>
          </w:p>
        </w:tc>
      </w:tr>
      <w:tr w:rsidR="00C32176" w:rsidRPr="00C32176" w14:paraId="3F0B2E5F"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38ACD12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7119" w:type="dxa"/>
            <w:tcBorders>
              <w:top w:val="nil"/>
              <w:left w:val="nil"/>
              <w:bottom w:val="single" w:sz="4" w:space="0" w:color="auto"/>
              <w:right w:val="single" w:sz="4" w:space="0" w:color="auto"/>
            </w:tcBorders>
            <w:shd w:val="clear" w:color="auto" w:fill="auto"/>
            <w:noWrap/>
            <w:vAlign w:val="bottom"/>
            <w:hideMark/>
          </w:tcPr>
          <w:p w14:paraId="58DF791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70019181"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2AFEDB3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7119" w:type="dxa"/>
            <w:tcBorders>
              <w:top w:val="nil"/>
              <w:left w:val="nil"/>
              <w:bottom w:val="single" w:sz="4" w:space="0" w:color="auto"/>
              <w:right w:val="single" w:sz="4" w:space="0" w:color="auto"/>
            </w:tcBorders>
            <w:shd w:val="clear" w:color="auto" w:fill="auto"/>
            <w:noWrap/>
            <w:vAlign w:val="bottom"/>
            <w:hideMark/>
          </w:tcPr>
          <w:p w14:paraId="0E2B90C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154CDF75"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737ED3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7119" w:type="dxa"/>
            <w:tcBorders>
              <w:top w:val="nil"/>
              <w:left w:val="nil"/>
              <w:bottom w:val="single" w:sz="4" w:space="0" w:color="auto"/>
              <w:right w:val="single" w:sz="4" w:space="0" w:color="auto"/>
            </w:tcBorders>
            <w:shd w:val="clear" w:color="auto" w:fill="auto"/>
            <w:noWrap/>
            <w:vAlign w:val="bottom"/>
            <w:hideMark/>
          </w:tcPr>
          <w:p w14:paraId="0794FBE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Donji Lapac, Fond</w:t>
            </w:r>
          </w:p>
        </w:tc>
      </w:tr>
      <w:tr w:rsidR="00C32176" w:rsidRPr="00C32176" w14:paraId="7706DF88"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4125454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7119" w:type="dxa"/>
            <w:tcBorders>
              <w:top w:val="nil"/>
              <w:left w:val="nil"/>
              <w:bottom w:val="single" w:sz="4" w:space="0" w:color="auto"/>
              <w:right w:val="single" w:sz="4" w:space="0" w:color="auto"/>
            </w:tcBorders>
            <w:shd w:val="clear" w:color="auto" w:fill="auto"/>
            <w:noWrap/>
            <w:vAlign w:val="bottom"/>
            <w:hideMark/>
          </w:tcPr>
          <w:p w14:paraId="4DDF69F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Lokalna samouprava</w:t>
            </w:r>
          </w:p>
        </w:tc>
      </w:tr>
      <w:tr w:rsidR="00C32176" w:rsidRPr="00C32176" w14:paraId="7058F46D"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DBA619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7119" w:type="dxa"/>
            <w:tcBorders>
              <w:top w:val="nil"/>
              <w:left w:val="nil"/>
              <w:bottom w:val="single" w:sz="4" w:space="0" w:color="auto"/>
              <w:right w:val="single" w:sz="4" w:space="0" w:color="auto"/>
            </w:tcBorders>
            <w:shd w:val="clear" w:color="auto" w:fill="auto"/>
            <w:noWrap/>
            <w:vAlign w:val="bottom"/>
            <w:hideMark/>
          </w:tcPr>
          <w:p w14:paraId="523F8B9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SMIV</w:t>
            </w:r>
          </w:p>
        </w:tc>
      </w:tr>
    </w:tbl>
    <w:p w14:paraId="6AC9DF0D" w14:textId="77777777" w:rsidR="00C32176" w:rsidRDefault="00C32176" w:rsidP="007F1526"/>
    <w:p w14:paraId="6929483A" w14:textId="77777777" w:rsidR="00C32176" w:rsidRDefault="00C32176" w:rsidP="007F1526"/>
    <w:p w14:paraId="6FC4C5B7" w14:textId="77777777" w:rsidR="00C32176" w:rsidRDefault="00C32176" w:rsidP="007F1526">
      <w:pPr>
        <w:sectPr w:rsidR="00C32176"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547"/>
        <w:gridCol w:w="7056"/>
      </w:tblGrid>
      <w:tr w:rsidR="00C32176" w:rsidRPr="00C32176" w14:paraId="06574151" w14:textId="77777777" w:rsidTr="00D26A96">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5664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7056" w:type="dxa"/>
            <w:tcBorders>
              <w:top w:val="single" w:sz="4" w:space="0" w:color="auto"/>
              <w:left w:val="nil"/>
              <w:bottom w:val="single" w:sz="4" w:space="0" w:color="auto"/>
              <w:right w:val="single" w:sz="4" w:space="0" w:color="auto"/>
            </w:tcBorders>
            <w:shd w:val="clear" w:color="auto" w:fill="auto"/>
            <w:noWrap/>
            <w:vAlign w:val="bottom"/>
            <w:hideMark/>
          </w:tcPr>
          <w:p w14:paraId="2AF14E5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Građani i svi interesni sudionici</w:t>
            </w:r>
          </w:p>
        </w:tc>
      </w:tr>
      <w:tr w:rsidR="00C32176" w:rsidRPr="00C32176" w14:paraId="2605501E" w14:textId="77777777" w:rsidTr="00D26A9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C716E8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7056" w:type="dxa"/>
            <w:tcBorders>
              <w:top w:val="nil"/>
              <w:left w:val="nil"/>
              <w:bottom w:val="single" w:sz="4" w:space="0" w:color="auto"/>
              <w:right w:val="single" w:sz="4" w:space="0" w:color="auto"/>
            </w:tcBorders>
            <w:shd w:val="clear" w:color="auto" w:fill="auto"/>
            <w:noWrap/>
            <w:vAlign w:val="bottom"/>
            <w:hideMark/>
          </w:tcPr>
          <w:p w14:paraId="06A93FE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 promet</w:t>
            </w:r>
          </w:p>
        </w:tc>
      </w:tr>
      <w:tr w:rsidR="00C32176" w:rsidRPr="00C32176" w14:paraId="54C11498" w14:textId="77777777" w:rsidTr="00D26A96">
        <w:trPr>
          <w:trHeight w:val="6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4DF688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7056" w:type="dxa"/>
            <w:tcBorders>
              <w:top w:val="nil"/>
              <w:left w:val="nil"/>
              <w:bottom w:val="single" w:sz="4" w:space="0" w:color="auto"/>
              <w:right w:val="single" w:sz="4" w:space="0" w:color="auto"/>
            </w:tcBorders>
            <w:shd w:val="clear" w:color="auto" w:fill="auto"/>
            <w:noWrap/>
            <w:vAlign w:val="bottom"/>
            <w:hideMark/>
          </w:tcPr>
          <w:p w14:paraId="79B94CB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Financijski poticaji za energetski učinkovita vozila</w:t>
            </w:r>
          </w:p>
        </w:tc>
      </w:tr>
      <w:tr w:rsidR="00C32176" w:rsidRPr="00C32176" w14:paraId="11EAC30B" w14:textId="77777777" w:rsidTr="00D26A96">
        <w:trPr>
          <w:trHeight w:val="450"/>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3FFED6"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7056" w:type="dxa"/>
            <w:vMerge w:val="restart"/>
            <w:tcBorders>
              <w:top w:val="nil"/>
              <w:left w:val="single" w:sz="4" w:space="0" w:color="auto"/>
              <w:bottom w:val="single" w:sz="4" w:space="0" w:color="000000"/>
              <w:right w:val="single" w:sz="4" w:space="0" w:color="auto"/>
            </w:tcBorders>
            <w:shd w:val="clear" w:color="auto" w:fill="auto"/>
            <w:vAlign w:val="bottom"/>
            <w:hideMark/>
          </w:tcPr>
          <w:p w14:paraId="482015A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Prema ovom dokumentu godišnji plan nabave energetski učinkovitih vozila je 10 po godini, te je u tom smjeru potrebno uložiti napore da se omogući infrastruktura i poticaji za nabavu istih vozila</w:t>
            </w:r>
          </w:p>
        </w:tc>
      </w:tr>
      <w:tr w:rsidR="00C32176" w:rsidRPr="00C32176" w14:paraId="52DCABCA" w14:textId="77777777" w:rsidTr="00D26A96">
        <w:trPr>
          <w:trHeight w:val="450"/>
        </w:trPr>
        <w:tc>
          <w:tcPr>
            <w:tcW w:w="2547" w:type="dxa"/>
            <w:vMerge/>
            <w:tcBorders>
              <w:top w:val="nil"/>
              <w:left w:val="single" w:sz="4" w:space="0" w:color="auto"/>
              <w:bottom w:val="single" w:sz="4" w:space="0" w:color="auto"/>
              <w:right w:val="single" w:sz="4" w:space="0" w:color="auto"/>
            </w:tcBorders>
            <w:vAlign w:val="center"/>
            <w:hideMark/>
          </w:tcPr>
          <w:p w14:paraId="764932A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056" w:type="dxa"/>
            <w:vMerge/>
            <w:tcBorders>
              <w:top w:val="nil"/>
              <w:left w:val="single" w:sz="4" w:space="0" w:color="auto"/>
              <w:bottom w:val="single" w:sz="4" w:space="0" w:color="000000"/>
              <w:right w:val="single" w:sz="4" w:space="0" w:color="auto"/>
            </w:tcBorders>
            <w:vAlign w:val="center"/>
            <w:hideMark/>
          </w:tcPr>
          <w:p w14:paraId="7128BFE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11370F53" w14:textId="77777777" w:rsidTr="00D26A96">
        <w:trPr>
          <w:trHeight w:val="450"/>
        </w:trPr>
        <w:tc>
          <w:tcPr>
            <w:tcW w:w="2547" w:type="dxa"/>
            <w:vMerge/>
            <w:tcBorders>
              <w:top w:val="nil"/>
              <w:left w:val="single" w:sz="4" w:space="0" w:color="auto"/>
              <w:bottom w:val="single" w:sz="4" w:space="0" w:color="auto"/>
              <w:right w:val="single" w:sz="4" w:space="0" w:color="auto"/>
            </w:tcBorders>
            <w:vAlign w:val="center"/>
            <w:hideMark/>
          </w:tcPr>
          <w:p w14:paraId="76B73FF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056" w:type="dxa"/>
            <w:vMerge/>
            <w:tcBorders>
              <w:top w:val="nil"/>
              <w:left w:val="single" w:sz="4" w:space="0" w:color="auto"/>
              <w:bottom w:val="single" w:sz="4" w:space="0" w:color="000000"/>
              <w:right w:val="single" w:sz="4" w:space="0" w:color="auto"/>
            </w:tcBorders>
            <w:vAlign w:val="center"/>
            <w:hideMark/>
          </w:tcPr>
          <w:p w14:paraId="6F1CFF6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E1B8296" w14:textId="77777777" w:rsidTr="00D26A96">
        <w:trPr>
          <w:trHeight w:val="450"/>
        </w:trPr>
        <w:tc>
          <w:tcPr>
            <w:tcW w:w="2547" w:type="dxa"/>
            <w:vMerge/>
            <w:tcBorders>
              <w:top w:val="nil"/>
              <w:left w:val="single" w:sz="4" w:space="0" w:color="auto"/>
              <w:bottom w:val="single" w:sz="4" w:space="0" w:color="auto"/>
              <w:right w:val="single" w:sz="4" w:space="0" w:color="auto"/>
            </w:tcBorders>
            <w:vAlign w:val="center"/>
            <w:hideMark/>
          </w:tcPr>
          <w:p w14:paraId="0853AD7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056" w:type="dxa"/>
            <w:vMerge/>
            <w:tcBorders>
              <w:top w:val="nil"/>
              <w:left w:val="single" w:sz="4" w:space="0" w:color="auto"/>
              <w:bottom w:val="single" w:sz="4" w:space="0" w:color="000000"/>
              <w:right w:val="single" w:sz="4" w:space="0" w:color="auto"/>
            </w:tcBorders>
            <w:vAlign w:val="center"/>
            <w:hideMark/>
          </w:tcPr>
          <w:p w14:paraId="0D3328B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4D06F741" w14:textId="77777777" w:rsidTr="00D26A96">
        <w:trPr>
          <w:trHeight w:val="450"/>
        </w:trPr>
        <w:tc>
          <w:tcPr>
            <w:tcW w:w="2547" w:type="dxa"/>
            <w:vMerge/>
            <w:tcBorders>
              <w:top w:val="nil"/>
              <w:left w:val="single" w:sz="4" w:space="0" w:color="auto"/>
              <w:bottom w:val="single" w:sz="4" w:space="0" w:color="auto"/>
              <w:right w:val="single" w:sz="4" w:space="0" w:color="auto"/>
            </w:tcBorders>
            <w:vAlign w:val="center"/>
            <w:hideMark/>
          </w:tcPr>
          <w:p w14:paraId="306DA6C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056" w:type="dxa"/>
            <w:vMerge/>
            <w:tcBorders>
              <w:top w:val="nil"/>
              <w:left w:val="single" w:sz="4" w:space="0" w:color="auto"/>
              <w:bottom w:val="single" w:sz="4" w:space="0" w:color="000000"/>
              <w:right w:val="single" w:sz="4" w:space="0" w:color="auto"/>
            </w:tcBorders>
            <w:vAlign w:val="center"/>
            <w:hideMark/>
          </w:tcPr>
          <w:p w14:paraId="79A33A7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7A640A76" w14:textId="77777777" w:rsidTr="00D26A96">
        <w:trPr>
          <w:trHeight w:val="1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F48479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7056" w:type="dxa"/>
            <w:tcBorders>
              <w:top w:val="nil"/>
              <w:left w:val="nil"/>
              <w:bottom w:val="single" w:sz="4" w:space="0" w:color="auto"/>
              <w:right w:val="single" w:sz="4" w:space="0" w:color="auto"/>
            </w:tcBorders>
            <w:shd w:val="clear" w:color="auto" w:fill="auto"/>
            <w:noWrap/>
            <w:vAlign w:val="bottom"/>
            <w:hideMark/>
          </w:tcPr>
          <w:p w14:paraId="32EF3091" w14:textId="2C78C24E"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je napravljen na temelju emisija štetnih plinova za diesel i benzinska vozila i proc</w:t>
            </w:r>
            <w:r w:rsidR="00B1278B">
              <w:rPr>
                <w:rFonts w:ascii="Calibri" w:eastAsia="Times New Roman" w:hAnsi="Calibri" w:cs="Calibri"/>
                <w:color w:val="000000"/>
                <w:sz w:val="18"/>
                <w:szCs w:val="18"/>
                <w:lang w:eastAsia="hr-HR"/>
              </w:rPr>
              <w:t>i</w:t>
            </w:r>
            <w:r w:rsidRPr="00C32176">
              <w:rPr>
                <w:rFonts w:ascii="Calibri" w:eastAsia="Times New Roman" w:hAnsi="Calibri" w:cs="Calibri"/>
                <w:color w:val="000000"/>
                <w:sz w:val="18"/>
                <w:szCs w:val="18"/>
                <w:lang w:eastAsia="hr-HR"/>
              </w:rPr>
              <w:t>jenjenih proračuna potrošnje goriva po vrstama goriva u ovom dokumentu.</w:t>
            </w:r>
          </w:p>
        </w:tc>
      </w:tr>
      <w:tr w:rsidR="00C32176" w:rsidRPr="00C32176" w14:paraId="62FF7ECC" w14:textId="77777777" w:rsidTr="00D26A9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AF24EE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7056" w:type="dxa"/>
            <w:tcBorders>
              <w:top w:val="nil"/>
              <w:left w:val="nil"/>
              <w:bottom w:val="single" w:sz="4" w:space="0" w:color="auto"/>
              <w:right w:val="single" w:sz="4" w:space="0" w:color="auto"/>
            </w:tcBorders>
            <w:shd w:val="clear" w:color="auto" w:fill="auto"/>
            <w:noWrap/>
            <w:vAlign w:val="bottom"/>
            <w:hideMark/>
          </w:tcPr>
          <w:p w14:paraId="6CC9951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16424592" w14:textId="77777777" w:rsidTr="00D26A96">
        <w:trPr>
          <w:trHeight w:val="30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7EB040D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7056" w:type="dxa"/>
            <w:tcBorders>
              <w:top w:val="nil"/>
              <w:left w:val="nil"/>
              <w:bottom w:val="single" w:sz="4" w:space="0" w:color="auto"/>
              <w:right w:val="single" w:sz="4" w:space="0" w:color="auto"/>
            </w:tcBorders>
            <w:shd w:val="clear" w:color="auto" w:fill="auto"/>
            <w:noWrap/>
            <w:vAlign w:val="bottom"/>
            <w:hideMark/>
          </w:tcPr>
          <w:p w14:paraId="4AB50F3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78.073,95 kWh/god</w:t>
            </w:r>
          </w:p>
        </w:tc>
      </w:tr>
      <w:tr w:rsidR="00C32176" w:rsidRPr="00C32176" w14:paraId="23E3F205" w14:textId="77777777" w:rsidTr="00D26A96">
        <w:trPr>
          <w:trHeight w:val="60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0773AF6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7056" w:type="dxa"/>
            <w:tcBorders>
              <w:top w:val="nil"/>
              <w:left w:val="nil"/>
              <w:bottom w:val="single" w:sz="4" w:space="0" w:color="auto"/>
              <w:right w:val="single" w:sz="4" w:space="0" w:color="auto"/>
            </w:tcBorders>
            <w:shd w:val="clear" w:color="auto" w:fill="auto"/>
            <w:noWrap/>
            <w:vAlign w:val="bottom"/>
            <w:hideMark/>
          </w:tcPr>
          <w:p w14:paraId="7C1CF98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624.591,60 kWh</w:t>
            </w:r>
          </w:p>
        </w:tc>
      </w:tr>
      <w:tr w:rsidR="00C32176" w:rsidRPr="00C32176" w14:paraId="4A82CEBB" w14:textId="77777777" w:rsidTr="00D26A96">
        <w:trPr>
          <w:trHeight w:val="60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7AC8781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7056" w:type="dxa"/>
            <w:tcBorders>
              <w:top w:val="nil"/>
              <w:left w:val="nil"/>
              <w:bottom w:val="single" w:sz="4" w:space="0" w:color="auto"/>
              <w:right w:val="single" w:sz="4" w:space="0" w:color="auto"/>
            </w:tcBorders>
            <w:shd w:val="clear" w:color="auto" w:fill="auto"/>
            <w:noWrap/>
            <w:vAlign w:val="bottom"/>
            <w:hideMark/>
          </w:tcPr>
          <w:p w14:paraId="77B4E99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624.591,60 kWh</w:t>
            </w:r>
          </w:p>
        </w:tc>
      </w:tr>
      <w:tr w:rsidR="00C32176" w:rsidRPr="00C32176" w14:paraId="6B82F399" w14:textId="77777777" w:rsidTr="00D26A96">
        <w:trPr>
          <w:trHeight w:val="60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1741B3F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7056" w:type="dxa"/>
            <w:tcBorders>
              <w:top w:val="nil"/>
              <w:left w:val="nil"/>
              <w:bottom w:val="single" w:sz="4" w:space="0" w:color="auto"/>
              <w:right w:val="single" w:sz="4" w:space="0" w:color="auto"/>
            </w:tcBorders>
            <w:shd w:val="clear" w:color="auto" w:fill="auto"/>
            <w:noWrap/>
            <w:vAlign w:val="bottom"/>
            <w:hideMark/>
          </w:tcPr>
          <w:p w14:paraId="4EA241B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21,86 tCO2/god</w:t>
            </w:r>
          </w:p>
        </w:tc>
      </w:tr>
      <w:tr w:rsidR="00C32176" w:rsidRPr="00C32176" w14:paraId="073A6463" w14:textId="77777777" w:rsidTr="00D26A96">
        <w:trPr>
          <w:trHeight w:val="60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19C82E7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7056" w:type="dxa"/>
            <w:tcBorders>
              <w:top w:val="nil"/>
              <w:left w:val="nil"/>
              <w:bottom w:val="single" w:sz="4" w:space="0" w:color="auto"/>
              <w:right w:val="single" w:sz="4" w:space="0" w:color="auto"/>
            </w:tcBorders>
            <w:shd w:val="clear" w:color="auto" w:fill="auto"/>
            <w:noWrap/>
            <w:vAlign w:val="bottom"/>
            <w:hideMark/>
          </w:tcPr>
          <w:p w14:paraId="2FAC5FA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46.456,07 €/god</w:t>
            </w:r>
          </w:p>
        </w:tc>
      </w:tr>
      <w:tr w:rsidR="00C32176" w:rsidRPr="00C32176" w14:paraId="5FBDA6D4" w14:textId="77777777" w:rsidTr="00D26A9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629EB0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7056" w:type="dxa"/>
            <w:tcBorders>
              <w:top w:val="nil"/>
              <w:left w:val="nil"/>
              <w:bottom w:val="single" w:sz="4" w:space="0" w:color="auto"/>
              <w:right w:val="single" w:sz="4" w:space="0" w:color="auto"/>
            </w:tcBorders>
            <w:shd w:val="clear" w:color="auto" w:fill="auto"/>
            <w:noWrap/>
            <w:vAlign w:val="bottom"/>
            <w:hideMark/>
          </w:tcPr>
          <w:p w14:paraId="7129694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6044CF6F" w14:textId="77777777" w:rsidTr="00D26A9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9B5F12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7056" w:type="dxa"/>
            <w:tcBorders>
              <w:top w:val="nil"/>
              <w:left w:val="nil"/>
              <w:bottom w:val="single" w:sz="4" w:space="0" w:color="auto"/>
              <w:right w:val="single" w:sz="4" w:space="0" w:color="auto"/>
            </w:tcBorders>
            <w:shd w:val="clear" w:color="auto" w:fill="auto"/>
            <w:noWrap/>
            <w:vAlign w:val="bottom"/>
            <w:hideMark/>
          </w:tcPr>
          <w:p w14:paraId="23F037D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Donji Lapac, Fond</w:t>
            </w:r>
          </w:p>
        </w:tc>
      </w:tr>
      <w:tr w:rsidR="00C32176" w:rsidRPr="00C32176" w14:paraId="00F1B0FE" w14:textId="77777777" w:rsidTr="00D26A9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AD6BE8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7056" w:type="dxa"/>
            <w:tcBorders>
              <w:top w:val="nil"/>
              <w:left w:val="nil"/>
              <w:bottom w:val="single" w:sz="4" w:space="0" w:color="auto"/>
              <w:right w:val="single" w:sz="4" w:space="0" w:color="auto"/>
            </w:tcBorders>
            <w:shd w:val="clear" w:color="auto" w:fill="auto"/>
            <w:noWrap/>
            <w:vAlign w:val="bottom"/>
            <w:hideMark/>
          </w:tcPr>
          <w:p w14:paraId="2B57F56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Lokalna samouprava, FOND, operativni programi</w:t>
            </w:r>
          </w:p>
        </w:tc>
      </w:tr>
      <w:tr w:rsidR="00C32176" w:rsidRPr="00C32176" w14:paraId="29DFC74E" w14:textId="77777777" w:rsidTr="00D26A9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31FACA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7056" w:type="dxa"/>
            <w:tcBorders>
              <w:top w:val="nil"/>
              <w:left w:val="nil"/>
              <w:bottom w:val="single" w:sz="4" w:space="0" w:color="auto"/>
              <w:right w:val="single" w:sz="4" w:space="0" w:color="auto"/>
            </w:tcBorders>
            <w:shd w:val="clear" w:color="auto" w:fill="auto"/>
            <w:noWrap/>
            <w:vAlign w:val="bottom"/>
            <w:hideMark/>
          </w:tcPr>
          <w:p w14:paraId="012E8AB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SMIV, NKT</w:t>
            </w:r>
          </w:p>
        </w:tc>
      </w:tr>
    </w:tbl>
    <w:p w14:paraId="5E9904D5" w14:textId="5D7EEBCF" w:rsidR="00C32176" w:rsidRDefault="00C32176" w:rsidP="007F1526">
      <w:pPr>
        <w:sectPr w:rsidR="00C32176" w:rsidSect="002042DC">
          <w:pgSz w:w="11906" w:h="17338"/>
          <w:pgMar w:top="1159" w:right="1051" w:bottom="646" w:left="1242" w:header="720" w:footer="720" w:gutter="0"/>
          <w:cols w:space="720"/>
          <w:noEndnote/>
        </w:sectPr>
      </w:pPr>
    </w:p>
    <w:p w14:paraId="59FEFC5D" w14:textId="5D20F09F" w:rsidR="0093652C" w:rsidRDefault="00000DFC" w:rsidP="00000DFC">
      <w:pPr>
        <w:pStyle w:val="Heading3"/>
      </w:pPr>
      <w:bookmarkStart w:id="122" w:name="_Toc138756586"/>
      <w:r>
        <w:lastRenderedPageBreak/>
        <w:t xml:space="preserve">Općina </w:t>
      </w:r>
      <w:r w:rsidR="00C32176">
        <w:t>Lovinac</w:t>
      </w:r>
      <w:bookmarkEnd w:id="122"/>
    </w:p>
    <w:p w14:paraId="6BA9922A" w14:textId="77777777" w:rsidR="00A60097" w:rsidRDefault="00A60097" w:rsidP="007F1526"/>
    <w:p w14:paraId="717BCC4A" w14:textId="77777777" w:rsidR="00C32176" w:rsidRDefault="00C32176" w:rsidP="007F1526"/>
    <w:tbl>
      <w:tblPr>
        <w:tblW w:w="0" w:type="auto"/>
        <w:tblLook w:val="04A0" w:firstRow="1" w:lastRow="0" w:firstColumn="1" w:lastColumn="0" w:noHBand="0" w:noVBand="1"/>
      </w:tblPr>
      <w:tblGrid>
        <w:gridCol w:w="2404"/>
        <w:gridCol w:w="6977"/>
      </w:tblGrid>
      <w:tr w:rsidR="00C32176" w:rsidRPr="00C32176" w14:paraId="2E9D7617" w14:textId="77777777" w:rsidTr="00C32176">
        <w:tc>
          <w:tcPr>
            <w:tcW w:w="2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5FA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Ciljani dionici</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2373DAC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Građani</w:t>
            </w:r>
          </w:p>
        </w:tc>
      </w:tr>
      <w:tr w:rsidR="00C32176" w:rsidRPr="00C32176" w14:paraId="1B597D7A" w14:textId="77777777" w:rsidTr="00C32176">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69C809C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6977" w:type="dxa"/>
            <w:tcBorders>
              <w:top w:val="nil"/>
              <w:left w:val="nil"/>
              <w:bottom w:val="single" w:sz="4" w:space="0" w:color="auto"/>
              <w:right w:val="single" w:sz="4" w:space="0" w:color="auto"/>
            </w:tcBorders>
            <w:shd w:val="clear" w:color="auto" w:fill="auto"/>
            <w:noWrap/>
            <w:vAlign w:val="bottom"/>
            <w:hideMark/>
          </w:tcPr>
          <w:p w14:paraId="3A2AE9D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 zgradarstvo</w:t>
            </w:r>
          </w:p>
        </w:tc>
      </w:tr>
      <w:tr w:rsidR="00C32176" w:rsidRPr="00C32176" w14:paraId="35AC92CE" w14:textId="77777777" w:rsidTr="00C32176">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532F76C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6977" w:type="dxa"/>
            <w:tcBorders>
              <w:top w:val="nil"/>
              <w:left w:val="nil"/>
              <w:bottom w:val="single" w:sz="4" w:space="0" w:color="auto"/>
              <w:right w:val="single" w:sz="4" w:space="0" w:color="auto"/>
            </w:tcBorders>
            <w:shd w:val="clear" w:color="auto" w:fill="auto"/>
            <w:noWrap/>
            <w:vAlign w:val="bottom"/>
            <w:hideMark/>
          </w:tcPr>
          <w:p w14:paraId="5EEC98B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Program energetske obnove obiteljskih kuća 2014.-2020.</w:t>
            </w:r>
          </w:p>
        </w:tc>
      </w:tr>
      <w:tr w:rsidR="00C32176" w:rsidRPr="00C32176" w14:paraId="5CC8CF69" w14:textId="77777777" w:rsidTr="00C32176">
        <w:trPr>
          <w:trHeight w:val="450"/>
        </w:trPr>
        <w:tc>
          <w:tcPr>
            <w:tcW w:w="24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88C440"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6977" w:type="dxa"/>
            <w:vMerge w:val="restart"/>
            <w:tcBorders>
              <w:top w:val="nil"/>
              <w:left w:val="single" w:sz="4" w:space="0" w:color="auto"/>
              <w:bottom w:val="single" w:sz="4" w:space="0" w:color="000000"/>
              <w:right w:val="single" w:sz="4" w:space="0" w:color="auto"/>
            </w:tcBorders>
            <w:shd w:val="clear" w:color="auto" w:fill="auto"/>
            <w:vAlign w:val="bottom"/>
            <w:hideMark/>
          </w:tcPr>
          <w:p w14:paraId="71DD95CD" w14:textId="2FC30719"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Ovom mjerom se planira obnova postojećih obiteljskih kuća do 400,00 m2  građene prije 1987. Godine. Mjere uključuju: 1. Poticanje obnove vanjske ovojnice, povećanje toplinske zaštite vanjske ovojnice, zamjena prozora, 2. Poticanje zamjene sustava grijanja, - Zamjena postojećih sustava grijanja koji koriste električnu energiju ili fosilna goriva novim sustavima s konde</w:t>
            </w:r>
            <w:r w:rsidR="00B1278B">
              <w:rPr>
                <w:rFonts w:ascii="Calibri" w:eastAsia="Times New Roman" w:hAnsi="Calibri" w:cs="Calibri"/>
                <w:color w:val="000000"/>
                <w:sz w:val="18"/>
                <w:szCs w:val="18"/>
                <w:lang w:eastAsia="hr-HR"/>
              </w:rPr>
              <w:t>n</w:t>
            </w:r>
            <w:r w:rsidRPr="00C32176">
              <w:rPr>
                <w:rFonts w:ascii="Calibri" w:eastAsia="Times New Roman" w:hAnsi="Calibri" w:cs="Calibri"/>
                <w:color w:val="000000"/>
                <w:sz w:val="18"/>
                <w:szCs w:val="18"/>
                <w:lang w:eastAsia="hr-HR"/>
              </w:rPr>
              <w:t>zacijskim plinskim bojlerima</w:t>
            </w:r>
          </w:p>
        </w:tc>
      </w:tr>
      <w:tr w:rsidR="00C32176" w:rsidRPr="00C32176" w14:paraId="6E87FEC9" w14:textId="77777777" w:rsidTr="00C32176">
        <w:trPr>
          <w:trHeight w:val="450"/>
        </w:trPr>
        <w:tc>
          <w:tcPr>
            <w:tcW w:w="2404" w:type="dxa"/>
            <w:vMerge/>
            <w:tcBorders>
              <w:top w:val="nil"/>
              <w:left w:val="single" w:sz="4" w:space="0" w:color="auto"/>
              <w:bottom w:val="single" w:sz="4" w:space="0" w:color="auto"/>
              <w:right w:val="single" w:sz="4" w:space="0" w:color="auto"/>
            </w:tcBorders>
            <w:vAlign w:val="center"/>
            <w:hideMark/>
          </w:tcPr>
          <w:p w14:paraId="1EC9C56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000000"/>
              <w:right w:val="single" w:sz="4" w:space="0" w:color="auto"/>
            </w:tcBorders>
            <w:vAlign w:val="center"/>
            <w:hideMark/>
          </w:tcPr>
          <w:p w14:paraId="3DA6436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ADC4B87" w14:textId="77777777" w:rsidTr="00C32176">
        <w:trPr>
          <w:trHeight w:val="450"/>
        </w:trPr>
        <w:tc>
          <w:tcPr>
            <w:tcW w:w="2404" w:type="dxa"/>
            <w:vMerge/>
            <w:tcBorders>
              <w:top w:val="nil"/>
              <w:left w:val="single" w:sz="4" w:space="0" w:color="auto"/>
              <w:bottom w:val="single" w:sz="4" w:space="0" w:color="auto"/>
              <w:right w:val="single" w:sz="4" w:space="0" w:color="auto"/>
            </w:tcBorders>
            <w:vAlign w:val="center"/>
            <w:hideMark/>
          </w:tcPr>
          <w:p w14:paraId="724666B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000000"/>
              <w:right w:val="single" w:sz="4" w:space="0" w:color="auto"/>
            </w:tcBorders>
            <w:vAlign w:val="center"/>
            <w:hideMark/>
          </w:tcPr>
          <w:p w14:paraId="11DF8AD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127979B" w14:textId="77777777" w:rsidTr="00C32176">
        <w:trPr>
          <w:trHeight w:val="450"/>
        </w:trPr>
        <w:tc>
          <w:tcPr>
            <w:tcW w:w="2404" w:type="dxa"/>
            <w:vMerge/>
            <w:tcBorders>
              <w:top w:val="nil"/>
              <w:left w:val="single" w:sz="4" w:space="0" w:color="auto"/>
              <w:bottom w:val="single" w:sz="4" w:space="0" w:color="auto"/>
              <w:right w:val="single" w:sz="4" w:space="0" w:color="auto"/>
            </w:tcBorders>
            <w:vAlign w:val="center"/>
            <w:hideMark/>
          </w:tcPr>
          <w:p w14:paraId="504A6EB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000000"/>
              <w:right w:val="single" w:sz="4" w:space="0" w:color="auto"/>
            </w:tcBorders>
            <w:vAlign w:val="center"/>
            <w:hideMark/>
          </w:tcPr>
          <w:p w14:paraId="5285E87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0175FFA4" w14:textId="77777777" w:rsidTr="00C32176">
        <w:trPr>
          <w:trHeight w:val="450"/>
        </w:trPr>
        <w:tc>
          <w:tcPr>
            <w:tcW w:w="2404" w:type="dxa"/>
            <w:vMerge/>
            <w:tcBorders>
              <w:top w:val="nil"/>
              <w:left w:val="single" w:sz="4" w:space="0" w:color="auto"/>
              <w:bottom w:val="single" w:sz="4" w:space="0" w:color="auto"/>
              <w:right w:val="single" w:sz="4" w:space="0" w:color="auto"/>
            </w:tcBorders>
            <w:vAlign w:val="center"/>
            <w:hideMark/>
          </w:tcPr>
          <w:p w14:paraId="76EFE67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6977" w:type="dxa"/>
            <w:vMerge/>
            <w:tcBorders>
              <w:top w:val="nil"/>
              <w:left w:val="single" w:sz="4" w:space="0" w:color="auto"/>
              <w:bottom w:val="single" w:sz="4" w:space="0" w:color="000000"/>
              <w:right w:val="single" w:sz="4" w:space="0" w:color="auto"/>
            </w:tcBorders>
            <w:vAlign w:val="center"/>
            <w:hideMark/>
          </w:tcPr>
          <w:p w14:paraId="6C68E57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577C3C5" w14:textId="77777777" w:rsidTr="00C32176">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6DCF39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6977" w:type="dxa"/>
            <w:tcBorders>
              <w:top w:val="nil"/>
              <w:left w:val="nil"/>
              <w:bottom w:val="single" w:sz="4" w:space="0" w:color="auto"/>
              <w:right w:val="single" w:sz="4" w:space="0" w:color="auto"/>
            </w:tcBorders>
            <w:shd w:val="clear" w:color="auto" w:fill="auto"/>
            <w:noWrap/>
            <w:vAlign w:val="bottom"/>
            <w:hideMark/>
          </w:tcPr>
          <w:p w14:paraId="0578FC57" w14:textId="260B9821"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Pretpostavlja se kako na godišnjoj razini treba sudjelovati 10000 obiteljskih kuća u </w:t>
            </w:r>
            <w:proofErr w:type="spellStart"/>
            <w:r w:rsidRPr="00C32176">
              <w:rPr>
                <w:rFonts w:ascii="Calibri" w:eastAsia="Times New Roman" w:hAnsi="Calibri" w:cs="Calibri"/>
                <w:color w:val="000000"/>
                <w:sz w:val="18"/>
                <w:szCs w:val="18"/>
                <w:lang w:eastAsia="hr-HR"/>
              </w:rPr>
              <w:t>RH,a</w:t>
            </w:r>
            <w:proofErr w:type="spellEnd"/>
            <w:r w:rsidRPr="00C32176">
              <w:rPr>
                <w:rFonts w:ascii="Calibri" w:eastAsia="Times New Roman" w:hAnsi="Calibri" w:cs="Calibri"/>
                <w:color w:val="000000"/>
                <w:sz w:val="18"/>
                <w:szCs w:val="18"/>
                <w:lang w:eastAsia="hr-HR"/>
              </w:rPr>
              <w:t xml:space="preserve"> prema procjeni u općini</w:t>
            </w:r>
            <w:r w:rsidR="00F061DE">
              <w:rPr>
                <w:rFonts w:ascii="Calibri" w:eastAsia="Times New Roman" w:hAnsi="Calibri" w:cs="Calibri"/>
                <w:color w:val="000000"/>
                <w:sz w:val="18"/>
                <w:szCs w:val="18"/>
                <w:lang w:eastAsia="hr-HR"/>
              </w:rPr>
              <w:t xml:space="preserve"> Lovinac </w:t>
            </w:r>
            <w:r w:rsidRPr="00C32176">
              <w:rPr>
                <w:rFonts w:ascii="Calibri" w:eastAsia="Times New Roman" w:hAnsi="Calibri" w:cs="Calibri"/>
                <w:color w:val="000000"/>
                <w:sz w:val="18"/>
                <w:szCs w:val="18"/>
                <w:lang w:eastAsia="hr-HR"/>
              </w:rPr>
              <w:t>3 godišnje. Prosječno se toplinskom izolacijom zida štedi 84,3 kWh/m2 površine zida. Također se pretpostavlja kako će se po prosječno po kući zamijeniti 35 m2 prozora. Pri tome se ostvaraju jedinične uštede od 195,2 kWh/m2  površine prozora. Za procjene ostvarenih ušteda pretpostavlja se da se obje mjere neće istodobno provoditi na svakoj kući. Stoga se pretpostavlja da će na polovici kuća biti postavljena nova izolacija, a na polovici kuća novi prozori. Pretpostavlja se da će toplinski biti izolirano 150.000 m2 površine vanjske konstrukcije (zida) godišnje, odnosno 52.500 m2 prozora godišnje. Zamjena postojećeg novim plinskim konde</w:t>
            </w:r>
            <w:r w:rsidR="00B1278B">
              <w:rPr>
                <w:rFonts w:ascii="Calibri" w:eastAsia="Times New Roman" w:hAnsi="Calibri" w:cs="Calibri"/>
                <w:color w:val="000000"/>
                <w:sz w:val="18"/>
                <w:szCs w:val="18"/>
                <w:lang w:eastAsia="hr-HR"/>
              </w:rPr>
              <w:t>n</w:t>
            </w:r>
            <w:r w:rsidRPr="00C32176">
              <w:rPr>
                <w:rFonts w:ascii="Calibri" w:eastAsia="Times New Roman" w:hAnsi="Calibri" w:cs="Calibri"/>
                <w:color w:val="000000"/>
                <w:sz w:val="18"/>
                <w:szCs w:val="18"/>
                <w:lang w:eastAsia="hr-HR"/>
              </w:rPr>
              <w:t>zacijskim kotlom tipično se smanjuje potrošnja energije 97,5 kWh/m2 površine zgrade. .</w:t>
            </w:r>
          </w:p>
        </w:tc>
      </w:tr>
      <w:tr w:rsidR="00C32176" w:rsidRPr="00C32176" w14:paraId="6A3E64FB" w14:textId="77777777" w:rsidTr="00C32176">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3E9E5C3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6977" w:type="dxa"/>
            <w:tcBorders>
              <w:top w:val="nil"/>
              <w:left w:val="nil"/>
              <w:bottom w:val="single" w:sz="4" w:space="0" w:color="auto"/>
              <w:right w:val="single" w:sz="4" w:space="0" w:color="auto"/>
            </w:tcBorders>
            <w:shd w:val="clear" w:color="auto" w:fill="auto"/>
            <w:noWrap/>
            <w:vAlign w:val="bottom"/>
            <w:hideMark/>
          </w:tcPr>
          <w:p w14:paraId="5C44342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1A8EA391" w14:textId="77777777" w:rsidTr="00C32176">
        <w:tc>
          <w:tcPr>
            <w:tcW w:w="2404" w:type="dxa"/>
            <w:tcBorders>
              <w:top w:val="nil"/>
              <w:left w:val="single" w:sz="4" w:space="0" w:color="auto"/>
              <w:bottom w:val="single" w:sz="4" w:space="0" w:color="auto"/>
              <w:right w:val="single" w:sz="4" w:space="0" w:color="auto"/>
            </w:tcBorders>
            <w:shd w:val="clear" w:color="auto" w:fill="auto"/>
            <w:vAlign w:val="bottom"/>
            <w:hideMark/>
          </w:tcPr>
          <w:p w14:paraId="76B4D72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6977" w:type="dxa"/>
            <w:tcBorders>
              <w:top w:val="nil"/>
              <w:left w:val="nil"/>
              <w:bottom w:val="single" w:sz="4" w:space="0" w:color="auto"/>
              <w:right w:val="single" w:sz="4" w:space="0" w:color="auto"/>
            </w:tcBorders>
            <w:shd w:val="clear" w:color="auto" w:fill="auto"/>
            <w:noWrap/>
            <w:vAlign w:val="bottom"/>
            <w:hideMark/>
          </w:tcPr>
          <w:p w14:paraId="12AF21E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11.446,50 kWh/god</w:t>
            </w:r>
          </w:p>
        </w:tc>
      </w:tr>
      <w:tr w:rsidR="00C32176" w:rsidRPr="00C32176" w14:paraId="5A571C71" w14:textId="77777777" w:rsidTr="00C32176">
        <w:tc>
          <w:tcPr>
            <w:tcW w:w="2404" w:type="dxa"/>
            <w:tcBorders>
              <w:top w:val="nil"/>
              <w:left w:val="single" w:sz="4" w:space="0" w:color="auto"/>
              <w:bottom w:val="single" w:sz="4" w:space="0" w:color="auto"/>
              <w:right w:val="single" w:sz="4" w:space="0" w:color="auto"/>
            </w:tcBorders>
            <w:shd w:val="clear" w:color="auto" w:fill="auto"/>
            <w:vAlign w:val="bottom"/>
            <w:hideMark/>
          </w:tcPr>
          <w:p w14:paraId="6D25C25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6977" w:type="dxa"/>
            <w:tcBorders>
              <w:top w:val="nil"/>
              <w:left w:val="nil"/>
              <w:bottom w:val="single" w:sz="4" w:space="0" w:color="auto"/>
              <w:right w:val="single" w:sz="4" w:space="0" w:color="auto"/>
            </w:tcBorders>
            <w:shd w:val="clear" w:color="auto" w:fill="auto"/>
            <w:noWrap/>
            <w:vAlign w:val="bottom"/>
            <w:hideMark/>
          </w:tcPr>
          <w:p w14:paraId="5C9EA86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91.572,00 kWh</w:t>
            </w:r>
          </w:p>
        </w:tc>
      </w:tr>
      <w:tr w:rsidR="00C32176" w:rsidRPr="00C32176" w14:paraId="185F329F" w14:textId="77777777" w:rsidTr="00C32176">
        <w:tc>
          <w:tcPr>
            <w:tcW w:w="2404" w:type="dxa"/>
            <w:tcBorders>
              <w:top w:val="nil"/>
              <w:left w:val="single" w:sz="4" w:space="0" w:color="auto"/>
              <w:bottom w:val="single" w:sz="4" w:space="0" w:color="auto"/>
              <w:right w:val="single" w:sz="4" w:space="0" w:color="auto"/>
            </w:tcBorders>
            <w:shd w:val="clear" w:color="auto" w:fill="auto"/>
            <w:vAlign w:val="bottom"/>
            <w:hideMark/>
          </w:tcPr>
          <w:p w14:paraId="5AEAEE7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6977" w:type="dxa"/>
            <w:tcBorders>
              <w:top w:val="nil"/>
              <w:left w:val="nil"/>
              <w:bottom w:val="single" w:sz="4" w:space="0" w:color="auto"/>
              <w:right w:val="single" w:sz="4" w:space="0" w:color="auto"/>
            </w:tcBorders>
            <w:shd w:val="clear" w:color="auto" w:fill="auto"/>
            <w:noWrap/>
            <w:vAlign w:val="bottom"/>
            <w:hideMark/>
          </w:tcPr>
          <w:p w14:paraId="01CA6BA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91.572,00 kWh</w:t>
            </w:r>
          </w:p>
        </w:tc>
      </w:tr>
      <w:tr w:rsidR="00C32176" w:rsidRPr="00C32176" w14:paraId="0408B6FA" w14:textId="77777777" w:rsidTr="00C32176">
        <w:tc>
          <w:tcPr>
            <w:tcW w:w="2404" w:type="dxa"/>
            <w:tcBorders>
              <w:top w:val="nil"/>
              <w:left w:val="single" w:sz="4" w:space="0" w:color="auto"/>
              <w:bottom w:val="single" w:sz="4" w:space="0" w:color="auto"/>
              <w:right w:val="single" w:sz="4" w:space="0" w:color="auto"/>
            </w:tcBorders>
            <w:shd w:val="clear" w:color="auto" w:fill="auto"/>
            <w:vAlign w:val="bottom"/>
            <w:hideMark/>
          </w:tcPr>
          <w:p w14:paraId="1725B61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6977" w:type="dxa"/>
            <w:tcBorders>
              <w:top w:val="nil"/>
              <w:left w:val="nil"/>
              <w:bottom w:val="single" w:sz="4" w:space="0" w:color="auto"/>
              <w:right w:val="single" w:sz="4" w:space="0" w:color="auto"/>
            </w:tcBorders>
            <w:shd w:val="clear" w:color="auto" w:fill="auto"/>
            <w:noWrap/>
            <w:vAlign w:val="bottom"/>
            <w:hideMark/>
          </w:tcPr>
          <w:p w14:paraId="1CC81A6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3,15 tCO2/god</w:t>
            </w:r>
          </w:p>
        </w:tc>
      </w:tr>
      <w:tr w:rsidR="00C32176" w:rsidRPr="00C32176" w14:paraId="54347269" w14:textId="77777777" w:rsidTr="00C32176">
        <w:tc>
          <w:tcPr>
            <w:tcW w:w="2404" w:type="dxa"/>
            <w:tcBorders>
              <w:top w:val="nil"/>
              <w:left w:val="single" w:sz="4" w:space="0" w:color="auto"/>
              <w:bottom w:val="single" w:sz="4" w:space="0" w:color="auto"/>
              <w:right w:val="single" w:sz="4" w:space="0" w:color="auto"/>
            </w:tcBorders>
            <w:shd w:val="clear" w:color="auto" w:fill="auto"/>
            <w:vAlign w:val="bottom"/>
            <w:hideMark/>
          </w:tcPr>
          <w:p w14:paraId="5D603B7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6977" w:type="dxa"/>
            <w:tcBorders>
              <w:top w:val="nil"/>
              <w:left w:val="nil"/>
              <w:bottom w:val="single" w:sz="4" w:space="0" w:color="auto"/>
              <w:right w:val="single" w:sz="4" w:space="0" w:color="auto"/>
            </w:tcBorders>
            <w:shd w:val="clear" w:color="auto" w:fill="auto"/>
            <w:noWrap/>
            <w:vAlign w:val="bottom"/>
            <w:hideMark/>
          </w:tcPr>
          <w:p w14:paraId="4FD6D36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25.882,67 €/god</w:t>
            </w:r>
          </w:p>
        </w:tc>
      </w:tr>
      <w:tr w:rsidR="00C32176" w:rsidRPr="00C32176" w14:paraId="6AF95DFD" w14:textId="77777777" w:rsidTr="00C32176">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7B160CB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6977" w:type="dxa"/>
            <w:tcBorders>
              <w:top w:val="nil"/>
              <w:left w:val="nil"/>
              <w:bottom w:val="single" w:sz="4" w:space="0" w:color="auto"/>
              <w:right w:val="single" w:sz="4" w:space="0" w:color="auto"/>
            </w:tcBorders>
            <w:shd w:val="clear" w:color="auto" w:fill="auto"/>
            <w:noWrap/>
            <w:vAlign w:val="bottom"/>
            <w:hideMark/>
          </w:tcPr>
          <w:p w14:paraId="17F2E23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5D6F0FC4" w14:textId="77777777" w:rsidTr="00C32176">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7B97B42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6977" w:type="dxa"/>
            <w:tcBorders>
              <w:top w:val="nil"/>
              <w:left w:val="nil"/>
              <w:bottom w:val="single" w:sz="4" w:space="0" w:color="auto"/>
              <w:right w:val="single" w:sz="4" w:space="0" w:color="auto"/>
            </w:tcBorders>
            <w:shd w:val="clear" w:color="auto" w:fill="auto"/>
            <w:noWrap/>
            <w:vAlign w:val="bottom"/>
            <w:hideMark/>
          </w:tcPr>
          <w:p w14:paraId="05E76F7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Lovinac, Fond</w:t>
            </w:r>
          </w:p>
        </w:tc>
      </w:tr>
      <w:tr w:rsidR="00C32176" w:rsidRPr="00C32176" w14:paraId="5F7E49C4" w14:textId="77777777" w:rsidTr="00C32176">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8BCB5A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6977" w:type="dxa"/>
            <w:tcBorders>
              <w:top w:val="nil"/>
              <w:left w:val="nil"/>
              <w:bottom w:val="single" w:sz="4" w:space="0" w:color="auto"/>
              <w:right w:val="single" w:sz="4" w:space="0" w:color="auto"/>
            </w:tcBorders>
            <w:shd w:val="clear" w:color="auto" w:fill="auto"/>
            <w:noWrap/>
            <w:vAlign w:val="bottom"/>
            <w:hideMark/>
          </w:tcPr>
          <w:p w14:paraId="4A90E31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r w:rsidR="00C32176" w:rsidRPr="00C32176" w14:paraId="1AD8258B" w14:textId="77777777" w:rsidTr="00C32176">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AE0DFE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6977" w:type="dxa"/>
            <w:tcBorders>
              <w:top w:val="nil"/>
              <w:left w:val="nil"/>
              <w:bottom w:val="single" w:sz="4" w:space="0" w:color="auto"/>
              <w:right w:val="single" w:sz="4" w:space="0" w:color="auto"/>
            </w:tcBorders>
            <w:shd w:val="clear" w:color="auto" w:fill="auto"/>
            <w:noWrap/>
            <w:vAlign w:val="bottom"/>
            <w:hideMark/>
          </w:tcPr>
          <w:p w14:paraId="6FFAC33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bl>
    <w:p w14:paraId="7CA85D83" w14:textId="77777777" w:rsidR="00C32176" w:rsidRDefault="00C32176" w:rsidP="007F1526"/>
    <w:p w14:paraId="5A8704F1" w14:textId="77777777" w:rsidR="00C32176" w:rsidRDefault="00C32176" w:rsidP="007F1526"/>
    <w:p w14:paraId="08D57A9B" w14:textId="77777777" w:rsidR="00C32176" w:rsidRDefault="00C32176" w:rsidP="007F1526">
      <w:pPr>
        <w:sectPr w:rsidR="00C32176"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121"/>
        <w:gridCol w:w="7260"/>
      </w:tblGrid>
      <w:tr w:rsidR="00C32176" w:rsidRPr="00C32176" w14:paraId="2B765663" w14:textId="77777777" w:rsidTr="00C32176">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DB31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4ECD0CF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0FFB84BE"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75DCEFD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7260" w:type="dxa"/>
            <w:tcBorders>
              <w:top w:val="nil"/>
              <w:left w:val="nil"/>
              <w:bottom w:val="single" w:sz="4" w:space="0" w:color="auto"/>
              <w:right w:val="single" w:sz="4" w:space="0" w:color="auto"/>
            </w:tcBorders>
            <w:shd w:val="clear" w:color="auto" w:fill="auto"/>
            <w:noWrap/>
            <w:vAlign w:val="bottom"/>
            <w:hideMark/>
          </w:tcPr>
          <w:p w14:paraId="37E9660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 zgradarstvo</w:t>
            </w:r>
          </w:p>
        </w:tc>
      </w:tr>
      <w:tr w:rsidR="00C32176" w:rsidRPr="00C32176" w14:paraId="4FA0C364"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3F2025F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7260" w:type="dxa"/>
            <w:tcBorders>
              <w:top w:val="nil"/>
              <w:left w:val="nil"/>
              <w:bottom w:val="single" w:sz="4" w:space="0" w:color="auto"/>
              <w:right w:val="single" w:sz="4" w:space="0" w:color="auto"/>
            </w:tcBorders>
            <w:shd w:val="clear" w:color="auto" w:fill="auto"/>
            <w:noWrap/>
            <w:vAlign w:val="bottom"/>
            <w:hideMark/>
          </w:tcPr>
          <w:p w14:paraId="4F5D76B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Program energetske obnove zgrada javnog sektora 2016.-2020.</w:t>
            </w:r>
          </w:p>
        </w:tc>
      </w:tr>
      <w:tr w:rsidR="00C32176" w:rsidRPr="00C32176" w14:paraId="22211FAD" w14:textId="77777777" w:rsidTr="00C32176">
        <w:trPr>
          <w:trHeight w:val="450"/>
        </w:trPr>
        <w:tc>
          <w:tcPr>
            <w:tcW w:w="21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74BCE6"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7260" w:type="dxa"/>
            <w:vMerge w:val="restart"/>
            <w:tcBorders>
              <w:top w:val="nil"/>
              <w:left w:val="single" w:sz="4" w:space="0" w:color="auto"/>
              <w:bottom w:val="single" w:sz="4" w:space="0" w:color="000000"/>
              <w:right w:val="single" w:sz="4" w:space="0" w:color="auto"/>
            </w:tcBorders>
            <w:shd w:val="clear" w:color="auto" w:fill="auto"/>
            <w:vAlign w:val="bottom"/>
            <w:hideMark/>
          </w:tcPr>
          <w:p w14:paraId="4A7FC12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Program energetske obnove zgrada javnog sektora odnosi se na zgrade centralne države (ministarstva i tijela državne uprave) te zgrade jedinica lokalne i područne(regionalne) samouprave odnosno zgrade u vlasništvu javnog sektora u kojima se obavljaju društvene djelatnosti (odgoja, obrazovanja, prosvjete, znanosti, kulture, sporta, zdravstva i socijalne skrbi), djelatnosti državnih tijela i organizacija kao i tijela i organizacija lokalne i područne (regionalne) samouprave, djelatnosti pravnih osoba s javnim ovlastima, zatim zgrade za stanovanje zajednica, zgrade udruga građana i vjerskih zajednica. Program osigurava kontinuitet ispunjenje zahtjeva sukladno Direktivi 2012/27/EU Europskog parlamenta i Vijeća od 25. listopada 2012. godine o energetskoj učinkovitosti kojom se od država članica traži da od 1. siječnja 2014. svake godine obnove 3% ukupne površine poda grijanih i/ili hlađenih zgrada u vlasništvu i uporabi središnje vlasti, odnosno da alternativnim pristupom postignu uštede energije u zgradama središnje vlasti jednak uštedama energije dobivenima putem stope obnove od 3 %.</w:t>
            </w:r>
          </w:p>
        </w:tc>
      </w:tr>
      <w:tr w:rsidR="00C32176" w:rsidRPr="00C32176" w14:paraId="134A61C1" w14:textId="77777777" w:rsidTr="00C32176">
        <w:trPr>
          <w:trHeight w:val="450"/>
        </w:trPr>
        <w:tc>
          <w:tcPr>
            <w:tcW w:w="2121" w:type="dxa"/>
            <w:vMerge/>
            <w:tcBorders>
              <w:top w:val="nil"/>
              <w:left w:val="single" w:sz="4" w:space="0" w:color="auto"/>
              <w:bottom w:val="single" w:sz="4" w:space="0" w:color="auto"/>
              <w:right w:val="single" w:sz="4" w:space="0" w:color="auto"/>
            </w:tcBorders>
            <w:vAlign w:val="center"/>
            <w:hideMark/>
          </w:tcPr>
          <w:p w14:paraId="6BC9000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1912A74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8EB68AC" w14:textId="77777777" w:rsidTr="00C32176">
        <w:trPr>
          <w:trHeight w:val="450"/>
        </w:trPr>
        <w:tc>
          <w:tcPr>
            <w:tcW w:w="2121" w:type="dxa"/>
            <w:vMerge/>
            <w:tcBorders>
              <w:top w:val="nil"/>
              <w:left w:val="single" w:sz="4" w:space="0" w:color="auto"/>
              <w:bottom w:val="single" w:sz="4" w:space="0" w:color="auto"/>
              <w:right w:val="single" w:sz="4" w:space="0" w:color="auto"/>
            </w:tcBorders>
            <w:vAlign w:val="center"/>
            <w:hideMark/>
          </w:tcPr>
          <w:p w14:paraId="2794EAA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16FBC63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233BDC57" w14:textId="77777777" w:rsidTr="00C32176">
        <w:trPr>
          <w:trHeight w:val="450"/>
        </w:trPr>
        <w:tc>
          <w:tcPr>
            <w:tcW w:w="2121" w:type="dxa"/>
            <w:vMerge/>
            <w:tcBorders>
              <w:top w:val="nil"/>
              <w:left w:val="single" w:sz="4" w:space="0" w:color="auto"/>
              <w:bottom w:val="single" w:sz="4" w:space="0" w:color="auto"/>
              <w:right w:val="single" w:sz="4" w:space="0" w:color="auto"/>
            </w:tcBorders>
            <w:vAlign w:val="center"/>
            <w:hideMark/>
          </w:tcPr>
          <w:p w14:paraId="3A1B505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44E6333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44931D3" w14:textId="77777777" w:rsidTr="00C32176">
        <w:trPr>
          <w:trHeight w:val="450"/>
        </w:trPr>
        <w:tc>
          <w:tcPr>
            <w:tcW w:w="2121" w:type="dxa"/>
            <w:vMerge/>
            <w:tcBorders>
              <w:top w:val="nil"/>
              <w:left w:val="single" w:sz="4" w:space="0" w:color="auto"/>
              <w:bottom w:val="single" w:sz="4" w:space="0" w:color="auto"/>
              <w:right w:val="single" w:sz="4" w:space="0" w:color="auto"/>
            </w:tcBorders>
            <w:vAlign w:val="center"/>
            <w:hideMark/>
          </w:tcPr>
          <w:p w14:paraId="4A80A96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44EEDBC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E6FFA90"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7709295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7260" w:type="dxa"/>
            <w:tcBorders>
              <w:top w:val="nil"/>
              <w:left w:val="nil"/>
              <w:bottom w:val="single" w:sz="4" w:space="0" w:color="auto"/>
              <w:right w:val="single" w:sz="4" w:space="0" w:color="auto"/>
            </w:tcBorders>
            <w:shd w:val="clear" w:color="auto" w:fill="auto"/>
            <w:noWrap/>
            <w:vAlign w:val="bottom"/>
            <w:hideMark/>
          </w:tcPr>
          <w:p w14:paraId="3582F513" w14:textId="1B552EF2"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Pretpostavlja se prema referentnim vrijednostima uštede zgrada u neposrednoj potrošnji iz pravilnika za praćenje, mjerenje i verifikaciju uš</w:t>
            </w:r>
            <w:r w:rsidR="00B1278B">
              <w:rPr>
                <w:rFonts w:ascii="Calibri" w:eastAsia="Times New Roman" w:hAnsi="Calibri" w:cs="Calibri"/>
                <w:color w:val="000000"/>
                <w:sz w:val="18"/>
                <w:szCs w:val="18"/>
                <w:lang w:eastAsia="hr-HR"/>
              </w:rPr>
              <w:t>t</w:t>
            </w:r>
            <w:r w:rsidRPr="00C32176">
              <w:rPr>
                <w:rFonts w:ascii="Calibri" w:eastAsia="Times New Roman" w:hAnsi="Calibri" w:cs="Calibri"/>
                <w:color w:val="000000"/>
                <w:sz w:val="18"/>
                <w:szCs w:val="18"/>
                <w:lang w:eastAsia="hr-HR"/>
              </w:rPr>
              <w:t>eda iznosi oko 200 kWh/m2. Površina nestambenog prostora u općini Lovinac u javnom sektoru koja nije obnovljena iznosi prema procjeni 3*194,55 m2 i uzima se 3 % površine</w:t>
            </w:r>
          </w:p>
        </w:tc>
      </w:tr>
      <w:tr w:rsidR="00C32176" w:rsidRPr="00C32176" w14:paraId="3F83EDE0"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68EC3DC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7260" w:type="dxa"/>
            <w:tcBorders>
              <w:top w:val="nil"/>
              <w:left w:val="nil"/>
              <w:bottom w:val="single" w:sz="4" w:space="0" w:color="auto"/>
              <w:right w:val="single" w:sz="4" w:space="0" w:color="auto"/>
            </w:tcBorders>
            <w:shd w:val="clear" w:color="auto" w:fill="auto"/>
            <w:noWrap/>
            <w:vAlign w:val="bottom"/>
            <w:hideMark/>
          </w:tcPr>
          <w:p w14:paraId="4A09EDF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4DA7DC24"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434973B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7260" w:type="dxa"/>
            <w:tcBorders>
              <w:top w:val="nil"/>
              <w:left w:val="nil"/>
              <w:bottom w:val="single" w:sz="4" w:space="0" w:color="auto"/>
              <w:right w:val="single" w:sz="4" w:space="0" w:color="auto"/>
            </w:tcBorders>
            <w:shd w:val="clear" w:color="auto" w:fill="auto"/>
            <w:noWrap/>
            <w:vAlign w:val="bottom"/>
            <w:hideMark/>
          </w:tcPr>
          <w:p w14:paraId="73E9A01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3.501,90 kWh/god</w:t>
            </w:r>
          </w:p>
        </w:tc>
      </w:tr>
      <w:tr w:rsidR="00C32176" w:rsidRPr="00C32176" w14:paraId="7E6D3B33"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3BB52B4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7260" w:type="dxa"/>
            <w:tcBorders>
              <w:top w:val="nil"/>
              <w:left w:val="nil"/>
              <w:bottom w:val="single" w:sz="4" w:space="0" w:color="auto"/>
              <w:right w:val="single" w:sz="4" w:space="0" w:color="auto"/>
            </w:tcBorders>
            <w:shd w:val="clear" w:color="auto" w:fill="auto"/>
            <w:noWrap/>
            <w:vAlign w:val="bottom"/>
            <w:hideMark/>
          </w:tcPr>
          <w:p w14:paraId="304AAA6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28.015,20 kWh</w:t>
            </w:r>
          </w:p>
        </w:tc>
      </w:tr>
      <w:tr w:rsidR="00C32176" w:rsidRPr="00C32176" w14:paraId="37D99873"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3F851A6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7260" w:type="dxa"/>
            <w:tcBorders>
              <w:top w:val="nil"/>
              <w:left w:val="nil"/>
              <w:bottom w:val="single" w:sz="4" w:space="0" w:color="auto"/>
              <w:right w:val="single" w:sz="4" w:space="0" w:color="auto"/>
            </w:tcBorders>
            <w:shd w:val="clear" w:color="auto" w:fill="auto"/>
            <w:noWrap/>
            <w:vAlign w:val="bottom"/>
            <w:hideMark/>
          </w:tcPr>
          <w:p w14:paraId="7052931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28.015,20 kWh</w:t>
            </w:r>
          </w:p>
        </w:tc>
      </w:tr>
      <w:tr w:rsidR="00C32176" w:rsidRPr="00C32176" w14:paraId="17264DA5"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31BA46F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7260" w:type="dxa"/>
            <w:tcBorders>
              <w:top w:val="nil"/>
              <w:left w:val="nil"/>
              <w:bottom w:val="single" w:sz="4" w:space="0" w:color="auto"/>
              <w:right w:val="single" w:sz="4" w:space="0" w:color="auto"/>
            </w:tcBorders>
            <w:shd w:val="clear" w:color="auto" w:fill="auto"/>
            <w:noWrap/>
            <w:vAlign w:val="bottom"/>
            <w:hideMark/>
          </w:tcPr>
          <w:p w14:paraId="5240A39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0,96 tCO2/god</w:t>
            </w:r>
          </w:p>
        </w:tc>
      </w:tr>
      <w:tr w:rsidR="00C32176" w:rsidRPr="00C32176" w14:paraId="70B92F35"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337D5ED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7260" w:type="dxa"/>
            <w:tcBorders>
              <w:top w:val="nil"/>
              <w:left w:val="nil"/>
              <w:bottom w:val="single" w:sz="4" w:space="0" w:color="auto"/>
              <w:right w:val="single" w:sz="4" w:space="0" w:color="auto"/>
            </w:tcBorders>
            <w:shd w:val="clear" w:color="auto" w:fill="auto"/>
            <w:noWrap/>
            <w:vAlign w:val="bottom"/>
            <w:hideMark/>
          </w:tcPr>
          <w:p w14:paraId="6BAC959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2.324,06 €/god</w:t>
            </w:r>
          </w:p>
        </w:tc>
      </w:tr>
      <w:tr w:rsidR="00C32176" w:rsidRPr="00C32176" w14:paraId="5DB233BB"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0B5500C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7260" w:type="dxa"/>
            <w:tcBorders>
              <w:top w:val="nil"/>
              <w:left w:val="nil"/>
              <w:bottom w:val="single" w:sz="4" w:space="0" w:color="auto"/>
              <w:right w:val="single" w:sz="4" w:space="0" w:color="auto"/>
            </w:tcBorders>
            <w:shd w:val="clear" w:color="auto" w:fill="auto"/>
            <w:noWrap/>
            <w:vAlign w:val="bottom"/>
            <w:hideMark/>
          </w:tcPr>
          <w:p w14:paraId="570BF4A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7C085659"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18776C8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7260" w:type="dxa"/>
            <w:tcBorders>
              <w:top w:val="nil"/>
              <w:left w:val="nil"/>
              <w:bottom w:val="single" w:sz="4" w:space="0" w:color="auto"/>
              <w:right w:val="single" w:sz="4" w:space="0" w:color="auto"/>
            </w:tcBorders>
            <w:shd w:val="clear" w:color="auto" w:fill="auto"/>
            <w:noWrap/>
            <w:vAlign w:val="bottom"/>
            <w:hideMark/>
          </w:tcPr>
          <w:p w14:paraId="388BED1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Lovinac, Fond</w:t>
            </w:r>
          </w:p>
        </w:tc>
      </w:tr>
      <w:tr w:rsidR="00C32176" w:rsidRPr="00C32176" w14:paraId="656F9AA7"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66E596E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7260" w:type="dxa"/>
            <w:tcBorders>
              <w:top w:val="nil"/>
              <w:left w:val="nil"/>
              <w:bottom w:val="single" w:sz="4" w:space="0" w:color="auto"/>
              <w:right w:val="single" w:sz="4" w:space="0" w:color="auto"/>
            </w:tcBorders>
            <w:shd w:val="clear" w:color="auto" w:fill="auto"/>
            <w:noWrap/>
            <w:vAlign w:val="bottom"/>
            <w:hideMark/>
          </w:tcPr>
          <w:p w14:paraId="10DC196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r w:rsidR="00C32176" w:rsidRPr="00C32176" w14:paraId="36260157"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058CED8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7260" w:type="dxa"/>
            <w:tcBorders>
              <w:top w:val="nil"/>
              <w:left w:val="nil"/>
              <w:bottom w:val="single" w:sz="4" w:space="0" w:color="auto"/>
              <w:right w:val="single" w:sz="4" w:space="0" w:color="auto"/>
            </w:tcBorders>
            <w:shd w:val="clear" w:color="auto" w:fill="auto"/>
            <w:noWrap/>
            <w:vAlign w:val="bottom"/>
            <w:hideMark/>
          </w:tcPr>
          <w:p w14:paraId="0A82483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bl>
    <w:p w14:paraId="117EBD89" w14:textId="77777777" w:rsidR="00C32176" w:rsidRDefault="00C32176" w:rsidP="007F1526"/>
    <w:p w14:paraId="362CB41A" w14:textId="77777777" w:rsidR="00C32176" w:rsidRDefault="00C32176" w:rsidP="007F1526"/>
    <w:p w14:paraId="6C062142" w14:textId="77777777" w:rsidR="00C32176" w:rsidRDefault="00C32176" w:rsidP="007F1526">
      <w:pPr>
        <w:sectPr w:rsidR="00C32176" w:rsidSect="002042DC">
          <w:pgSz w:w="11906" w:h="17338"/>
          <w:pgMar w:top="1159" w:right="1051" w:bottom="646" w:left="1242" w:header="720" w:footer="720" w:gutter="0"/>
          <w:cols w:space="720"/>
          <w:noEndnote/>
        </w:sectPr>
      </w:pPr>
    </w:p>
    <w:tbl>
      <w:tblPr>
        <w:tblW w:w="4882" w:type="pct"/>
        <w:tblLook w:val="04A0" w:firstRow="1" w:lastRow="0" w:firstColumn="1" w:lastColumn="0" w:noHBand="0" w:noVBand="1"/>
      </w:tblPr>
      <w:tblGrid>
        <w:gridCol w:w="3782"/>
        <w:gridCol w:w="5594"/>
      </w:tblGrid>
      <w:tr w:rsidR="00C32176" w:rsidRPr="00C32176" w14:paraId="4DE139B3" w14:textId="77777777" w:rsidTr="00C32176">
        <w:trPr>
          <w:trHeight w:val="300"/>
        </w:trPr>
        <w:tc>
          <w:tcPr>
            <w:tcW w:w="2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33EC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2983" w:type="pct"/>
            <w:tcBorders>
              <w:top w:val="single" w:sz="4" w:space="0" w:color="auto"/>
              <w:left w:val="nil"/>
              <w:bottom w:val="single" w:sz="4" w:space="0" w:color="auto"/>
              <w:right w:val="single" w:sz="4" w:space="0" w:color="auto"/>
            </w:tcBorders>
            <w:shd w:val="clear" w:color="auto" w:fill="auto"/>
            <w:noWrap/>
            <w:vAlign w:val="bottom"/>
            <w:hideMark/>
          </w:tcPr>
          <w:p w14:paraId="38DB3DD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449AA3BC"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546F6FE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2983" w:type="pct"/>
            <w:tcBorders>
              <w:top w:val="nil"/>
              <w:left w:val="nil"/>
              <w:bottom w:val="single" w:sz="4" w:space="0" w:color="auto"/>
              <w:right w:val="single" w:sz="4" w:space="0" w:color="auto"/>
            </w:tcBorders>
            <w:shd w:val="clear" w:color="auto" w:fill="auto"/>
            <w:noWrap/>
            <w:vAlign w:val="bottom"/>
            <w:hideMark/>
          </w:tcPr>
          <w:p w14:paraId="5223DB2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w:t>
            </w:r>
          </w:p>
        </w:tc>
      </w:tr>
      <w:tr w:rsidR="00C32176" w:rsidRPr="00C32176" w14:paraId="19EF772F"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7B882AD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2983" w:type="pct"/>
            <w:tcBorders>
              <w:top w:val="nil"/>
              <w:left w:val="nil"/>
              <w:bottom w:val="single" w:sz="4" w:space="0" w:color="auto"/>
              <w:right w:val="single" w:sz="4" w:space="0" w:color="auto"/>
            </w:tcBorders>
            <w:shd w:val="clear" w:color="auto" w:fill="auto"/>
            <w:noWrap/>
            <w:vAlign w:val="bottom"/>
            <w:hideMark/>
          </w:tcPr>
          <w:p w14:paraId="31E0D8F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“Zelena” javna nabava</w:t>
            </w:r>
          </w:p>
        </w:tc>
      </w:tr>
      <w:tr w:rsidR="00C32176" w:rsidRPr="00C32176" w14:paraId="3D4D1DA4" w14:textId="77777777" w:rsidTr="00C32176">
        <w:trPr>
          <w:trHeight w:val="450"/>
        </w:trPr>
        <w:tc>
          <w:tcPr>
            <w:tcW w:w="20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BC138E"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2983" w:type="pct"/>
            <w:vMerge w:val="restart"/>
            <w:tcBorders>
              <w:top w:val="nil"/>
              <w:left w:val="single" w:sz="4" w:space="0" w:color="auto"/>
              <w:bottom w:val="single" w:sz="4" w:space="0" w:color="000000"/>
              <w:right w:val="single" w:sz="4" w:space="0" w:color="auto"/>
            </w:tcBorders>
            <w:shd w:val="clear" w:color="auto" w:fill="auto"/>
            <w:vAlign w:val="bottom"/>
            <w:hideMark/>
          </w:tcPr>
          <w:p w14:paraId="5446DB0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Provedba aktivnosti i mjera sukladno Nacionalnim akcijskim planom za zelenu javnu nabavu za razdoblje od 2015. do 2017. godine s pogledom do 2020. godine (NAP </w:t>
            </w:r>
            <w:proofErr w:type="spellStart"/>
            <w:r w:rsidRPr="00C32176">
              <w:rPr>
                <w:rFonts w:ascii="Calibri" w:eastAsia="Times New Roman" w:hAnsi="Calibri" w:cs="Calibri"/>
                <w:color w:val="000000"/>
                <w:sz w:val="18"/>
                <w:szCs w:val="18"/>
                <w:lang w:eastAsia="hr-HR"/>
              </w:rPr>
              <w:t>ZeJN</w:t>
            </w:r>
            <w:proofErr w:type="spellEnd"/>
            <w:r w:rsidRPr="00C32176">
              <w:rPr>
                <w:rFonts w:ascii="Calibri" w:eastAsia="Times New Roman" w:hAnsi="Calibri" w:cs="Calibri"/>
                <w:color w:val="000000"/>
                <w:sz w:val="18"/>
                <w:szCs w:val="18"/>
                <w:lang w:eastAsia="hr-HR"/>
              </w:rPr>
              <w:t xml:space="preserve">) kojeg je Vlada Republike Hrvatske donijela na sjednici 26. kolovoza 2015.g., te II. NAP </w:t>
            </w:r>
            <w:proofErr w:type="spellStart"/>
            <w:r w:rsidRPr="00C32176">
              <w:rPr>
                <w:rFonts w:ascii="Calibri" w:eastAsia="Times New Roman" w:hAnsi="Calibri" w:cs="Calibri"/>
                <w:color w:val="000000"/>
                <w:sz w:val="18"/>
                <w:szCs w:val="18"/>
                <w:lang w:eastAsia="hr-HR"/>
              </w:rPr>
              <w:t>ZeJN</w:t>
            </w:r>
            <w:proofErr w:type="spellEnd"/>
            <w:r w:rsidRPr="00C32176">
              <w:rPr>
                <w:rFonts w:ascii="Calibri" w:eastAsia="Times New Roman" w:hAnsi="Calibri" w:cs="Calibri"/>
                <w:color w:val="000000"/>
                <w:sz w:val="18"/>
                <w:szCs w:val="18"/>
                <w:lang w:eastAsia="hr-HR"/>
              </w:rPr>
              <w:t>-a za drugo trogodišnje razdoblje 2018.-2020. godine koji će se tek izraditi.</w:t>
            </w:r>
          </w:p>
        </w:tc>
      </w:tr>
      <w:tr w:rsidR="00C32176" w:rsidRPr="00C32176" w14:paraId="12526C9D"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5276F9B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3956B2D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12F4E18B"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7F1D8D4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2BC229F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4ED731AA"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577D589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7EBCF43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5AB7E0D"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3099178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7C288EE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AA93521"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7F0FAEF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2983" w:type="pct"/>
            <w:tcBorders>
              <w:top w:val="nil"/>
              <w:left w:val="nil"/>
              <w:bottom w:val="single" w:sz="4" w:space="0" w:color="auto"/>
              <w:right w:val="single" w:sz="4" w:space="0" w:color="auto"/>
            </w:tcBorders>
            <w:shd w:val="clear" w:color="auto" w:fill="auto"/>
            <w:noWrap/>
            <w:vAlign w:val="bottom"/>
            <w:hideMark/>
          </w:tcPr>
          <w:p w14:paraId="17B7DEF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5512A7B9"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786828F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2983" w:type="pct"/>
            <w:tcBorders>
              <w:top w:val="nil"/>
              <w:left w:val="nil"/>
              <w:bottom w:val="single" w:sz="4" w:space="0" w:color="auto"/>
              <w:right w:val="single" w:sz="4" w:space="0" w:color="auto"/>
            </w:tcBorders>
            <w:shd w:val="clear" w:color="auto" w:fill="auto"/>
            <w:noWrap/>
            <w:vAlign w:val="bottom"/>
            <w:hideMark/>
          </w:tcPr>
          <w:p w14:paraId="4EF9C20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044127B3"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47B93A4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2983" w:type="pct"/>
            <w:tcBorders>
              <w:top w:val="nil"/>
              <w:left w:val="nil"/>
              <w:bottom w:val="single" w:sz="4" w:space="0" w:color="auto"/>
              <w:right w:val="single" w:sz="4" w:space="0" w:color="auto"/>
            </w:tcBorders>
            <w:shd w:val="clear" w:color="auto" w:fill="auto"/>
            <w:noWrap/>
            <w:vAlign w:val="bottom"/>
            <w:hideMark/>
          </w:tcPr>
          <w:p w14:paraId="27FE6A8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kWh/god</w:t>
            </w:r>
          </w:p>
        </w:tc>
      </w:tr>
      <w:tr w:rsidR="00C32176" w:rsidRPr="00C32176" w14:paraId="2F38323D"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529CBA0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2983" w:type="pct"/>
            <w:tcBorders>
              <w:top w:val="nil"/>
              <w:left w:val="nil"/>
              <w:bottom w:val="single" w:sz="4" w:space="0" w:color="auto"/>
              <w:right w:val="single" w:sz="4" w:space="0" w:color="auto"/>
            </w:tcBorders>
            <w:shd w:val="clear" w:color="auto" w:fill="auto"/>
            <w:noWrap/>
            <w:vAlign w:val="bottom"/>
            <w:hideMark/>
          </w:tcPr>
          <w:p w14:paraId="619A24C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58A52DA0"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19EC083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2983" w:type="pct"/>
            <w:tcBorders>
              <w:top w:val="nil"/>
              <w:left w:val="nil"/>
              <w:bottom w:val="single" w:sz="4" w:space="0" w:color="auto"/>
              <w:right w:val="single" w:sz="4" w:space="0" w:color="auto"/>
            </w:tcBorders>
            <w:shd w:val="clear" w:color="auto" w:fill="auto"/>
            <w:noWrap/>
            <w:vAlign w:val="bottom"/>
            <w:hideMark/>
          </w:tcPr>
          <w:p w14:paraId="0F04908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08B10E04"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53D4423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2983" w:type="pct"/>
            <w:tcBorders>
              <w:top w:val="nil"/>
              <w:left w:val="nil"/>
              <w:bottom w:val="single" w:sz="4" w:space="0" w:color="auto"/>
              <w:right w:val="single" w:sz="4" w:space="0" w:color="auto"/>
            </w:tcBorders>
            <w:shd w:val="clear" w:color="auto" w:fill="auto"/>
            <w:noWrap/>
            <w:vAlign w:val="bottom"/>
            <w:hideMark/>
          </w:tcPr>
          <w:p w14:paraId="10FE2CA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tCO2/god</w:t>
            </w:r>
          </w:p>
        </w:tc>
      </w:tr>
      <w:tr w:rsidR="00C32176" w:rsidRPr="00C32176" w14:paraId="34C41C09"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0B73522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2983" w:type="pct"/>
            <w:tcBorders>
              <w:top w:val="nil"/>
              <w:left w:val="nil"/>
              <w:bottom w:val="single" w:sz="4" w:space="0" w:color="auto"/>
              <w:right w:val="single" w:sz="4" w:space="0" w:color="auto"/>
            </w:tcBorders>
            <w:shd w:val="clear" w:color="auto" w:fill="auto"/>
            <w:noWrap/>
            <w:vAlign w:val="bottom"/>
            <w:hideMark/>
          </w:tcPr>
          <w:p w14:paraId="62234A1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7F2400E0"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627462B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2983" w:type="pct"/>
            <w:tcBorders>
              <w:top w:val="nil"/>
              <w:left w:val="nil"/>
              <w:bottom w:val="single" w:sz="4" w:space="0" w:color="auto"/>
              <w:right w:val="single" w:sz="4" w:space="0" w:color="auto"/>
            </w:tcBorders>
            <w:shd w:val="clear" w:color="auto" w:fill="auto"/>
            <w:noWrap/>
            <w:vAlign w:val="bottom"/>
            <w:hideMark/>
          </w:tcPr>
          <w:p w14:paraId="25FB80A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620C74E7"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23429A4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2983" w:type="pct"/>
            <w:tcBorders>
              <w:top w:val="nil"/>
              <w:left w:val="nil"/>
              <w:bottom w:val="single" w:sz="4" w:space="0" w:color="auto"/>
              <w:right w:val="single" w:sz="4" w:space="0" w:color="auto"/>
            </w:tcBorders>
            <w:shd w:val="clear" w:color="auto" w:fill="auto"/>
            <w:noWrap/>
            <w:vAlign w:val="bottom"/>
            <w:hideMark/>
          </w:tcPr>
          <w:p w14:paraId="4D251D8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Lovinac, Fond</w:t>
            </w:r>
          </w:p>
        </w:tc>
      </w:tr>
      <w:tr w:rsidR="00C32176" w:rsidRPr="00C32176" w14:paraId="4581E5C8"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12ED9B8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2983" w:type="pct"/>
            <w:tcBorders>
              <w:top w:val="nil"/>
              <w:left w:val="nil"/>
              <w:bottom w:val="single" w:sz="4" w:space="0" w:color="auto"/>
              <w:right w:val="single" w:sz="4" w:space="0" w:color="auto"/>
            </w:tcBorders>
            <w:shd w:val="clear" w:color="auto" w:fill="auto"/>
            <w:noWrap/>
            <w:vAlign w:val="bottom"/>
            <w:hideMark/>
          </w:tcPr>
          <w:p w14:paraId="4074938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r w:rsidR="00C32176" w:rsidRPr="00C32176" w14:paraId="4C4FCB8D"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2358FFF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2983" w:type="pct"/>
            <w:tcBorders>
              <w:top w:val="nil"/>
              <w:left w:val="nil"/>
              <w:bottom w:val="single" w:sz="4" w:space="0" w:color="auto"/>
              <w:right w:val="single" w:sz="4" w:space="0" w:color="auto"/>
            </w:tcBorders>
            <w:shd w:val="clear" w:color="auto" w:fill="auto"/>
            <w:noWrap/>
            <w:vAlign w:val="bottom"/>
            <w:hideMark/>
          </w:tcPr>
          <w:p w14:paraId="2860D6E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bl>
    <w:p w14:paraId="05309B27" w14:textId="77777777" w:rsidR="00C32176" w:rsidRDefault="00C32176" w:rsidP="007F1526"/>
    <w:p w14:paraId="4AFA6AAD" w14:textId="77777777" w:rsidR="00C32176" w:rsidRDefault="00C32176" w:rsidP="007F1526"/>
    <w:p w14:paraId="03DB4279" w14:textId="77777777" w:rsidR="00C32176" w:rsidRDefault="00C32176" w:rsidP="007F1526">
      <w:pPr>
        <w:sectPr w:rsidR="00C32176"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262"/>
        <w:gridCol w:w="7119"/>
      </w:tblGrid>
      <w:tr w:rsidR="00C32176" w:rsidRPr="00C32176" w14:paraId="06791D8C" w14:textId="77777777" w:rsidTr="00C32176">
        <w:tc>
          <w:tcPr>
            <w:tcW w:w="2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E98A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7119" w:type="dxa"/>
            <w:tcBorders>
              <w:top w:val="single" w:sz="4" w:space="0" w:color="auto"/>
              <w:left w:val="nil"/>
              <w:bottom w:val="single" w:sz="4" w:space="0" w:color="auto"/>
              <w:right w:val="single" w:sz="4" w:space="0" w:color="auto"/>
            </w:tcBorders>
            <w:shd w:val="clear" w:color="auto" w:fill="auto"/>
            <w:noWrap/>
            <w:vAlign w:val="bottom"/>
            <w:hideMark/>
          </w:tcPr>
          <w:p w14:paraId="6FA4205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7D10331A"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F6F2E0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7119" w:type="dxa"/>
            <w:tcBorders>
              <w:top w:val="nil"/>
              <w:left w:val="nil"/>
              <w:bottom w:val="single" w:sz="4" w:space="0" w:color="auto"/>
              <w:right w:val="single" w:sz="4" w:space="0" w:color="auto"/>
            </w:tcBorders>
            <w:shd w:val="clear" w:color="auto" w:fill="auto"/>
            <w:noWrap/>
            <w:vAlign w:val="bottom"/>
            <w:hideMark/>
          </w:tcPr>
          <w:p w14:paraId="17463FF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w:t>
            </w:r>
          </w:p>
        </w:tc>
      </w:tr>
      <w:tr w:rsidR="00C32176" w:rsidRPr="00C32176" w14:paraId="1B7F4F73"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718566E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7119" w:type="dxa"/>
            <w:tcBorders>
              <w:top w:val="nil"/>
              <w:left w:val="nil"/>
              <w:bottom w:val="single" w:sz="4" w:space="0" w:color="auto"/>
              <w:right w:val="single" w:sz="4" w:space="0" w:color="auto"/>
            </w:tcBorders>
            <w:shd w:val="clear" w:color="auto" w:fill="auto"/>
            <w:noWrap/>
            <w:vAlign w:val="bottom"/>
            <w:hideMark/>
          </w:tcPr>
          <w:p w14:paraId="25C8981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Trening eko vožnje</w:t>
            </w:r>
          </w:p>
        </w:tc>
      </w:tr>
      <w:tr w:rsidR="00C32176" w:rsidRPr="00C32176" w14:paraId="3A4B51E8" w14:textId="77777777" w:rsidTr="00C32176">
        <w:trPr>
          <w:trHeight w:val="450"/>
        </w:trPr>
        <w:tc>
          <w:tcPr>
            <w:tcW w:w="22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179EE1"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7119" w:type="dxa"/>
            <w:vMerge w:val="restart"/>
            <w:tcBorders>
              <w:top w:val="nil"/>
              <w:left w:val="single" w:sz="4" w:space="0" w:color="auto"/>
              <w:bottom w:val="single" w:sz="4" w:space="0" w:color="000000"/>
              <w:right w:val="single" w:sz="4" w:space="0" w:color="auto"/>
            </w:tcBorders>
            <w:shd w:val="clear" w:color="auto" w:fill="auto"/>
            <w:vAlign w:val="bottom"/>
            <w:hideMark/>
          </w:tcPr>
          <w:p w14:paraId="6B370F1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Svi vozači osobnih vozila sa stečenom vozačkom dozvolom prije stupanja na snagu Pravilnika o osposobljavanju kandidata za vozače (NN 13/09); Vozači autobusa javnog gradskog prijevoza; Vozači javnih i komercijalnih teretnih vozila najveće dopuštene mase &gt; 3,5tona</w:t>
            </w:r>
          </w:p>
        </w:tc>
      </w:tr>
      <w:tr w:rsidR="00C32176" w:rsidRPr="00C32176" w14:paraId="2F031137"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7691F5B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588B5AE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6EF186C"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23B840A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6E94053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4B7DA475"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2D88BF5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7221AA8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2D160679" w14:textId="77777777" w:rsidTr="00C32176">
        <w:trPr>
          <w:trHeight w:val="450"/>
        </w:trPr>
        <w:tc>
          <w:tcPr>
            <w:tcW w:w="2262" w:type="dxa"/>
            <w:vMerge/>
            <w:tcBorders>
              <w:top w:val="nil"/>
              <w:left w:val="single" w:sz="4" w:space="0" w:color="auto"/>
              <w:bottom w:val="single" w:sz="4" w:space="0" w:color="auto"/>
              <w:right w:val="single" w:sz="4" w:space="0" w:color="auto"/>
            </w:tcBorders>
            <w:vAlign w:val="center"/>
            <w:hideMark/>
          </w:tcPr>
          <w:p w14:paraId="2E1AFA7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119" w:type="dxa"/>
            <w:vMerge/>
            <w:tcBorders>
              <w:top w:val="nil"/>
              <w:left w:val="single" w:sz="4" w:space="0" w:color="auto"/>
              <w:bottom w:val="single" w:sz="4" w:space="0" w:color="000000"/>
              <w:right w:val="single" w:sz="4" w:space="0" w:color="auto"/>
            </w:tcBorders>
            <w:vAlign w:val="center"/>
            <w:hideMark/>
          </w:tcPr>
          <w:p w14:paraId="5C07788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889B165"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410319D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7119" w:type="dxa"/>
            <w:tcBorders>
              <w:top w:val="nil"/>
              <w:left w:val="nil"/>
              <w:bottom w:val="single" w:sz="4" w:space="0" w:color="auto"/>
              <w:right w:val="single" w:sz="4" w:space="0" w:color="auto"/>
            </w:tcBorders>
            <w:shd w:val="clear" w:color="auto" w:fill="auto"/>
            <w:noWrap/>
            <w:vAlign w:val="bottom"/>
            <w:hideMark/>
          </w:tcPr>
          <w:p w14:paraId="2F03045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C32176">
              <w:rPr>
                <w:rFonts w:ascii="Calibri" w:eastAsia="Times New Roman" w:hAnsi="Calibri" w:cs="Calibri"/>
                <w:color w:val="000000"/>
                <w:sz w:val="18"/>
                <w:szCs w:val="18"/>
                <w:lang w:eastAsia="hr-HR"/>
              </w:rPr>
              <w:t>npr</w:t>
            </w:r>
            <w:proofErr w:type="spellEnd"/>
            <w:r w:rsidRPr="00C32176">
              <w:rPr>
                <w:rFonts w:ascii="Calibri" w:eastAsia="Times New Roman" w:hAnsi="Calibri" w:cs="Calibri"/>
                <w:color w:val="000000"/>
                <w:sz w:val="18"/>
                <w:szCs w:val="18"/>
                <w:lang w:eastAsia="hr-HR"/>
              </w:rPr>
              <w:t xml:space="preserve">: 5 vozača u prvoj godini, 5 vozača u drugoj godini i 5 u trećoj godini. </w:t>
            </w:r>
          </w:p>
        </w:tc>
      </w:tr>
      <w:tr w:rsidR="00C32176" w:rsidRPr="00C32176" w14:paraId="470DAE85"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356750A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7119" w:type="dxa"/>
            <w:tcBorders>
              <w:top w:val="nil"/>
              <w:left w:val="nil"/>
              <w:bottom w:val="single" w:sz="4" w:space="0" w:color="auto"/>
              <w:right w:val="single" w:sz="4" w:space="0" w:color="auto"/>
            </w:tcBorders>
            <w:shd w:val="clear" w:color="auto" w:fill="auto"/>
            <w:noWrap/>
            <w:vAlign w:val="bottom"/>
            <w:hideMark/>
          </w:tcPr>
          <w:p w14:paraId="578DCBC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053D6934"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72ECFAD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7119" w:type="dxa"/>
            <w:tcBorders>
              <w:top w:val="nil"/>
              <w:left w:val="nil"/>
              <w:bottom w:val="single" w:sz="4" w:space="0" w:color="auto"/>
              <w:right w:val="single" w:sz="4" w:space="0" w:color="auto"/>
            </w:tcBorders>
            <w:shd w:val="clear" w:color="auto" w:fill="auto"/>
            <w:noWrap/>
            <w:vAlign w:val="bottom"/>
            <w:hideMark/>
          </w:tcPr>
          <w:p w14:paraId="08609BE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kWh/god</w:t>
            </w:r>
          </w:p>
        </w:tc>
      </w:tr>
      <w:tr w:rsidR="00C32176" w:rsidRPr="00C32176" w14:paraId="1682CC4B"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1FF9B50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7119" w:type="dxa"/>
            <w:tcBorders>
              <w:top w:val="nil"/>
              <w:left w:val="nil"/>
              <w:bottom w:val="single" w:sz="4" w:space="0" w:color="auto"/>
              <w:right w:val="single" w:sz="4" w:space="0" w:color="auto"/>
            </w:tcBorders>
            <w:shd w:val="clear" w:color="auto" w:fill="auto"/>
            <w:noWrap/>
            <w:vAlign w:val="bottom"/>
            <w:hideMark/>
          </w:tcPr>
          <w:p w14:paraId="49A3804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7248000B"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32E40B8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7119" w:type="dxa"/>
            <w:tcBorders>
              <w:top w:val="nil"/>
              <w:left w:val="nil"/>
              <w:bottom w:val="single" w:sz="4" w:space="0" w:color="auto"/>
              <w:right w:val="single" w:sz="4" w:space="0" w:color="auto"/>
            </w:tcBorders>
            <w:shd w:val="clear" w:color="auto" w:fill="auto"/>
            <w:noWrap/>
            <w:vAlign w:val="bottom"/>
            <w:hideMark/>
          </w:tcPr>
          <w:p w14:paraId="719AE8F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39B85855"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4F368AB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7119" w:type="dxa"/>
            <w:tcBorders>
              <w:top w:val="nil"/>
              <w:left w:val="nil"/>
              <w:bottom w:val="single" w:sz="4" w:space="0" w:color="auto"/>
              <w:right w:val="single" w:sz="4" w:space="0" w:color="auto"/>
            </w:tcBorders>
            <w:shd w:val="clear" w:color="auto" w:fill="auto"/>
            <w:noWrap/>
            <w:vAlign w:val="bottom"/>
            <w:hideMark/>
          </w:tcPr>
          <w:p w14:paraId="7A73D3A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tCO2/god</w:t>
            </w:r>
          </w:p>
        </w:tc>
      </w:tr>
      <w:tr w:rsidR="00C32176" w:rsidRPr="00C32176" w14:paraId="6D01346B" w14:textId="77777777" w:rsidTr="00C32176">
        <w:tc>
          <w:tcPr>
            <w:tcW w:w="2262" w:type="dxa"/>
            <w:tcBorders>
              <w:top w:val="nil"/>
              <w:left w:val="single" w:sz="4" w:space="0" w:color="auto"/>
              <w:bottom w:val="single" w:sz="4" w:space="0" w:color="auto"/>
              <w:right w:val="single" w:sz="4" w:space="0" w:color="auto"/>
            </w:tcBorders>
            <w:shd w:val="clear" w:color="auto" w:fill="auto"/>
            <w:vAlign w:val="bottom"/>
            <w:hideMark/>
          </w:tcPr>
          <w:p w14:paraId="702182A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7119" w:type="dxa"/>
            <w:tcBorders>
              <w:top w:val="nil"/>
              <w:left w:val="nil"/>
              <w:bottom w:val="single" w:sz="4" w:space="0" w:color="auto"/>
              <w:right w:val="single" w:sz="4" w:space="0" w:color="auto"/>
            </w:tcBorders>
            <w:shd w:val="clear" w:color="auto" w:fill="auto"/>
            <w:noWrap/>
            <w:vAlign w:val="bottom"/>
            <w:hideMark/>
          </w:tcPr>
          <w:p w14:paraId="509E2F5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3D8C96AD"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244D26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7119" w:type="dxa"/>
            <w:tcBorders>
              <w:top w:val="nil"/>
              <w:left w:val="nil"/>
              <w:bottom w:val="single" w:sz="4" w:space="0" w:color="auto"/>
              <w:right w:val="single" w:sz="4" w:space="0" w:color="auto"/>
            </w:tcBorders>
            <w:shd w:val="clear" w:color="auto" w:fill="auto"/>
            <w:noWrap/>
            <w:vAlign w:val="bottom"/>
            <w:hideMark/>
          </w:tcPr>
          <w:p w14:paraId="054871B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5C88C47E"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57D510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7119" w:type="dxa"/>
            <w:tcBorders>
              <w:top w:val="nil"/>
              <w:left w:val="nil"/>
              <w:bottom w:val="single" w:sz="4" w:space="0" w:color="auto"/>
              <w:right w:val="single" w:sz="4" w:space="0" w:color="auto"/>
            </w:tcBorders>
            <w:shd w:val="clear" w:color="auto" w:fill="auto"/>
            <w:noWrap/>
            <w:vAlign w:val="bottom"/>
            <w:hideMark/>
          </w:tcPr>
          <w:p w14:paraId="439B304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Lovinac, Fond</w:t>
            </w:r>
          </w:p>
        </w:tc>
      </w:tr>
      <w:tr w:rsidR="00C32176" w:rsidRPr="00C32176" w14:paraId="6E839427"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5E7024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7119" w:type="dxa"/>
            <w:tcBorders>
              <w:top w:val="nil"/>
              <w:left w:val="nil"/>
              <w:bottom w:val="single" w:sz="4" w:space="0" w:color="auto"/>
              <w:right w:val="single" w:sz="4" w:space="0" w:color="auto"/>
            </w:tcBorders>
            <w:shd w:val="clear" w:color="auto" w:fill="auto"/>
            <w:noWrap/>
            <w:vAlign w:val="bottom"/>
            <w:hideMark/>
          </w:tcPr>
          <w:p w14:paraId="0A4EEB8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Lokalna samouprava</w:t>
            </w:r>
          </w:p>
        </w:tc>
      </w:tr>
      <w:tr w:rsidR="00C32176" w:rsidRPr="00C32176" w14:paraId="0F927A24" w14:textId="77777777" w:rsidTr="00C32176">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48D793C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7119" w:type="dxa"/>
            <w:tcBorders>
              <w:top w:val="nil"/>
              <w:left w:val="nil"/>
              <w:bottom w:val="single" w:sz="4" w:space="0" w:color="auto"/>
              <w:right w:val="single" w:sz="4" w:space="0" w:color="auto"/>
            </w:tcBorders>
            <w:shd w:val="clear" w:color="auto" w:fill="auto"/>
            <w:noWrap/>
            <w:vAlign w:val="bottom"/>
            <w:hideMark/>
          </w:tcPr>
          <w:p w14:paraId="114C290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SMIV</w:t>
            </w:r>
          </w:p>
        </w:tc>
      </w:tr>
    </w:tbl>
    <w:p w14:paraId="4A6D2E61" w14:textId="77777777" w:rsidR="00C32176" w:rsidRDefault="00C32176" w:rsidP="007F1526"/>
    <w:p w14:paraId="62F653D4" w14:textId="77777777" w:rsidR="00C32176" w:rsidRDefault="00C32176" w:rsidP="007F1526"/>
    <w:p w14:paraId="1EFAEA46" w14:textId="77777777" w:rsidR="00C32176" w:rsidRDefault="00C32176" w:rsidP="007F1526">
      <w:pPr>
        <w:sectPr w:rsidR="00C32176"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456"/>
        <w:gridCol w:w="8147"/>
      </w:tblGrid>
      <w:tr w:rsidR="00C32176" w:rsidRPr="00C32176" w14:paraId="52DDA348" w14:textId="77777777" w:rsidTr="00C32176">
        <w:trPr>
          <w:trHeight w:val="300"/>
        </w:trPr>
        <w:tc>
          <w:tcPr>
            <w:tcW w:w="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C1EA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4238" w:type="pct"/>
            <w:tcBorders>
              <w:top w:val="single" w:sz="4" w:space="0" w:color="auto"/>
              <w:left w:val="nil"/>
              <w:bottom w:val="single" w:sz="4" w:space="0" w:color="auto"/>
              <w:right w:val="single" w:sz="4" w:space="0" w:color="auto"/>
            </w:tcBorders>
            <w:shd w:val="clear" w:color="auto" w:fill="auto"/>
            <w:noWrap/>
            <w:vAlign w:val="bottom"/>
            <w:hideMark/>
          </w:tcPr>
          <w:p w14:paraId="607064F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Građani i svi interesni sudionici</w:t>
            </w:r>
          </w:p>
        </w:tc>
      </w:tr>
      <w:tr w:rsidR="00C32176" w:rsidRPr="00C32176" w14:paraId="477D5266"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BCDD54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4238" w:type="pct"/>
            <w:tcBorders>
              <w:top w:val="nil"/>
              <w:left w:val="nil"/>
              <w:bottom w:val="single" w:sz="4" w:space="0" w:color="auto"/>
              <w:right w:val="single" w:sz="4" w:space="0" w:color="auto"/>
            </w:tcBorders>
            <w:shd w:val="clear" w:color="auto" w:fill="auto"/>
            <w:noWrap/>
            <w:vAlign w:val="bottom"/>
            <w:hideMark/>
          </w:tcPr>
          <w:p w14:paraId="427CC42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 promet</w:t>
            </w:r>
          </w:p>
        </w:tc>
      </w:tr>
      <w:tr w:rsidR="00C32176" w:rsidRPr="00C32176" w14:paraId="61B91A30"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2DCEEB2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4238" w:type="pct"/>
            <w:tcBorders>
              <w:top w:val="nil"/>
              <w:left w:val="nil"/>
              <w:bottom w:val="single" w:sz="4" w:space="0" w:color="auto"/>
              <w:right w:val="single" w:sz="4" w:space="0" w:color="auto"/>
            </w:tcBorders>
            <w:shd w:val="clear" w:color="auto" w:fill="auto"/>
            <w:noWrap/>
            <w:vAlign w:val="bottom"/>
            <w:hideMark/>
          </w:tcPr>
          <w:p w14:paraId="7620C1D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Financijski poticaji za energetski učinkovita vozila</w:t>
            </w:r>
          </w:p>
        </w:tc>
      </w:tr>
      <w:tr w:rsidR="00C32176" w:rsidRPr="00C32176" w14:paraId="3FE841F1" w14:textId="77777777" w:rsidTr="00C32176">
        <w:trPr>
          <w:trHeight w:val="450"/>
        </w:trPr>
        <w:tc>
          <w:tcPr>
            <w:tcW w:w="7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2E8F90"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4238" w:type="pct"/>
            <w:vMerge w:val="restart"/>
            <w:tcBorders>
              <w:top w:val="nil"/>
              <w:left w:val="single" w:sz="4" w:space="0" w:color="auto"/>
              <w:bottom w:val="single" w:sz="4" w:space="0" w:color="000000"/>
              <w:right w:val="single" w:sz="4" w:space="0" w:color="auto"/>
            </w:tcBorders>
            <w:shd w:val="clear" w:color="auto" w:fill="auto"/>
            <w:vAlign w:val="bottom"/>
            <w:hideMark/>
          </w:tcPr>
          <w:p w14:paraId="36463EE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Prema ovom dokumentu godišnji plan nabave energetski učinkovitih vozila je 7 po godini, te je u tom smjeru potrebno uložiti napore da se omogući infrastruktura i poticaji za nabavu istih vozila</w:t>
            </w:r>
          </w:p>
        </w:tc>
      </w:tr>
      <w:tr w:rsidR="00C32176" w:rsidRPr="00C32176" w14:paraId="7CD119DD" w14:textId="77777777" w:rsidTr="00C32176">
        <w:trPr>
          <w:trHeight w:val="450"/>
        </w:trPr>
        <w:tc>
          <w:tcPr>
            <w:tcW w:w="762" w:type="pct"/>
            <w:vMerge/>
            <w:tcBorders>
              <w:top w:val="nil"/>
              <w:left w:val="single" w:sz="4" w:space="0" w:color="auto"/>
              <w:bottom w:val="single" w:sz="4" w:space="0" w:color="auto"/>
              <w:right w:val="single" w:sz="4" w:space="0" w:color="auto"/>
            </w:tcBorders>
            <w:vAlign w:val="center"/>
            <w:hideMark/>
          </w:tcPr>
          <w:p w14:paraId="4C36977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4238" w:type="pct"/>
            <w:vMerge/>
            <w:tcBorders>
              <w:top w:val="nil"/>
              <w:left w:val="single" w:sz="4" w:space="0" w:color="auto"/>
              <w:bottom w:val="single" w:sz="4" w:space="0" w:color="000000"/>
              <w:right w:val="single" w:sz="4" w:space="0" w:color="auto"/>
            </w:tcBorders>
            <w:vAlign w:val="center"/>
            <w:hideMark/>
          </w:tcPr>
          <w:p w14:paraId="655D6CB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2DBAC754" w14:textId="77777777" w:rsidTr="00C32176">
        <w:trPr>
          <w:trHeight w:val="450"/>
        </w:trPr>
        <w:tc>
          <w:tcPr>
            <w:tcW w:w="762" w:type="pct"/>
            <w:vMerge/>
            <w:tcBorders>
              <w:top w:val="nil"/>
              <w:left w:val="single" w:sz="4" w:space="0" w:color="auto"/>
              <w:bottom w:val="single" w:sz="4" w:space="0" w:color="auto"/>
              <w:right w:val="single" w:sz="4" w:space="0" w:color="auto"/>
            </w:tcBorders>
            <w:vAlign w:val="center"/>
            <w:hideMark/>
          </w:tcPr>
          <w:p w14:paraId="7CDA2E7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4238" w:type="pct"/>
            <w:vMerge/>
            <w:tcBorders>
              <w:top w:val="nil"/>
              <w:left w:val="single" w:sz="4" w:space="0" w:color="auto"/>
              <w:bottom w:val="single" w:sz="4" w:space="0" w:color="000000"/>
              <w:right w:val="single" w:sz="4" w:space="0" w:color="auto"/>
            </w:tcBorders>
            <w:vAlign w:val="center"/>
            <w:hideMark/>
          </w:tcPr>
          <w:p w14:paraId="59357CB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B245AF0" w14:textId="77777777" w:rsidTr="00C32176">
        <w:trPr>
          <w:trHeight w:val="450"/>
        </w:trPr>
        <w:tc>
          <w:tcPr>
            <w:tcW w:w="762" w:type="pct"/>
            <w:vMerge/>
            <w:tcBorders>
              <w:top w:val="nil"/>
              <w:left w:val="single" w:sz="4" w:space="0" w:color="auto"/>
              <w:bottom w:val="single" w:sz="4" w:space="0" w:color="auto"/>
              <w:right w:val="single" w:sz="4" w:space="0" w:color="auto"/>
            </w:tcBorders>
            <w:vAlign w:val="center"/>
            <w:hideMark/>
          </w:tcPr>
          <w:p w14:paraId="717DAF1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4238" w:type="pct"/>
            <w:vMerge/>
            <w:tcBorders>
              <w:top w:val="nil"/>
              <w:left w:val="single" w:sz="4" w:space="0" w:color="auto"/>
              <w:bottom w:val="single" w:sz="4" w:space="0" w:color="000000"/>
              <w:right w:val="single" w:sz="4" w:space="0" w:color="auto"/>
            </w:tcBorders>
            <w:vAlign w:val="center"/>
            <w:hideMark/>
          </w:tcPr>
          <w:p w14:paraId="7DB1F8F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7F436AA" w14:textId="77777777" w:rsidTr="00C32176">
        <w:trPr>
          <w:trHeight w:val="450"/>
        </w:trPr>
        <w:tc>
          <w:tcPr>
            <w:tcW w:w="762" w:type="pct"/>
            <w:vMerge/>
            <w:tcBorders>
              <w:top w:val="nil"/>
              <w:left w:val="single" w:sz="4" w:space="0" w:color="auto"/>
              <w:bottom w:val="single" w:sz="4" w:space="0" w:color="auto"/>
              <w:right w:val="single" w:sz="4" w:space="0" w:color="auto"/>
            </w:tcBorders>
            <w:vAlign w:val="center"/>
            <w:hideMark/>
          </w:tcPr>
          <w:p w14:paraId="1CC19C2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4238" w:type="pct"/>
            <w:vMerge/>
            <w:tcBorders>
              <w:top w:val="nil"/>
              <w:left w:val="single" w:sz="4" w:space="0" w:color="auto"/>
              <w:bottom w:val="single" w:sz="4" w:space="0" w:color="000000"/>
              <w:right w:val="single" w:sz="4" w:space="0" w:color="auto"/>
            </w:tcBorders>
            <w:vAlign w:val="center"/>
            <w:hideMark/>
          </w:tcPr>
          <w:p w14:paraId="4A8F69E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4C8EAF6C" w14:textId="77777777" w:rsidTr="00C32176">
        <w:trPr>
          <w:trHeight w:val="12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2EE1ED1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4238" w:type="pct"/>
            <w:tcBorders>
              <w:top w:val="nil"/>
              <w:left w:val="nil"/>
              <w:bottom w:val="single" w:sz="4" w:space="0" w:color="auto"/>
              <w:right w:val="single" w:sz="4" w:space="0" w:color="auto"/>
            </w:tcBorders>
            <w:shd w:val="clear" w:color="auto" w:fill="auto"/>
            <w:noWrap/>
            <w:vAlign w:val="bottom"/>
            <w:hideMark/>
          </w:tcPr>
          <w:p w14:paraId="2C51D404" w14:textId="2DF6B063"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je napravljen na temelju emisija štetnih plinova za diesel i benzinska vozila i proc</w:t>
            </w:r>
            <w:r w:rsidR="00B1278B">
              <w:rPr>
                <w:rFonts w:ascii="Calibri" w:eastAsia="Times New Roman" w:hAnsi="Calibri" w:cs="Calibri"/>
                <w:color w:val="000000"/>
                <w:sz w:val="18"/>
                <w:szCs w:val="18"/>
                <w:lang w:eastAsia="hr-HR"/>
              </w:rPr>
              <w:t>i</w:t>
            </w:r>
            <w:r w:rsidRPr="00C32176">
              <w:rPr>
                <w:rFonts w:ascii="Calibri" w:eastAsia="Times New Roman" w:hAnsi="Calibri" w:cs="Calibri"/>
                <w:color w:val="000000"/>
                <w:sz w:val="18"/>
                <w:szCs w:val="18"/>
                <w:lang w:eastAsia="hr-HR"/>
              </w:rPr>
              <w:t>jenjenih proračuna potrošnje goriva po vrstama goriva u ovom dokumentu.</w:t>
            </w:r>
          </w:p>
        </w:tc>
      </w:tr>
      <w:tr w:rsidR="00C32176" w:rsidRPr="00C32176" w14:paraId="21DAAE93"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8ECA17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4238" w:type="pct"/>
            <w:tcBorders>
              <w:top w:val="nil"/>
              <w:left w:val="nil"/>
              <w:bottom w:val="single" w:sz="4" w:space="0" w:color="auto"/>
              <w:right w:val="single" w:sz="4" w:space="0" w:color="auto"/>
            </w:tcBorders>
            <w:shd w:val="clear" w:color="auto" w:fill="auto"/>
            <w:noWrap/>
            <w:vAlign w:val="bottom"/>
            <w:hideMark/>
          </w:tcPr>
          <w:p w14:paraId="48FB4D4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1A6B7A81"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5D67F1C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4238" w:type="pct"/>
            <w:tcBorders>
              <w:top w:val="nil"/>
              <w:left w:val="nil"/>
              <w:bottom w:val="single" w:sz="4" w:space="0" w:color="auto"/>
              <w:right w:val="single" w:sz="4" w:space="0" w:color="auto"/>
            </w:tcBorders>
            <w:shd w:val="clear" w:color="auto" w:fill="auto"/>
            <w:noWrap/>
            <w:vAlign w:val="bottom"/>
            <w:hideMark/>
          </w:tcPr>
          <w:p w14:paraId="77B337D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56.007,66 kWh/god</w:t>
            </w:r>
          </w:p>
        </w:tc>
      </w:tr>
      <w:tr w:rsidR="00C32176" w:rsidRPr="00C32176" w14:paraId="1BA95150"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284775B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4238" w:type="pct"/>
            <w:tcBorders>
              <w:top w:val="nil"/>
              <w:left w:val="nil"/>
              <w:bottom w:val="single" w:sz="4" w:space="0" w:color="auto"/>
              <w:right w:val="single" w:sz="4" w:space="0" w:color="auto"/>
            </w:tcBorders>
            <w:shd w:val="clear" w:color="auto" w:fill="auto"/>
            <w:noWrap/>
            <w:vAlign w:val="bottom"/>
            <w:hideMark/>
          </w:tcPr>
          <w:p w14:paraId="587ABE1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448.061,28 kWh</w:t>
            </w:r>
          </w:p>
        </w:tc>
      </w:tr>
      <w:tr w:rsidR="00C32176" w:rsidRPr="00C32176" w14:paraId="4FD14CAD"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49A1227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4238" w:type="pct"/>
            <w:tcBorders>
              <w:top w:val="nil"/>
              <w:left w:val="nil"/>
              <w:bottom w:val="single" w:sz="4" w:space="0" w:color="auto"/>
              <w:right w:val="single" w:sz="4" w:space="0" w:color="auto"/>
            </w:tcBorders>
            <w:shd w:val="clear" w:color="auto" w:fill="auto"/>
            <w:noWrap/>
            <w:vAlign w:val="bottom"/>
            <w:hideMark/>
          </w:tcPr>
          <w:p w14:paraId="45B4C04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448.061,28 kWh</w:t>
            </w:r>
          </w:p>
        </w:tc>
      </w:tr>
      <w:tr w:rsidR="00C32176" w:rsidRPr="00C32176" w14:paraId="554FC4A6"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2B7778B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4238" w:type="pct"/>
            <w:tcBorders>
              <w:top w:val="nil"/>
              <w:left w:val="nil"/>
              <w:bottom w:val="single" w:sz="4" w:space="0" w:color="auto"/>
              <w:right w:val="single" w:sz="4" w:space="0" w:color="auto"/>
            </w:tcBorders>
            <w:shd w:val="clear" w:color="auto" w:fill="auto"/>
            <w:noWrap/>
            <w:vAlign w:val="bottom"/>
            <w:hideMark/>
          </w:tcPr>
          <w:p w14:paraId="215EE59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15,68 tCO2/god</w:t>
            </w:r>
          </w:p>
        </w:tc>
      </w:tr>
      <w:tr w:rsidR="00C32176" w:rsidRPr="00C32176" w14:paraId="7E302D3B"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703806D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4238" w:type="pct"/>
            <w:tcBorders>
              <w:top w:val="nil"/>
              <w:left w:val="nil"/>
              <w:bottom w:val="single" w:sz="4" w:space="0" w:color="auto"/>
              <w:right w:val="single" w:sz="4" w:space="0" w:color="auto"/>
            </w:tcBorders>
            <w:shd w:val="clear" w:color="auto" w:fill="auto"/>
            <w:noWrap/>
            <w:vAlign w:val="bottom"/>
            <w:hideMark/>
          </w:tcPr>
          <w:p w14:paraId="306C687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32.519,25 €/god</w:t>
            </w:r>
          </w:p>
        </w:tc>
      </w:tr>
      <w:tr w:rsidR="00C32176" w:rsidRPr="00C32176" w14:paraId="00FF73F6"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9443DA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4238" w:type="pct"/>
            <w:tcBorders>
              <w:top w:val="nil"/>
              <w:left w:val="nil"/>
              <w:bottom w:val="single" w:sz="4" w:space="0" w:color="auto"/>
              <w:right w:val="single" w:sz="4" w:space="0" w:color="auto"/>
            </w:tcBorders>
            <w:shd w:val="clear" w:color="auto" w:fill="auto"/>
            <w:noWrap/>
            <w:vAlign w:val="bottom"/>
            <w:hideMark/>
          </w:tcPr>
          <w:p w14:paraId="69FED87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68CADCF8"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3104B4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4238" w:type="pct"/>
            <w:tcBorders>
              <w:top w:val="nil"/>
              <w:left w:val="nil"/>
              <w:bottom w:val="single" w:sz="4" w:space="0" w:color="auto"/>
              <w:right w:val="single" w:sz="4" w:space="0" w:color="auto"/>
            </w:tcBorders>
            <w:shd w:val="clear" w:color="auto" w:fill="auto"/>
            <w:noWrap/>
            <w:vAlign w:val="bottom"/>
            <w:hideMark/>
          </w:tcPr>
          <w:p w14:paraId="0323E0D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Lovinac, Fond</w:t>
            </w:r>
          </w:p>
        </w:tc>
      </w:tr>
      <w:tr w:rsidR="00C32176" w:rsidRPr="00C32176" w14:paraId="00BBB9FB"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498BF85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4238" w:type="pct"/>
            <w:tcBorders>
              <w:top w:val="nil"/>
              <w:left w:val="nil"/>
              <w:bottom w:val="single" w:sz="4" w:space="0" w:color="auto"/>
              <w:right w:val="single" w:sz="4" w:space="0" w:color="auto"/>
            </w:tcBorders>
            <w:shd w:val="clear" w:color="auto" w:fill="auto"/>
            <w:noWrap/>
            <w:vAlign w:val="bottom"/>
            <w:hideMark/>
          </w:tcPr>
          <w:p w14:paraId="19C2670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Lokalna samouprava, FOND, operativni programi</w:t>
            </w:r>
          </w:p>
        </w:tc>
      </w:tr>
      <w:tr w:rsidR="00C32176" w:rsidRPr="00C32176" w14:paraId="2889109D"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CDA932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4238" w:type="pct"/>
            <w:tcBorders>
              <w:top w:val="nil"/>
              <w:left w:val="nil"/>
              <w:bottom w:val="single" w:sz="4" w:space="0" w:color="auto"/>
              <w:right w:val="single" w:sz="4" w:space="0" w:color="auto"/>
            </w:tcBorders>
            <w:shd w:val="clear" w:color="auto" w:fill="auto"/>
            <w:noWrap/>
            <w:vAlign w:val="bottom"/>
            <w:hideMark/>
          </w:tcPr>
          <w:p w14:paraId="284BDEC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SMIV, NKT</w:t>
            </w:r>
          </w:p>
        </w:tc>
      </w:tr>
    </w:tbl>
    <w:p w14:paraId="7EEAC1DC" w14:textId="59992391" w:rsidR="00C32176" w:rsidRDefault="00C32176" w:rsidP="007F1526">
      <w:pPr>
        <w:sectPr w:rsidR="00C32176" w:rsidSect="002042DC">
          <w:pgSz w:w="11906" w:h="17338"/>
          <w:pgMar w:top="1159" w:right="1051" w:bottom="646" w:left="1242" w:header="720" w:footer="720" w:gutter="0"/>
          <w:cols w:space="720"/>
          <w:noEndnote/>
        </w:sectPr>
      </w:pPr>
    </w:p>
    <w:p w14:paraId="52AE2C6A" w14:textId="3F09F411" w:rsidR="00A60097" w:rsidRDefault="00A60097" w:rsidP="00A60097">
      <w:pPr>
        <w:pStyle w:val="Heading3"/>
      </w:pPr>
      <w:bookmarkStart w:id="123" w:name="_Toc138756587"/>
      <w:r>
        <w:lastRenderedPageBreak/>
        <w:t xml:space="preserve">Općina </w:t>
      </w:r>
      <w:r w:rsidR="00C32176">
        <w:t>Plitvička jezera</w:t>
      </w:r>
      <w:bookmarkEnd w:id="123"/>
    </w:p>
    <w:p w14:paraId="18EB5C14" w14:textId="7BE507FD" w:rsidR="00A60097" w:rsidRDefault="00A60097" w:rsidP="00A60097"/>
    <w:tbl>
      <w:tblPr>
        <w:tblW w:w="0" w:type="auto"/>
        <w:tblLook w:val="04A0" w:firstRow="1" w:lastRow="0" w:firstColumn="1" w:lastColumn="0" w:noHBand="0" w:noVBand="1"/>
      </w:tblPr>
      <w:tblGrid>
        <w:gridCol w:w="2971"/>
        <w:gridCol w:w="6410"/>
      </w:tblGrid>
      <w:tr w:rsidR="00C32176" w:rsidRPr="00C32176" w14:paraId="4F551573" w14:textId="77777777" w:rsidTr="00C32176">
        <w:tc>
          <w:tcPr>
            <w:tcW w:w="2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6C30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Ciljani dionici</w:t>
            </w:r>
          </w:p>
        </w:tc>
        <w:tc>
          <w:tcPr>
            <w:tcW w:w="6410" w:type="dxa"/>
            <w:tcBorders>
              <w:top w:val="single" w:sz="4" w:space="0" w:color="auto"/>
              <w:left w:val="nil"/>
              <w:bottom w:val="single" w:sz="4" w:space="0" w:color="auto"/>
              <w:right w:val="single" w:sz="4" w:space="0" w:color="auto"/>
            </w:tcBorders>
            <w:shd w:val="clear" w:color="auto" w:fill="auto"/>
            <w:noWrap/>
            <w:vAlign w:val="bottom"/>
            <w:hideMark/>
          </w:tcPr>
          <w:p w14:paraId="2DF5F21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Građani</w:t>
            </w:r>
          </w:p>
        </w:tc>
      </w:tr>
      <w:tr w:rsidR="00C32176" w:rsidRPr="00C32176" w14:paraId="571F71F7" w14:textId="77777777" w:rsidTr="00C32176">
        <w:tc>
          <w:tcPr>
            <w:tcW w:w="2971" w:type="dxa"/>
            <w:tcBorders>
              <w:top w:val="nil"/>
              <w:left w:val="single" w:sz="4" w:space="0" w:color="auto"/>
              <w:bottom w:val="single" w:sz="4" w:space="0" w:color="auto"/>
              <w:right w:val="single" w:sz="4" w:space="0" w:color="auto"/>
            </w:tcBorders>
            <w:shd w:val="clear" w:color="auto" w:fill="auto"/>
            <w:noWrap/>
            <w:vAlign w:val="bottom"/>
            <w:hideMark/>
          </w:tcPr>
          <w:p w14:paraId="0E24C65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6410" w:type="dxa"/>
            <w:tcBorders>
              <w:top w:val="nil"/>
              <w:left w:val="nil"/>
              <w:bottom w:val="single" w:sz="4" w:space="0" w:color="auto"/>
              <w:right w:val="single" w:sz="4" w:space="0" w:color="auto"/>
            </w:tcBorders>
            <w:shd w:val="clear" w:color="auto" w:fill="auto"/>
            <w:noWrap/>
            <w:vAlign w:val="bottom"/>
            <w:hideMark/>
          </w:tcPr>
          <w:p w14:paraId="33DA41E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 zgradarstvo</w:t>
            </w:r>
          </w:p>
        </w:tc>
      </w:tr>
      <w:tr w:rsidR="00C32176" w:rsidRPr="00C32176" w14:paraId="0CBBEFB6" w14:textId="77777777" w:rsidTr="00C32176">
        <w:tc>
          <w:tcPr>
            <w:tcW w:w="2971" w:type="dxa"/>
            <w:tcBorders>
              <w:top w:val="nil"/>
              <w:left w:val="single" w:sz="4" w:space="0" w:color="auto"/>
              <w:bottom w:val="single" w:sz="4" w:space="0" w:color="auto"/>
              <w:right w:val="single" w:sz="4" w:space="0" w:color="auto"/>
            </w:tcBorders>
            <w:shd w:val="clear" w:color="auto" w:fill="auto"/>
            <w:noWrap/>
            <w:vAlign w:val="bottom"/>
            <w:hideMark/>
          </w:tcPr>
          <w:p w14:paraId="6C64074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6410" w:type="dxa"/>
            <w:tcBorders>
              <w:top w:val="nil"/>
              <w:left w:val="nil"/>
              <w:bottom w:val="single" w:sz="4" w:space="0" w:color="auto"/>
              <w:right w:val="single" w:sz="4" w:space="0" w:color="auto"/>
            </w:tcBorders>
            <w:shd w:val="clear" w:color="auto" w:fill="auto"/>
            <w:noWrap/>
            <w:vAlign w:val="bottom"/>
            <w:hideMark/>
          </w:tcPr>
          <w:p w14:paraId="5477A32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Program energetske obnove obiteljskih kuća 2014.-2020.</w:t>
            </w:r>
          </w:p>
        </w:tc>
      </w:tr>
      <w:tr w:rsidR="00C32176" w:rsidRPr="00C32176" w14:paraId="6BA5BF89" w14:textId="77777777" w:rsidTr="00C32176">
        <w:trPr>
          <w:trHeight w:val="450"/>
        </w:trPr>
        <w:tc>
          <w:tcPr>
            <w:tcW w:w="2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7BDFC"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6410" w:type="dxa"/>
            <w:vMerge w:val="restart"/>
            <w:tcBorders>
              <w:top w:val="nil"/>
              <w:left w:val="single" w:sz="4" w:space="0" w:color="auto"/>
              <w:bottom w:val="single" w:sz="4" w:space="0" w:color="000000"/>
              <w:right w:val="single" w:sz="4" w:space="0" w:color="auto"/>
            </w:tcBorders>
            <w:shd w:val="clear" w:color="auto" w:fill="auto"/>
            <w:vAlign w:val="bottom"/>
            <w:hideMark/>
          </w:tcPr>
          <w:p w14:paraId="75702E1B" w14:textId="6BD9A1D3"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Ovom mjerom se planira obnova postojećih obiteljskih kuća do 400,00 m2  građene prije 1987. Godine. Mjere uključuju: 1. Poticanje obnove vanjske ovojnice, povećanje toplinske zaštite vanjske ovojnice, zamjena prozora, 2. Poticanje zamjene sustava grijanja, - Zamjena postojećih sustava grijanja koji koriste električnu energiju ili fosilna goriva novim sustavima s konde</w:t>
            </w:r>
            <w:r w:rsidR="00B1278B">
              <w:rPr>
                <w:rFonts w:ascii="Calibri" w:eastAsia="Times New Roman" w:hAnsi="Calibri" w:cs="Calibri"/>
                <w:color w:val="000000"/>
                <w:sz w:val="18"/>
                <w:szCs w:val="18"/>
                <w:lang w:eastAsia="hr-HR"/>
              </w:rPr>
              <w:t>n</w:t>
            </w:r>
            <w:r w:rsidRPr="00C32176">
              <w:rPr>
                <w:rFonts w:ascii="Calibri" w:eastAsia="Times New Roman" w:hAnsi="Calibri" w:cs="Calibri"/>
                <w:color w:val="000000"/>
                <w:sz w:val="18"/>
                <w:szCs w:val="18"/>
                <w:lang w:eastAsia="hr-HR"/>
              </w:rPr>
              <w:t>zacijskim plinskim bojlerima</w:t>
            </w:r>
          </w:p>
        </w:tc>
      </w:tr>
      <w:tr w:rsidR="00C32176" w:rsidRPr="00C32176" w14:paraId="57BA2F44" w14:textId="77777777" w:rsidTr="00C32176">
        <w:trPr>
          <w:trHeight w:val="450"/>
        </w:trPr>
        <w:tc>
          <w:tcPr>
            <w:tcW w:w="2971" w:type="dxa"/>
            <w:vMerge/>
            <w:tcBorders>
              <w:top w:val="nil"/>
              <w:left w:val="single" w:sz="4" w:space="0" w:color="auto"/>
              <w:bottom w:val="single" w:sz="4" w:space="0" w:color="auto"/>
              <w:right w:val="single" w:sz="4" w:space="0" w:color="auto"/>
            </w:tcBorders>
            <w:vAlign w:val="center"/>
            <w:hideMark/>
          </w:tcPr>
          <w:p w14:paraId="50B1E32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6410" w:type="dxa"/>
            <w:vMerge/>
            <w:tcBorders>
              <w:top w:val="nil"/>
              <w:left w:val="single" w:sz="4" w:space="0" w:color="auto"/>
              <w:bottom w:val="single" w:sz="4" w:space="0" w:color="000000"/>
              <w:right w:val="single" w:sz="4" w:space="0" w:color="auto"/>
            </w:tcBorders>
            <w:vAlign w:val="center"/>
            <w:hideMark/>
          </w:tcPr>
          <w:p w14:paraId="536531A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D8E1B30" w14:textId="77777777" w:rsidTr="00C32176">
        <w:trPr>
          <w:trHeight w:val="450"/>
        </w:trPr>
        <w:tc>
          <w:tcPr>
            <w:tcW w:w="2971" w:type="dxa"/>
            <w:vMerge/>
            <w:tcBorders>
              <w:top w:val="nil"/>
              <w:left w:val="single" w:sz="4" w:space="0" w:color="auto"/>
              <w:bottom w:val="single" w:sz="4" w:space="0" w:color="auto"/>
              <w:right w:val="single" w:sz="4" w:space="0" w:color="auto"/>
            </w:tcBorders>
            <w:vAlign w:val="center"/>
            <w:hideMark/>
          </w:tcPr>
          <w:p w14:paraId="1CB424E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6410" w:type="dxa"/>
            <w:vMerge/>
            <w:tcBorders>
              <w:top w:val="nil"/>
              <w:left w:val="single" w:sz="4" w:space="0" w:color="auto"/>
              <w:bottom w:val="single" w:sz="4" w:space="0" w:color="000000"/>
              <w:right w:val="single" w:sz="4" w:space="0" w:color="auto"/>
            </w:tcBorders>
            <w:vAlign w:val="center"/>
            <w:hideMark/>
          </w:tcPr>
          <w:p w14:paraId="45F7E27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0E54B147" w14:textId="77777777" w:rsidTr="00C32176">
        <w:trPr>
          <w:trHeight w:val="450"/>
        </w:trPr>
        <w:tc>
          <w:tcPr>
            <w:tcW w:w="2971" w:type="dxa"/>
            <w:vMerge/>
            <w:tcBorders>
              <w:top w:val="nil"/>
              <w:left w:val="single" w:sz="4" w:space="0" w:color="auto"/>
              <w:bottom w:val="single" w:sz="4" w:space="0" w:color="auto"/>
              <w:right w:val="single" w:sz="4" w:space="0" w:color="auto"/>
            </w:tcBorders>
            <w:vAlign w:val="center"/>
            <w:hideMark/>
          </w:tcPr>
          <w:p w14:paraId="0FB5CC5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6410" w:type="dxa"/>
            <w:vMerge/>
            <w:tcBorders>
              <w:top w:val="nil"/>
              <w:left w:val="single" w:sz="4" w:space="0" w:color="auto"/>
              <w:bottom w:val="single" w:sz="4" w:space="0" w:color="000000"/>
              <w:right w:val="single" w:sz="4" w:space="0" w:color="auto"/>
            </w:tcBorders>
            <w:vAlign w:val="center"/>
            <w:hideMark/>
          </w:tcPr>
          <w:p w14:paraId="4C6CFF8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B535A89" w14:textId="77777777" w:rsidTr="00C32176">
        <w:trPr>
          <w:trHeight w:val="450"/>
        </w:trPr>
        <w:tc>
          <w:tcPr>
            <w:tcW w:w="2971" w:type="dxa"/>
            <w:vMerge/>
            <w:tcBorders>
              <w:top w:val="nil"/>
              <w:left w:val="single" w:sz="4" w:space="0" w:color="auto"/>
              <w:bottom w:val="single" w:sz="4" w:space="0" w:color="auto"/>
              <w:right w:val="single" w:sz="4" w:space="0" w:color="auto"/>
            </w:tcBorders>
            <w:vAlign w:val="center"/>
            <w:hideMark/>
          </w:tcPr>
          <w:p w14:paraId="6221990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6410" w:type="dxa"/>
            <w:vMerge/>
            <w:tcBorders>
              <w:top w:val="nil"/>
              <w:left w:val="single" w:sz="4" w:space="0" w:color="auto"/>
              <w:bottom w:val="single" w:sz="4" w:space="0" w:color="000000"/>
              <w:right w:val="single" w:sz="4" w:space="0" w:color="auto"/>
            </w:tcBorders>
            <w:vAlign w:val="center"/>
            <w:hideMark/>
          </w:tcPr>
          <w:p w14:paraId="3DF8902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7CB49F99" w14:textId="77777777" w:rsidTr="00C32176">
        <w:tc>
          <w:tcPr>
            <w:tcW w:w="2971" w:type="dxa"/>
            <w:tcBorders>
              <w:top w:val="nil"/>
              <w:left w:val="single" w:sz="4" w:space="0" w:color="auto"/>
              <w:bottom w:val="single" w:sz="4" w:space="0" w:color="auto"/>
              <w:right w:val="single" w:sz="4" w:space="0" w:color="auto"/>
            </w:tcBorders>
            <w:shd w:val="clear" w:color="auto" w:fill="auto"/>
            <w:noWrap/>
            <w:vAlign w:val="bottom"/>
            <w:hideMark/>
          </w:tcPr>
          <w:p w14:paraId="07C4FCA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6410" w:type="dxa"/>
            <w:tcBorders>
              <w:top w:val="nil"/>
              <w:left w:val="nil"/>
              <w:bottom w:val="single" w:sz="4" w:space="0" w:color="auto"/>
              <w:right w:val="single" w:sz="4" w:space="0" w:color="auto"/>
            </w:tcBorders>
            <w:shd w:val="clear" w:color="auto" w:fill="auto"/>
            <w:noWrap/>
            <w:vAlign w:val="bottom"/>
            <w:hideMark/>
          </w:tcPr>
          <w:p w14:paraId="2B1E80EB" w14:textId="17221005"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Pretpostavlja se kako na godišnjoj razini treba sudjelovati 10000 obiteljskih kuća u </w:t>
            </w:r>
            <w:proofErr w:type="spellStart"/>
            <w:r w:rsidRPr="00C32176">
              <w:rPr>
                <w:rFonts w:ascii="Calibri" w:eastAsia="Times New Roman" w:hAnsi="Calibri" w:cs="Calibri"/>
                <w:color w:val="000000"/>
                <w:sz w:val="18"/>
                <w:szCs w:val="18"/>
                <w:lang w:eastAsia="hr-HR"/>
              </w:rPr>
              <w:t>RH,a</w:t>
            </w:r>
            <w:proofErr w:type="spellEnd"/>
            <w:r w:rsidRPr="00C32176">
              <w:rPr>
                <w:rFonts w:ascii="Calibri" w:eastAsia="Times New Roman" w:hAnsi="Calibri" w:cs="Calibri"/>
                <w:color w:val="000000"/>
                <w:sz w:val="18"/>
                <w:szCs w:val="18"/>
                <w:lang w:eastAsia="hr-HR"/>
              </w:rPr>
              <w:t xml:space="preserve"> prema procjeni u općini Plitvička jezera 3 godišnje. Prosječno se toplinskom izolacijom zida štedi 84,3 kWh/m2 površine zida. Također se pretpostavlja kako će se po prosječno po kući zamijeniti 35 m2 prozora. Pri tome se ostvaraju jedinične uštede od 195,2 kWh/m2  površine prozora. Za procjene ostvarenih ušteda pretpostavlja se da se obje mjere neće istodobno provoditi na svakoj kući. Stoga se pretpostavlja da će na polovici kuća biti postavljena nova izolacija, a na polovici kuća novi prozori. Pretpostavlja se da će toplinski biti izolirano 150.000 m2 površine vanjske konstrukcije (zida) godišnje, odnosno 52.500 m2 prozora godišnje. Zamjena postojećeg novim plinskim konde</w:t>
            </w:r>
            <w:r w:rsidR="00B1278B">
              <w:rPr>
                <w:rFonts w:ascii="Calibri" w:eastAsia="Times New Roman" w:hAnsi="Calibri" w:cs="Calibri"/>
                <w:color w:val="000000"/>
                <w:sz w:val="18"/>
                <w:szCs w:val="18"/>
                <w:lang w:eastAsia="hr-HR"/>
              </w:rPr>
              <w:t>n</w:t>
            </w:r>
            <w:r w:rsidRPr="00C32176">
              <w:rPr>
                <w:rFonts w:ascii="Calibri" w:eastAsia="Times New Roman" w:hAnsi="Calibri" w:cs="Calibri"/>
                <w:color w:val="000000"/>
                <w:sz w:val="18"/>
                <w:szCs w:val="18"/>
                <w:lang w:eastAsia="hr-HR"/>
              </w:rPr>
              <w:t>zacijskim kotlom tipično se smanjuje potrošnja energije 97,5 kWh/m2 površine zgrade. .</w:t>
            </w:r>
          </w:p>
        </w:tc>
      </w:tr>
      <w:tr w:rsidR="00C32176" w:rsidRPr="00C32176" w14:paraId="4DB1A4A0" w14:textId="77777777" w:rsidTr="00C32176">
        <w:tc>
          <w:tcPr>
            <w:tcW w:w="2971" w:type="dxa"/>
            <w:tcBorders>
              <w:top w:val="nil"/>
              <w:left w:val="single" w:sz="4" w:space="0" w:color="auto"/>
              <w:bottom w:val="single" w:sz="4" w:space="0" w:color="auto"/>
              <w:right w:val="single" w:sz="4" w:space="0" w:color="auto"/>
            </w:tcBorders>
            <w:shd w:val="clear" w:color="auto" w:fill="auto"/>
            <w:noWrap/>
            <w:vAlign w:val="bottom"/>
            <w:hideMark/>
          </w:tcPr>
          <w:p w14:paraId="385BA62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6410" w:type="dxa"/>
            <w:tcBorders>
              <w:top w:val="nil"/>
              <w:left w:val="nil"/>
              <w:bottom w:val="single" w:sz="4" w:space="0" w:color="auto"/>
              <w:right w:val="single" w:sz="4" w:space="0" w:color="auto"/>
            </w:tcBorders>
            <w:shd w:val="clear" w:color="auto" w:fill="auto"/>
            <w:noWrap/>
            <w:vAlign w:val="bottom"/>
            <w:hideMark/>
          </w:tcPr>
          <w:p w14:paraId="2F01B32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3632DA3F" w14:textId="77777777" w:rsidTr="00C32176">
        <w:tc>
          <w:tcPr>
            <w:tcW w:w="2971" w:type="dxa"/>
            <w:tcBorders>
              <w:top w:val="nil"/>
              <w:left w:val="single" w:sz="4" w:space="0" w:color="auto"/>
              <w:bottom w:val="single" w:sz="4" w:space="0" w:color="auto"/>
              <w:right w:val="single" w:sz="4" w:space="0" w:color="auto"/>
            </w:tcBorders>
            <w:shd w:val="clear" w:color="auto" w:fill="auto"/>
            <w:vAlign w:val="bottom"/>
            <w:hideMark/>
          </w:tcPr>
          <w:p w14:paraId="33055BA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6410" w:type="dxa"/>
            <w:tcBorders>
              <w:top w:val="nil"/>
              <w:left w:val="nil"/>
              <w:bottom w:val="single" w:sz="4" w:space="0" w:color="auto"/>
              <w:right w:val="single" w:sz="4" w:space="0" w:color="auto"/>
            </w:tcBorders>
            <w:shd w:val="clear" w:color="auto" w:fill="auto"/>
            <w:noWrap/>
            <w:vAlign w:val="bottom"/>
            <w:hideMark/>
          </w:tcPr>
          <w:p w14:paraId="6F9AD59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11.446,50 kWh/god</w:t>
            </w:r>
          </w:p>
        </w:tc>
      </w:tr>
      <w:tr w:rsidR="00C32176" w:rsidRPr="00C32176" w14:paraId="2F8CFDCC" w14:textId="77777777" w:rsidTr="00C32176">
        <w:tc>
          <w:tcPr>
            <w:tcW w:w="2971" w:type="dxa"/>
            <w:tcBorders>
              <w:top w:val="nil"/>
              <w:left w:val="single" w:sz="4" w:space="0" w:color="auto"/>
              <w:bottom w:val="single" w:sz="4" w:space="0" w:color="auto"/>
              <w:right w:val="single" w:sz="4" w:space="0" w:color="auto"/>
            </w:tcBorders>
            <w:shd w:val="clear" w:color="auto" w:fill="auto"/>
            <w:vAlign w:val="bottom"/>
            <w:hideMark/>
          </w:tcPr>
          <w:p w14:paraId="57EB77B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6410" w:type="dxa"/>
            <w:tcBorders>
              <w:top w:val="nil"/>
              <w:left w:val="nil"/>
              <w:bottom w:val="single" w:sz="4" w:space="0" w:color="auto"/>
              <w:right w:val="single" w:sz="4" w:space="0" w:color="auto"/>
            </w:tcBorders>
            <w:shd w:val="clear" w:color="auto" w:fill="auto"/>
            <w:noWrap/>
            <w:vAlign w:val="bottom"/>
            <w:hideMark/>
          </w:tcPr>
          <w:p w14:paraId="7F5C25E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91.572,00 kWh</w:t>
            </w:r>
          </w:p>
        </w:tc>
      </w:tr>
      <w:tr w:rsidR="00C32176" w:rsidRPr="00C32176" w14:paraId="4AE63B8E" w14:textId="77777777" w:rsidTr="00C32176">
        <w:tc>
          <w:tcPr>
            <w:tcW w:w="2971" w:type="dxa"/>
            <w:tcBorders>
              <w:top w:val="nil"/>
              <w:left w:val="single" w:sz="4" w:space="0" w:color="auto"/>
              <w:bottom w:val="single" w:sz="4" w:space="0" w:color="auto"/>
              <w:right w:val="single" w:sz="4" w:space="0" w:color="auto"/>
            </w:tcBorders>
            <w:shd w:val="clear" w:color="auto" w:fill="auto"/>
            <w:vAlign w:val="bottom"/>
            <w:hideMark/>
          </w:tcPr>
          <w:p w14:paraId="4EF15A9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6410" w:type="dxa"/>
            <w:tcBorders>
              <w:top w:val="nil"/>
              <w:left w:val="nil"/>
              <w:bottom w:val="single" w:sz="4" w:space="0" w:color="auto"/>
              <w:right w:val="single" w:sz="4" w:space="0" w:color="auto"/>
            </w:tcBorders>
            <w:shd w:val="clear" w:color="auto" w:fill="auto"/>
            <w:noWrap/>
            <w:vAlign w:val="bottom"/>
            <w:hideMark/>
          </w:tcPr>
          <w:p w14:paraId="1C2C564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91.572,00 kWh</w:t>
            </w:r>
          </w:p>
        </w:tc>
      </w:tr>
      <w:tr w:rsidR="00C32176" w:rsidRPr="00C32176" w14:paraId="325CDB84" w14:textId="77777777" w:rsidTr="00C32176">
        <w:tc>
          <w:tcPr>
            <w:tcW w:w="2971" w:type="dxa"/>
            <w:tcBorders>
              <w:top w:val="nil"/>
              <w:left w:val="single" w:sz="4" w:space="0" w:color="auto"/>
              <w:bottom w:val="single" w:sz="4" w:space="0" w:color="auto"/>
              <w:right w:val="single" w:sz="4" w:space="0" w:color="auto"/>
            </w:tcBorders>
            <w:shd w:val="clear" w:color="auto" w:fill="auto"/>
            <w:vAlign w:val="bottom"/>
            <w:hideMark/>
          </w:tcPr>
          <w:p w14:paraId="7D8786D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6410" w:type="dxa"/>
            <w:tcBorders>
              <w:top w:val="nil"/>
              <w:left w:val="nil"/>
              <w:bottom w:val="single" w:sz="4" w:space="0" w:color="auto"/>
              <w:right w:val="single" w:sz="4" w:space="0" w:color="auto"/>
            </w:tcBorders>
            <w:shd w:val="clear" w:color="auto" w:fill="auto"/>
            <w:noWrap/>
            <w:vAlign w:val="bottom"/>
            <w:hideMark/>
          </w:tcPr>
          <w:p w14:paraId="534C87D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3,15 tCO2/god</w:t>
            </w:r>
          </w:p>
        </w:tc>
      </w:tr>
      <w:tr w:rsidR="00C32176" w:rsidRPr="00C32176" w14:paraId="3016B901" w14:textId="77777777" w:rsidTr="00C32176">
        <w:tc>
          <w:tcPr>
            <w:tcW w:w="2971" w:type="dxa"/>
            <w:tcBorders>
              <w:top w:val="nil"/>
              <w:left w:val="single" w:sz="4" w:space="0" w:color="auto"/>
              <w:bottom w:val="single" w:sz="4" w:space="0" w:color="auto"/>
              <w:right w:val="single" w:sz="4" w:space="0" w:color="auto"/>
            </w:tcBorders>
            <w:shd w:val="clear" w:color="auto" w:fill="auto"/>
            <w:vAlign w:val="bottom"/>
            <w:hideMark/>
          </w:tcPr>
          <w:p w14:paraId="2F5E373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6410" w:type="dxa"/>
            <w:tcBorders>
              <w:top w:val="nil"/>
              <w:left w:val="nil"/>
              <w:bottom w:val="single" w:sz="4" w:space="0" w:color="auto"/>
              <w:right w:val="single" w:sz="4" w:space="0" w:color="auto"/>
            </w:tcBorders>
            <w:shd w:val="clear" w:color="auto" w:fill="auto"/>
            <w:noWrap/>
            <w:vAlign w:val="bottom"/>
            <w:hideMark/>
          </w:tcPr>
          <w:p w14:paraId="4C79E24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25.882,67 €/god</w:t>
            </w:r>
          </w:p>
        </w:tc>
      </w:tr>
      <w:tr w:rsidR="00C32176" w:rsidRPr="00C32176" w14:paraId="741B4A97" w14:textId="77777777" w:rsidTr="00C32176">
        <w:tc>
          <w:tcPr>
            <w:tcW w:w="2971" w:type="dxa"/>
            <w:tcBorders>
              <w:top w:val="nil"/>
              <w:left w:val="single" w:sz="4" w:space="0" w:color="auto"/>
              <w:bottom w:val="single" w:sz="4" w:space="0" w:color="auto"/>
              <w:right w:val="single" w:sz="4" w:space="0" w:color="auto"/>
            </w:tcBorders>
            <w:shd w:val="clear" w:color="auto" w:fill="auto"/>
            <w:noWrap/>
            <w:vAlign w:val="bottom"/>
            <w:hideMark/>
          </w:tcPr>
          <w:p w14:paraId="72C42B4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6410" w:type="dxa"/>
            <w:tcBorders>
              <w:top w:val="nil"/>
              <w:left w:val="nil"/>
              <w:bottom w:val="single" w:sz="4" w:space="0" w:color="auto"/>
              <w:right w:val="single" w:sz="4" w:space="0" w:color="auto"/>
            </w:tcBorders>
            <w:shd w:val="clear" w:color="auto" w:fill="auto"/>
            <w:noWrap/>
            <w:vAlign w:val="bottom"/>
            <w:hideMark/>
          </w:tcPr>
          <w:p w14:paraId="6ABE6EA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09715C87" w14:textId="77777777" w:rsidTr="00C32176">
        <w:tc>
          <w:tcPr>
            <w:tcW w:w="2971" w:type="dxa"/>
            <w:tcBorders>
              <w:top w:val="nil"/>
              <w:left w:val="single" w:sz="4" w:space="0" w:color="auto"/>
              <w:bottom w:val="single" w:sz="4" w:space="0" w:color="auto"/>
              <w:right w:val="single" w:sz="4" w:space="0" w:color="auto"/>
            </w:tcBorders>
            <w:shd w:val="clear" w:color="auto" w:fill="auto"/>
            <w:noWrap/>
            <w:vAlign w:val="bottom"/>
            <w:hideMark/>
          </w:tcPr>
          <w:p w14:paraId="5609713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6410" w:type="dxa"/>
            <w:tcBorders>
              <w:top w:val="nil"/>
              <w:left w:val="nil"/>
              <w:bottom w:val="single" w:sz="4" w:space="0" w:color="auto"/>
              <w:right w:val="single" w:sz="4" w:space="0" w:color="auto"/>
            </w:tcBorders>
            <w:shd w:val="clear" w:color="auto" w:fill="auto"/>
            <w:noWrap/>
            <w:vAlign w:val="bottom"/>
            <w:hideMark/>
          </w:tcPr>
          <w:p w14:paraId="434986F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Plitvička jezera, Fond</w:t>
            </w:r>
          </w:p>
        </w:tc>
      </w:tr>
      <w:tr w:rsidR="00C32176" w:rsidRPr="00C32176" w14:paraId="7C77DB4B" w14:textId="77777777" w:rsidTr="00C32176">
        <w:tc>
          <w:tcPr>
            <w:tcW w:w="2971" w:type="dxa"/>
            <w:tcBorders>
              <w:top w:val="nil"/>
              <w:left w:val="single" w:sz="4" w:space="0" w:color="auto"/>
              <w:bottom w:val="single" w:sz="4" w:space="0" w:color="auto"/>
              <w:right w:val="single" w:sz="4" w:space="0" w:color="auto"/>
            </w:tcBorders>
            <w:shd w:val="clear" w:color="auto" w:fill="auto"/>
            <w:noWrap/>
            <w:vAlign w:val="bottom"/>
            <w:hideMark/>
          </w:tcPr>
          <w:p w14:paraId="5CF76D6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6410" w:type="dxa"/>
            <w:tcBorders>
              <w:top w:val="nil"/>
              <w:left w:val="nil"/>
              <w:bottom w:val="single" w:sz="4" w:space="0" w:color="auto"/>
              <w:right w:val="single" w:sz="4" w:space="0" w:color="auto"/>
            </w:tcBorders>
            <w:shd w:val="clear" w:color="auto" w:fill="auto"/>
            <w:noWrap/>
            <w:vAlign w:val="bottom"/>
            <w:hideMark/>
          </w:tcPr>
          <w:p w14:paraId="1B2CD16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r w:rsidR="00C32176" w:rsidRPr="00C32176" w14:paraId="305E47D4" w14:textId="77777777" w:rsidTr="00C32176">
        <w:tc>
          <w:tcPr>
            <w:tcW w:w="2971" w:type="dxa"/>
            <w:tcBorders>
              <w:top w:val="nil"/>
              <w:left w:val="single" w:sz="4" w:space="0" w:color="auto"/>
              <w:bottom w:val="single" w:sz="4" w:space="0" w:color="auto"/>
              <w:right w:val="single" w:sz="4" w:space="0" w:color="auto"/>
            </w:tcBorders>
            <w:shd w:val="clear" w:color="auto" w:fill="auto"/>
            <w:noWrap/>
            <w:vAlign w:val="bottom"/>
            <w:hideMark/>
          </w:tcPr>
          <w:p w14:paraId="1D24B94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6410" w:type="dxa"/>
            <w:tcBorders>
              <w:top w:val="nil"/>
              <w:left w:val="nil"/>
              <w:bottom w:val="single" w:sz="4" w:space="0" w:color="auto"/>
              <w:right w:val="single" w:sz="4" w:space="0" w:color="auto"/>
            </w:tcBorders>
            <w:shd w:val="clear" w:color="auto" w:fill="auto"/>
            <w:noWrap/>
            <w:vAlign w:val="bottom"/>
            <w:hideMark/>
          </w:tcPr>
          <w:p w14:paraId="24E44AA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bl>
    <w:p w14:paraId="1C70709F" w14:textId="26451DED" w:rsidR="00C32176" w:rsidRDefault="00C32176" w:rsidP="00A60097"/>
    <w:p w14:paraId="59E80B4A" w14:textId="77777777" w:rsidR="00C32176" w:rsidRDefault="00C32176" w:rsidP="00A60097">
      <w:pPr>
        <w:sectPr w:rsidR="00C32176"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1837"/>
        <w:gridCol w:w="7544"/>
      </w:tblGrid>
      <w:tr w:rsidR="00C32176" w:rsidRPr="00C32176" w14:paraId="03C12992" w14:textId="77777777" w:rsidTr="00C32176">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6C6D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7544" w:type="dxa"/>
            <w:tcBorders>
              <w:top w:val="single" w:sz="4" w:space="0" w:color="auto"/>
              <w:left w:val="nil"/>
              <w:bottom w:val="single" w:sz="4" w:space="0" w:color="auto"/>
              <w:right w:val="single" w:sz="4" w:space="0" w:color="auto"/>
            </w:tcBorders>
            <w:shd w:val="clear" w:color="auto" w:fill="auto"/>
            <w:noWrap/>
            <w:vAlign w:val="bottom"/>
            <w:hideMark/>
          </w:tcPr>
          <w:p w14:paraId="5CF6D11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6620740D" w14:textId="77777777" w:rsidTr="00C32176">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46465F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7544" w:type="dxa"/>
            <w:tcBorders>
              <w:top w:val="nil"/>
              <w:left w:val="nil"/>
              <w:bottom w:val="single" w:sz="4" w:space="0" w:color="auto"/>
              <w:right w:val="single" w:sz="4" w:space="0" w:color="auto"/>
            </w:tcBorders>
            <w:shd w:val="clear" w:color="auto" w:fill="auto"/>
            <w:noWrap/>
            <w:vAlign w:val="bottom"/>
            <w:hideMark/>
          </w:tcPr>
          <w:p w14:paraId="3AA8506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 zgradarstvo</w:t>
            </w:r>
          </w:p>
        </w:tc>
      </w:tr>
      <w:tr w:rsidR="00C32176" w:rsidRPr="00C32176" w14:paraId="23132DA1" w14:textId="77777777" w:rsidTr="00C32176">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0610F64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7544" w:type="dxa"/>
            <w:tcBorders>
              <w:top w:val="nil"/>
              <w:left w:val="nil"/>
              <w:bottom w:val="single" w:sz="4" w:space="0" w:color="auto"/>
              <w:right w:val="single" w:sz="4" w:space="0" w:color="auto"/>
            </w:tcBorders>
            <w:shd w:val="clear" w:color="auto" w:fill="auto"/>
            <w:noWrap/>
            <w:vAlign w:val="bottom"/>
            <w:hideMark/>
          </w:tcPr>
          <w:p w14:paraId="53C40C2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Program energetske obnove zgrada javnog sektora 2016.-2020.</w:t>
            </w:r>
          </w:p>
        </w:tc>
      </w:tr>
      <w:tr w:rsidR="00C32176" w:rsidRPr="00C32176" w14:paraId="7BF04734" w14:textId="77777777" w:rsidTr="00C32176">
        <w:trPr>
          <w:trHeight w:val="450"/>
        </w:trPr>
        <w:tc>
          <w:tcPr>
            <w:tcW w:w="18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CA3DD3"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7544" w:type="dxa"/>
            <w:vMerge w:val="restart"/>
            <w:tcBorders>
              <w:top w:val="nil"/>
              <w:left w:val="single" w:sz="4" w:space="0" w:color="auto"/>
              <w:bottom w:val="single" w:sz="4" w:space="0" w:color="000000"/>
              <w:right w:val="single" w:sz="4" w:space="0" w:color="auto"/>
            </w:tcBorders>
            <w:shd w:val="clear" w:color="auto" w:fill="auto"/>
            <w:vAlign w:val="bottom"/>
            <w:hideMark/>
          </w:tcPr>
          <w:p w14:paraId="36B2944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Program energetske obnove zgrada javnog sektora odnosi se na zgrade centralne države (ministarstva i tijela državne uprave) te zgrade jedinica lokalne i područne(regionalne) samouprave odnosno zgrade u vlasništvu javnog sektora u kojima se obavljaju društvene djelatnosti (odgoja, obrazovanja, prosvjete, znanosti, kulture, sporta, zdravstva i socijalne skrbi), djelatnosti državnih tijela i organizacija kao i tijela i organizacija lokalne i područne (regionalne) samouprave, djelatnosti pravnih osoba s javnim ovlastima, zatim zgrade za stanovanje zajednica, zgrade udruga građana i vjerskih zajednica. Program osigurava kontinuitet ispunjenje zahtjeva sukladno Direktivi 2012/27/EU Europskog parlamenta i Vijeća od 25. listopada 2012. godine o energetskoj učinkovitosti kojom se od država članica traži da od 1. siječnja 2014. svake godine obnove 3% ukupne površine poda grijanih i/ili hlađenih zgrada u vlasništvu i uporabi središnje vlasti, odnosno da alternativnim pristupom postignu uštede energije u zgradama središnje vlasti jednak uštedama energije dobivenima putem stope obnove od 3 %.</w:t>
            </w:r>
          </w:p>
        </w:tc>
      </w:tr>
      <w:tr w:rsidR="00C32176" w:rsidRPr="00C32176" w14:paraId="18F06903" w14:textId="77777777" w:rsidTr="00C32176">
        <w:trPr>
          <w:trHeight w:val="450"/>
        </w:trPr>
        <w:tc>
          <w:tcPr>
            <w:tcW w:w="1837" w:type="dxa"/>
            <w:vMerge/>
            <w:tcBorders>
              <w:top w:val="nil"/>
              <w:left w:val="single" w:sz="4" w:space="0" w:color="auto"/>
              <w:bottom w:val="single" w:sz="4" w:space="0" w:color="auto"/>
              <w:right w:val="single" w:sz="4" w:space="0" w:color="auto"/>
            </w:tcBorders>
            <w:vAlign w:val="center"/>
            <w:hideMark/>
          </w:tcPr>
          <w:p w14:paraId="4BE8920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544" w:type="dxa"/>
            <w:vMerge/>
            <w:tcBorders>
              <w:top w:val="nil"/>
              <w:left w:val="single" w:sz="4" w:space="0" w:color="auto"/>
              <w:bottom w:val="single" w:sz="4" w:space="0" w:color="000000"/>
              <w:right w:val="single" w:sz="4" w:space="0" w:color="auto"/>
            </w:tcBorders>
            <w:vAlign w:val="center"/>
            <w:hideMark/>
          </w:tcPr>
          <w:p w14:paraId="3437AF7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41C2BAE" w14:textId="77777777" w:rsidTr="00C32176">
        <w:trPr>
          <w:trHeight w:val="450"/>
        </w:trPr>
        <w:tc>
          <w:tcPr>
            <w:tcW w:w="1837" w:type="dxa"/>
            <w:vMerge/>
            <w:tcBorders>
              <w:top w:val="nil"/>
              <w:left w:val="single" w:sz="4" w:space="0" w:color="auto"/>
              <w:bottom w:val="single" w:sz="4" w:space="0" w:color="auto"/>
              <w:right w:val="single" w:sz="4" w:space="0" w:color="auto"/>
            </w:tcBorders>
            <w:vAlign w:val="center"/>
            <w:hideMark/>
          </w:tcPr>
          <w:p w14:paraId="59F9629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544" w:type="dxa"/>
            <w:vMerge/>
            <w:tcBorders>
              <w:top w:val="nil"/>
              <w:left w:val="single" w:sz="4" w:space="0" w:color="auto"/>
              <w:bottom w:val="single" w:sz="4" w:space="0" w:color="000000"/>
              <w:right w:val="single" w:sz="4" w:space="0" w:color="auto"/>
            </w:tcBorders>
            <w:vAlign w:val="center"/>
            <w:hideMark/>
          </w:tcPr>
          <w:p w14:paraId="4F4743A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24DCEE6" w14:textId="77777777" w:rsidTr="00C32176">
        <w:trPr>
          <w:trHeight w:val="450"/>
        </w:trPr>
        <w:tc>
          <w:tcPr>
            <w:tcW w:w="1837" w:type="dxa"/>
            <w:vMerge/>
            <w:tcBorders>
              <w:top w:val="nil"/>
              <w:left w:val="single" w:sz="4" w:space="0" w:color="auto"/>
              <w:bottom w:val="single" w:sz="4" w:space="0" w:color="auto"/>
              <w:right w:val="single" w:sz="4" w:space="0" w:color="auto"/>
            </w:tcBorders>
            <w:vAlign w:val="center"/>
            <w:hideMark/>
          </w:tcPr>
          <w:p w14:paraId="27C49D6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544" w:type="dxa"/>
            <w:vMerge/>
            <w:tcBorders>
              <w:top w:val="nil"/>
              <w:left w:val="single" w:sz="4" w:space="0" w:color="auto"/>
              <w:bottom w:val="single" w:sz="4" w:space="0" w:color="000000"/>
              <w:right w:val="single" w:sz="4" w:space="0" w:color="auto"/>
            </w:tcBorders>
            <w:vAlign w:val="center"/>
            <w:hideMark/>
          </w:tcPr>
          <w:p w14:paraId="3CD8826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602235F" w14:textId="77777777" w:rsidTr="00C32176">
        <w:trPr>
          <w:trHeight w:val="450"/>
        </w:trPr>
        <w:tc>
          <w:tcPr>
            <w:tcW w:w="1837" w:type="dxa"/>
            <w:vMerge/>
            <w:tcBorders>
              <w:top w:val="nil"/>
              <w:left w:val="single" w:sz="4" w:space="0" w:color="auto"/>
              <w:bottom w:val="single" w:sz="4" w:space="0" w:color="auto"/>
              <w:right w:val="single" w:sz="4" w:space="0" w:color="auto"/>
            </w:tcBorders>
            <w:vAlign w:val="center"/>
            <w:hideMark/>
          </w:tcPr>
          <w:p w14:paraId="6E070DE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544" w:type="dxa"/>
            <w:vMerge/>
            <w:tcBorders>
              <w:top w:val="nil"/>
              <w:left w:val="single" w:sz="4" w:space="0" w:color="auto"/>
              <w:bottom w:val="single" w:sz="4" w:space="0" w:color="000000"/>
              <w:right w:val="single" w:sz="4" w:space="0" w:color="auto"/>
            </w:tcBorders>
            <w:vAlign w:val="center"/>
            <w:hideMark/>
          </w:tcPr>
          <w:p w14:paraId="1FADCB5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5296FA6" w14:textId="77777777" w:rsidTr="00C32176">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7B13E57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7544" w:type="dxa"/>
            <w:tcBorders>
              <w:top w:val="nil"/>
              <w:left w:val="nil"/>
              <w:bottom w:val="single" w:sz="4" w:space="0" w:color="auto"/>
              <w:right w:val="single" w:sz="4" w:space="0" w:color="auto"/>
            </w:tcBorders>
            <w:shd w:val="clear" w:color="auto" w:fill="auto"/>
            <w:noWrap/>
            <w:vAlign w:val="bottom"/>
            <w:hideMark/>
          </w:tcPr>
          <w:p w14:paraId="45575DB9" w14:textId="10CD46BE"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Pretpostavlja se prema referentnim vrijednostima uštede zgrada u neposrednoj potrošnji iz pravilnika za praćenje, mjerenje i verifikaciju uš</w:t>
            </w:r>
            <w:r w:rsidR="00B1278B">
              <w:rPr>
                <w:rFonts w:ascii="Calibri" w:eastAsia="Times New Roman" w:hAnsi="Calibri" w:cs="Calibri"/>
                <w:color w:val="000000"/>
                <w:sz w:val="18"/>
                <w:szCs w:val="18"/>
                <w:lang w:eastAsia="hr-HR"/>
              </w:rPr>
              <w:t>t</w:t>
            </w:r>
            <w:r w:rsidRPr="00C32176">
              <w:rPr>
                <w:rFonts w:ascii="Calibri" w:eastAsia="Times New Roman" w:hAnsi="Calibri" w:cs="Calibri"/>
                <w:color w:val="000000"/>
                <w:sz w:val="18"/>
                <w:szCs w:val="18"/>
                <w:lang w:eastAsia="hr-HR"/>
              </w:rPr>
              <w:t>eda iznosi oko 200 kWh/m2. Površina nestambenog prostora u općini Plitvička jezera u javnom sektoru koja nije obnovljena iznosi prema procjeni 4090 m2 i uzima se 3 % površine</w:t>
            </w:r>
          </w:p>
        </w:tc>
      </w:tr>
      <w:tr w:rsidR="00C32176" w:rsidRPr="00C32176" w14:paraId="0FA64D08" w14:textId="77777777" w:rsidTr="00C32176">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1AD0FF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7544" w:type="dxa"/>
            <w:tcBorders>
              <w:top w:val="nil"/>
              <w:left w:val="nil"/>
              <w:bottom w:val="single" w:sz="4" w:space="0" w:color="auto"/>
              <w:right w:val="single" w:sz="4" w:space="0" w:color="auto"/>
            </w:tcBorders>
            <w:shd w:val="clear" w:color="auto" w:fill="auto"/>
            <w:noWrap/>
            <w:vAlign w:val="bottom"/>
            <w:hideMark/>
          </w:tcPr>
          <w:p w14:paraId="574B513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7EA2B7AA" w14:textId="77777777" w:rsidTr="00C32176">
        <w:tc>
          <w:tcPr>
            <w:tcW w:w="1837" w:type="dxa"/>
            <w:tcBorders>
              <w:top w:val="nil"/>
              <w:left w:val="single" w:sz="4" w:space="0" w:color="auto"/>
              <w:bottom w:val="single" w:sz="4" w:space="0" w:color="auto"/>
              <w:right w:val="single" w:sz="4" w:space="0" w:color="auto"/>
            </w:tcBorders>
            <w:shd w:val="clear" w:color="auto" w:fill="auto"/>
            <w:vAlign w:val="bottom"/>
            <w:hideMark/>
          </w:tcPr>
          <w:p w14:paraId="79E5E51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7544" w:type="dxa"/>
            <w:tcBorders>
              <w:top w:val="nil"/>
              <w:left w:val="nil"/>
              <w:bottom w:val="single" w:sz="4" w:space="0" w:color="auto"/>
              <w:right w:val="single" w:sz="4" w:space="0" w:color="auto"/>
            </w:tcBorders>
            <w:shd w:val="clear" w:color="auto" w:fill="auto"/>
            <w:noWrap/>
            <w:vAlign w:val="bottom"/>
            <w:hideMark/>
          </w:tcPr>
          <w:p w14:paraId="0391FA7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24.540,00 kWh/god</w:t>
            </w:r>
          </w:p>
        </w:tc>
      </w:tr>
      <w:tr w:rsidR="00C32176" w:rsidRPr="00C32176" w14:paraId="7475044D" w14:textId="77777777" w:rsidTr="00C32176">
        <w:tc>
          <w:tcPr>
            <w:tcW w:w="1837" w:type="dxa"/>
            <w:tcBorders>
              <w:top w:val="nil"/>
              <w:left w:val="single" w:sz="4" w:space="0" w:color="auto"/>
              <w:bottom w:val="single" w:sz="4" w:space="0" w:color="auto"/>
              <w:right w:val="single" w:sz="4" w:space="0" w:color="auto"/>
            </w:tcBorders>
            <w:shd w:val="clear" w:color="auto" w:fill="auto"/>
            <w:vAlign w:val="bottom"/>
            <w:hideMark/>
          </w:tcPr>
          <w:p w14:paraId="436CDF8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7544" w:type="dxa"/>
            <w:tcBorders>
              <w:top w:val="nil"/>
              <w:left w:val="nil"/>
              <w:bottom w:val="single" w:sz="4" w:space="0" w:color="auto"/>
              <w:right w:val="single" w:sz="4" w:space="0" w:color="auto"/>
            </w:tcBorders>
            <w:shd w:val="clear" w:color="auto" w:fill="auto"/>
            <w:noWrap/>
            <w:vAlign w:val="bottom"/>
            <w:hideMark/>
          </w:tcPr>
          <w:p w14:paraId="42C8381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196.320,00 kWh</w:t>
            </w:r>
          </w:p>
        </w:tc>
      </w:tr>
      <w:tr w:rsidR="00C32176" w:rsidRPr="00C32176" w14:paraId="5E969383" w14:textId="77777777" w:rsidTr="00C32176">
        <w:tc>
          <w:tcPr>
            <w:tcW w:w="1837" w:type="dxa"/>
            <w:tcBorders>
              <w:top w:val="nil"/>
              <w:left w:val="single" w:sz="4" w:space="0" w:color="auto"/>
              <w:bottom w:val="single" w:sz="4" w:space="0" w:color="auto"/>
              <w:right w:val="single" w:sz="4" w:space="0" w:color="auto"/>
            </w:tcBorders>
            <w:shd w:val="clear" w:color="auto" w:fill="auto"/>
            <w:vAlign w:val="bottom"/>
            <w:hideMark/>
          </w:tcPr>
          <w:p w14:paraId="4832FA3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7544" w:type="dxa"/>
            <w:tcBorders>
              <w:top w:val="nil"/>
              <w:left w:val="nil"/>
              <w:bottom w:val="single" w:sz="4" w:space="0" w:color="auto"/>
              <w:right w:val="single" w:sz="4" w:space="0" w:color="auto"/>
            </w:tcBorders>
            <w:shd w:val="clear" w:color="auto" w:fill="auto"/>
            <w:noWrap/>
            <w:vAlign w:val="bottom"/>
            <w:hideMark/>
          </w:tcPr>
          <w:p w14:paraId="66B57D0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196.320,00 kWh</w:t>
            </w:r>
          </w:p>
        </w:tc>
      </w:tr>
      <w:tr w:rsidR="00C32176" w:rsidRPr="00C32176" w14:paraId="39F99D7B" w14:textId="77777777" w:rsidTr="00C32176">
        <w:tc>
          <w:tcPr>
            <w:tcW w:w="1837" w:type="dxa"/>
            <w:tcBorders>
              <w:top w:val="nil"/>
              <w:left w:val="single" w:sz="4" w:space="0" w:color="auto"/>
              <w:bottom w:val="single" w:sz="4" w:space="0" w:color="auto"/>
              <w:right w:val="single" w:sz="4" w:space="0" w:color="auto"/>
            </w:tcBorders>
            <w:shd w:val="clear" w:color="auto" w:fill="auto"/>
            <w:vAlign w:val="bottom"/>
            <w:hideMark/>
          </w:tcPr>
          <w:p w14:paraId="51A5F64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7544" w:type="dxa"/>
            <w:tcBorders>
              <w:top w:val="nil"/>
              <w:left w:val="nil"/>
              <w:bottom w:val="single" w:sz="4" w:space="0" w:color="auto"/>
              <w:right w:val="single" w:sz="4" w:space="0" w:color="auto"/>
            </w:tcBorders>
            <w:shd w:val="clear" w:color="auto" w:fill="auto"/>
            <w:noWrap/>
            <w:vAlign w:val="bottom"/>
            <w:hideMark/>
          </w:tcPr>
          <w:p w14:paraId="66E6255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6,75 tCO2/god</w:t>
            </w:r>
          </w:p>
        </w:tc>
      </w:tr>
      <w:tr w:rsidR="00C32176" w:rsidRPr="00C32176" w14:paraId="45A5B30D" w14:textId="77777777" w:rsidTr="00C32176">
        <w:tc>
          <w:tcPr>
            <w:tcW w:w="1837" w:type="dxa"/>
            <w:tcBorders>
              <w:top w:val="nil"/>
              <w:left w:val="single" w:sz="4" w:space="0" w:color="auto"/>
              <w:bottom w:val="single" w:sz="4" w:space="0" w:color="auto"/>
              <w:right w:val="single" w:sz="4" w:space="0" w:color="auto"/>
            </w:tcBorders>
            <w:shd w:val="clear" w:color="auto" w:fill="auto"/>
            <w:vAlign w:val="bottom"/>
            <w:hideMark/>
          </w:tcPr>
          <w:p w14:paraId="381B5D4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7544" w:type="dxa"/>
            <w:tcBorders>
              <w:top w:val="nil"/>
              <w:left w:val="nil"/>
              <w:bottom w:val="single" w:sz="4" w:space="0" w:color="auto"/>
              <w:right w:val="single" w:sz="4" w:space="0" w:color="auto"/>
            </w:tcBorders>
            <w:shd w:val="clear" w:color="auto" w:fill="auto"/>
            <w:noWrap/>
            <w:vAlign w:val="bottom"/>
            <w:hideMark/>
          </w:tcPr>
          <w:p w14:paraId="0CD69F0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16.286,17 €/god</w:t>
            </w:r>
          </w:p>
        </w:tc>
      </w:tr>
      <w:tr w:rsidR="00C32176" w:rsidRPr="00C32176" w14:paraId="23F34FD4" w14:textId="77777777" w:rsidTr="00C32176">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00D2DC0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7544" w:type="dxa"/>
            <w:tcBorders>
              <w:top w:val="nil"/>
              <w:left w:val="nil"/>
              <w:bottom w:val="single" w:sz="4" w:space="0" w:color="auto"/>
              <w:right w:val="single" w:sz="4" w:space="0" w:color="auto"/>
            </w:tcBorders>
            <w:shd w:val="clear" w:color="auto" w:fill="auto"/>
            <w:noWrap/>
            <w:vAlign w:val="bottom"/>
            <w:hideMark/>
          </w:tcPr>
          <w:p w14:paraId="344FDE5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32D3E7FA" w14:textId="77777777" w:rsidTr="00C32176">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84A443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7544" w:type="dxa"/>
            <w:tcBorders>
              <w:top w:val="nil"/>
              <w:left w:val="nil"/>
              <w:bottom w:val="single" w:sz="4" w:space="0" w:color="auto"/>
              <w:right w:val="single" w:sz="4" w:space="0" w:color="auto"/>
            </w:tcBorders>
            <w:shd w:val="clear" w:color="auto" w:fill="auto"/>
            <w:noWrap/>
            <w:vAlign w:val="bottom"/>
            <w:hideMark/>
          </w:tcPr>
          <w:p w14:paraId="6427E7C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Plitvička jezera, Fond</w:t>
            </w:r>
          </w:p>
        </w:tc>
      </w:tr>
      <w:tr w:rsidR="00C32176" w:rsidRPr="00C32176" w14:paraId="5AA6895D" w14:textId="77777777" w:rsidTr="00C32176">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0677225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7544" w:type="dxa"/>
            <w:tcBorders>
              <w:top w:val="nil"/>
              <w:left w:val="nil"/>
              <w:bottom w:val="single" w:sz="4" w:space="0" w:color="auto"/>
              <w:right w:val="single" w:sz="4" w:space="0" w:color="auto"/>
            </w:tcBorders>
            <w:shd w:val="clear" w:color="auto" w:fill="auto"/>
            <w:noWrap/>
            <w:vAlign w:val="bottom"/>
            <w:hideMark/>
          </w:tcPr>
          <w:p w14:paraId="236CFFC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r w:rsidR="00C32176" w:rsidRPr="00C32176" w14:paraId="77EEE942" w14:textId="77777777" w:rsidTr="00C32176">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1F0A7F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7544" w:type="dxa"/>
            <w:tcBorders>
              <w:top w:val="nil"/>
              <w:left w:val="nil"/>
              <w:bottom w:val="single" w:sz="4" w:space="0" w:color="auto"/>
              <w:right w:val="single" w:sz="4" w:space="0" w:color="auto"/>
            </w:tcBorders>
            <w:shd w:val="clear" w:color="auto" w:fill="auto"/>
            <w:noWrap/>
            <w:vAlign w:val="bottom"/>
            <w:hideMark/>
          </w:tcPr>
          <w:p w14:paraId="4867F61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bl>
    <w:p w14:paraId="4499C359" w14:textId="09F70BCD" w:rsidR="00C32176" w:rsidRDefault="00C32176" w:rsidP="00A60097"/>
    <w:p w14:paraId="658C63C1" w14:textId="55DBCA5D" w:rsidR="00C32176" w:rsidRDefault="00C32176" w:rsidP="00A60097"/>
    <w:p w14:paraId="3CB654F4" w14:textId="77777777" w:rsidR="00C32176" w:rsidRDefault="00C32176" w:rsidP="00A60097">
      <w:pPr>
        <w:sectPr w:rsidR="00C32176" w:rsidSect="002042DC">
          <w:pgSz w:w="11906" w:h="17338"/>
          <w:pgMar w:top="1159" w:right="1051" w:bottom="646" w:left="1242" w:header="720" w:footer="720" w:gutter="0"/>
          <w:cols w:space="720"/>
          <w:noEndnote/>
        </w:sectPr>
      </w:pPr>
    </w:p>
    <w:tbl>
      <w:tblPr>
        <w:tblW w:w="4882" w:type="pct"/>
        <w:tblLook w:val="04A0" w:firstRow="1" w:lastRow="0" w:firstColumn="1" w:lastColumn="0" w:noHBand="0" w:noVBand="1"/>
      </w:tblPr>
      <w:tblGrid>
        <w:gridCol w:w="3782"/>
        <w:gridCol w:w="5594"/>
      </w:tblGrid>
      <w:tr w:rsidR="00C32176" w:rsidRPr="00C32176" w14:paraId="1F9A8C74" w14:textId="77777777" w:rsidTr="00C32176">
        <w:trPr>
          <w:trHeight w:val="300"/>
        </w:trPr>
        <w:tc>
          <w:tcPr>
            <w:tcW w:w="2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ECE7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2983" w:type="pct"/>
            <w:tcBorders>
              <w:top w:val="single" w:sz="4" w:space="0" w:color="auto"/>
              <w:left w:val="nil"/>
              <w:bottom w:val="single" w:sz="4" w:space="0" w:color="auto"/>
              <w:right w:val="single" w:sz="4" w:space="0" w:color="auto"/>
            </w:tcBorders>
            <w:shd w:val="clear" w:color="auto" w:fill="auto"/>
            <w:noWrap/>
            <w:vAlign w:val="bottom"/>
            <w:hideMark/>
          </w:tcPr>
          <w:p w14:paraId="69633FF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3116862E"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070AF2D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2983" w:type="pct"/>
            <w:tcBorders>
              <w:top w:val="nil"/>
              <w:left w:val="nil"/>
              <w:bottom w:val="single" w:sz="4" w:space="0" w:color="auto"/>
              <w:right w:val="single" w:sz="4" w:space="0" w:color="auto"/>
            </w:tcBorders>
            <w:shd w:val="clear" w:color="auto" w:fill="auto"/>
            <w:noWrap/>
            <w:vAlign w:val="bottom"/>
            <w:hideMark/>
          </w:tcPr>
          <w:p w14:paraId="4A120A0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w:t>
            </w:r>
          </w:p>
        </w:tc>
      </w:tr>
      <w:tr w:rsidR="00C32176" w:rsidRPr="00C32176" w14:paraId="49B5DAC8"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482666E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2983" w:type="pct"/>
            <w:tcBorders>
              <w:top w:val="nil"/>
              <w:left w:val="nil"/>
              <w:bottom w:val="single" w:sz="4" w:space="0" w:color="auto"/>
              <w:right w:val="single" w:sz="4" w:space="0" w:color="auto"/>
            </w:tcBorders>
            <w:shd w:val="clear" w:color="auto" w:fill="auto"/>
            <w:noWrap/>
            <w:vAlign w:val="bottom"/>
            <w:hideMark/>
          </w:tcPr>
          <w:p w14:paraId="0447989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“Zelena” javna nabava</w:t>
            </w:r>
          </w:p>
        </w:tc>
      </w:tr>
      <w:tr w:rsidR="00C32176" w:rsidRPr="00C32176" w14:paraId="3F86658F" w14:textId="77777777" w:rsidTr="00C32176">
        <w:trPr>
          <w:trHeight w:val="450"/>
        </w:trPr>
        <w:tc>
          <w:tcPr>
            <w:tcW w:w="20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970325"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2983" w:type="pct"/>
            <w:vMerge w:val="restart"/>
            <w:tcBorders>
              <w:top w:val="nil"/>
              <w:left w:val="single" w:sz="4" w:space="0" w:color="auto"/>
              <w:bottom w:val="single" w:sz="4" w:space="0" w:color="000000"/>
              <w:right w:val="single" w:sz="4" w:space="0" w:color="auto"/>
            </w:tcBorders>
            <w:shd w:val="clear" w:color="auto" w:fill="auto"/>
            <w:vAlign w:val="bottom"/>
            <w:hideMark/>
          </w:tcPr>
          <w:p w14:paraId="1C60902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Provedba aktivnosti i mjera sukladno Nacionalnim akcijskim planom za zelenu javnu nabavu za razdoblje od 2015. do 2017. godine s pogledom do 2020. godine (NAP </w:t>
            </w:r>
            <w:proofErr w:type="spellStart"/>
            <w:r w:rsidRPr="00C32176">
              <w:rPr>
                <w:rFonts w:ascii="Calibri" w:eastAsia="Times New Roman" w:hAnsi="Calibri" w:cs="Calibri"/>
                <w:color w:val="000000"/>
                <w:sz w:val="18"/>
                <w:szCs w:val="18"/>
                <w:lang w:eastAsia="hr-HR"/>
              </w:rPr>
              <w:t>ZeJN</w:t>
            </w:r>
            <w:proofErr w:type="spellEnd"/>
            <w:r w:rsidRPr="00C32176">
              <w:rPr>
                <w:rFonts w:ascii="Calibri" w:eastAsia="Times New Roman" w:hAnsi="Calibri" w:cs="Calibri"/>
                <w:color w:val="000000"/>
                <w:sz w:val="18"/>
                <w:szCs w:val="18"/>
                <w:lang w:eastAsia="hr-HR"/>
              </w:rPr>
              <w:t xml:space="preserve">) kojeg je Vlada Republike Hrvatske donijela na sjednici 26. kolovoza 2015.g., te II. NAP </w:t>
            </w:r>
            <w:proofErr w:type="spellStart"/>
            <w:r w:rsidRPr="00C32176">
              <w:rPr>
                <w:rFonts w:ascii="Calibri" w:eastAsia="Times New Roman" w:hAnsi="Calibri" w:cs="Calibri"/>
                <w:color w:val="000000"/>
                <w:sz w:val="18"/>
                <w:szCs w:val="18"/>
                <w:lang w:eastAsia="hr-HR"/>
              </w:rPr>
              <w:t>ZeJN</w:t>
            </w:r>
            <w:proofErr w:type="spellEnd"/>
            <w:r w:rsidRPr="00C32176">
              <w:rPr>
                <w:rFonts w:ascii="Calibri" w:eastAsia="Times New Roman" w:hAnsi="Calibri" w:cs="Calibri"/>
                <w:color w:val="000000"/>
                <w:sz w:val="18"/>
                <w:szCs w:val="18"/>
                <w:lang w:eastAsia="hr-HR"/>
              </w:rPr>
              <w:t>-a za drugo trogodišnje razdoblje 2018.-2020. godine koji će se tek izraditi.</w:t>
            </w:r>
          </w:p>
        </w:tc>
      </w:tr>
      <w:tr w:rsidR="00C32176" w:rsidRPr="00C32176" w14:paraId="30BF25DE"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21F2E66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7E7EEEB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06A46DD2"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301C943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536E97E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8EDF3C2"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6D15BEF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764D0ED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05C1E4B0" w14:textId="77777777" w:rsidTr="00C32176">
        <w:trPr>
          <w:trHeight w:val="450"/>
        </w:trPr>
        <w:tc>
          <w:tcPr>
            <w:tcW w:w="2017" w:type="pct"/>
            <w:vMerge/>
            <w:tcBorders>
              <w:top w:val="nil"/>
              <w:left w:val="single" w:sz="4" w:space="0" w:color="auto"/>
              <w:bottom w:val="single" w:sz="4" w:space="0" w:color="auto"/>
              <w:right w:val="single" w:sz="4" w:space="0" w:color="auto"/>
            </w:tcBorders>
            <w:vAlign w:val="center"/>
            <w:hideMark/>
          </w:tcPr>
          <w:p w14:paraId="3BAD511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2983" w:type="pct"/>
            <w:vMerge/>
            <w:tcBorders>
              <w:top w:val="nil"/>
              <w:left w:val="single" w:sz="4" w:space="0" w:color="auto"/>
              <w:bottom w:val="single" w:sz="4" w:space="0" w:color="000000"/>
              <w:right w:val="single" w:sz="4" w:space="0" w:color="auto"/>
            </w:tcBorders>
            <w:vAlign w:val="center"/>
            <w:hideMark/>
          </w:tcPr>
          <w:p w14:paraId="030BA8C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2F547A84"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7A6EDF5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2983" w:type="pct"/>
            <w:tcBorders>
              <w:top w:val="nil"/>
              <w:left w:val="nil"/>
              <w:bottom w:val="single" w:sz="4" w:space="0" w:color="auto"/>
              <w:right w:val="single" w:sz="4" w:space="0" w:color="auto"/>
            </w:tcBorders>
            <w:shd w:val="clear" w:color="auto" w:fill="auto"/>
            <w:noWrap/>
            <w:vAlign w:val="bottom"/>
            <w:hideMark/>
          </w:tcPr>
          <w:p w14:paraId="0A7A2D2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33A27138"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56ECDA2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2983" w:type="pct"/>
            <w:tcBorders>
              <w:top w:val="nil"/>
              <w:left w:val="nil"/>
              <w:bottom w:val="single" w:sz="4" w:space="0" w:color="auto"/>
              <w:right w:val="single" w:sz="4" w:space="0" w:color="auto"/>
            </w:tcBorders>
            <w:shd w:val="clear" w:color="auto" w:fill="auto"/>
            <w:noWrap/>
            <w:vAlign w:val="bottom"/>
            <w:hideMark/>
          </w:tcPr>
          <w:p w14:paraId="577A70A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3C2ACE5B"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79DE4C3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2983" w:type="pct"/>
            <w:tcBorders>
              <w:top w:val="nil"/>
              <w:left w:val="nil"/>
              <w:bottom w:val="single" w:sz="4" w:space="0" w:color="auto"/>
              <w:right w:val="single" w:sz="4" w:space="0" w:color="auto"/>
            </w:tcBorders>
            <w:shd w:val="clear" w:color="auto" w:fill="auto"/>
            <w:noWrap/>
            <w:vAlign w:val="bottom"/>
            <w:hideMark/>
          </w:tcPr>
          <w:p w14:paraId="601F59E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kWh/god</w:t>
            </w:r>
          </w:p>
        </w:tc>
      </w:tr>
      <w:tr w:rsidR="00C32176" w:rsidRPr="00C32176" w14:paraId="2BBB4E43"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513B603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2983" w:type="pct"/>
            <w:tcBorders>
              <w:top w:val="nil"/>
              <w:left w:val="nil"/>
              <w:bottom w:val="single" w:sz="4" w:space="0" w:color="auto"/>
              <w:right w:val="single" w:sz="4" w:space="0" w:color="auto"/>
            </w:tcBorders>
            <w:shd w:val="clear" w:color="auto" w:fill="auto"/>
            <w:noWrap/>
            <w:vAlign w:val="bottom"/>
            <w:hideMark/>
          </w:tcPr>
          <w:p w14:paraId="6DE7BC3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56365828"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4BB6261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2983" w:type="pct"/>
            <w:tcBorders>
              <w:top w:val="nil"/>
              <w:left w:val="nil"/>
              <w:bottom w:val="single" w:sz="4" w:space="0" w:color="auto"/>
              <w:right w:val="single" w:sz="4" w:space="0" w:color="auto"/>
            </w:tcBorders>
            <w:shd w:val="clear" w:color="auto" w:fill="auto"/>
            <w:noWrap/>
            <w:vAlign w:val="bottom"/>
            <w:hideMark/>
          </w:tcPr>
          <w:p w14:paraId="25E06B0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2C73DD88"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7DE0D95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2983" w:type="pct"/>
            <w:tcBorders>
              <w:top w:val="nil"/>
              <w:left w:val="nil"/>
              <w:bottom w:val="single" w:sz="4" w:space="0" w:color="auto"/>
              <w:right w:val="single" w:sz="4" w:space="0" w:color="auto"/>
            </w:tcBorders>
            <w:shd w:val="clear" w:color="auto" w:fill="auto"/>
            <w:noWrap/>
            <w:vAlign w:val="bottom"/>
            <w:hideMark/>
          </w:tcPr>
          <w:p w14:paraId="35FF8EA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tCO2/god</w:t>
            </w:r>
          </w:p>
        </w:tc>
      </w:tr>
      <w:tr w:rsidR="00C32176" w:rsidRPr="00C32176" w14:paraId="34542AC9" w14:textId="77777777" w:rsidTr="00C32176">
        <w:trPr>
          <w:trHeight w:val="600"/>
        </w:trPr>
        <w:tc>
          <w:tcPr>
            <w:tcW w:w="2017" w:type="pct"/>
            <w:tcBorders>
              <w:top w:val="nil"/>
              <w:left w:val="single" w:sz="4" w:space="0" w:color="auto"/>
              <w:bottom w:val="single" w:sz="4" w:space="0" w:color="auto"/>
              <w:right w:val="single" w:sz="4" w:space="0" w:color="auto"/>
            </w:tcBorders>
            <w:shd w:val="clear" w:color="auto" w:fill="auto"/>
            <w:vAlign w:val="bottom"/>
            <w:hideMark/>
          </w:tcPr>
          <w:p w14:paraId="74066D5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2983" w:type="pct"/>
            <w:tcBorders>
              <w:top w:val="nil"/>
              <w:left w:val="nil"/>
              <w:bottom w:val="single" w:sz="4" w:space="0" w:color="auto"/>
              <w:right w:val="single" w:sz="4" w:space="0" w:color="auto"/>
            </w:tcBorders>
            <w:shd w:val="clear" w:color="auto" w:fill="auto"/>
            <w:noWrap/>
            <w:vAlign w:val="bottom"/>
            <w:hideMark/>
          </w:tcPr>
          <w:p w14:paraId="359C9E2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5F0BC51A"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1BFA303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2983" w:type="pct"/>
            <w:tcBorders>
              <w:top w:val="nil"/>
              <w:left w:val="nil"/>
              <w:bottom w:val="single" w:sz="4" w:space="0" w:color="auto"/>
              <w:right w:val="single" w:sz="4" w:space="0" w:color="auto"/>
            </w:tcBorders>
            <w:shd w:val="clear" w:color="auto" w:fill="auto"/>
            <w:noWrap/>
            <w:vAlign w:val="bottom"/>
            <w:hideMark/>
          </w:tcPr>
          <w:p w14:paraId="6818ADF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64EEFA5F"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619569E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2983" w:type="pct"/>
            <w:tcBorders>
              <w:top w:val="nil"/>
              <w:left w:val="nil"/>
              <w:bottom w:val="single" w:sz="4" w:space="0" w:color="auto"/>
              <w:right w:val="single" w:sz="4" w:space="0" w:color="auto"/>
            </w:tcBorders>
            <w:shd w:val="clear" w:color="auto" w:fill="auto"/>
            <w:noWrap/>
            <w:vAlign w:val="bottom"/>
            <w:hideMark/>
          </w:tcPr>
          <w:p w14:paraId="3C0CE5F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Plitvička jezera, Fond</w:t>
            </w:r>
          </w:p>
        </w:tc>
      </w:tr>
      <w:tr w:rsidR="00C32176" w:rsidRPr="00C32176" w14:paraId="0B674E19"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3F07F17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2983" w:type="pct"/>
            <w:tcBorders>
              <w:top w:val="nil"/>
              <w:left w:val="nil"/>
              <w:bottom w:val="single" w:sz="4" w:space="0" w:color="auto"/>
              <w:right w:val="single" w:sz="4" w:space="0" w:color="auto"/>
            </w:tcBorders>
            <w:shd w:val="clear" w:color="auto" w:fill="auto"/>
            <w:noWrap/>
            <w:vAlign w:val="bottom"/>
            <w:hideMark/>
          </w:tcPr>
          <w:p w14:paraId="2EC8469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r w:rsidR="00C32176" w:rsidRPr="00C32176" w14:paraId="52C26B68" w14:textId="77777777" w:rsidTr="00C32176">
        <w:trPr>
          <w:trHeight w:val="300"/>
        </w:trPr>
        <w:tc>
          <w:tcPr>
            <w:tcW w:w="2017" w:type="pct"/>
            <w:tcBorders>
              <w:top w:val="nil"/>
              <w:left w:val="single" w:sz="4" w:space="0" w:color="auto"/>
              <w:bottom w:val="single" w:sz="4" w:space="0" w:color="auto"/>
              <w:right w:val="single" w:sz="4" w:space="0" w:color="auto"/>
            </w:tcBorders>
            <w:shd w:val="clear" w:color="auto" w:fill="auto"/>
            <w:noWrap/>
            <w:vAlign w:val="bottom"/>
            <w:hideMark/>
          </w:tcPr>
          <w:p w14:paraId="152BD93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2983" w:type="pct"/>
            <w:tcBorders>
              <w:top w:val="nil"/>
              <w:left w:val="nil"/>
              <w:bottom w:val="single" w:sz="4" w:space="0" w:color="auto"/>
              <w:right w:val="single" w:sz="4" w:space="0" w:color="auto"/>
            </w:tcBorders>
            <w:shd w:val="clear" w:color="auto" w:fill="auto"/>
            <w:noWrap/>
            <w:vAlign w:val="bottom"/>
            <w:hideMark/>
          </w:tcPr>
          <w:p w14:paraId="4E380AE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FOND</w:t>
            </w:r>
          </w:p>
        </w:tc>
      </w:tr>
    </w:tbl>
    <w:p w14:paraId="6BEF3729" w14:textId="1D69FF21" w:rsidR="00C32176" w:rsidRDefault="00C32176" w:rsidP="00A60097"/>
    <w:p w14:paraId="066D531C" w14:textId="2B19FC8A" w:rsidR="00C32176" w:rsidRDefault="00C32176" w:rsidP="00A60097"/>
    <w:p w14:paraId="325A8BF7" w14:textId="77777777" w:rsidR="00C32176" w:rsidRDefault="00C32176" w:rsidP="00A60097">
      <w:pPr>
        <w:sectPr w:rsidR="00C32176"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121"/>
        <w:gridCol w:w="7260"/>
      </w:tblGrid>
      <w:tr w:rsidR="00C32176" w:rsidRPr="00C32176" w14:paraId="052CE228" w14:textId="77777777" w:rsidTr="00C32176">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481D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4E754D8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Javni sektor</w:t>
            </w:r>
          </w:p>
        </w:tc>
      </w:tr>
      <w:tr w:rsidR="00C32176" w:rsidRPr="00C32176" w14:paraId="63AB9F73"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25ECDA6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7260" w:type="dxa"/>
            <w:tcBorders>
              <w:top w:val="nil"/>
              <w:left w:val="nil"/>
              <w:bottom w:val="single" w:sz="4" w:space="0" w:color="auto"/>
              <w:right w:val="single" w:sz="4" w:space="0" w:color="auto"/>
            </w:tcBorders>
            <w:shd w:val="clear" w:color="auto" w:fill="auto"/>
            <w:noWrap/>
            <w:vAlign w:val="bottom"/>
            <w:hideMark/>
          </w:tcPr>
          <w:p w14:paraId="0A83219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w:t>
            </w:r>
          </w:p>
        </w:tc>
      </w:tr>
      <w:tr w:rsidR="00C32176" w:rsidRPr="00C32176" w14:paraId="577478E4"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4A10EE9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7260" w:type="dxa"/>
            <w:tcBorders>
              <w:top w:val="nil"/>
              <w:left w:val="nil"/>
              <w:bottom w:val="single" w:sz="4" w:space="0" w:color="auto"/>
              <w:right w:val="single" w:sz="4" w:space="0" w:color="auto"/>
            </w:tcBorders>
            <w:shd w:val="clear" w:color="auto" w:fill="auto"/>
            <w:noWrap/>
            <w:vAlign w:val="bottom"/>
            <w:hideMark/>
          </w:tcPr>
          <w:p w14:paraId="069D312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Trening eko vožnje</w:t>
            </w:r>
          </w:p>
        </w:tc>
      </w:tr>
      <w:tr w:rsidR="00C32176" w:rsidRPr="00C32176" w14:paraId="04771ADF" w14:textId="77777777" w:rsidTr="00C32176">
        <w:trPr>
          <w:trHeight w:val="450"/>
        </w:trPr>
        <w:tc>
          <w:tcPr>
            <w:tcW w:w="21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4EB219"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7260" w:type="dxa"/>
            <w:vMerge w:val="restart"/>
            <w:tcBorders>
              <w:top w:val="nil"/>
              <w:left w:val="single" w:sz="4" w:space="0" w:color="auto"/>
              <w:bottom w:val="single" w:sz="4" w:space="0" w:color="000000"/>
              <w:right w:val="single" w:sz="4" w:space="0" w:color="auto"/>
            </w:tcBorders>
            <w:shd w:val="clear" w:color="auto" w:fill="auto"/>
            <w:vAlign w:val="bottom"/>
            <w:hideMark/>
          </w:tcPr>
          <w:p w14:paraId="281338C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Svi vozači osobnih vozila sa stečenom vozačkom dozvolom prije stupanja na snagu Pravilnika o osposobljavanju kandidata za vozače (NN 13/09); Vozači autobusa javnog gradskog prijevoza; Vozači javnih i komercijalnih teretnih vozila najveće dopuštene mase &gt; 3,5tona</w:t>
            </w:r>
          </w:p>
        </w:tc>
      </w:tr>
      <w:tr w:rsidR="00C32176" w:rsidRPr="00C32176" w14:paraId="56D0F11E" w14:textId="77777777" w:rsidTr="00C32176">
        <w:trPr>
          <w:trHeight w:val="450"/>
        </w:trPr>
        <w:tc>
          <w:tcPr>
            <w:tcW w:w="2121" w:type="dxa"/>
            <w:vMerge/>
            <w:tcBorders>
              <w:top w:val="nil"/>
              <w:left w:val="single" w:sz="4" w:space="0" w:color="auto"/>
              <w:bottom w:val="single" w:sz="4" w:space="0" w:color="auto"/>
              <w:right w:val="single" w:sz="4" w:space="0" w:color="auto"/>
            </w:tcBorders>
            <w:vAlign w:val="center"/>
            <w:hideMark/>
          </w:tcPr>
          <w:p w14:paraId="684E7CE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261B9ED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637D4DBA" w14:textId="77777777" w:rsidTr="00C32176">
        <w:trPr>
          <w:trHeight w:val="450"/>
        </w:trPr>
        <w:tc>
          <w:tcPr>
            <w:tcW w:w="2121" w:type="dxa"/>
            <w:vMerge/>
            <w:tcBorders>
              <w:top w:val="nil"/>
              <w:left w:val="single" w:sz="4" w:space="0" w:color="auto"/>
              <w:bottom w:val="single" w:sz="4" w:space="0" w:color="auto"/>
              <w:right w:val="single" w:sz="4" w:space="0" w:color="auto"/>
            </w:tcBorders>
            <w:vAlign w:val="center"/>
            <w:hideMark/>
          </w:tcPr>
          <w:p w14:paraId="28BEFC7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41E74E2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158C049D" w14:textId="77777777" w:rsidTr="00C32176">
        <w:trPr>
          <w:trHeight w:val="450"/>
        </w:trPr>
        <w:tc>
          <w:tcPr>
            <w:tcW w:w="2121" w:type="dxa"/>
            <w:vMerge/>
            <w:tcBorders>
              <w:top w:val="nil"/>
              <w:left w:val="single" w:sz="4" w:space="0" w:color="auto"/>
              <w:bottom w:val="single" w:sz="4" w:space="0" w:color="auto"/>
              <w:right w:val="single" w:sz="4" w:space="0" w:color="auto"/>
            </w:tcBorders>
            <w:vAlign w:val="center"/>
            <w:hideMark/>
          </w:tcPr>
          <w:p w14:paraId="591BD1C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1B4CA1A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156C3DCD" w14:textId="77777777" w:rsidTr="00C32176">
        <w:trPr>
          <w:trHeight w:val="450"/>
        </w:trPr>
        <w:tc>
          <w:tcPr>
            <w:tcW w:w="2121" w:type="dxa"/>
            <w:vMerge/>
            <w:tcBorders>
              <w:top w:val="nil"/>
              <w:left w:val="single" w:sz="4" w:space="0" w:color="auto"/>
              <w:bottom w:val="single" w:sz="4" w:space="0" w:color="auto"/>
              <w:right w:val="single" w:sz="4" w:space="0" w:color="auto"/>
            </w:tcBorders>
            <w:vAlign w:val="center"/>
            <w:hideMark/>
          </w:tcPr>
          <w:p w14:paraId="3799B50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1EC2BE0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153C8F56"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748BADB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7260" w:type="dxa"/>
            <w:tcBorders>
              <w:top w:val="nil"/>
              <w:left w:val="nil"/>
              <w:bottom w:val="single" w:sz="4" w:space="0" w:color="auto"/>
              <w:right w:val="single" w:sz="4" w:space="0" w:color="auto"/>
            </w:tcBorders>
            <w:shd w:val="clear" w:color="auto" w:fill="auto"/>
            <w:noWrap/>
            <w:vAlign w:val="bottom"/>
            <w:hideMark/>
          </w:tcPr>
          <w:p w14:paraId="2D95752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C32176">
              <w:rPr>
                <w:rFonts w:ascii="Calibri" w:eastAsia="Times New Roman" w:hAnsi="Calibri" w:cs="Calibri"/>
                <w:color w:val="000000"/>
                <w:sz w:val="18"/>
                <w:szCs w:val="18"/>
                <w:lang w:eastAsia="hr-HR"/>
              </w:rPr>
              <w:t>npr</w:t>
            </w:r>
            <w:proofErr w:type="spellEnd"/>
            <w:r w:rsidRPr="00C32176">
              <w:rPr>
                <w:rFonts w:ascii="Calibri" w:eastAsia="Times New Roman" w:hAnsi="Calibri" w:cs="Calibri"/>
                <w:color w:val="000000"/>
                <w:sz w:val="18"/>
                <w:szCs w:val="18"/>
                <w:lang w:eastAsia="hr-HR"/>
              </w:rPr>
              <w:t xml:space="preserve">: 5 vozača u prvoj godini, 5 vozača u drugoj godini i 5 u trećoj godini. </w:t>
            </w:r>
          </w:p>
        </w:tc>
      </w:tr>
      <w:tr w:rsidR="00C32176" w:rsidRPr="00C32176" w14:paraId="36853ACB"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4F538F1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7260" w:type="dxa"/>
            <w:tcBorders>
              <w:top w:val="nil"/>
              <w:left w:val="nil"/>
              <w:bottom w:val="single" w:sz="4" w:space="0" w:color="auto"/>
              <w:right w:val="single" w:sz="4" w:space="0" w:color="auto"/>
            </w:tcBorders>
            <w:shd w:val="clear" w:color="auto" w:fill="auto"/>
            <w:noWrap/>
            <w:vAlign w:val="bottom"/>
            <w:hideMark/>
          </w:tcPr>
          <w:p w14:paraId="53A6203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13B2E3F7"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302D587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7260" w:type="dxa"/>
            <w:tcBorders>
              <w:top w:val="nil"/>
              <w:left w:val="nil"/>
              <w:bottom w:val="single" w:sz="4" w:space="0" w:color="auto"/>
              <w:right w:val="single" w:sz="4" w:space="0" w:color="auto"/>
            </w:tcBorders>
            <w:shd w:val="clear" w:color="auto" w:fill="auto"/>
            <w:noWrap/>
            <w:vAlign w:val="bottom"/>
            <w:hideMark/>
          </w:tcPr>
          <w:p w14:paraId="56A8659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kWh/god</w:t>
            </w:r>
          </w:p>
        </w:tc>
      </w:tr>
      <w:tr w:rsidR="00C32176" w:rsidRPr="00C32176" w14:paraId="216BC1CA"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50E0429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7260" w:type="dxa"/>
            <w:tcBorders>
              <w:top w:val="nil"/>
              <w:left w:val="nil"/>
              <w:bottom w:val="single" w:sz="4" w:space="0" w:color="auto"/>
              <w:right w:val="single" w:sz="4" w:space="0" w:color="auto"/>
            </w:tcBorders>
            <w:shd w:val="clear" w:color="auto" w:fill="auto"/>
            <w:noWrap/>
            <w:vAlign w:val="bottom"/>
            <w:hideMark/>
          </w:tcPr>
          <w:p w14:paraId="466755C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02BE0DD7"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3DF62F5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7260" w:type="dxa"/>
            <w:tcBorders>
              <w:top w:val="nil"/>
              <w:left w:val="nil"/>
              <w:bottom w:val="single" w:sz="4" w:space="0" w:color="auto"/>
              <w:right w:val="single" w:sz="4" w:space="0" w:color="auto"/>
            </w:tcBorders>
            <w:shd w:val="clear" w:color="auto" w:fill="auto"/>
            <w:noWrap/>
            <w:vAlign w:val="bottom"/>
            <w:hideMark/>
          </w:tcPr>
          <w:p w14:paraId="2882BEA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kWh</w:t>
            </w:r>
          </w:p>
        </w:tc>
      </w:tr>
      <w:tr w:rsidR="00C32176" w:rsidRPr="00C32176" w14:paraId="3E22FE9B"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5025B4C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7260" w:type="dxa"/>
            <w:tcBorders>
              <w:top w:val="nil"/>
              <w:left w:val="nil"/>
              <w:bottom w:val="single" w:sz="4" w:space="0" w:color="auto"/>
              <w:right w:val="single" w:sz="4" w:space="0" w:color="auto"/>
            </w:tcBorders>
            <w:shd w:val="clear" w:color="auto" w:fill="auto"/>
            <w:noWrap/>
            <w:vAlign w:val="bottom"/>
            <w:hideMark/>
          </w:tcPr>
          <w:p w14:paraId="51949DD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0,00 tCO2/god</w:t>
            </w:r>
          </w:p>
        </w:tc>
      </w:tr>
      <w:tr w:rsidR="00C32176" w:rsidRPr="00C32176" w14:paraId="5A2CCC4B" w14:textId="77777777" w:rsidTr="00C32176">
        <w:tc>
          <w:tcPr>
            <w:tcW w:w="2121" w:type="dxa"/>
            <w:tcBorders>
              <w:top w:val="nil"/>
              <w:left w:val="single" w:sz="4" w:space="0" w:color="auto"/>
              <w:bottom w:val="single" w:sz="4" w:space="0" w:color="auto"/>
              <w:right w:val="single" w:sz="4" w:space="0" w:color="auto"/>
            </w:tcBorders>
            <w:shd w:val="clear" w:color="auto" w:fill="auto"/>
            <w:vAlign w:val="bottom"/>
            <w:hideMark/>
          </w:tcPr>
          <w:p w14:paraId="5F8E537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7260" w:type="dxa"/>
            <w:tcBorders>
              <w:top w:val="nil"/>
              <w:left w:val="nil"/>
              <w:bottom w:val="single" w:sz="4" w:space="0" w:color="auto"/>
              <w:right w:val="single" w:sz="4" w:space="0" w:color="auto"/>
            </w:tcBorders>
            <w:shd w:val="clear" w:color="auto" w:fill="auto"/>
            <w:noWrap/>
            <w:vAlign w:val="bottom"/>
            <w:hideMark/>
          </w:tcPr>
          <w:p w14:paraId="722560F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Nije procijenjeno</w:t>
            </w:r>
          </w:p>
        </w:tc>
      </w:tr>
      <w:tr w:rsidR="00C32176" w:rsidRPr="00C32176" w14:paraId="2EFC2E5E"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03A651E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7260" w:type="dxa"/>
            <w:tcBorders>
              <w:top w:val="nil"/>
              <w:left w:val="nil"/>
              <w:bottom w:val="single" w:sz="4" w:space="0" w:color="auto"/>
              <w:right w:val="single" w:sz="4" w:space="0" w:color="auto"/>
            </w:tcBorders>
            <w:shd w:val="clear" w:color="auto" w:fill="auto"/>
            <w:noWrap/>
            <w:vAlign w:val="bottom"/>
            <w:hideMark/>
          </w:tcPr>
          <w:p w14:paraId="1EA00F8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06CD17D0"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1B8BA26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7260" w:type="dxa"/>
            <w:tcBorders>
              <w:top w:val="nil"/>
              <w:left w:val="nil"/>
              <w:bottom w:val="single" w:sz="4" w:space="0" w:color="auto"/>
              <w:right w:val="single" w:sz="4" w:space="0" w:color="auto"/>
            </w:tcBorders>
            <w:shd w:val="clear" w:color="auto" w:fill="auto"/>
            <w:noWrap/>
            <w:vAlign w:val="bottom"/>
            <w:hideMark/>
          </w:tcPr>
          <w:p w14:paraId="56E1B2C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Plitvička jezera, Fond</w:t>
            </w:r>
          </w:p>
        </w:tc>
      </w:tr>
      <w:tr w:rsidR="00C32176" w:rsidRPr="00C32176" w14:paraId="252D71DA"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05173B8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7260" w:type="dxa"/>
            <w:tcBorders>
              <w:top w:val="nil"/>
              <w:left w:val="nil"/>
              <w:bottom w:val="single" w:sz="4" w:space="0" w:color="auto"/>
              <w:right w:val="single" w:sz="4" w:space="0" w:color="auto"/>
            </w:tcBorders>
            <w:shd w:val="clear" w:color="auto" w:fill="auto"/>
            <w:noWrap/>
            <w:vAlign w:val="bottom"/>
            <w:hideMark/>
          </w:tcPr>
          <w:p w14:paraId="6753E0B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Lokalna samouprava</w:t>
            </w:r>
          </w:p>
        </w:tc>
      </w:tr>
      <w:tr w:rsidR="00C32176" w:rsidRPr="00C32176" w14:paraId="6BFA88B0" w14:textId="77777777" w:rsidTr="00C32176">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5B758A3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7260" w:type="dxa"/>
            <w:tcBorders>
              <w:top w:val="nil"/>
              <w:left w:val="nil"/>
              <w:bottom w:val="single" w:sz="4" w:space="0" w:color="auto"/>
              <w:right w:val="single" w:sz="4" w:space="0" w:color="auto"/>
            </w:tcBorders>
            <w:shd w:val="clear" w:color="auto" w:fill="auto"/>
            <w:noWrap/>
            <w:vAlign w:val="bottom"/>
            <w:hideMark/>
          </w:tcPr>
          <w:p w14:paraId="4745426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SMIV</w:t>
            </w:r>
          </w:p>
        </w:tc>
      </w:tr>
    </w:tbl>
    <w:p w14:paraId="1EFA09C9" w14:textId="0809A7C8" w:rsidR="00C32176" w:rsidRDefault="00C32176" w:rsidP="00A60097"/>
    <w:p w14:paraId="593B768A" w14:textId="77777777" w:rsidR="00C32176" w:rsidRDefault="00C32176" w:rsidP="00A60097">
      <w:pPr>
        <w:sectPr w:rsidR="00C32176"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456"/>
        <w:gridCol w:w="8147"/>
      </w:tblGrid>
      <w:tr w:rsidR="00C32176" w:rsidRPr="00C32176" w14:paraId="1503351A" w14:textId="77777777" w:rsidTr="00C32176">
        <w:trPr>
          <w:trHeight w:val="300"/>
        </w:trPr>
        <w:tc>
          <w:tcPr>
            <w:tcW w:w="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F6C8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lastRenderedPageBreak/>
              <w:t>Ciljani dionici</w:t>
            </w:r>
          </w:p>
        </w:tc>
        <w:tc>
          <w:tcPr>
            <w:tcW w:w="4238" w:type="pct"/>
            <w:tcBorders>
              <w:top w:val="single" w:sz="4" w:space="0" w:color="auto"/>
              <w:left w:val="nil"/>
              <w:bottom w:val="single" w:sz="4" w:space="0" w:color="auto"/>
              <w:right w:val="single" w:sz="4" w:space="0" w:color="auto"/>
            </w:tcBorders>
            <w:shd w:val="clear" w:color="auto" w:fill="auto"/>
            <w:noWrap/>
            <w:vAlign w:val="bottom"/>
            <w:hideMark/>
          </w:tcPr>
          <w:p w14:paraId="798240F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Građani i svi interesni sudionici</w:t>
            </w:r>
          </w:p>
        </w:tc>
      </w:tr>
      <w:tr w:rsidR="00C32176" w:rsidRPr="00C32176" w14:paraId="5F8DA902"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718D32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Grana</w:t>
            </w:r>
          </w:p>
        </w:tc>
        <w:tc>
          <w:tcPr>
            <w:tcW w:w="4238" w:type="pct"/>
            <w:tcBorders>
              <w:top w:val="nil"/>
              <w:left w:val="nil"/>
              <w:bottom w:val="single" w:sz="4" w:space="0" w:color="auto"/>
              <w:right w:val="single" w:sz="4" w:space="0" w:color="auto"/>
            </w:tcBorders>
            <w:shd w:val="clear" w:color="auto" w:fill="auto"/>
            <w:noWrap/>
            <w:vAlign w:val="bottom"/>
            <w:hideMark/>
          </w:tcPr>
          <w:p w14:paraId="4E6A500C"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Energetska učinkovitost, promet</w:t>
            </w:r>
          </w:p>
        </w:tc>
      </w:tr>
      <w:tr w:rsidR="00C32176" w:rsidRPr="00C32176" w14:paraId="35DB7EE9"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5899AAF6"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Naziv mjere</w:t>
            </w:r>
          </w:p>
        </w:tc>
        <w:tc>
          <w:tcPr>
            <w:tcW w:w="4238" w:type="pct"/>
            <w:tcBorders>
              <w:top w:val="nil"/>
              <w:left w:val="nil"/>
              <w:bottom w:val="single" w:sz="4" w:space="0" w:color="auto"/>
              <w:right w:val="single" w:sz="4" w:space="0" w:color="auto"/>
            </w:tcBorders>
            <w:shd w:val="clear" w:color="auto" w:fill="auto"/>
            <w:noWrap/>
            <w:vAlign w:val="bottom"/>
            <w:hideMark/>
          </w:tcPr>
          <w:p w14:paraId="1A40752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Financijski poticaji za energetski učinkovita vozila</w:t>
            </w:r>
          </w:p>
        </w:tc>
      </w:tr>
      <w:tr w:rsidR="00C32176" w:rsidRPr="00C32176" w14:paraId="52EE280A" w14:textId="77777777" w:rsidTr="00C32176">
        <w:trPr>
          <w:trHeight w:val="450"/>
        </w:trPr>
        <w:tc>
          <w:tcPr>
            <w:tcW w:w="7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A08264" w14:textId="77777777" w:rsidR="00C32176" w:rsidRPr="00C32176" w:rsidRDefault="00C32176" w:rsidP="00C32176">
            <w:pPr>
              <w:spacing w:after="0" w:line="240" w:lineRule="auto"/>
              <w:jc w:val="center"/>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Kratak opis</w:t>
            </w:r>
          </w:p>
        </w:tc>
        <w:tc>
          <w:tcPr>
            <w:tcW w:w="4238" w:type="pct"/>
            <w:vMerge w:val="restart"/>
            <w:tcBorders>
              <w:top w:val="nil"/>
              <w:left w:val="single" w:sz="4" w:space="0" w:color="auto"/>
              <w:bottom w:val="single" w:sz="4" w:space="0" w:color="000000"/>
              <w:right w:val="single" w:sz="4" w:space="0" w:color="auto"/>
            </w:tcBorders>
            <w:shd w:val="clear" w:color="auto" w:fill="auto"/>
            <w:vAlign w:val="bottom"/>
            <w:hideMark/>
          </w:tcPr>
          <w:p w14:paraId="68B716A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Prema ovom dokumentu godišnji plan nabave energetski učinkovitih vozila je 7 po godini, te je u tom smjeru potrebno uložiti napore da se omogući infrastruktura i poticaji za nabavu istih vozila</w:t>
            </w:r>
          </w:p>
        </w:tc>
      </w:tr>
      <w:tr w:rsidR="00C32176" w:rsidRPr="00C32176" w14:paraId="41B03DAC" w14:textId="77777777" w:rsidTr="00C32176">
        <w:trPr>
          <w:trHeight w:val="450"/>
        </w:trPr>
        <w:tc>
          <w:tcPr>
            <w:tcW w:w="762" w:type="pct"/>
            <w:vMerge/>
            <w:tcBorders>
              <w:top w:val="nil"/>
              <w:left w:val="single" w:sz="4" w:space="0" w:color="auto"/>
              <w:bottom w:val="single" w:sz="4" w:space="0" w:color="auto"/>
              <w:right w:val="single" w:sz="4" w:space="0" w:color="auto"/>
            </w:tcBorders>
            <w:vAlign w:val="center"/>
            <w:hideMark/>
          </w:tcPr>
          <w:p w14:paraId="1582FA2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4238" w:type="pct"/>
            <w:vMerge/>
            <w:tcBorders>
              <w:top w:val="nil"/>
              <w:left w:val="single" w:sz="4" w:space="0" w:color="auto"/>
              <w:bottom w:val="single" w:sz="4" w:space="0" w:color="000000"/>
              <w:right w:val="single" w:sz="4" w:space="0" w:color="auto"/>
            </w:tcBorders>
            <w:vAlign w:val="center"/>
            <w:hideMark/>
          </w:tcPr>
          <w:p w14:paraId="5CC2661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15E63F09" w14:textId="77777777" w:rsidTr="00C32176">
        <w:trPr>
          <w:trHeight w:val="450"/>
        </w:trPr>
        <w:tc>
          <w:tcPr>
            <w:tcW w:w="762" w:type="pct"/>
            <w:vMerge/>
            <w:tcBorders>
              <w:top w:val="nil"/>
              <w:left w:val="single" w:sz="4" w:space="0" w:color="auto"/>
              <w:bottom w:val="single" w:sz="4" w:space="0" w:color="auto"/>
              <w:right w:val="single" w:sz="4" w:space="0" w:color="auto"/>
            </w:tcBorders>
            <w:vAlign w:val="center"/>
            <w:hideMark/>
          </w:tcPr>
          <w:p w14:paraId="213AD9E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4238" w:type="pct"/>
            <w:vMerge/>
            <w:tcBorders>
              <w:top w:val="nil"/>
              <w:left w:val="single" w:sz="4" w:space="0" w:color="auto"/>
              <w:bottom w:val="single" w:sz="4" w:space="0" w:color="000000"/>
              <w:right w:val="single" w:sz="4" w:space="0" w:color="auto"/>
            </w:tcBorders>
            <w:vAlign w:val="center"/>
            <w:hideMark/>
          </w:tcPr>
          <w:p w14:paraId="69C58A3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78EB9638" w14:textId="77777777" w:rsidTr="00C32176">
        <w:trPr>
          <w:trHeight w:val="450"/>
        </w:trPr>
        <w:tc>
          <w:tcPr>
            <w:tcW w:w="762" w:type="pct"/>
            <w:vMerge/>
            <w:tcBorders>
              <w:top w:val="nil"/>
              <w:left w:val="single" w:sz="4" w:space="0" w:color="auto"/>
              <w:bottom w:val="single" w:sz="4" w:space="0" w:color="auto"/>
              <w:right w:val="single" w:sz="4" w:space="0" w:color="auto"/>
            </w:tcBorders>
            <w:vAlign w:val="center"/>
            <w:hideMark/>
          </w:tcPr>
          <w:p w14:paraId="3D0CFD0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4238" w:type="pct"/>
            <w:vMerge/>
            <w:tcBorders>
              <w:top w:val="nil"/>
              <w:left w:val="single" w:sz="4" w:space="0" w:color="auto"/>
              <w:bottom w:val="single" w:sz="4" w:space="0" w:color="000000"/>
              <w:right w:val="single" w:sz="4" w:space="0" w:color="auto"/>
            </w:tcBorders>
            <w:vAlign w:val="center"/>
            <w:hideMark/>
          </w:tcPr>
          <w:p w14:paraId="36530D2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365263EE" w14:textId="77777777" w:rsidTr="00C32176">
        <w:trPr>
          <w:trHeight w:val="450"/>
        </w:trPr>
        <w:tc>
          <w:tcPr>
            <w:tcW w:w="762" w:type="pct"/>
            <w:vMerge/>
            <w:tcBorders>
              <w:top w:val="nil"/>
              <w:left w:val="single" w:sz="4" w:space="0" w:color="auto"/>
              <w:bottom w:val="single" w:sz="4" w:space="0" w:color="auto"/>
              <w:right w:val="single" w:sz="4" w:space="0" w:color="auto"/>
            </w:tcBorders>
            <w:vAlign w:val="center"/>
            <w:hideMark/>
          </w:tcPr>
          <w:p w14:paraId="00EECAF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c>
          <w:tcPr>
            <w:tcW w:w="4238" w:type="pct"/>
            <w:vMerge/>
            <w:tcBorders>
              <w:top w:val="nil"/>
              <w:left w:val="single" w:sz="4" w:space="0" w:color="auto"/>
              <w:bottom w:val="single" w:sz="4" w:space="0" w:color="000000"/>
              <w:right w:val="single" w:sz="4" w:space="0" w:color="auto"/>
            </w:tcBorders>
            <w:vAlign w:val="center"/>
            <w:hideMark/>
          </w:tcPr>
          <w:p w14:paraId="63EC6F4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p>
        </w:tc>
      </w:tr>
      <w:tr w:rsidR="00C32176" w:rsidRPr="00C32176" w14:paraId="595E30D7" w14:textId="77777777" w:rsidTr="00C32176">
        <w:trPr>
          <w:trHeight w:val="12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1D061FA"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Metoda izračuna ušteda</w:t>
            </w:r>
          </w:p>
        </w:tc>
        <w:tc>
          <w:tcPr>
            <w:tcW w:w="4238" w:type="pct"/>
            <w:tcBorders>
              <w:top w:val="nil"/>
              <w:left w:val="nil"/>
              <w:bottom w:val="single" w:sz="4" w:space="0" w:color="auto"/>
              <w:right w:val="single" w:sz="4" w:space="0" w:color="auto"/>
            </w:tcBorders>
            <w:shd w:val="clear" w:color="auto" w:fill="auto"/>
            <w:noWrap/>
            <w:vAlign w:val="bottom"/>
            <w:hideMark/>
          </w:tcPr>
          <w:p w14:paraId="024B81D3" w14:textId="2E1F9FF8"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je napravljen na temelju emisija štetnih plinova za diesel i benzinska vozila i proc</w:t>
            </w:r>
            <w:r w:rsidR="00B1278B">
              <w:rPr>
                <w:rFonts w:ascii="Calibri" w:eastAsia="Times New Roman" w:hAnsi="Calibri" w:cs="Calibri"/>
                <w:color w:val="000000"/>
                <w:sz w:val="18"/>
                <w:szCs w:val="18"/>
                <w:lang w:eastAsia="hr-HR"/>
              </w:rPr>
              <w:t>i</w:t>
            </w:r>
            <w:r w:rsidRPr="00C32176">
              <w:rPr>
                <w:rFonts w:ascii="Calibri" w:eastAsia="Times New Roman" w:hAnsi="Calibri" w:cs="Calibri"/>
                <w:color w:val="000000"/>
                <w:sz w:val="18"/>
                <w:szCs w:val="18"/>
                <w:lang w:eastAsia="hr-HR"/>
              </w:rPr>
              <w:t>jenjenih proračuna potrošnje goriva po vrstama goriva u ovom dokumentu.</w:t>
            </w:r>
          </w:p>
        </w:tc>
      </w:tr>
      <w:tr w:rsidR="00C32176" w:rsidRPr="00C32176" w14:paraId="0ACFC399"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D849ED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Životni vijek mjere</w:t>
            </w:r>
          </w:p>
        </w:tc>
        <w:tc>
          <w:tcPr>
            <w:tcW w:w="4238" w:type="pct"/>
            <w:tcBorders>
              <w:top w:val="nil"/>
              <w:left w:val="nil"/>
              <w:bottom w:val="single" w:sz="4" w:space="0" w:color="auto"/>
              <w:right w:val="single" w:sz="4" w:space="0" w:color="auto"/>
            </w:tcBorders>
            <w:shd w:val="clear" w:color="auto" w:fill="auto"/>
            <w:noWrap/>
            <w:vAlign w:val="bottom"/>
            <w:hideMark/>
          </w:tcPr>
          <w:p w14:paraId="33CF80A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8 godina</w:t>
            </w:r>
          </w:p>
        </w:tc>
      </w:tr>
      <w:tr w:rsidR="00C32176" w:rsidRPr="00C32176" w14:paraId="428B4093"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5F8F7FB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2023.</w:t>
            </w:r>
          </w:p>
        </w:tc>
        <w:tc>
          <w:tcPr>
            <w:tcW w:w="4238" w:type="pct"/>
            <w:tcBorders>
              <w:top w:val="nil"/>
              <w:left w:val="nil"/>
              <w:bottom w:val="single" w:sz="4" w:space="0" w:color="auto"/>
              <w:right w:val="single" w:sz="4" w:space="0" w:color="auto"/>
            </w:tcBorders>
            <w:shd w:val="clear" w:color="auto" w:fill="auto"/>
            <w:noWrap/>
            <w:vAlign w:val="bottom"/>
            <w:hideMark/>
          </w:tcPr>
          <w:p w14:paraId="1F22DBE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196.540,77 kWh/god</w:t>
            </w:r>
          </w:p>
        </w:tc>
      </w:tr>
      <w:tr w:rsidR="00C32176" w:rsidRPr="00C32176" w14:paraId="4D808DDE"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73392B94"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Ciljane uštede (procjena) kumulativno 2023.-2030</w:t>
            </w:r>
          </w:p>
        </w:tc>
        <w:tc>
          <w:tcPr>
            <w:tcW w:w="4238" w:type="pct"/>
            <w:tcBorders>
              <w:top w:val="nil"/>
              <w:left w:val="nil"/>
              <w:bottom w:val="single" w:sz="4" w:space="0" w:color="auto"/>
              <w:right w:val="single" w:sz="4" w:space="0" w:color="auto"/>
            </w:tcBorders>
            <w:shd w:val="clear" w:color="auto" w:fill="auto"/>
            <w:noWrap/>
            <w:vAlign w:val="bottom"/>
            <w:hideMark/>
          </w:tcPr>
          <w:p w14:paraId="7349C758"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1.572.326,16 kWh</w:t>
            </w:r>
          </w:p>
        </w:tc>
      </w:tr>
      <w:tr w:rsidR="00C32176" w:rsidRPr="00C32176" w14:paraId="7C426873"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57CF5D2E"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Ukupna procjena maksimalnog potencijala ušteda </w:t>
            </w:r>
          </w:p>
        </w:tc>
        <w:tc>
          <w:tcPr>
            <w:tcW w:w="4238" w:type="pct"/>
            <w:tcBorders>
              <w:top w:val="nil"/>
              <w:left w:val="nil"/>
              <w:bottom w:val="single" w:sz="4" w:space="0" w:color="auto"/>
              <w:right w:val="single" w:sz="4" w:space="0" w:color="auto"/>
            </w:tcBorders>
            <w:shd w:val="clear" w:color="auto" w:fill="auto"/>
            <w:noWrap/>
            <w:vAlign w:val="bottom"/>
            <w:hideMark/>
          </w:tcPr>
          <w:p w14:paraId="49369E41"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1.572.326,16 kWh</w:t>
            </w:r>
          </w:p>
        </w:tc>
      </w:tr>
      <w:tr w:rsidR="00C32176" w:rsidRPr="00C32176" w14:paraId="045FADB6"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1AADF6C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Izračun smanjenja emisija stakleničkih plinova (2023.)</w:t>
            </w:r>
          </w:p>
        </w:tc>
        <w:tc>
          <w:tcPr>
            <w:tcW w:w="4238" w:type="pct"/>
            <w:tcBorders>
              <w:top w:val="nil"/>
              <w:left w:val="nil"/>
              <w:bottom w:val="single" w:sz="4" w:space="0" w:color="auto"/>
              <w:right w:val="single" w:sz="4" w:space="0" w:color="auto"/>
            </w:tcBorders>
            <w:shd w:val="clear" w:color="auto" w:fill="auto"/>
            <w:noWrap/>
            <w:vAlign w:val="bottom"/>
            <w:hideMark/>
          </w:tcPr>
          <w:p w14:paraId="1EE19CB2"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55,03 tCO2/god</w:t>
            </w:r>
          </w:p>
        </w:tc>
      </w:tr>
      <w:tr w:rsidR="00C32176" w:rsidRPr="00C32176" w14:paraId="4E3ED3AF" w14:textId="77777777" w:rsidTr="00C32176">
        <w:trPr>
          <w:trHeight w:val="600"/>
        </w:trPr>
        <w:tc>
          <w:tcPr>
            <w:tcW w:w="762" w:type="pct"/>
            <w:tcBorders>
              <w:top w:val="nil"/>
              <w:left w:val="single" w:sz="4" w:space="0" w:color="auto"/>
              <w:bottom w:val="single" w:sz="4" w:space="0" w:color="auto"/>
              <w:right w:val="single" w:sz="4" w:space="0" w:color="auto"/>
            </w:tcBorders>
            <w:shd w:val="clear" w:color="auto" w:fill="auto"/>
            <w:vAlign w:val="bottom"/>
            <w:hideMark/>
          </w:tcPr>
          <w:p w14:paraId="6597CAE0"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Očekivani ukupni financijski iznos ulaganja u provedbu mjere</w:t>
            </w:r>
          </w:p>
        </w:tc>
        <w:tc>
          <w:tcPr>
            <w:tcW w:w="4238" w:type="pct"/>
            <w:tcBorders>
              <w:top w:val="nil"/>
              <w:left w:val="nil"/>
              <w:bottom w:val="single" w:sz="4" w:space="0" w:color="auto"/>
              <w:right w:val="single" w:sz="4" w:space="0" w:color="auto"/>
            </w:tcBorders>
            <w:shd w:val="clear" w:color="auto" w:fill="auto"/>
            <w:noWrap/>
            <w:vAlign w:val="bottom"/>
            <w:hideMark/>
          </w:tcPr>
          <w:p w14:paraId="0B4ED03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116.140,16 €/god</w:t>
            </w:r>
          </w:p>
        </w:tc>
      </w:tr>
      <w:tr w:rsidR="00C32176" w:rsidRPr="00C32176" w14:paraId="7A12C8CB"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5B4BBDC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Period provođenja mjere</w:t>
            </w:r>
          </w:p>
        </w:tc>
        <w:tc>
          <w:tcPr>
            <w:tcW w:w="4238" w:type="pct"/>
            <w:tcBorders>
              <w:top w:val="nil"/>
              <w:left w:val="nil"/>
              <w:bottom w:val="single" w:sz="4" w:space="0" w:color="auto"/>
              <w:right w:val="single" w:sz="4" w:space="0" w:color="auto"/>
            </w:tcBorders>
            <w:shd w:val="clear" w:color="auto" w:fill="auto"/>
            <w:noWrap/>
            <w:vAlign w:val="bottom"/>
            <w:hideMark/>
          </w:tcPr>
          <w:p w14:paraId="03BCA05D"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 xml:space="preserve">Mjere se prema 4 </w:t>
            </w:r>
            <w:proofErr w:type="spellStart"/>
            <w:r w:rsidRPr="00C32176">
              <w:rPr>
                <w:rFonts w:ascii="Calibri" w:eastAsia="Times New Roman" w:hAnsi="Calibri" w:cs="Calibri"/>
                <w:color w:val="000000"/>
                <w:sz w:val="18"/>
                <w:szCs w:val="18"/>
                <w:lang w:eastAsia="hr-HR"/>
              </w:rPr>
              <w:t>NaPEnU</w:t>
            </w:r>
            <w:proofErr w:type="spellEnd"/>
            <w:r w:rsidRPr="00C32176">
              <w:rPr>
                <w:rFonts w:ascii="Calibri" w:eastAsia="Times New Roman" w:hAnsi="Calibri" w:cs="Calibri"/>
                <w:color w:val="000000"/>
                <w:sz w:val="18"/>
                <w:szCs w:val="18"/>
                <w:lang w:eastAsia="hr-HR"/>
              </w:rPr>
              <w:t xml:space="preserve"> više ne provodi</w:t>
            </w:r>
          </w:p>
        </w:tc>
      </w:tr>
      <w:tr w:rsidR="00C32176" w:rsidRPr="00C32176" w14:paraId="08014DBD"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DAE00EB"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Provedbeno tijelo</w:t>
            </w:r>
          </w:p>
        </w:tc>
        <w:tc>
          <w:tcPr>
            <w:tcW w:w="4238" w:type="pct"/>
            <w:tcBorders>
              <w:top w:val="nil"/>
              <w:left w:val="nil"/>
              <w:bottom w:val="single" w:sz="4" w:space="0" w:color="auto"/>
              <w:right w:val="single" w:sz="4" w:space="0" w:color="auto"/>
            </w:tcBorders>
            <w:shd w:val="clear" w:color="auto" w:fill="auto"/>
            <w:noWrap/>
            <w:vAlign w:val="bottom"/>
            <w:hideMark/>
          </w:tcPr>
          <w:p w14:paraId="576603DF"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Općina Plitvička jezera, Fond</w:t>
            </w:r>
          </w:p>
        </w:tc>
      </w:tr>
      <w:tr w:rsidR="00C32176" w:rsidRPr="00C32176" w14:paraId="0AB34B3B"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50FFDA3"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Izvori financiranja</w:t>
            </w:r>
          </w:p>
        </w:tc>
        <w:tc>
          <w:tcPr>
            <w:tcW w:w="4238" w:type="pct"/>
            <w:tcBorders>
              <w:top w:val="nil"/>
              <w:left w:val="nil"/>
              <w:bottom w:val="single" w:sz="4" w:space="0" w:color="auto"/>
              <w:right w:val="single" w:sz="4" w:space="0" w:color="auto"/>
            </w:tcBorders>
            <w:shd w:val="clear" w:color="auto" w:fill="auto"/>
            <w:noWrap/>
            <w:vAlign w:val="bottom"/>
            <w:hideMark/>
          </w:tcPr>
          <w:p w14:paraId="418235F9"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Lokalna samouprava, FOND, operativni programi</w:t>
            </w:r>
          </w:p>
        </w:tc>
      </w:tr>
      <w:tr w:rsidR="00C32176" w:rsidRPr="00C32176" w14:paraId="734265D0" w14:textId="77777777" w:rsidTr="00C32176">
        <w:trPr>
          <w:trHeight w:val="300"/>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B59DBE5"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Tijela za nadzor provedbe</w:t>
            </w:r>
          </w:p>
        </w:tc>
        <w:tc>
          <w:tcPr>
            <w:tcW w:w="4238" w:type="pct"/>
            <w:tcBorders>
              <w:top w:val="nil"/>
              <w:left w:val="nil"/>
              <w:bottom w:val="single" w:sz="4" w:space="0" w:color="auto"/>
              <w:right w:val="single" w:sz="4" w:space="0" w:color="auto"/>
            </w:tcBorders>
            <w:shd w:val="clear" w:color="auto" w:fill="auto"/>
            <w:noWrap/>
            <w:vAlign w:val="bottom"/>
            <w:hideMark/>
          </w:tcPr>
          <w:p w14:paraId="6155A247" w14:textId="77777777" w:rsidR="00C32176" w:rsidRPr="00C32176" w:rsidRDefault="00C32176" w:rsidP="00C32176">
            <w:pPr>
              <w:spacing w:after="0" w:line="240" w:lineRule="auto"/>
              <w:rPr>
                <w:rFonts w:ascii="Calibri" w:eastAsia="Times New Roman" w:hAnsi="Calibri" w:cs="Calibri"/>
                <w:color w:val="000000"/>
                <w:sz w:val="18"/>
                <w:szCs w:val="18"/>
                <w:lang w:eastAsia="hr-HR"/>
              </w:rPr>
            </w:pPr>
            <w:r w:rsidRPr="00C32176">
              <w:rPr>
                <w:rFonts w:ascii="Calibri" w:eastAsia="Times New Roman" w:hAnsi="Calibri" w:cs="Calibri"/>
                <w:color w:val="000000"/>
                <w:sz w:val="18"/>
                <w:szCs w:val="18"/>
                <w:lang w:eastAsia="hr-HR"/>
              </w:rPr>
              <w:t>SMIV, NKT</w:t>
            </w:r>
          </w:p>
        </w:tc>
      </w:tr>
    </w:tbl>
    <w:p w14:paraId="75765F85" w14:textId="3E09B6D8" w:rsidR="00C32176" w:rsidRDefault="00C32176" w:rsidP="00A60097"/>
    <w:p w14:paraId="58FCA717" w14:textId="77777777" w:rsidR="00C32176" w:rsidRDefault="00C32176" w:rsidP="00A60097">
      <w:pPr>
        <w:sectPr w:rsidR="00C32176" w:rsidSect="002042DC">
          <w:pgSz w:w="11906" w:h="17338"/>
          <w:pgMar w:top="1159" w:right="1051" w:bottom="646" w:left="1242" w:header="720" w:footer="720" w:gutter="0"/>
          <w:cols w:space="720"/>
          <w:noEndnote/>
        </w:sectPr>
      </w:pPr>
    </w:p>
    <w:p w14:paraId="15B8435B" w14:textId="2F89BB3E" w:rsidR="00C32176" w:rsidRDefault="00C43ACA" w:rsidP="00C43ACA">
      <w:pPr>
        <w:pStyle w:val="Heading3"/>
      </w:pPr>
      <w:bookmarkStart w:id="124" w:name="_Toc138756588"/>
      <w:r>
        <w:lastRenderedPageBreak/>
        <w:t>Općina Gračac</w:t>
      </w:r>
      <w:bookmarkEnd w:id="124"/>
    </w:p>
    <w:p w14:paraId="3000F2A7" w14:textId="77777777" w:rsidR="00C43ACA" w:rsidRDefault="00C43ACA" w:rsidP="00C43ACA"/>
    <w:tbl>
      <w:tblPr>
        <w:tblW w:w="0" w:type="auto"/>
        <w:tblLook w:val="04A0" w:firstRow="1" w:lastRow="0" w:firstColumn="1" w:lastColumn="0" w:noHBand="0" w:noVBand="1"/>
      </w:tblPr>
      <w:tblGrid>
        <w:gridCol w:w="2547"/>
        <w:gridCol w:w="7056"/>
      </w:tblGrid>
      <w:tr w:rsidR="00C43ACA" w:rsidRPr="00C43ACA" w14:paraId="0237A92D" w14:textId="77777777" w:rsidTr="00C43ACA">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FFFBC"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Ciljani dionici</w:t>
            </w:r>
          </w:p>
        </w:tc>
        <w:tc>
          <w:tcPr>
            <w:tcW w:w="7056" w:type="dxa"/>
            <w:tcBorders>
              <w:top w:val="single" w:sz="4" w:space="0" w:color="auto"/>
              <w:left w:val="nil"/>
              <w:bottom w:val="single" w:sz="4" w:space="0" w:color="auto"/>
              <w:right w:val="single" w:sz="4" w:space="0" w:color="auto"/>
            </w:tcBorders>
            <w:shd w:val="clear" w:color="auto" w:fill="auto"/>
            <w:noWrap/>
            <w:vAlign w:val="bottom"/>
            <w:hideMark/>
          </w:tcPr>
          <w:p w14:paraId="41129DAC"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Građani</w:t>
            </w:r>
          </w:p>
        </w:tc>
      </w:tr>
      <w:tr w:rsidR="00C43ACA" w:rsidRPr="00C43ACA" w14:paraId="4A5CD8D2" w14:textId="77777777" w:rsidTr="00C43ACA">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C61E716"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Grana</w:t>
            </w:r>
          </w:p>
        </w:tc>
        <w:tc>
          <w:tcPr>
            <w:tcW w:w="7056" w:type="dxa"/>
            <w:tcBorders>
              <w:top w:val="nil"/>
              <w:left w:val="nil"/>
              <w:bottom w:val="single" w:sz="4" w:space="0" w:color="auto"/>
              <w:right w:val="single" w:sz="4" w:space="0" w:color="auto"/>
            </w:tcBorders>
            <w:shd w:val="clear" w:color="auto" w:fill="auto"/>
            <w:noWrap/>
            <w:vAlign w:val="bottom"/>
            <w:hideMark/>
          </w:tcPr>
          <w:p w14:paraId="42EAF243"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Energetska učinkovitost, zgradarstvo</w:t>
            </w:r>
          </w:p>
        </w:tc>
      </w:tr>
      <w:tr w:rsidR="00C43ACA" w:rsidRPr="00C43ACA" w14:paraId="374FAF4B" w14:textId="77777777" w:rsidTr="00C43ACA">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6F6BA04"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Naziv mjere</w:t>
            </w:r>
          </w:p>
        </w:tc>
        <w:tc>
          <w:tcPr>
            <w:tcW w:w="7056" w:type="dxa"/>
            <w:tcBorders>
              <w:top w:val="nil"/>
              <w:left w:val="nil"/>
              <w:bottom w:val="single" w:sz="4" w:space="0" w:color="auto"/>
              <w:right w:val="single" w:sz="4" w:space="0" w:color="auto"/>
            </w:tcBorders>
            <w:shd w:val="clear" w:color="auto" w:fill="auto"/>
            <w:noWrap/>
            <w:vAlign w:val="bottom"/>
            <w:hideMark/>
          </w:tcPr>
          <w:p w14:paraId="224B2178"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Program energetske obnove obiteljskih kuća 2014.-2020.</w:t>
            </w:r>
          </w:p>
        </w:tc>
      </w:tr>
      <w:tr w:rsidR="00C43ACA" w:rsidRPr="00C43ACA" w14:paraId="61D120AB" w14:textId="77777777" w:rsidTr="00C43ACA">
        <w:trPr>
          <w:trHeight w:val="450"/>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049AA7" w14:textId="77777777" w:rsidR="00C43ACA" w:rsidRPr="00C43ACA" w:rsidRDefault="00C43ACA" w:rsidP="00C43ACA">
            <w:pPr>
              <w:spacing w:after="0" w:line="240" w:lineRule="auto"/>
              <w:jc w:val="center"/>
              <w:rPr>
                <w:rFonts w:eastAsia="Times New Roman" w:cstheme="minorHAnsi"/>
                <w:color w:val="000000"/>
                <w:sz w:val="18"/>
                <w:szCs w:val="18"/>
                <w:lang w:eastAsia="hr-HR"/>
              </w:rPr>
            </w:pPr>
            <w:r w:rsidRPr="00C43ACA">
              <w:rPr>
                <w:rFonts w:eastAsia="Times New Roman" w:cstheme="minorHAnsi"/>
                <w:color w:val="000000"/>
                <w:sz w:val="18"/>
                <w:szCs w:val="18"/>
                <w:lang w:eastAsia="hr-HR"/>
              </w:rPr>
              <w:t>Kratak opis</w:t>
            </w:r>
          </w:p>
        </w:tc>
        <w:tc>
          <w:tcPr>
            <w:tcW w:w="7056" w:type="dxa"/>
            <w:vMerge w:val="restart"/>
            <w:tcBorders>
              <w:top w:val="nil"/>
              <w:left w:val="single" w:sz="4" w:space="0" w:color="auto"/>
              <w:bottom w:val="single" w:sz="4" w:space="0" w:color="000000"/>
              <w:right w:val="single" w:sz="4" w:space="0" w:color="auto"/>
            </w:tcBorders>
            <w:shd w:val="clear" w:color="auto" w:fill="auto"/>
            <w:vAlign w:val="bottom"/>
            <w:hideMark/>
          </w:tcPr>
          <w:p w14:paraId="56ADBA4E"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Ovom mjerom se planira obnova postojećih obiteljskih kuća do 400,00 m2  građene prije 1987. Godine. Mjere uključuju: 1. Poticanje obnove vanjske ovojnice, povećanje toplinske zaštite vanjske ovojnice, zamjena prozora, 2. Poticanje zamjene sustava grijanja, - Zamjena postojećih sustava grijanja koji koriste električnu energiju ili fosilna goriva novim sustavima s </w:t>
            </w:r>
            <w:proofErr w:type="spellStart"/>
            <w:r w:rsidRPr="00C43ACA">
              <w:rPr>
                <w:rFonts w:eastAsia="Times New Roman" w:cstheme="minorHAnsi"/>
                <w:color w:val="000000"/>
                <w:sz w:val="18"/>
                <w:szCs w:val="18"/>
                <w:lang w:eastAsia="hr-HR"/>
              </w:rPr>
              <w:t>kondezacijskim</w:t>
            </w:r>
            <w:proofErr w:type="spellEnd"/>
            <w:r w:rsidRPr="00C43ACA">
              <w:rPr>
                <w:rFonts w:eastAsia="Times New Roman" w:cstheme="minorHAnsi"/>
                <w:color w:val="000000"/>
                <w:sz w:val="18"/>
                <w:szCs w:val="18"/>
                <w:lang w:eastAsia="hr-HR"/>
              </w:rPr>
              <w:t xml:space="preserve"> plinskim bojlerima</w:t>
            </w:r>
          </w:p>
        </w:tc>
      </w:tr>
      <w:tr w:rsidR="00C43ACA" w:rsidRPr="00C43ACA" w14:paraId="0034E494" w14:textId="77777777" w:rsidTr="00C43ACA">
        <w:trPr>
          <w:trHeight w:val="450"/>
        </w:trPr>
        <w:tc>
          <w:tcPr>
            <w:tcW w:w="2547" w:type="dxa"/>
            <w:vMerge/>
            <w:tcBorders>
              <w:top w:val="nil"/>
              <w:left w:val="single" w:sz="4" w:space="0" w:color="auto"/>
              <w:bottom w:val="single" w:sz="4" w:space="0" w:color="auto"/>
              <w:right w:val="single" w:sz="4" w:space="0" w:color="auto"/>
            </w:tcBorders>
            <w:vAlign w:val="center"/>
            <w:hideMark/>
          </w:tcPr>
          <w:p w14:paraId="2EDF3443"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7056" w:type="dxa"/>
            <w:vMerge/>
            <w:tcBorders>
              <w:top w:val="nil"/>
              <w:left w:val="single" w:sz="4" w:space="0" w:color="auto"/>
              <w:bottom w:val="single" w:sz="4" w:space="0" w:color="000000"/>
              <w:right w:val="single" w:sz="4" w:space="0" w:color="auto"/>
            </w:tcBorders>
            <w:vAlign w:val="center"/>
            <w:hideMark/>
          </w:tcPr>
          <w:p w14:paraId="43E4B6A5"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58E5DBE7" w14:textId="77777777" w:rsidTr="00C43ACA">
        <w:trPr>
          <w:trHeight w:val="450"/>
        </w:trPr>
        <w:tc>
          <w:tcPr>
            <w:tcW w:w="2547" w:type="dxa"/>
            <w:vMerge/>
            <w:tcBorders>
              <w:top w:val="nil"/>
              <w:left w:val="single" w:sz="4" w:space="0" w:color="auto"/>
              <w:bottom w:val="single" w:sz="4" w:space="0" w:color="auto"/>
              <w:right w:val="single" w:sz="4" w:space="0" w:color="auto"/>
            </w:tcBorders>
            <w:vAlign w:val="center"/>
            <w:hideMark/>
          </w:tcPr>
          <w:p w14:paraId="0831C50E"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7056" w:type="dxa"/>
            <w:vMerge/>
            <w:tcBorders>
              <w:top w:val="nil"/>
              <w:left w:val="single" w:sz="4" w:space="0" w:color="auto"/>
              <w:bottom w:val="single" w:sz="4" w:space="0" w:color="000000"/>
              <w:right w:val="single" w:sz="4" w:space="0" w:color="auto"/>
            </w:tcBorders>
            <w:vAlign w:val="center"/>
            <w:hideMark/>
          </w:tcPr>
          <w:p w14:paraId="786161E8"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56487810" w14:textId="77777777" w:rsidTr="00C43ACA">
        <w:trPr>
          <w:trHeight w:val="450"/>
        </w:trPr>
        <w:tc>
          <w:tcPr>
            <w:tcW w:w="2547" w:type="dxa"/>
            <w:vMerge/>
            <w:tcBorders>
              <w:top w:val="nil"/>
              <w:left w:val="single" w:sz="4" w:space="0" w:color="auto"/>
              <w:bottom w:val="single" w:sz="4" w:space="0" w:color="auto"/>
              <w:right w:val="single" w:sz="4" w:space="0" w:color="auto"/>
            </w:tcBorders>
            <w:vAlign w:val="center"/>
            <w:hideMark/>
          </w:tcPr>
          <w:p w14:paraId="053204BD"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7056" w:type="dxa"/>
            <w:vMerge/>
            <w:tcBorders>
              <w:top w:val="nil"/>
              <w:left w:val="single" w:sz="4" w:space="0" w:color="auto"/>
              <w:bottom w:val="single" w:sz="4" w:space="0" w:color="000000"/>
              <w:right w:val="single" w:sz="4" w:space="0" w:color="auto"/>
            </w:tcBorders>
            <w:vAlign w:val="center"/>
            <w:hideMark/>
          </w:tcPr>
          <w:p w14:paraId="6AEC75A3"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4CBB0B22" w14:textId="77777777" w:rsidTr="00C43ACA">
        <w:trPr>
          <w:trHeight w:val="450"/>
        </w:trPr>
        <w:tc>
          <w:tcPr>
            <w:tcW w:w="2547" w:type="dxa"/>
            <w:vMerge/>
            <w:tcBorders>
              <w:top w:val="nil"/>
              <w:left w:val="single" w:sz="4" w:space="0" w:color="auto"/>
              <w:bottom w:val="single" w:sz="4" w:space="0" w:color="auto"/>
              <w:right w:val="single" w:sz="4" w:space="0" w:color="auto"/>
            </w:tcBorders>
            <w:vAlign w:val="center"/>
            <w:hideMark/>
          </w:tcPr>
          <w:p w14:paraId="3532E9DC"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7056" w:type="dxa"/>
            <w:vMerge/>
            <w:tcBorders>
              <w:top w:val="nil"/>
              <w:left w:val="single" w:sz="4" w:space="0" w:color="auto"/>
              <w:bottom w:val="single" w:sz="4" w:space="0" w:color="000000"/>
              <w:right w:val="single" w:sz="4" w:space="0" w:color="auto"/>
            </w:tcBorders>
            <w:vAlign w:val="center"/>
            <w:hideMark/>
          </w:tcPr>
          <w:p w14:paraId="7D4273E9"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3D55DB9F" w14:textId="77777777" w:rsidTr="00C43ACA">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EA6FDC7"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Metoda izračuna ušteda</w:t>
            </w:r>
          </w:p>
        </w:tc>
        <w:tc>
          <w:tcPr>
            <w:tcW w:w="7056" w:type="dxa"/>
            <w:tcBorders>
              <w:top w:val="nil"/>
              <w:left w:val="nil"/>
              <w:bottom w:val="single" w:sz="4" w:space="0" w:color="auto"/>
              <w:right w:val="single" w:sz="4" w:space="0" w:color="auto"/>
            </w:tcBorders>
            <w:shd w:val="clear" w:color="auto" w:fill="auto"/>
            <w:noWrap/>
            <w:vAlign w:val="bottom"/>
            <w:hideMark/>
          </w:tcPr>
          <w:p w14:paraId="2762A0BF" w14:textId="76F8B63E"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Prema podacima udruge gradova je ukupno 56,521 m2 nastanjenog prostora u općini </w:t>
            </w:r>
            <w:r w:rsidR="00DF7E3B">
              <w:rPr>
                <w:rFonts w:eastAsia="Times New Roman" w:cstheme="minorHAnsi"/>
                <w:color w:val="000000"/>
                <w:sz w:val="18"/>
                <w:szCs w:val="18"/>
                <w:lang w:eastAsia="hr-HR"/>
              </w:rPr>
              <w:t>Gračac</w:t>
            </w:r>
            <w:r w:rsidRPr="00C43ACA">
              <w:rPr>
                <w:rFonts w:eastAsia="Times New Roman" w:cstheme="minorHAnsi"/>
                <w:color w:val="000000"/>
                <w:sz w:val="18"/>
                <w:szCs w:val="18"/>
                <w:lang w:eastAsia="hr-HR"/>
              </w:rPr>
              <w:t xml:space="preserve"> a prosječna vrijednost toplinskih potreba obiteljskih kuća za kontinentalnu Hrvatsku iznosi 153,33 kWh /m2, te je ukupna vrijednost u nastanjenim stanovima 8666364,93 kWh. Ukupno se planira obnoviti 5 kuća godišnje. Nova vrijednost SHD obnovljene kuće iznosi 75 kWh/m2. Ukupno je u </w:t>
            </w:r>
            <w:proofErr w:type="spellStart"/>
            <w:r w:rsidRPr="00C43ACA">
              <w:rPr>
                <w:rFonts w:eastAsia="Times New Roman" w:cstheme="minorHAnsi"/>
                <w:color w:val="000000"/>
                <w:sz w:val="18"/>
                <w:szCs w:val="18"/>
                <w:lang w:eastAsia="hr-HR"/>
              </w:rPr>
              <w:t>u</w:t>
            </w:r>
            <w:proofErr w:type="spellEnd"/>
            <w:r w:rsidRPr="00C43ACA">
              <w:rPr>
                <w:rFonts w:eastAsia="Times New Roman" w:cstheme="minorHAnsi"/>
                <w:color w:val="000000"/>
                <w:sz w:val="18"/>
                <w:szCs w:val="18"/>
                <w:lang w:eastAsia="hr-HR"/>
              </w:rPr>
              <w:t xml:space="preserve"> općini </w:t>
            </w:r>
            <w:r w:rsidR="00DF7E3B">
              <w:rPr>
                <w:rFonts w:eastAsia="Times New Roman" w:cstheme="minorHAnsi"/>
                <w:color w:val="000000"/>
                <w:sz w:val="18"/>
                <w:szCs w:val="18"/>
                <w:lang w:eastAsia="hr-HR"/>
              </w:rPr>
              <w:t>Gračac</w:t>
            </w:r>
            <w:r w:rsidRPr="00C43ACA">
              <w:rPr>
                <w:rFonts w:eastAsia="Times New Roman" w:cstheme="minorHAnsi"/>
                <w:color w:val="000000"/>
                <w:sz w:val="18"/>
                <w:szCs w:val="18"/>
                <w:lang w:eastAsia="hr-HR"/>
              </w:rPr>
              <w:t xml:space="preserve"> 657 kućanstava, što iznosi u prosjeku 86,03 m2. Ukupno se planira </w:t>
            </w:r>
            <w:proofErr w:type="spellStart"/>
            <w:r w:rsidRPr="00C43ACA">
              <w:rPr>
                <w:rFonts w:eastAsia="Times New Roman" w:cstheme="minorHAnsi"/>
                <w:color w:val="000000"/>
                <w:sz w:val="18"/>
                <w:szCs w:val="18"/>
                <w:lang w:eastAsia="hr-HR"/>
              </w:rPr>
              <w:t>obnvoiti</w:t>
            </w:r>
            <w:proofErr w:type="spellEnd"/>
            <w:r w:rsidRPr="00C43ACA">
              <w:rPr>
                <w:rFonts w:eastAsia="Times New Roman" w:cstheme="minorHAnsi"/>
                <w:color w:val="000000"/>
                <w:sz w:val="18"/>
                <w:szCs w:val="18"/>
                <w:lang w:eastAsia="hr-HR"/>
              </w:rPr>
              <w:t xml:space="preserve"> minimalno 5 kuća godišnje što iznosi 5*86,03*(153,33-75).</w:t>
            </w:r>
          </w:p>
        </w:tc>
      </w:tr>
      <w:tr w:rsidR="00C43ACA" w:rsidRPr="00C43ACA" w14:paraId="35D99082" w14:textId="77777777" w:rsidTr="00C43ACA">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1D744B2"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Životni vijek mjere</w:t>
            </w:r>
          </w:p>
        </w:tc>
        <w:tc>
          <w:tcPr>
            <w:tcW w:w="7056" w:type="dxa"/>
            <w:tcBorders>
              <w:top w:val="nil"/>
              <w:left w:val="nil"/>
              <w:bottom w:val="single" w:sz="4" w:space="0" w:color="auto"/>
              <w:right w:val="single" w:sz="4" w:space="0" w:color="auto"/>
            </w:tcBorders>
            <w:shd w:val="clear" w:color="auto" w:fill="auto"/>
            <w:noWrap/>
            <w:vAlign w:val="bottom"/>
            <w:hideMark/>
          </w:tcPr>
          <w:p w14:paraId="5A7323A6"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8 godina</w:t>
            </w:r>
          </w:p>
        </w:tc>
      </w:tr>
      <w:tr w:rsidR="00C43ACA" w:rsidRPr="00C43ACA" w14:paraId="2DEE5F7A" w14:textId="77777777" w:rsidTr="00C43ACA">
        <w:tc>
          <w:tcPr>
            <w:tcW w:w="2547" w:type="dxa"/>
            <w:tcBorders>
              <w:top w:val="nil"/>
              <w:left w:val="single" w:sz="4" w:space="0" w:color="auto"/>
              <w:bottom w:val="single" w:sz="4" w:space="0" w:color="auto"/>
              <w:right w:val="single" w:sz="4" w:space="0" w:color="auto"/>
            </w:tcBorders>
            <w:shd w:val="clear" w:color="auto" w:fill="auto"/>
            <w:vAlign w:val="bottom"/>
            <w:hideMark/>
          </w:tcPr>
          <w:p w14:paraId="76899A46"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Ciljane uštede (procjena) 2023.</w:t>
            </w:r>
          </w:p>
        </w:tc>
        <w:tc>
          <w:tcPr>
            <w:tcW w:w="7056" w:type="dxa"/>
            <w:tcBorders>
              <w:top w:val="nil"/>
              <w:left w:val="nil"/>
              <w:bottom w:val="single" w:sz="4" w:space="0" w:color="auto"/>
              <w:right w:val="single" w:sz="4" w:space="0" w:color="auto"/>
            </w:tcBorders>
            <w:shd w:val="clear" w:color="auto" w:fill="auto"/>
            <w:noWrap/>
            <w:vAlign w:val="bottom"/>
            <w:hideMark/>
          </w:tcPr>
          <w:p w14:paraId="17F06179"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33.693,65 kWh/god</w:t>
            </w:r>
          </w:p>
        </w:tc>
      </w:tr>
      <w:tr w:rsidR="00C43ACA" w:rsidRPr="00C43ACA" w14:paraId="2D3ED82B" w14:textId="77777777" w:rsidTr="00C43ACA">
        <w:tc>
          <w:tcPr>
            <w:tcW w:w="2547" w:type="dxa"/>
            <w:tcBorders>
              <w:top w:val="nil"/>
              <w:left w:val="single" w:sz="4" w:space="0" w:color="auto"/>
              <w:bottom w:val="single" w:sz="4" w:space="0" w:color="auto"/>
              <w:right w:val="single" w:sz="4" w:space="0" w:color="auto"/>
            </w:tcBorders>
            <w:shd w:val="clear" w:color="auto" w:fill="auto"/>
            <w:vAlign w:val="bottom"/>
            <w:hideMark/>
          </w:tcPr>
          <w:p w14:paraId="2CD19760"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Ciljane uštede (procjena) kumulativno 2023.-2030</w:t>
            </w:r>
          </w:p>
        </w:tc>
        <w:tc>
          <w:tcPr>
            <w:tcW w:w="7056" w:type="dxa"/>
            <w:tcBorders>
              <w:top w:val="nil"/>
              <w:left w:val="nil"/>
              <w:bottom w:val="single" w:sz="4" w:space="0" w:color="auto"/>
              <w:right w:val="single" w:sz="4" w:space="0" w:color="auto"/>
            </w:tcBorders>
            <w:shd w:val="clear" w:color="auto" w:fill="auto"/>
            <w:noWrap/>
            <w:vAlign w:val="bottom"/>
            <w:hideMark/>
          </w:tcPr>
          <w:p w14:paraId="7FA8FF5C"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269.549,20 kWh</w:t>
            </w:r>
          </w:p>
        </w:tc>
      </w:tr>
      <w:tr w:rsidR="00C43ACA" w:rsidRPr="00C43ACA" w14:paraId="71F6EE49" w14:textId="77777777" w:rsidTr="00C43ACA">
        <w:tc>
          <w:tcPr>
            <w:tcW w:w="2547" w:type="dxa"/>
            <w:tcBorders>
              <w:top w:val="nil"/>
              <w:left w:val="single" w:sz="4" w:space="0" w:color="auto"/>
              <w:bottom w:val="single" w:sz="4" w:space="0" w:color="auto"/>
              <w:right w:val="single" w:sz="4" w:space="0" w:color="auto"/>
            </w:tcBorders>
            <w:shd w:val="clear" w:color="auto" w:fill="auto"/>
            <w:vAlign w:val="bottom"/>
            <w:hideMark/>
          </w:tcPr>
          <w:p w14:paraId="5EF7B825"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Ukupna procjena maksimalnog potencijala ušteda </w:t>
            </w:r>
          </w:p>
        </w:tc>
        <w:tc>
          <w:tcPr>
            <w:tcW w:w="7056" w:type="dxa"/>
            <w:tcBorders>
              <w:top w:val="nil"/>
              <w:left w:val="nil"/>
              <w:bottom w:val="single" w:sz="4" w:space="0" w:color="auto"/>
              <w:right w:val="single" w:sz="4" w:space="0" w:color="auto"/>
            </w:tcBorders>
            <w:shd w:val="clear" w:color="auto" w:fill="auto"/>
            <w:noWrap/>
            <w:vAlign w:val="bottom"/>
            <w:hideMark/>
          </w:tcPr>
          <w:p w14:paraId="60604B1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269.549,20 kWh</w:t>
            </w:r>
          </w:p>
        </w:tc>
      </w:tr>
      <w:tr w:rsidR="00C43ACA" w:rsidRPr="00C43ACA" w14:paraId="7455A0B2" w14:textId="77777777" w:rsidTr="00C43ACA">
        <w:tc>
          <w:tcPr>
            <w:tcW w:w="2547" w:type="dxa"/>
            <w:tcBorders>
              <w:top w:val="nil"/>
              <w:left w:val="single" w:sz="4" w:space="0" w:color="auto"/>
              <w:bottom w:val="single" w:sz="4" w:space="0" w:color="auto"/>
              <w:right w:val="single" w:sz="4" w:space="0" w:color="auto"/>
            </w:tcBorders>
            <w:shd w:val="clear" w:color="auto" w:fill="auto"/>
            <w:vAlign w:val="bottom"/>
            <w:hideMark/>
          </w:tcPr>
          <w:p w14:paraId="2920535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Izračun smanjenja emisija stakleničkih plinova (2023.)</w:t>
            </w:r>
          </w:p>
        </w:tc>
        <w:tc>
          <w:tcPr>
            <w:tcW w:w="7056" w:type="dxa"/>
            <w:tcBorders>
              <w:top w:val="nil"/>
              <w:left w:val="nil"/>
              <w:bottom w:val="single" w:sz="4" w:space="0" w:color="auto"/>
              <w:right w:val="single" w:sz="4" w:space="0" w:color="auto"/>
            </w:tcBorders>
            <w:shd w:val="clear" w:color="auto" w:fill="auto"/>
            <w:noWrap/>
            <w:vAlign w:val="bottom"/>
            <w:hideMark/>
          </w:tcPr>
          <w:p w14:paraId="58291A60"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9,27 tCO2/god</w:t>
            </w:r>
          </w:p>
        </w:tc>
      </w:tr>
      <w:tr w:rsidR="00C43ACA" w:rsidRPr="00C43ACA" w14:paraId="45EFBE7F" w14:textId="77777777" w:rsidTr="00C43ACA">
        <w:tc>
          <w:tcPr>
            <w:tcW w:w="2547" w:type="dxa"/>
            <w:tcBorders>
              <w:top w:val="nil"/>
              <w:left w:val="single" w:sz="4" w:space="0" w:color="auto"/>
              <w:bottom w:val="single" w:sz="4" w:space="0" w:color="auto"/>
              <w:right w:val="single" w:sz="4" w:space="0" w:color="auto"/>
            </w:tcBorders>
            <w:shd w:val="clear" w:color="auto" w:fill="auto"/>
            <w:vAlign w:val="bottom"/>
            <w:hideMark/>
          </w:tcPr>
          <w:p w14:paraId="1402B62B"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Očekivani ukupni financijski iznos ulaganja u provedbu mjere</w:t>
            </w:r>
          </w:p>
        </w:tc>
        <w:tc>
          <w:tcPr>
            <w:tcW w:w="7056" w:type="dxa"/>
            <w:tcBorders>
              <w:top w:val="nil"/>
              <w:left w:val="nil"/>
              <w:bottom w:val="single" w:sz="4" w:space="0" w:color="auto"/>
              <w:right w:val="single" w:sz="4" w:space="0" w:color="auto"/>
            </w:tcBorders>
            <w:shd w:val="clear" w:color="auto" w:fill="auto"/>
            <w:noWrap/>
            <w:vAlign w:val="bottom"/>
            <w:hideMark/>
          </w:tcPr>
          <w:p w14:paraId="47133982"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25.882,67 €/god</w:t>
            </w:r>
          </w:p>
        </w:tc>
      </w:tr>
      <w:tr w:rsidR="00C43ACA" w:rsidRPr="00C43ACA" w14:paraId="00D5D1EC" w14:textId="77777777" w:rsidTr="00C43ACA">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96BF923"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Period provođenja mjere</w:t>
            </w:r>
          </w:p>
        </w:tc>
        <w:tc>
          <w:tcPr>
            <w:tcW w:w="7056" w:type="dxa"/>
            <w:tcBorders>
              <w:top w:val="nil"/>
              <w:left w:val="nil"/>
              <w:bottom w:val="single" w:sz="4" w:space="0" w:color="auto"/>
              <w:right w:val="single" w:sz="4" w:space="0" w:color="auto"/>
            </w:tcBorders>
            <w:shd w:val="clear" w:color="auto" w:fill="auto"/>
            <w:noWrap/>
            <w:vAlign w:val="bottom"/>
            <w:hideMark/>
          </w:tcPr>
          <w:p w14:paraId="5E4175E0"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Mjere se prema 4 </w:t>
            </w:r>
            <w:proofErr w:type="spellStart"/>
            <w:r w:rsidRPr="00C43ACA">
              <w:rPr>
                <w:rFonts w:eastAsia="Times New Roman" w:cstheme="minorHAnsi"/>
                <w:color w:val="000000"/>
                <w:sz w:val="18"/>
                <w:szCs w:val="18"/>
                <w:lang w:eastAsia="hr-HR"/>
              </w:rPr>
              <w:t>NaPEnU</w:t>
            </w:r>
            <w:proofErr w:type="spellEnd"/>
            <w:r w:rsidRPr="00C43ACA">
              <w:rPr>
                <w:rFonts w:eastAsia="Times New Roman" w:cstheme="minorHAnsi"/>
                <w:color w:val="000000"/>
                <w:sz w:val="18"/>
                <w:szCs w:val="18"/>
                <w:lang w:eastAsia="hr-HR"/>
              </w:rPr>
              <w:t xml:space="preserve"> više ne provodi</w:t>
            </w:r>
          </w:p>
        </w:tc>
      </w:tr>
      <w:tr w:rsidR="00C43ACA" w:rsidRPr="00C43ACA" w14:paraId="6A1F4673" w14:textId="77777777" w:rsidTr="00C43ACA">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5E2EF4D"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Provedbeno tijelo</w:t>
            </w:r>
          </w:p>
        </w:tc>
        <w:tc>
          <w:tcPr>
            <w:tcW w:w="7056" w:type="dxa"/>
            <w:tcBorders>
              <w:top w:val="nil"/>
              <w:left w:val="nil"/>
              <w:bottom w:val="single" w:sz="4" w:space="0" w:color="auto"/>
              <w:right w:val="single" w:sz="4" w:space="0" w:color="auto"/>
            </w:tcBorders>
            <w:shd w:val="clear" w:color="auto" w:fill="auto"/>
            <w:noWrap/>
            <w:vAlign w:val="bottom"/>
            <w:hideMark/>
          </w:tcPr>
          <w:p w14:paraId="0E032908" w14:textId="34197DFC"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Općina </w:t>
            </w:r>
            <w:r>
              <w:rPr>
                <w:rFonts w:eastAsia="Times New Roman" w:cstheme="minorHAnsi"/>
                <w:color w:val="000000"/>
                <w:sz w:val="18"/>
                <w:szCs w:val="18"/>
                <w:lang w:eastAsia="hr-HR"/>
              </w:rPr>
              <w:t>Gračac</w:t>
            </w:r>
            <w:r w:rsidRPr="00C43ACA">
              <w:rPr>
                <w:rFonts w:eastAsia="Times New Roman" w:cstheme="minorHAnsi"/>
                <w:color w:val="000000"/>
                <w:sz w:val="18"/>
                <w:szCs w:val="18"/>
                <w:lang w:eastAsia="hr-HR"/>
              </w:rPr>
              <w:t>, Fond</w:t>
            </w:r>
          </w:p>
        </w:tc>
      </w:tr>
      <w:tr w:rsidR="00C43ACA" w:rsidRPr="00C43ACA" w14:paraId="1C002F55" w14:textId="77777777" w:rsidTr="00C43ACA">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CDEA692"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Izvori financiranja</w:t>
            </w:r>
          </w:p>
        </w:tc>
        <w:tc>
          <w:tcPr>
            <w:tcW w:w="7056" w:type="dxa"/>
            <w:tcBorders>
              <w:top w:val="nil"/>
              <w:left w:val="nil"/>
              <w:bottom w:val="single" w:sz="4" w:space="0" w:color="auto"/>
              <w:right w:val="single" w:sz="4" w:space="0" w:color="auto"/>
            </w:tcBorders>
            <w:shd w:val="clear" w:color="auto" w:fill="auto"/>
            <w:noWrap/>
            <w:vAlign w:val="bottom"/>
            <w:hideMark/>
          </w:tcPr>
          <w:p w14:paraId="14A909B5"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FOND</w:t>
            </w:r>
          </w:p>
        </w:tc>
      </w:tr>
      <w:tr w:rsidR="00C43ACA" w:rsidRPr="00C43ACA" w14:paraId="3A54F7FE" w14:textId="77777777" w:rsidTr="00C43ACA">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E24A239"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Tijela za nadzor provedbe</w:t>
            </w:r>
          </w:p>
        </w:tc>
        <w:tc>
          <w:tcPr>
            <w:tcW w:w="7056" w:type="dxa"/>
            <w:tcBorders>
              <w:top w:val="nil"/>
              <w:left w:val="nil"/>
              <w:bottom w:val="single" w:sz="4" w:space="0" w:color="auto"/>
              <w:right w:val="single" w:sz="4" w:space="0" w:color="auto"/>
            </w:tcBorders>
            <w:shd w:val="clear" w:color="auto" w:fill="auto"/>
            <w:noWrap/>
            <w:vAlign w:val="bottom"/>
            <w:hideMark/>
          </w:tcPr>
          <w:p w14:paraId="6E705672"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FOND</w:t>
            </w:r>
          </w:p>
        </w:tc>
      </w:tr>
    </w:tbl>
    <w:p w14:paraId="04FE57C5" w14:textId="77777777" w:rsidR="00C43ACA" w:rsidRDefault="00C43ACA" w:rsidP="00C43ACA"/>
    <w:p w14:paraId="031CB6B8" w14:textId="77777777" w:rsidR="00C43ACA" w:rsidRDefault="00C43ACA" w:rsidP="00C43ACA">
      <w:pPr>
        <w:sectPr w:rsidR="00C43ACA"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3114"/>
        <w:gridCol w:w="6489"/>
      </w:tblGrid>
      <w:tr w:rsidR="00C43ACA" w:rsidRPr="00C43ACA" w14:paraId="2C030674" w14:textId="77777777" w:rsidTr="00C43ACA">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9A537"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lastRenderedPageBreak/>
              <w:t>Ciljani dionici</w:t>
            </w:r>
          </w:p>
        </w:tc>
        <w:tc>
          <w:tcPr>
            <w:tcW w:w="6489" w:type="dxa"/>
            <w:tcBorders>
              <w:top w:val="single" w:sz="4" w:space="0" w:color="auto"/>
              <w:left w:val="nil"/>
              <w:bottom w:val="single" w:sz="4" w:space="0" w:color="auto"/>
              <w:right w:val="single" w:sz="4" w:space="0" w:color="auto"/>
            </w:tcBorders>
            <w:shd w:val="clear" w:color="auto" w:fill="auto"/>
            <w:noWrap/>
            <w:vAlign w:val="bottom"/>
            <w:hideMark/>
          </w:tcPr>
          <w:p w14:paraId="16F40F7E"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Javni sektor</w:t>
            </w:r>
          </w:p>
        </w:tc>
      </w:tr>
      <w:tr w:rsidR="00C43ACA" w:rsidRPr="00C43ACA" w14:paraId="0E46DFFD" w14:textId="77777777" w:rsidTr="00C43ACA">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B1B5407"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Grana</w:t>
            </w:r>
          </w:p>
        </w:tc>
        <w:tc>
          <w:tcPr>
            <w:tcW w:w="6489" w:type="dxa"/>
            <w:tcBorders>
              <w:top w:val="nil"/>
              <w:left w:val="nil"/>
              <w:bottom w:val="single" w:sz="4" w:space="0" w:color="auto"/>
              <w:right w:val="single" w:sz="4" w:space="0" w:color="auto"/>
            </w:tcBorders>
            <w:shd w:val="clear" w:color="auto" w:fill="auto"/>
            <w:noWrap/>
            <w:vAlign w:val="bottom"/>
            <w:hideMark/>
          </w:tcPr>
          <w:p w14:paraId="327359C0"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Energetska učinkovitost, zgradarstvo</w:t>
            </w:r>
          </w:p>
        </w:tc>
      </w:tr>
      <w:tr w:rsidR="00C43ACA" w:rsidRPr="00C43ACA" w14:paraId="2E20D2CA" w14:textId="77777777" w:rsidTr="00C43ACA">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00B9A17"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Naziv mjere</w:t>
            </w:r>
          </w:p>
        </w:tc>
        <w:tc>
          <w:tcPr>
            <w:tcW w:w="6489" w:type="dxa"/>
            <w:tcBorders>
              <w:top w:val="nil"/>
              <w:left w:val="nil"/>
              <w:bottom w:val="single" w:sz="4" w:space="0" w:color="auto"/>
              <w:right w:val="single" w:sz="4" w:space="0" w:color="auto"/>
            </w:tcBorders>
            <w:shd w:val="clear" w:color="auto" w:fill="auto"/>
            <w:noWrap/>
            <w:vAlign w:val="bottom"/>
            <w:hideMark/>
          </w:tcPr>
          <w:p w14:paraId="6823527F"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Program energetske obnove zgrada javnog sektora 2016.-2020.</w:t>
            </w:r>
          </w:p>
        </w:tc>
      </w:tr>
      <w:tr w:rsidR="00C43ACA" w:rsidRPr="00C43ACA" w14:paraId="66A43084" w14:textId="77777777" w:rsidTr="00C43ACA">
        <w:trPr>
          <w:trHeight w:val="450"/>
        </w:trPr>
        <w:tc>
          <w:tcPr>
            <w:tcW w:w="31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436480" w14:textId="77777777" w:rsidR="00C43ACA" w:rsidRPr="00C43ACA" w:rsidRDefault="00C43ACA" w:rsidP="00C43ACA">
            <w:pPr>
              <w:spacing w:after="0" w:line="240" w:lineRule="auto"/>
              <w:jc w:val="center"/>
              <w:rPr>
                <w:rFonts w:eastAsia="Times New Roman" w:cstheme="minorHAnsi"/>
                <w:color w:val="000000"/>
                <w:sz w:val="18"/>
                <w:szCs w:val="18"/>
                <w:lang w:eastAsia="hr-HR"/>
              </w:rPr>
            </w:pPr>
            <w:r w:rsidRPr="00C43ACA">
              <w:rPr>
                <w:rFonts w:eastAsia="Times New Roman" w:cstheme="minorHAnsi"/>
                <w:color w:val="000000"/>
                <w:sz w:val="18"/>
                <w:szCs w:val="18"/>
                <w:lang w:eastAsia="hr-HR"/>
              </w:rPr>
              <w:t>Kratak opis</w:t>
            </w:r>
          </w:p>
        </w:tc>
        <w:tc>
          <w:tcPr>
            <w:tcW w:w="6489" w:type="dxa"/>
            <w:vMerge w:val="restart"/>
            <w:tcBorders>
              <w:top w:val="nil"/>
              <w:left w:val="single" w:sz="4" w:space="0" w:color="auto"/>
              <w:bottom w:val="single" w:sz="4" w:space="0" w:color="000000"/>
              <w:right w:val="single" w:sz="4" w:space="0" w:color="auto"/>
            </w:tcBorders>
            <w:shd w:val="clear" w:color="auto" w:fill="auto"/>
            <w:vAlign w:val="bottom"/>
            <w:hideMark/>
          </w:tcPr>
          <w:p w14:paraId="00736988"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Program energetske obnove zgrada javnog sektora odnosi se na zgrade centralne države (ministarstva i tijela državne uprave) te zgrade jedinica lokalne i područne(regionalne) samouprave odnosno zgrade u vlasništvu javnog sektora u kojima se obavljaju društvene djelatnosti (odgoja, obrazovanja, prosvjete, znanosti, kulture, sporta, zdravstva i socijalne skrbi), djelatnosti državnih tijela i organizacija kao i tijela i organizacija lokalne i područne (regionalne) samouprave, djelatnosti pravnih osoba s javnim ovlastima, zatim zgrade za stanovanje zajednica, zgrade udruga građana i vjerskih zajednica. Program osigurava kontinuitet ispunjenje zahtjeva sukladno Direktivi 2012/27/EU Europskog parlamenta i Vijeća od 25. listopada 2012. godine o energetskoj učinkovitosti kojom se od država članica traži da od 1. siječnja 2014. svake godine obnove 3% ukupne površine poda grijanih i/ili hlađenih zgrada u vlasništvu i uporabi središnje vlasti, odnosno da alternativnim pristupom postignu uštede energije u zgradama središnje vlasti jednak uštedama energije dobivenima putem stope obnove od 3 %.</w:t>
            </w:r>
          </w:p>
        </w:tc>
      </w:tr>
      <w:tr w:rsidR="00C43ACA" w:rsidRPr="00C43ACA" w14:paraId="087D9E5B" w14:textId="77777777" w:rsidTr="00C43ACA">
        <w:trPr>
          <w:trHeight w:val="450"/>
        </w:trPr>
        <w:tc>
          <w:tcPr>
            <w:tcW w:w="3114" w:type="dxa"/>
            <w:vMerge/>
            <w:tcBorders>
              <w:top w:val="nil"/>
              <w:left w:val="single" w:sz="4" w:space="0" w:color="auto"/>
              <w:bottom w:val="single" w:sz="4" w:space="0" w:color="auto"/>
              <w:right w:val="single" w:sz="4" w:space="0" w:color="auto"/>
            </w:tcBorders>
            <w:vAlign w:val="center"/>
            <w:hideMark/>
          </w:tcPr>
          <w:p w14:paraId="43E614F1"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6489" w:type="dxa"/>
            <w:vMerge/>
            <w:tcBorders>
              <w:top w:val="nil"/>
              <w:left w:val="single" w:sz="4" w:space="0" w:color="auto"/>
              <w:bottom w:val="single" w:sz="4" w:space="0" w:color="000000"/>
              <w:right w:val="single" w:sz="4" w:space="0" w:color="auto"/>
            </w:tcBorders>
            <w:vAlign w:val="center"/>
            <w:hideMark/>
          </w:tcPr>
          <w:p w14:paraId="6CBE3073"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33C67E76" w14:textId="77777777" w:rsidTr="00C43ACA">
        <w:trPr>
          <w:trHeight w:val="450"/>
        </w:trPr>
        <w:tc>
          <w:tcPr>
            <w:tcW w:w="3114" w:type="dxa"/>
            <w:vMerge/>
            <w:tcBorders>
              <w:top w:val="nil"/>
              <w:left w:val="single" w:sz="4" w:space="0" w:color="auto"/>
              <w:bottom w:val="single" w:sz="4" w:space="0" w:color="auto"/>
              <w:right w:val="single" w:sz="4" w:space="0" w:color="auto"/>
            </w:tcBorders>
            <w:vAlign w:val="center"/>
            <w:hideMark/>
          </w:tcPr>
          <w:p w14:paraId="5630C6F3"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6489" w:type="dxa"/>
            <w:vMerge/>
            <w:tcBorders>
              <w:top w:val="nil"/>
              <w:left w:val="single" w:sz="4" w:space="0" w:color="auto"/>
              <w:bottom w:val="single" w:sz="4" w:space="0" w:color="000000"/>
              <w:right w:val="single" w:sz="4" w:space="0" w:color="auto"/>
            </w:tcBorders>
            <w:vAlign w:val="center"/>
            <w:hideMark/>
          </w:tcPr>
          <w:p w14:paraId="284D3378"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6D20CFF4" w14:textId="77777777" w:rsidTr="00C43ACA">
        <w:trPr>
          <w:trHeight w:val="450"/>
        </w:trPr>
        <w:tc>
          <w:tcPr>
            <w:tcW w:w="3114" w:type="dxa"/>
            <w:vMerge/>
            <w:tcBorders>
              <w:top w:val="nil"/>
              <w:left w:val="single" w:sz="4" w:space="0" w:color="auto"/>
              <w:bottom w:val="single" w:sz="4" w:space="0" w:color="auto"/>
              <w:right w:val="single" w:sz="4" w:space="0" w:color="auto"/>
            </w:tcBorders>
            <w:vAlign w:val="center"/>
            <w:hideMark/>
          </w:tcPr>
          <w:p w14:paraId="60EE49D6"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6489" w:type="dxa"/>
            <w:vMerge/>
            <w:tcBorders>
              <w:top w:val="nil"/>
              <w:left w:val="single" w:sz="4" w:space="0" w:color="auto"/>
              <w:bottom w:val="single" w:sz="4" w:space="0" w:color="000000"/>
              <w:right w:val="single" w:sz="4" w:space="0" w:color="auto"/>
            </w:tcBorders>
            <w:vAlign w:val="center"/>
            <w:hideMark/>
          </w:tcPr>
          <w:p w14:paraId="30936FD5"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7CD86908" w14:textId="77777777" w:rsidTr="00C43ACA">
        <w:trPr>
          <w:trHeight w:val="450"/>
        </w:trPr>
        <w:tc>
          <w:tcPr>
            <w:tcW w:w="3114" w:type="dxa"/>
            <w:vMerge/>
            <w:tcBorders>
              <w:top w:val="nil"/>
              <w:left w:val="single" w:sz="4" w:space="0" w:color="auto"/>
              <w:bottom w:val="single" w:sz="4" w:space="0" w:color="auto"/>
              <w:right w:val="single" w:sz="4" w:space="0" w:color="auto"/>
            </w:tcBorders>
            <w:vAlign w:val="center"/>
            <w:hideMark/>
          </w:tcPr>
          <w:p w14:paraId="1ED6B47C"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6489" w:type="dxa"/>
            <w:vMerge/>
            <w:tcBorders>
              <w:top w:val="nil"/>
              <w:left w:val="single" w:sz="4" w:space="0" w:color="auto"/>
              <w:bottom w:val="single" w:sz="4" w:space="0" w:color="000000"/>
              <w:right w:val="single" w:sz="4" w:space="0" w:color="auto"/>
            </w:tcBorders>
            <w:vAlign w:val="center"/>
            <w:hideMark/>
          </w:tcPr>
          <w:p w14:paraId="2DD6C1CE"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0699ED33" w14:textId="77777777" w:rsidTr="00C43ACA">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54243CE"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Metoda izračuna ušteda</w:t>
            </w:r>
          </w:p>
        </w:tc>
        <w:tc>
          <w:tcPr>
            <w:tcW w:w="6489" w:type="dxa"/>
            <w:tcBorders>
              <w:top w:val="nil"/>
              <w:left w:val="nil"/>
              <w:bottom w:val="single" w:sz="4" w:space="0" w:color="auto"/>
              <w:right w:val="single" w:sz="4" w:space="0" w:color="auto"/>
            </w:tcBorders>
            <w:shd w:val="clear" w:color="auto" w:fill="auto"/>
            <w:noWrap/>
            <w:vAlign w:val="bottom"/>
            <w:hideMark/>
          </w:tcPr>
          <w:p w14:paraId="2A2FFEE5" w14:textId="6B140E4D"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Pretpostavlja se prema referentnim vrijednostima uštede zgrada u neposrednoj potrošnji iz pravilnika za praćenje, mjerenje i verifikaciju uš</w:t>
            </w:r>
            <w:r w:rsidR="00EF3B0F">
              <w:rPr>
                <w:rFonts w:eastAsia="Times New Roman" w:cstheme="minorHAnsi"/>
                <w:color w:val="000000"/>
                <w:sz w:val="18"/>
                <w:szCs w:val="18"/>
                <w:lang w:eastAsia="hr-HR"/>
              </w:rPr>
              <w:t>t</w:t>
            </w:r>
            <w:r w:rsidRPr="00C43ACA">
              <w:rPr>
                <w:rFonts w:eastAsia="Times New Roman" w:cstheme="minorHAnsi"/>
                <w:color w:val="000000"/>
                <w:sz w:val="18"/>
                <w:szCs w:val="18"/>
                <w:lang w:eastAsia="hr-HR"/>
              </w:rPr>
              <w:t>eda iznosi oko 200 kWh/m2. Površina nestambenog prostora u općini Donji Lapac u javnom sektoru koja nije obnovljena iznosi prema procjeni 6775 m2 i uzima se 3 % površine</w:t>
            </w:r>
          </w:p>
        </w:tc>
      </w:tr>
      <w:tr w:rsidR="00C43ACA" w:rsidRPr="00C43ACA" w14:paraId="25F9FD8B" w14:textId="77777777" w:rsidTr="00C43ACA">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A2D848F"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Životni vijek mjere</w:t>
            </w:r>
          </w:p>
        </w:tc>
        <w:tc>
          <w:tcPr>
            <w:tcW w:w="6489" w:type="dxa"/>
            <w:tcBorders>
              <w:top w:val="nil"/>
              <w:left w:val="nil"/>
              <w:bottom w:val="single" w:sz="4" w:space="0" w:color="auto"/>
              <w:right w:val="single" w:sz="4" w:space="0" w:color="auto"/>
            </w:tcBorders>
            <w:shd w:val="clear" w:color="auto" w:fill="auto"/>
            <w:noWrap/>
            <w:vAlign w:val="bottom"/>
            <w:hideMark/>
          </w:tcPr>
          <w:p w14:paraId="1F434349"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8 godina</w:t>
            </w:r>
          </w:p>
        </w:tc>
      </w:tr>
      <w:tr w:rsidR="00C43ACA" w:rsidRPr="00C43ACA" w14:paraId="7951759F" w14:textId="77777777" w:rsidTr="00C43ACA">
        <w:tc>
          <w:tcPr>
            <w:tcW w:w="3114" w:type="dxa"/>
            <w:tcBorders>
              <w:top w:val="nil"/>
              <w:left w:val="single" w:sz="4" w:space="0" w:color="auto"/>
              <w:bottom w:val="single" w:sz="4" w:space="0" w:color="auto"/>
              <w:right w:val="single" w:sz="4" w:space="0" w:color="auto"/>
            </w:tcBorders>
            <w:shd w:val="clear" w:color="auto" w:fill="auto"/>
            <w:vAlign w:val="bottom"/>
            <w:hideMark/>
          </w:tcPr>
          <w:p w14:paraId="02808AE7"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Ciljane uštede (procjena) 2023.</w:t>
            </w:r>
          </w:p>
        </w:tc>
        <w:tc>
          <w:tcPr>
            <w:tcW w:w="6489" w:type="dxa"/>
            <w:tcBorders>
              <w:top w:val="nil"/>
              <w:left w:val="nil"/>
              <w:bottom w:val="single" w:sz="4" w:space="0" w:color="auto"/>
              <w:right w:val="single" w:sz="4" w:space="0" w:color="auto"/>
            </w:tcBorders>
            <w:shd w:val="clear" w:color="auto" w:fill="auto"/>
            <w:noWrap/>
            <w:vAlign w:val="bottom"/>
            <w:hideMark/>
          </w:tcPr>
          <w:p w14:paraId="185D6563"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40.650,00 kWh/god</w:t>
            </w:r>
          </w:p>
        </w:tc>
      </w:tr>
      <w:tr w:rsidR="00C43ACA" w:rsidRPr="00C43ACA" w14:paraId="74E84681" w14:textId="77777777" w:rsidTr="00C43ACA">
        <w:tc>
          <w:tcPr>
            <w:tcW w:w="3114" w:type="dxa"/>
            <w:tcBorders>
              <w:top w:val="nil"/>
              <w:left w:val="single" w:sz="4" w:space="0" w:color="auto"/>
              <w:bottom w:val="single" w:sz="4" w:space="0" w:color="auto"/>
              <w:right w:val="single" w:sz="4" w:space="0" w:color="auto"/>
            </w:tcBorders>
            <w:shd w:val="clear" w:color="auto" w:fill="auto"/>
            <w:vAlign w:val="bottom"/>
            <w:hideMark/>
          </w:tcPr>
          <w:p w14:paraId="451A46F4"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Ciljane uštede (procjena) kumulativno 2023.-2030</w:t>
            </w:r>
          </w:p>
        </w:tc>
        <w:tc>
          <w:tcPr>
            <w:tcW w:w="6489" w:type="dxa"/>
            <w:tcBorders>
              <w:top w:val="nil"/>
              <w:left w:val="nil"/>
              <w:bottom w:val="single" w:sz="4" w:space="0" w:color="auto"/>
              <w:right w:val="single" w:sz="4" w:space="0" w:color="auto"/>
            </w:tcBorders>
            <w:shd w:val="clear" w:color="auto" w:fill="auto"/>
            <w:noWrap/>
            <w:vAlign w:val="bottom"/>
            <w:hideMark/>
          </w:tcPr>
          <w:p w14:paraId="1C20D197"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325.200,00 kWh</w:t>
            </w:r>
          </w:p>
        </w:tc>
      </w:tr>
      <w:tr w:rsidR="00C43ACA" w:rsidRPr="00C43ACA" w14:paraId="5B5E0E0C" w14:textId="77777777" w:rsidTr="00C43ACA">
        <w:tc>
          <w:tcPr>
            <w:tcW w:w="3114" w:type="dxa"/>
            <w:tcBorders>
              <w:top w:val="nil"/>
              <w:left w:val="single" w:sz="4" w:space="0" w:color="auto"/>
              <w:bottom w:val="single" w:sz="4" w:space="0" w:color="auto"/>
              <w:right w:val="single" w:sz="4" w:space="0" w:color="auto"/>
            </w:tcBorders>
            <w:shd w:val="clear" w:color="auto" w:fill="auto"/>
            <w:vAlign w:val="bottom"/>
            <w:hideMark/>
          </w:tcPr>
          <w:p w14:paraId="0DE5BB5A"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Ukupna procjena maksimalnog potencijala ušteda </w:t>
            </w:r>
          </w:p>
        </w:tc>
        <w:tc>
          <w:tcPr>
            <w:tcW w:w="6489" w:type="dxa"/>
            <w:tcBorders>
              <w:top w:val="nil"/>
              <w:left w:val="nil"/>
              <w:bottom w:val="single" w:sz="4" w:space="0" w:color="auto"/>
              <w:right w:val="single" w:sz="4" w:space="0" w:color="auto"/>
            </w:tcBorders>
            <w:shd w:val="clear" w:color="auto" w:fill="auto"/>
            <w:noWrap/>
            <w:vAlign w:val="bottom"/>
            <w:hideMark/>
          </w:tcPr>
          <w:p w14:paraId="4151222B"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325.200,00 kWh</w:t>
            </w:r>
          </w:p>
        </w:tc>
      </w:tr>
      <w:tr w:rsidR="00C43ACA" w:rsidRPr="00C43ACA" w14:paraId="732CD9B8" w14:textId="77777777" w:rsidTr="00C43ACA">
        <w:tc>
          <w:tcPr>
            <w:tcW w:w="3114" w:type="dxa"/>
            <w:tcBorders>
              <w:top w:val="nil"/>
              <w:left w:val="single" w:sz="4" w:space="0" w:color="auto"/>
              <w:bottom w:val="single" w:sz="4" w:space="0" w:color="auto"/>
              <w:right w:val="single" w:sz="4" w:space="0" w:color="auto"/>
            </w:tcBorders>
            <w:shd w:val="clear" w:color="auto" w:fill="auto"/>
            <w:vAlign w:val="bottom"/>
            <w:hideMark/>
          </w:tcPr>
          <w:p w14:paraId="424DBF92"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Izračun smanjenja emisija stakleničkih plinova (2023.)</w:t>
            </w:r>
          </w:p>
        </w:tc>
        <w:tc>
          <w:tcPr>
            <w:tcW w:w="6489" w:type="dxa"/>
            <w:tcBorders>
              <w:top w:val="nil"/>
              <w:left w:val="nil"/>
              <w:bottom w:val="single" w:sz="4" w:space="0" w:color="auto"/>
              <w:right w:val="single" w:sz="4" w:space="0" w:color="auto"/>
            </w:tcBorders>
            <w:shd w:val="clear" w:color="auto" w:fill="auto"/>
            <w:noWrap/>
            <w:vAlign w:val="bottom"/>
            <w:hideMark/>
          </w:tcPr>
          <w:p w14:paraId="3BBB1C6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11,18 tCO2/god</w:t>
            </w:r>
          </w:p>
        </w:tc>
      </w:tr>
      <w:tr w:rsidR="00C43ACA" w:rsidRPr="00C43ACA" w14:paraId="3DA5C048" w14:textId="77777777" w:rsidTr="00C43ACA">
        <w:tc>
          <w:tcPr>
            <w:tcW w:w="3114" w:type="dxa"/>
            <w:tcBorders>
              <w:top w:val="nil"/>
              <w:left w:val="single" w:sz="4" w:space="0" w:color="auto"/>
              <w:bottom w:val="single" w:sz="4" w:space="0" w:color="auto"/>
              <w:right w:val="single" w:sz="4" w:space="0" w:color="auto"/>
            </w:tcBorders>
            <w:shd w:val="clear" w:color="auto" w:fill="auto"/>
            <w:vAlign w:val="bottom"/>
            <w:hideMark/>
          </w:tcPr>
          <w:p w14:paraId="1AA954F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Očekivani ukupni financijski iznos ulaganja u provedbu mjere</w:t>
            </w:r>
          </w:p>
        </w:tc>
        <w:tc>
          <w:tcPr>
            <w:tcW w:w="6489" w:type="dxa"/>
            <w:tcBorders>
              <w:top w:val="nil"/>
              <w:left w:val="nil"/>
              <w:bottom w:val="single" w:sz="4" w:space="0" w:color="auto"/>
              <w:right w:val="single" w:sz="4" w:space="0" w:color="auto"/>
            </w:tcBorders>
            <w:shd w:val="clear" w:color="auto" w:fill="auto"/>
            <w:noWrap/>
            <w:vAlign w:val="bottom"/>
            <w:hideMark/>
          </w:tcPr>
          <w:p w14:paraId="6D2C6702"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26.977,70 €/god</w:t>
            </w:r>
          </w:p>
        </w:tc>
      </w:tr>
      <w:tr w:rsidR="00C43ACA" w:rsidRPr="00C43ACA" w14:paraId="0B95D9BE" w14:textId="77777777" w:rsidTr="00C43ACA">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ACE4D25"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Period provođenja mjere</w:t>
            </w:r>
          </w:p>
        </w:tc>
        <w:tc>
          <w:tcPr>
            <w:tcW w:w="6489" w:type="dxa"/>
            <w:tcBorders>
              <w:top w:val="nil"/>
              <w:left w:val="nil"/>
              <w:bottom w:val="single" w:sz="4" w:space="0" w:color="auto"/>
              <w:right w:val="single" w:sz="4" w:space="0" w:color="auto"/>
            </w:tcBorders>
            <w:shd w:val="clear" w:color="auto" w:fill="auto"/>
            <w:noWrap/>
            <w:vAlign w:val="bottom"/>
            <w:hideMark/>
          </w:tcPr>
          <w:p w14:paraId="777246C0"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Mjere se prema 4 </w:t>
            </w:r>
            <w:proofErr w:type="spellStart"/>
            <w:r w:rsidRPr="00C43ACA">
              <w:rPr>
                <w:rFonts w:eastAsia="Times New Roman" w:cstheme="minorHAnsi"/>
                <w:color w:val="000000"/>
                <w:sz w:val="18"/>
                <w:szCs w:val="18"/>
                <w:lang w:eastAsia="hr-HR"/>
              </w:rPr>
              <w:t>NaPEnU</w:t>
            </w:r>
            <w:proofErr w:type="spellEnd"/>
            <w:r w:rsidRPr="00C43ACA">
              <w:rPr>
                <w:rFonts w:eastAsia="Times New Roman" w:cstheme="minorHAnsi"/>
                <w:color w:val="000000"/>
                <w:sz w:val="18"/>
                <w:szCs w:val="18"/>
                <w:lang w:eastAsia="hr-HR"/>
              </w:rPr>
              <w:t xml:space="preserve"> više ne provodi</w:t>
            </w:r>
          </w:p>
        </w:tc>
      </w:tr>
      <w:tr w:rsidR="00C43ACA" w:rsidRPr="00C43ACA" w14:paraId="29D95CFB" w14:textId="77777777" w:rsidTr="00C43ACA">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ECEF36A"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Provedbeno tijelo</w:t>
            </w:r>
          </w:p>
        </w:tc>
        <w:tc>
          <w:tcPr>
            <w:tcW w:w="6489" w:type="dxa"/>
            <w:tcBorders>
              <w:top w:val="nil"/>
              <w:left w:val="nil"/>
              <w:bottom w:val="single" w:sz="4" w:space="0" w:color="auto"/>
              <w:right w:val="single" w:sz="4" w:space="0" w:color="auto"/>
            </w:tcBorders>
            <w:shd w:val="clear" w:color="auto" w:fill="auto"/>
            <w:noWrap/>
            <w:vAlign w:val="bottom"/>
            <w:hideMark/>
          </w:tcPr>
          <w:p w14:paraId="345CF57C" w14:textId="20944CC6"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Općina </w:t>
            </w:r>
            <w:r>
              <w:rPr>
                <w:rFonts w:eastAsia="Times New Roman" w:cstheme="minorHAnsi"/>
                <w:color w:val="000000"/>
                <w:sz w:val="18"/>
                <w:szCs w:val="18"/>
                <w:lang w:eastAsia="hr-HR"/>
              </w:rPr>
              <w:t>Gračac</w:t>
            </w:r>
            <w:r w:rsidRPr="00C43ACA">
              <w:rPr>
                <w:rFonts w:eastAsia="Times New Roman" w:cstheme="minorHAnsi"/>
                <w:color w:val="000000"/>
                <w:sz w:val="18"/>
                <w:szCs w:val="18"/>
                <w:lang w:eastAsia="hr-HR"/>
              </w:rPr>
              <w:t>, Fond</w:t>
            </w:r>
          </w:p>
        </w:tc>
      </w:tr>
      <w:tr w:rsidR="00C43ACA" w:rsidRPr="00C43ACA" w14:paraId="12DECF71" w14:textId="77777777" w:rsidTr="00C43ACA">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2D0DED4"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Izvori financiranja</w:t>
            </w:r>
          </w:p>
        </w:tc>
        <w:tc>
          <w:tcPr>
            <w:tcW w:w="6489" w:type="dxa"/>
            <w:tcBorders>
              <w:top w:val="nil"/>
              <w:left w:val="nil"/>
              <w:bottom w:val="single" w:sz="4" w:space="0" w:color="auto"/>
              <w:right w:val="single" w:sz="4" w:space="0" w:color="auto"/>
            </w:tcBorders>
            <w:shd w:val="clear" w:color="auto" w:fill="auto"/>
            <w:noWrap/>
            <w:vAlign w:val="bottom"/>
            <w:hideMark/>
          </w:tcPr>
          <w:p w14:paraId="72013617"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FOND</w:t>
            </w:r>
          </w:p>
        </w:tc>
      </w:tr>
      <w:tr w:rsidR="00C43ACA" w:rsidRPr="00C43ACA" w14:paraId="6F54AA92" w14:textId="77777777" w:rsidTr="00C43ACA">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8C8D3CF"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Tijela za nadzor provedbe</w:t>
            </w:r>
          </w:p>
        </w:tc>
        <w:tc>
          <w:tcPr>
            <w:tcW w:w="6489" w:type="dxa"/>
            <w:tcBorders>
              <w:top w:val="nil"/>
              <w:left w:val="nil"/>
              <w:bottom w:val="single" w:sz="4" w:space="0" w:color="auto"/>
              <w:right w:val="single" w:sz="4" w:space="0" w:color="auto"/>
            </w:tcBorders>
            <w:shd w:val="clear" w:color="auto" w:fill="auto"/>
            <w:noWrap/>
            <w:vAlign w:val="bottom"/>
            <w:hideMark/>
          </w:tcPr>
          <w:p w14:paraId="1B7250B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FOND</w:t>
            </w:r>
          </w:p>
        </w:tc>
      </w:tr>
    </w:tbl>
    <w:p w14:paraId="7CCDED7C" w14:textId="77777777" w:rsidR="00C43ACA" w:rsidRPr="00C43ACA" w:rsidRDefault="00C43ACA" w:rsidP="00C43ACA"/>
    <w:p w14:paraId="7452133B" w14:textId="77777777" w:rsidR="00C43ACA" w:rsidRDefault="00C43ACA" w:rsidP="00C43ACA">
      <w:pPr>
        <w:sectPr w:rsidR="00C43ACA"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542"/>
        <w:gridCol w:w="7061"/>
      </w:tblGrid>
      <w:tr w:rsidR="00C43ACA" w:rsidRPr="00C43ACA" w14:paraId="5C0D674E" w14:textId="77777777" w:rsidTr="00DF7E3B">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479D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C238E4"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Javni sektor</w:t>
            </w:r>
          </w:p>
        </w:tc>
      </w:tr>
      <w:tr w:rsidR="00C43ACA" w:rsidRPr="00C43ACA" w14:paraId="4C1B1FBB" w14:textId="77777777" w:rsidTr="00DF7E3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410B6F"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1F604A9D"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Energetska učinkovitost</w:t>
            </w:r>
          </w:p>
        </w:tc>
      </w:tr>
      <w:tr w:rsidR="00C43ACA" w:rsidRPr="00C43ACA" w14:paraId="32C59AE1" w14:textId="77777777" w:rsidTr="00DF7E3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9D39B3"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75BB7006"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“Zelena” javna nabava</w:t>
            </w:r>
          </w:p>
        </w:tc>
      </w:tr>
      <w:tr w:rsidR="00C43ACA" w:rsidRPr="00C43ACA" w14:paraId="7074F191" w14:textId="77777777" w:rsidTr="00DF7E3B">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1D37796" w14:textId="77777777" w:rsidR="00C43ACA" w:rsidRPr="00C43ACA" w:rsidRDefault="00C43ACA" w:rsidP="00C43ACA">
            <w:pPr>
              <w:spacing w:after="0" w:line="240" w:lineRule="auto"/>
              <w:jc w:val="center"/>
              <w:rPr>
                <w:rFonts w:eastAsia="Times New Roman" w:cstheme="minorHAnsi"/>
                <w:color w:val="000000"/>
                <w:sz w:val="18"/>
                <w:szCs w:val="18"/>
                <w:lang w:eastAsia="hr-HR"/>
              </w:rPr>
            </w:pPr>
            <w:r w:rsidRPr="00C43ACA">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089FAB22"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Provedba aktivnosti i mjera sukladno Nacionalnim akcijskim planom za zelenu javnu nabavu za razdoblje od 2015. do 2017. godine s pogledom do 2020. godine (NAP </w:t>
            </w:r>
            <w:proofErr w:type="spellStart"/>
            <w:r w:rsidRPr="00C43ACA">
              <w:rPr>
                <w:rFonts w:eastAsia="Times New Roman" w:cstheme="minorHAnsi"/>
                <w:color w:val="000000"/>
                <w:sz w:val="18"/>
                <w:szCs w:val="18"/>
                <w:lang w:eastAsia="hr-HR"/>
              </w:rPr>
              <w:t>ZeJN</w:t>
            </w:r>
            <w:proofErr w:type="spellEnd"/>
            <w:r w:rsidRPr="00C43ACA">
              <w:rPr>
                <w:rFonts w:eastAsia="Times New Roman" w:cstheme="minorHAnsi"/>
                <w:color w:val="000000"/>
                <w:sz w:val="18"/>
                <w:szCs w:val="18"/>
                <w:lang w:eastAsia="hr-HR"/>
              </w:rPr>
              <w:t xml:space="preserve">) kojeg je Vlada Republike Hrvatske donijela na sjednici 26. kolovoza 2015.g., te II. NAP </w:t>
            </w:r>
            <w:proofErr w:type="spellStart"/>
            <w:r w:rsidRPr="00C43ACA">
              <w:rPr>
                <w:rFonts w:eastAsia="Times New Roman" w:cstheme="minorHAnsi"/>
                <w:color w:val="000000"/>
                <w:sz w:val="18"/>
                <w:szCs w:val="18"/>
                <w:lang w:eastAsia="hr-HR"/>
              </w:rPr>
              <w:t>ZeJN</w:t>
            </w:r>
            <w:proofErr w:type="spellEnd"/>
            <w:r w:rsidRPr="00C43ACA">
              <w:rPr>
                <w:rFonts w:eastAsia="Times New Roman" w:cstheme="minorHAnsi"/>
                <w:color w:val="000000"/>
                <w:sz w:val="18"/>
                <w:szCs w:val="18"/>
                <w:lang w:eastAsia="hr-HR"/>
              </w:rPr>
              <w:t>-a za drugo trogodišnje razdoblje 2018.-2020. godine koji će se tek izraditi.</w:t>
            </w:r>
          </w:p>
        </w:tc>
      </w:tr>
      <w:tr w:rsidR="00C43ACA" w:rsidRPr="00C43ACA" w14:paraId="734F08FC" w14:textId="77777777" w:rsidTr="00DF7E3B">
        <w:trPr>
          <w:trHeight w:val="450"/>
        </w:trPr>
        <w:tc>
          <w:tcPr>
            <w:tcW w:w="0" w:type="auto"/>
            <w:vMerge/>
            <w:tcBorders>
              <w:top w:val="nil"/>
              <w:left w:val="single" w:sz="4" w:space="0" w:color="auto"/>
              <w:bottom w:val="single" w:sz="4" w:space="0" w:color="auto"/>
              <w:right w:val="single" w:sz="4" w:space="0" w:color="auto"/>
            </w:tcBorders>
            <w:vAlign w:val="center"/>
            <w:hideMark/>
          </w:tcPr>
          <w:p w14:paraId="51644D0C"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FECAB7D"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2E121D8F" w14:textId="77777777" w:rsidTr="00DF7E3B">
        <w:trPr>
          <w:trHeight w:val="450"/>
        </w:trPr>
        <w:tc>
          <w:tcPr>
            <w:tcW w:w="0" w:type="auto"/>
            <w:vMerge/>
            <w:tcBorders>
              <w:top w:val="nil"/>
              <w:left w:val="single" w:sz="4" w:space="0" w:color="auto"/>
              <w:bottom w:val="single" w:sz="4" w:space="0" w:color="auto"/>
              <w:right w:val="single" w:sz="4" w:space="0" w:color="auto"/>
            </w:tcBorders>
            <w:vAlign w:val="center"/>
            <w:hideMark/>
          </w:tcPr>
          <w:p w14:paraId="3A1890DA"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B79C4D9"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17FB04C4" w14:textId="77777777" w:rsidTr="00DF7E3B">
        <w:trPr>
          <w:trHeight w:val="450"/>
        </w:trPr>
        <w:tc>
          <w:tcPr>
            <w:tcW w:w="0" w:type="auto"/>
            <w:vMerge/>
            <w:tcBorders>
              <w:top w:val="nil"/>
              <w:left w:val="single" w:sz="4" w:space="0" w:color="auto"/>
              <w:bottom w:val="single" w:sz="4" w:space="0" w:color="auto"/>
              <w:right w:val="single" w:sz="4" w:space="0" w:color="auto"/>
            </w:tcBorders>
            <w:vAlign w:val="center"/>
            <w:hideMark/>
          </w:tcPr>
          <w:p w14:paraId="0804C0FB"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96C2258"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5FD81D33" w14:textId="77777777" w:rsidTr="00DF7E3B">
        <w:trPr>
          <w:trHeight w:val="450"/>
        </w:trPr>
        <w:tc>
          <w:tcPr>
            <w:tcW w:w="0" w:type="auto"/>
            <w:vMerge/>
            <w:tcBorders>
              <w:top w:val="nil"/>
              <w:left w:val="single" w:sz="4" w:space="0" w:color="auto"/>
              <w:bottom w:val="single" w:sz="4" w:space="0" w:color="auto"/>
              <w:right w:val="single" w:sz="4" w:space="0" w:color="auto"/>
            </w:tcBorders>
            <w:vAlign w:val="center"/>
            <w:hideMark/>
          </w:tcPr>
          <w:p w14:paraId="13F286C2" w14:textId="77777777" w:rsidR="00C43ACA" w:rsidRPr="00C43ACA" w:rsidRDefault="00C43ACA" w:rsidP="00C43ACA">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A2872C1" w14:textId="77777777" w:rsidR="00C43ACA" w:rsidRPr="00C43ACA" w:rsidRDefault="00C43ACA" w:rsidP="00C43ACA">
            <w:pPr>
              <w:spacing w:after="0" w:line="240" w:lineRule="auto"/>
              <w:rPr>
                <w:rFonts w:eastAsia="Times New Roman" w:cstheme="minorHAnsi"/>
                <w:color w:val="000000"/>
                <w:sz w:val="18"/>
                <w:szCs w:val="18"/>
                <w:lang w:eastAsia="hr-HR"/>
              </w:rPr>
            </w:pPr>
          </w:p>
        </w:tc>
      </w:tr>
      <w:tr w:rsidR="00C43ACA" w:rsidRPr="00C43ACA" w14:paraId="5474A424" w14:textId="77777777" w:rsidTr="00DF7E3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E51C20"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7074AEFF"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Nije procijenjeno</w:t>
            </w:r>
          </w:p>
        </w:tc>
      </w:tr>
      <w:tr w:rsidR="00C43ACA" w:rsidRPr="00C43ACA" w14:paraId="0BB774A5" w14:textId="77777777" w:rsidTr="00DF7E3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9D9BD"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6FB2E746"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8 godina</w:t>
            </w:r>
          </w:p>
        </w:tc>
      </w:tr>
      <w:tr w:rsidR="00C43ACA" w:rsidRPr="00C43ACA" w14:paraId="06A777B0" w14:textId="77777777" w:rsidTr="00DF7E3B">
        <w:tc>
          <w:tcPr>
            <w:tcW w:w="0" w:type="auto"/>
            <w:tcBorders>
              <w:top w:val="nil"/>
              <w:left w:val="single" w:sz="4" w:space="0" w:color="auto"/>
              <w:bottom w:val="single" w:sz="4" w:space="0" w:color="auto"/>
              <w:right w:val="single" w:sz="4" w:space="0" w:color="auto"/>
            </w:tcBorders>
            <w:shd w:val="clear" w:color="auto" w:fill="auto"/>
            <w:vAlign w:val="bottom"/>
            <w:hideMark/>
          </w:tcPr>
          <w:p w14:paraId="18029C22"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372C950D"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0,00 kWh/god</w:t>
            </w:r>
          </w:p>
        </w:tc>
      </w:tr>
      <w:tr w:rsidR="00C43ACA" w:rsidRPr="00C43ACA" w14:paraId="6347B82F" w14:textId="77777777" w:rsidTr="00DF7E3B">
        <w:tc>
          <w:tcPr>
            <w:tcW w:w="0" w:type="auto"/>
            <w:tcBorders>
              <w:top w:val="nil"/>
              <w:left w:val="single" w:sz="4" w:space="0" w:color="auto"/>
              <w:bottom w:val="single" w:sz="4" w:space="0" w:color="auto"/>
              <w:right w:val="single" w:sz="4" w:space="0" w:color="auto"/>
            </w:tcBorders>
            <w:shd w:val="clear" w:color="auto" w:fill="auto"/>
            <w:vAlign w:val="bottom"/>
            <w:hideMark/>
          </w:tcPr>
          <w:p w14:paraId="61A761D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Ciljane uštede (procjena) kumulativno 2023.-2030</w:t>
            </w:r>
          </w:p>
        </w:tc>
        <w:tc>
          <w:tcPr>
            <w:tcW w:w="0" w:type="auto"/>
            <w:tcBorders>
              <w:top w:val="nil"/>
              <w:left w:val="nil"/>
              <w:bottom w:val="single" w:sz="4" w:space="0" w:color="auto"/>
              <w:right w:val="single" w:sz="4" w:space="0" w:color="auto"/>
            </w:tcBorders>
            <w:shd w:val="clear" w:color="auto" w:fill="auto"/>
            <w:noWrap/>
            <w:vAlign w:val="bottom"/>
            <w:hideMark/>
          </w:tcPr>
          <w:p w14:paraId="6D6088AF"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0,00 kWh</w:t>
            </w:r>
          </w:p>
        </w:tc>
      </w:tr>
      <w:tr w:rsidR="00C43ACA" w:rsidRPr="00C43ACA" w14:paraId="1DB84530" w14:textId="77777777" w:rsidTr="00DF7E3B">
        <w:tc>
          <w:tcPr>
            <w:tcW w:w="0" w:type="auto"/>
            <w:tcBorders>
              <w:top w:val="nil"/>
              <w:left w:val="single" w:sz="4" w:space="0" w:color="auto"/>
              <w:bottom w:val="single" w:sz="4" w:space="0" w:color="auto"/>
              <w:right w:val="single" w:sz="4" w:space="0" w:color="auto"/>
            </w:tcBorders>
            <w:shd w:val="clear" w:color="auto" w:fill="auto"/>
            <w:vAlign w:val="bottom"/>
            <w:hideMark/>
          </w:tcPr>
          <w:p w14:paraId="5171DDCE"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185715E9"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0,00 kWh</w:t>
            </w:r>
          </w:p>
        </w:tc>
      </w:tr>
      <w:tr w:rsidR="00C43ACA" w:rsidRPr="00C43ACA" w14:paraId="48726BD8" w14:textId="77777777" w:rsidTr="00DF7E3B">
        <w:tc>
          <w:tcPr>
            <w:tcW w:w="0" w:type="auto"/>
            <w:tcBorders>
              <w:top w:val="nil"/>
              <w:left w:val="single" w:sz="4" w:space="0" w:color="auto"/>
              <w:bottom w:val="single" w:sz="4" w:space="0" w:color="auto"/>
              <w:right w:val="single" w:sz="4" w:space="0" w:color="auto"/>
            </w:tcBorders>
            <w:shd w:val="clear" w:color="auto" w:fill="auto"/>
            <w:vAlign w:val="bottom"/>
            <w:hideMark/>
          </w:tcPr>
          <w:p w14:paraId="414302BA"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42CC6D9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0,00 tCO2/god</w:t>
            </w:r>
          </w:p>
        </w:tc>
      </w:tr>
      <w:tr w:rsidR="00C43ACA" w:rsidRPr="00C43ACA" w14:paraId="70CA1173" w14:textId="77777777" w:rsidTr="00DF7E3B">
        <w:tc>
          <w:tcPr>
            <w:tcW w:w="0" w:type="auto"/>
            <w:tcBorders>
              <w:top w:val="nil"/>
              <w:left w:val="single" w:sz="4" w:space="0" w:color="auto"/>
              <w:bottom w:val="single" w:sz="4" w:space="0" w:color="auto"/>
              <w:right w:val="single" w:sz="4" w:space="0" w:color="auto"/>
            </w:tcBorders>
            <w:shd w:val="clear" w:color="auto" w:fill="auto"/>
            <w:vAlign w:val="bottom"/>
            <w:hideMark/>
          </w:tcPr>
          <w:p w14:paraId="68A014D5"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604C27A3"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Nije procijenjeno</w:t>
            </w:r>
          </w:p>
        </w:tc>
      </w:tr>
      <w:tr w:rsidR="00C43ACA" w:rsidRPr="00C43ACA" w14:paraId="544B0134" w14:textId="77777777" w:rsidTr="00DF7E3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0C5C05"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5C32ED61"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 xml:space="preserve">Mjere se prema 4 </w:t>
            </w:r>
            <w:proofErr w:type="spellStart"/>
            <w:r w:rsidRPr="00C43ACA">
              <w:rPr>
                <w:rFonts w:eastAsia="Times New Roman" w:cstheme="minorHAnsi"/>
                <w:color w:val="000000"/>
                <w:sz w:val="18"/>
                <w:szCs w:val="18"/>
                <w:lang w:eastAsia="hr-HR"/>
              </w:rPr>
              <w:t>NaPEnU</w:t>
            </w:r>
            <w:proofErr w:type="spellEnd"/>
            <w:r w:rsidRPr="00C43ACA">
              <w:rPr>
                <w:rFonts w:eastAsia="Times New Roman" w:cstheme="minorHAnsi"/>
                <w:color w:val="000000"/>
                <w:sz w:val="18"/>
                <w:szCs w:val="18"/>
                <w:lang w:eastAsia="hr-HR"/>
              </w:rPr>
              <w:t xml:space="preserve"> više ne provodi</w:t>
            </w:r>
          </w:p>
        </w:tc>
      </w:tr>
      <w:tr w:rsidR="00C43ACA" w:rsidRPr="00C43ACA" w14:paraId="2B6BE39C" w14:textId="77777777" w:rsidTr="00DF7E3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7A162F"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52B1F14C" w14:textId="0003EF01"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Općina Gračac, Fond</w:t>
            </w:r>
          </w:p>
        </w:tc>
      </w:tr>
      <w:tr w:rsidR="00C43ACA" w:rsidRPr="00C43ACA" w14:paraId="72B26EE6" w14:textId="77777777" w:rsidTr="00DF7E3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07A11A"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70BC3C95"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FOND</w:t>
            </w:r>
          </w:p>
        </w:tc>
      </w:tr>
      <w:tr w:rsidR="00C43ACA" w:rsidRPr="00C43ACA" w14:paraId="6D0D9DE4" w14:textId="77777777" w:rsidTr="00DF7E3B">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557194"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62F32217" w14:textId="77777777" w:rsidR="00C43ACA" w:rsidRPr="00C43ACA" w:rsidRDefault="00C43ACA" w:rsidP="00C43ACA">
            <w:pPr>
              <w:spacing w:after="0" w:line="240" w:lineRule="auto"/>
              <w:rPr>
                <w:rFonts w:eastAsia="Times New Roman" w:cstheme="minorHAnsi"/>
                <w:color w:val="000000"/>
                <w:sz w:val="18"/>
                <w:szCs w:val="18"/>
                <w:lang w:eastAsia="hr-HR"/>
              </w:rPr>
            </w:pPr>
            <w:r w:rsidRPr="00C43ACA">
              <w:rPr>
                <w:rFonts w:eastAsia="Times New Roman" w:cstheme="minorHAnsi"/>
                <w:color w:val="000000"/>
                <w:sz w:val="18"/>
                <w:szCs w:val="18"/>
                <w:lang w:eastAsia="hr-HR"/>
              </w:rPr>
              <w:t>FOND</w:t>
            </w:r>
          </w:p>
        </w:tc>
      </w:tr>
    </w:tbl>
    <w:p w14:paraId="2A287294" w14:textId="77777777" w:rsidR="00C43ACA" w:rsidRDefault="00C43ACA" w:rsidP="00C43ACA"/>
    <w:p w14:paraId="30DAEE3F" w14:textId="77777777" w:rsidR="00DF7E3B" w:rsidRDefault="00DF7E3B" w:rsidP="00C43ACA">
      <w:pPr>
        <w:sectPr w:rsidR="00DF7E3B"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3823"/>
        <w:gridCol w:w="5780"/>
      </w:tblGrid>
      <w:tr w:rsidR="00DF7E3B" w:rsidRPr="00DF7E3B" w14:paraId="25C61E34" w14:textId="77777777" w:rsidTr="00DF7E3B">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39C5C"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lastRenderedPageBreak/>
              <w:t>Ciljani dionici</w:t>
            </w:r>
          </w:p>
        </w:tc>
        <w:tc>
          <w:tcPr>
            <w:tcW w:w="5780" w:type="dxa"/>
            <w:tcBorders>
              <w:top w:val="single" w:sz="4" w:space="0" w:color="auto"/>
              <w:left w:val="nil"/>
              <w:bottom w:val="single" w:sz="4" w:space="0" w:color="auto"/>
              <w:right w:val="single" w:sz="4" w:space="0" w:color="auto"/>
            </w:tcBorders>
            <w:shd w:val="clear" w:color="auto" w:fill="auto"/>
            <w:noWrap/>
            <w:vAlign w:val="bottom"/>
            <w:hideMark/>
          </w:tcPr>
          <w:p w14:paraId="47626B95"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Javni sektor</w:t>
            </w:r>
          </w:p>
        </w:tc>
      </w:tr>
      <w:tr w:rsidR="00DF7E3B" w:rsidRPr="00DF7E3B" w14:paraId="14254B15" w14:textId="77777777" w:rsidTr="00DF7E3B">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C817A05"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Grana</w:t>
            </w:r>
          </w:p>
        </w:tc>
        <w:tc>
          <w:tcPr>
            <w:tcW w:w="5780" w:type="dxa"/>
            <w:tcBorders>
              <w:top w:val="nil"/>
              <w:left w:val="nil"/>
              <w:bottom w:val="single" w:sz="4" w:space="0" w:color="auto"/>
              <w:right w:val="single" w:sz="4" w:space="0" w:color="auto"/>
            </w:tcBorders>
            <w:shd w:val="clear" w:color="auto" w:fill="auto"/>
            <w:noWrap/>
            <w:vAlign w:val="bottom"/>
            <w:hideMark/>
          </w:tcPr>
          <w:p w14:paraId="4E32F672"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Energetska učinkovitost</w:t>
            </w:r>
          </w:p>
        </w:tc>
      </w:tr>
      <w:tr w:rsidR="00DF7E3B" w:rsidRPr="00DF7E3B" w14:paraId="38306FFE" w14:textId="77777777" w:rsidTr="00DF7E3B">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5BE2C08"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Naziv mjere</w:t>
            </w:r>
          </w:p>
        </w:tc>
        <w:tc>
          <w:tcPr>
            <w:tcW w:w="5780" w:type="dxa"/>
            <w:tcBorders>
              <w:top w:val="nil"/>
              <w:left w:val="nil"/>
              <w:bottom w:val="single" w:sz="4" w:space="0" w:color="auto"/>
              <w:right w:val="single" w:sz="4" w:space="0" w:color="auto"/>
            </w:tcBorders>
            <w:shd w:val="clear" w:color="auto" w:fill="auto"/>
            <w:noWrap/>
            <w:vAlign w:val="bottom"/>
            <w:hideMark/>
          </w:tcPr>
          <w:p w14:paraId="1BAC3315"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Trening eko vožnje</w:t>
            </w:r>
          </w:p>
        </w:tc>
      </w:tr>
      <w:tr w:rsidR="00DF7E3B" w:rsidRPr="00DF7E3B" w14:paraId="6FA79F1D" w14:textId="77777777" w:rsidTr="00DF7E3B">
        <w:trPr>
          <w:trHeight w:val="450"/>
        </w:trPr>
        <w:tc>
          <w:tcPr>
            <w:tcW w:w="38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452210" w14:textId="77777777" w:rsidR="00DF7E3B" w:rsidRPr="00DF7E3B" w:rsidRDefault="00DF7E3B" w:rsidP="00DF7E3B">
            <w:pPr>
              <w:spacing w:after="0" w:line="240" w:lineRule="auto"/>
              <w:jc w:val="center"/>
              <w:rPr>
                <w:rFonts w:eastAsia="Times New Roman" w:cstheme="minorHAnsi"/>
                <w:color w:val="000000"/>
                <w:sz w:val="18"/>
                <w:szCs w:val="18"/>
                <w:lang w:eastAsia="hr-HR"/>
              </w:rPr>
            </w:pPr>
            <w:r w:rsidRPr="00DF7E3B">
              <w:rPr>
                <w:rFonts w:eastAsia="Times New Roman" w:cstheme="minorHAnsi"/>
                <w:color w:val="000000"/>
                <w:sz w:val="18"/>
                <w:szCs w:val="18"/>
                <w:lang w:eastAsia="hr-HR"/>
              </w:rPr>
              <w:t>Kratak opis</w:t>
            </w:r>
          </w:p>
        </w:tc>
        <w:tc>
          <w:tcPr>
            <w:tcW w:w="5780" w:type="dxa"/>
            <w:vMerge w:val="restart"/>
            <w:tcBorders>
              <w:top w:val="nil"/>
              <w:left w:val="single" w:sz="4" w:space="0" w:color="auto"/>
              <w:bottom w:val="single" w:sz="4" w:space="0" w:color="000000"/>
              <w:right w:val="single" w:sz="4" w:space="0" w:color="auto"/>
            </w:tcBorders>
            <w:shd w:val="clear" w:color="auto" w:fill="auto"/>
            <w:vAlign w:val="bottom"/>
            <w:hideMark/>
          </w:tcPr>
          <w:p w14:paraId="3838A1E5"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Svi vozači osobnih vozila sa stečenom vozačkom dozvolom prije stupanja na snagu Pravilnika o osposobljavanju kandidata za vozače (NN 13/09); Vozači autobusa javnog gradskog prijevoza; Vozači javnih i komercijalnih teretnih vozila najveće dopuštene mase &gt; 3,5tona</w:t>
            </w:r>
          </w:p>
        </w:tc>
      </w:tr>
      <w:tr w:rsidR="00DF7E3B" w:rsidRPr="00DF7E3B" w14:paraId="5B520235" w14:textId="77777777" w:rsidTr="00DF7E3B">
        <w:trPr>
          <w:trHeight w:val="450"/>
        </w:trPr>
        <w:tc>
          <w:tcPr>
            <w:tcW w:w="3823" w:type="dxa"/>
            <w:vMerge/>
            <w:tcBorders>
              <w:top w:val="nil"/>
              <w:left w:val="single" w:sz="4" w:space="0" w:color="auto"/>
              <w:bottom w:val="single" w:sz="4" w:space="0" w:color="auto"/>
              <w:right w:val="single" w:sz="4" w:space="0" w:color="auto"/>
            </w:tcBorders>
            <w:vAlign w:val="center"/>
            <w:hideMark/>
          </w:tcPr>
          <w:p w14:paraId="0C8FFBF9" w14:textId="77777777" w:rsidR="00DF7E3B" w:rsidRPr="00DF7E3B" w:rsidRDefault="00DF7E3B" w:rsidP="00DF7E3B">
            <w:pPr>
              <w:spacing w:after="0" w:line="240" w:lineRule="auto"/>
              <w:rPr>
                <w:rFonts w:eastAsia="Times New Roman" w:cstheme="minorHAnsi"/>
                <w:color w:val="000000"/>
                <w:sz w:val="18"/>
                <w:szCs w:val="18"/>
                <w:lang w:eastAsia="hr-HR"/>
              </w:rPr>
            </w:pPr>
          </w:p>
        </w:tc>
        <w:tc>
          <w:tcPr>
            <w:tcW w:w="5780" w:type="dxa"/>
            <w:vMerge/>
            <w:tcBorders>
              <w:top w:val="nil"/>
              <w:left w:val="single" w:sz="4" w:space="0" w:color="auto"/>
              <w:bottom w:val="single" w:sz="4" w:space="0" w:color="000000"/>
              <w:right w:val="single" w:sz="4" w:space="0" w:color="auto"/>
            </w:tcBorders>
            <w:vAlign w:val="center"/>
            <w:hideMark/>
          </w:tcPr>
          <w:p w14:paraId="0AC22A3F" w14:textId="77777777" w:rsidR="00DF7E3B" w:rsidRPr="00DF7E3B" w:rsidRDefault="00DF7E3B" w:rsidP="00DF7E3B">
            <w:pPr>
              <w:spacing w:after="0" w:line="240" w:lineRule="auto"/>
              <w:rPr>
                <w:rFonts w:eastAsia="Times New Roman" w:cstheme="minorHAnsi"/>
                <w:color w:val="000000"/>
                <w:sz w:val="18"/>
                <w:szCs w:val="18"/>
                <w:lang w:eastAsia="hr-HR"/>
              </w:rPr>
            </w:pPr>
          </w:p>
        </w:tc>
      </w:tr>
      <w:tr w:rsidR="00DF7E3B" w:rsidRPr="00DF7E3B" w14:paraId="26F2FF8A" w14:textId="77777777" w:rsidTr="00DF7E3B">
        <w:trPr>
          <w:trHeight w:val="450"/>
        </w:trPr>
        <w:tc>
          <w:tcPr>
            <w:tcW w:w="3823" w:type="dxa"/>
            <w:vMerge/>
            <w:tcBorders>
              <w:top w:val="nil"/>
              <w:left w:val="single" w:sz="4" w:space="0" w:color="auto"/>
              <w:bottom w:val="single" w:sz="4" w:space="0" w:color="auto"/>
              <w:right w:val="single" w:sz="4" w:space="0" w:color="auto"/>
            </w:tcBorders>
            <w:vAlign w:val="center"/>
            <w:hideMark/>
          </w:tcPr>
          <w:p w14:paraId="742B9ABF" w14:textId="77777777" w:rsidR="00DF7E3B" w:rsidRPr="00DF7E3B" w:rsidRDefault="00DF7E3B" w:rsidP="00DF7E3B">
            <w:pPr>
              <w:spacing w:after="0" w:line="240" w:lineRule="auto"/>
              <w:rPr>
                <w:rFonts w:eastAsia="Times New Roman" w:cstheme="minorHAnsi"/>
                <w:color w:val="000000"/>
                <w:sz w:val="18"/>
                <w:szCs w:val="18"/>
                <w:lang w:eastAsia="hr-HR"/>
              </w:rPr>
            </w:pPr>
          </w:p>
        </w:tc>
        <w:tc>
          <w:tcPr>
            <w:tcW w:w="5780" w:type="dxa"/>
            <w:vMerge/>
            <w:tcBorders>
              <w:top w:val="nil"/>
              <w:left w:val="single" w:sz="4" w:space="0" w:color="auto"/>
              <w:bottom w:val="single" w:sz="4" w:space="0" w:color="000000"/>
              <w:right w:val="single" w:sz="4" w:space="0" w:color="auto"/>
            </w:tcBorders>
            <w:vAlign w:val="center"/>
            <w:hideMark/>
          </w:tcPr>
          <w:p w14:paraId="47DC7604" w14:textId="77777777" w:rsidR="00DF7E3B" w:rsidRPr="00DF7E3B" w:rsidRDefault="00DF7E3B" w:rsidP="00DF7E3B">
            <w:pPr>
              <w:spacing w:after="0" w:line="240" w:lineRule="auto"/>
              <w:rPr>
                <w:rFonts w:eastAsia="Times New Roman" w:cstheme="minorHAnsi"/>
                <w:color w:val="000000"/>
                <w:sz w:val="18"/>
                <w:szCs w:val="18"/>
                <w:lang w:eastAsia="hr-HR"/>
              </w:rPr>
            </w:pPr>
          </w:p>
        </w:tc>
      </w:tr>
      <w:tr w:rsidR="00DF7E3B" w:rsidRPr="00DF7E3B" w14:paraId="3F459A77" w14:textId="77777777" w:rsidTr="00DF7E3B">
        <w:trPr>
          <w:trHeight w:val="450"/>
        </w:trPr>
        <w:tc>
          <w:tcPr>
            <w:tcW w:w="3823" w:type="dxa"/>
            <w:vMerge/>
            <w:tcBorders>
              <w:top w:val="nil"/>
              <w:left w:val="single" w:sz="4" w:space="0" w:color="auto"/>
              <w:bottom w:val="single" w:sz="4" w:space="0" w:color="auto"/>
              <w:right w:val="single" w:sz="4" w:space="0" w:color="auto"/>
            </w:tcBorders>
            <w:vAlign w:val="center"/>
            <w:hideMark/>
          </w:tcPr>
          <w:p w14:paraId="53422AF9" w14:textId="77777777" w:rsidR="00DF7E3B" w:rsidRPr="00DF7E3B" w:rsidRDefault="00DF7E3B" w:rsidP="00DF7E3B">
            <w:pPr>
              <w:spacing w:after="0" w:line="240" w:lineRule="auto"/>
              <w:rPr>
                <w:rFonts w:eastAsia="Times New Roman" w:cstheme="minorHAnsi"/>
                <w:color w:val="000000"/>
                <w:sz w:val="18"/>
                <w:szCs w:val="18"/>
                <w:lang w:eastAsia="hr-HR"/>
              </w:rPr>
            </w:pPr>
          </w:p>
        </w:tc>
        <w:tc>
          <w:tcPr>
            <w:tcW w:w="5780" w:type="dxa"/>
            <w:vMerge/>
            <w:tcBorders>
              <w:top w:val="nil"/>
              <w:left w:val="single" w:sz="4" w:space="0" w:color="auto"/>
              <w:bottom w:val="single" w:sz="4" w:space="0" w:color="000000"/>
              <w:right w:val="single" w:sz="4" w:space="0" w:color="auto"/>
            </w:tcBorders>
            <w:vAlign w:val="center"/>
            <w:hideMark/>
          </w:tcPr>
          <w:p w14:paraId="2C776421" w14:textId="77777777" w:rsidR="00DF7E3B" w:rsidRPr="00DF7E3B" w:rsidRDefault="00DF7E3B" w:rsidP="00DF7E3B">
            <w:pPr>
              <w:spacing w:after="0" w:line="240" w:lineRule="auto"/>
              <w:rPr>
                <w:rFonts w:eastAsia="Times New Roman" w:cstheme="minorHAnsi"/>
                <w:color w:val="000000"/>
                <w:sz w:val="18"/>
                <w:szCs w:val="18"/>
                <w:lang w:eastAsia="hr-HR"/>
              </w:rPr>
            </w:pPr>
          </w:p>
        </w:tc>
      </w:tr>
      <w:tr w:rsidR="00DF7E3B" w:rsidRPr="00DF7E3B" w14:paraId="77264AA5" w14:textId="77777777" w:rsidTr="00DF7E3B">
        <w:trPr>
          <w:trHeight w:val="450"/>
        </w:trPr>
        <w:tc>
          <w:tcPr>
            <w:tcW w:w="3823" w:type="dxa"/>
            <w:vMerge/>
            <w:tcBorders>
              <w:top w:val="nil"/>
              <w:left w:val="single" w:sz="4" w:space="0" w:color="auto"/>
              <w:bottom w:val="single" w:sz="4" w:space="0" w:color="auto"/>
              <w:right w:val="single" w:sz="4" w:space="0" w:color="auto"/>
            </w:tcBorders>
            <w:vAlign w:val="center"/>
            <w:hideMark/>
          </w:tcPr>
          <w:p w14:paraId="6C4392FB" w14:textId="77777777" w:rsidR="00DF7E3B" w:rsidRPr="00DF7E3B" w:rsidRDefault="00DF7E3B" w:rsidP="00DF7E3B">
            <w:pPr>
              <w:spacing w:after="0" w:line="240" w:lineRule="auto"/>
              <w:rPr>
                <w:rFonts w:eastAsia="Times New Roman" w:cstheme="minorHAnsi"/>
                <w:color w:val="000000"/>
                <w:sz w:val="18"/>
                <w:szCs w:val="18"/>
                <w:lang w:eastAsia="hr-HR"/>
              </w:rPr>
            </w:pPr>
          </w:p>
        </w:tc>
        <w:tc>
          <w:tcPr>
            <w:tcW w:w="5780" w:type="dxa"/>
            <w:vMerge/>
            <w:tcBorders>
              <w:top w:val="nil"/>
              <w:left w:val="single" w:sz="4" w:space="0" w:color="auto"/>
              <w:bottom w:val="single" w:sz="4" w:space="0" w:color="000000"/>
              <w:right w:val="single" w:sz="4" w:space="0" w:color="auto"/>
            </w:tcBorders>
            <w:vAlign w:val="center"/>
            <w:hideMark/>
          </w:tcPr>
          <w:p w14:paraId="776A9985" w14:textId="77777777" w:rsidR="00DF7E3B" w:rsidRPr="00DF7E3B" w:rsidRDefault="00DF7E3B" w:rsidP="00DF7E3B">
            <w:pPr>
              <w:spacing w:after="0" w:line="240" w:lineRule="auto"/>
              <w:rPr>
                <w:rFonts w:eastAsia="Times New Roman" w:cstheme="minorHAnsi"/>
                <w:color w:val="000000"/>
                <w:sz w:val="18"/>
                <w:szCs w:val="18"/>
                <w:lang w:eastAsia="hr-HR"/>
              </w:rPr>
            </w:pPr>
          </w:p>
        </w:tc>
      </w:tr>
      <w:tr w:rsidR="00DF7E3B" w:rsidRPr="00DF7E3B" w14:paraId="59A8254D" w14:textId="77777777" w:rsidTr="00DF7E3B">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30A96AD"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Metoda izračuna ušteda</w:t>
            </w:r>
          </w:p>
        </w:tc>
        <w:tc>
          <w:tcPr>
            <w:tcW w:w="5780" w:type="dxa"/>
            <w:tcBorders>
              <w:top w:val="nil"/>
              <w:left w:val="nil"/>
              <w:bottom w:val="single" w:sz="4" w:space="0" w:color="auto"/>
              <w:right w:val="single" w:sz="4" w:space="0" w:color="auto"/>
            </w:tcBorders>
            <w:shd w:val="clear" w:color="auto" w:fill="auto"/>
            <w:noWrap/>
            <w:vAlign w:val="bottom"/>
            <w:hideMark/>
          </w:tcPr>
          <w:p w14:paraId="184332B5"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DF7E3B">
              <w:rPr>
                <w:rFonts w:eastAsia="Times New Roman" w:cstheme="minorHAnsi"/>
                <w:color w:val="000000"/>
                <w:sz w:val="18"/>
                <w:szCs w:val="18"/>
                <w:lang w:eastAsia="hr-HR"/>
              </w:rPr>
              <w:t>npr</w:t>
            </w:r>
            <w:proofErr w:type="spellEnd"/>
            <w:r w:rsidRPr="00DF7E3B">
              <w:rPr>
                <w:rFonts w:eastAsia="Times New Roman" w:cstheme="minorHAnsi"/>
                <w:color w:val="000000"/>
                <w:sz w:val="18"/>
                <w:szCs w:val="18"/>
                <w:lang w:eastAsia="hr-HR"/>
              </w:rPr>
              <w:t xml:space="preserve">: 5 vozača u prvoj godini, 5 vozača u drugoj godini i 5 u trećoj godini. </w:t>
            </w:r>
          </w:p>
        </w:tc>
      </w:tr>
      <w:tr w:rsidR="00DF7E3B" w:rsidRPr="00DF7E3B" w14:paraId="3E2F985D" w14:textId="77777777" w:rsidTr="00DF7E3B">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2ABE260"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Životni vijek mjere</w:t>
            </w:r>
          </w:p>
        </w:tc>
        <w:tc>
          <w:tcPr>
            <w:tcW w:w="5780" w:type="dxa"/>
            <w:tcBorders>
              <w:top w:val="nil"/>
              <w:left w:val="nil"/>
              <w:bottom w:val="single" w:sz="4" w:space="0" w:color="auto"/>
              <w:right w:val="single" w:sz="4" w:space="0" w:color="auto"/>
            </w:tcBorders>
            <w:shd w:val="clear" w:color="auto" w:fill="auto"/>
            <w:noWrap/>
            <w:vAlign w:val="bottom"/>
            <w:hideMark/>
          </w:tcPr>
          <w:p w14:paraId="371849D4"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8 godina</w:t>
            </w:r>
          </w:p>
        </w:tc>
      </w:tr>
      <w:tr w:rsidR="00DF7E3B" w:rsidRPr="00DF7E3B" w14:paraId="02CA158E" w14:textId="77777777" w:rsidTr="00DF7E3B">
        <w:tc>
          <w:tcPr>
            <w:tcW w:w="3823" w:type="dxa"/>
            <w:tcBorders>
              <w:top w:val="nil"/>
              <w:left w:val="single" w:sz="4" w:space="0" w:color="auto"/>
              <w:bottom w:val="single" w:sz="4" w:space="0" w:color="auto"/>
              <w:right w:val="single" w:sz="4" w:space="0" w:color="auto"/>
            </w:tcBorders>
            <w:shd w:val="clear" w:color="auto" w:fill="auto"/>
            <w:vAlign w:val="bottom"/>
            <w:hideMark/>
          </w:tcPr>
          <w:p w14:paraId="42F5024C"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Ciljane uštede (procjena) 2023.</w:t>
            </w:r>
          </w:p>
        </w:tc>
        <w:tc>
          <w:tcPr>
            <w:tcW w:w="5780" w:type="dxa"/>
            <w:tcBorders>
              <w:top w:val="nil"/>
              <w:left w:val="nil"/>
              <w:bottom w:val="single" w:sz="4" w:space="0" w:color="auto"/>
              <w:right w:val="single" w:sz="4" w:space="0" w:color="auto"/>
            </w:tcBorders>
            <w:shd w:val="clear" w:color="auto" w:fill="auto"/>
            <w:noWrap/>
            <w:vAlign w:val="bottom"/>
            <w:hideMark/>
          </w:tcPr>
          <w:p w14:paraId="4C6607A2"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0,00 kWh/god</w:t>
            </w:r>
          </w:p>
        </w:tc>
      </w:tr>
      <w:tr w:rsidR="00DF7E3B" w:rsidRPr="00DF7E3B" w14:paraId="22DCC9C3" w14:textId="77777777" w:rsidTr="00DF7E3B">
        <w:tc>
          <w:tcPr>
            <w:tcW w:w="3823" w:type="dxa"/>
            <w:tcBorders>
              <w:top w:val="nil"/>
              <w:left w:val="single" w:sz="4" w:space="0" w:color="auto"/>
              <w:bottom w:val="single" w:sz="4" w:space="0" w:color="auto"/>
              <w:right w:val="single" w:sz="4" w:space="0" w:color="auto"/>
            </w:tcBorders>
            <w:shd w:val="clear" w:color="auto" w:fill="auto"/>
            <w:vAlign w:val="bottom"/>
            <w:hideMark/>
          </w:tcPr>
          <w:p w14:paraId="1DA994A6"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Ciljane uštede (procjena) kumulativno 2023.-2030</w:t>
            </w:r>
          </w:p>
        </w:tc>
        <w:tc>
          <w:tcPr>
            <w:tcW w:w="5780" w:type="dxa"/>
            <w:tcBorders>
              <w:top w:val="nil"/>
              <w:left w:val="nil"/>
              <w:bottom w:val="single" w:sz="4" w:space="0" w:color="auto"/>
              <w:right w:val="single" w:sz="4" w:space="0" w:color="auto"/>
            </w:tcBorders>
            <w:shd w:val="clear" w:color="auto" w:fill="auto"/>
            <w:noWrap/>
            <w:vAlign w:val="bottom"/>
            <w:hideMark/>
          </w:tcPr>
          <w:p w14:paraId="0DB85BCA"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0,00 kWh</w:t>
            </w:r>
          </w:p>
        </w:tc>
      </w:tr>
      <w:tr w:rsidR="00DF7E3B" w:rsidRPr="00DF7E3B" w14:paraId="6CE82EDD" w14:textId="77777777" w:rsidTr="00DF7E3B">
        <w:tc>
          <w:tcPr>
            <w:tcW w:w="3823" w:type="dxa"/>
            <w:tcBorders>
              <w:top w:val="nil"/>
              <w:left w:val="single" w:sz="4" w:space="0" w:color="auto"/>
              <w:bottom w:val="single" w:sz="4" w:space="0" w:color="auto"/>
              <w:right w:val="single" w:sz="4" w:space="0" w:color="auto"/>
            </w:tcBorders>
            <w:shd w:val="clear" w:color="auto" w:fill="auto"/>
            <w:vAlign w:val="bottom"/>
            <w:hideMark/>
          </w:tcPr>
          <w:p w14:paraId="0B34F8F6"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 xml:space="preserve">Ukupna procjena maksimalnog potencijala ušteda </w:t>
            </w:r>
          </w:p>
        </w:tc>
        <w:tc>
          <w:tcPr>
            <w:tcW w:w="5780" w:type="dxa"/>
            <w:tcBorders>
              <w:top w:val="nil"/>
              <w:left w:val="nil"/>
              <w:bottom w:val="single" w:sz="4" w:space="0" w:color="auto"/>
              <w:right w:val="single" w:sz="4" w:space="0" w:color="auto"/>
            </w:tcBorders>
            <w:shd w:val="clear" w:color="auto" w:fill="auto"/>
            <w:noWrap/>
            <w:vAlign w:val="bottom"/>
            <w:hideMark/>
          </w:tcPr>
          <w:p w14:paraId="0A3FB4E9"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0,00 kWh</w:t>
            </w:r>
          </w:p>
        </w:tc>
      </w:tr>
      <w:tr w:rsidR="00DF7E3B" w:rsidRPr="00DF7E3B" w14:paraId="13C5481A" w14:textId="77777777" w:rsidTr="00DF7E3B">
        <w:tc>
          <w:tcPr>
            <w:tcW w:w="3823" w:type="dxa"/>
            <w:tcBorders>
              <w:top w:val="nil"/>
              <w:left w:val="single" w:sz="4" w:space="0" w:color="auto"/>
              <w:bottom w:val="single" w:sz="4" w:space="0" w:color="auto"/>
              <w:right w:val="single" w:sz="4" w:space="0" w:color="auto"/>
            </w:tcBorders>
            <w:shd w:val="clear" w:color="auto" w:fill="auto"/>
            <w:vAlign w:val="bottom"/>
            <w:hideMark/>
          </w:tcPr>
          <w:p w14:paraId="225AB877"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Izračun smanjenja emisija stakleničkih plinova (2023.)</w:t>
            </w:r>
          </w:p>
        </w:tc>
        <w:tc>
          <w:tcPr>
            <w:tcW w:w="5780" w:type="dxa"/>
            <w:tcBorders>
              <w:top w:val="nil"/>
              <w:left w:val="nil"/>
              <w:bottom w:val="single" w:sz="4" w:space="0" w:color="auto"/>
              <w:right w:val="single" w:sz="4" w:space="0" w:color="auto"/>
            </w:tcBorders>
            <w:shd w:val="clear" w:color="auto" w:fill="auto"/>
            <w:noWrap/>
            <w:vAlign w:val="bottom"/>
            <w:hideMark/>
          </w:tcPr>
          <w:p w14:paraId="0D638187"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0,00 tCO2/god</w:t>
            </w:r>
          </w:p>
        </w:tc>
      </w:tr>
      <w:tr w:rsidR="00DF7E3B" w:rsidRPr="00DF7E3B" w14:paraId="48A44D93" w14:textId="77777777" w:rsidTr="00DF7E3B">
        <w:tc>
          <w:tcPr>
            <w:tcW w:w="3823" w:type="dxa"/>
            <w:tcBorders>
              <w:top w:val="nil"/>
              <w:left w:val="single" w:sz="4" w:space="0" w:color="auto"/>
              <w:bottom w:val="single" w:sz="4" w:space="0" w:color="auto"/>
              <w:right w:val="single" w:sz="4" w:space="0" w:color="auto"/>
            </w:tcBorders>
            <w:shd w:val="clear" w:color="auto" w:fill="auto"/>
            <w:vAlign w:val="bottom"/>
            <w:hideMark/>
          </w:tcPr>
          <w:p w14:paraId="126BBFF3"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Očekivani ukupni financijski iznos ulaganja u provedbu mjere</w:t>
            </w:r>
          </w:p>
        </w:tc>
        <w:tc>
          <w:tcPr>
            <w:tcW w:w="5780" w:type="dxa"/>
            <w:tcBorders>
              <w:top w:val="nil"/>
              <w:left w:val="nil"/>
              <w:bottom w:val="single" w:sz="4" w:space="0" w:color="auto"/>
              <w:right w:val="single" w:sz="4" w:space="0" w:color="auto"/>
            </w:tcBorders>
            <w:shd w:val="clear" w:color="auto" w:fill="auto"/>
            <w:noWrap/>
            <w:vAlign w:val="bottom"/>
            <w:hideMark/>
          </w:tcPr>
          <w:p w14:paraId="4AAF9116"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Nije procijenjeno</w:t>
            </w:r>
          </w:p>
        </w:tc>
      </w:tr>
      <w:tr w:rsidR="00DF7E3B" w:rsidRPr="00DF7E3B" w14:paraId="0F840CC5" w14:textId="77777777" w:rsidTr="00DF7E3B">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240D392"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Period provođenja mjere</w:t>
            </w:r>
          </w:p>
        </w:tc>
        <w:tc>
          <w:tcPr>
            <w:tcW w:w="5780" w:type="dxa"/>
            <w:tcBorders>
              <w:top w:val="nil"/>
              <w:left w:val="nil"/>
              <w:bottom w:val="single" w:sz="4" w:space="0" w:color="auto"/>
              <w:right w:val="single" w:sz="4" w:space="0" w:color="auto"/>
            </w:tcBorders>
            <w:shd w:val="clear" w:color="auto" w:fill="auto"/>
            <w:noWrap/>
            <w:vAlign w:val="bottom"/>
            <w:hideMark/>
          </w:tcPr>
          <w:p w14:paraId="6C0179B4"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 xml:space="preserve">Mjere se prema 4 </w:t>
            </w:r>
            <w:proofErr w:type="spellStart"/>
            <w:r w:rsidRPr="00DF7E3B">
              <w:rPr>
                <w:rFonts w:eastAsia="Times New Roman" w:cstheme="minorHAnsi"/>
                <w:color w:val="000000"/>
                <w:sz w:val="18"/>
                <w:szCs w:val="18"/>
                <w:lang w:eastAsia="hr-HR"/>
              </w:rPr>
              <w:t>NaPEnU</w:t>
            </w:r>
            <w:proofErr w:type="spellEnd"/>
            <w:r w:rsidRPr="00DF7E3B">
              <w:rPr>
                <w:rFonts w:eastAsia="Times New Roman" w:cstheme="minorHAnsi"/>
                <w:color w:val="000000"/>
                <w:sz w:val="18"/>
                <w:szCs w:val="18"/>
                <w:lang w:eastAsia="hr-HR"/>
              </w:rPr>
              <w:t xml:space="preserve"> više ne provodi</w:t>
            </w:r>
          </w:p>
        </w:tc>
      </w:tr>
      <w:tr w:rsidR="00DF7E3B" w:rsidRPr="00DF7E3B" w14:paraId="61281855" w14:textId="77777777" w:rsidTr="00DF7E3B">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7EA8D79"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Provedbeno tijelo</w:t>
            </w:r>
          </w:p>
        </w:tc>
        <w:tc>
          <w:tcPr>
            <w:tcW w:w="5780" w:type="dxa"/>
            <w:tcBorders>
              <w:top w:val="nil"/>
              <w:left w:val="nil"/>
              <w:bottom w:val="single" w:sz="4" w:space="0" w:color="auto"/>
              <w:right w:val="single" w:sz="4" w:space="0" w:color="auto"/>
            </w:tcBorders>
            <w:shd w:val="clear" w:color="auto" w:fill="auto"/>
            <w:noWrap/>
            <w:vAlign w:val="bottom"/>
            <w:hideMark/>
          </w:tcPr>
          <w:p w14:paraId="5C4245BA" w14:textId="3271E30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 xml:space="preserve">Općina </w:t>
            </w:r>
            <w:r>
              <w:rPr>
                <w:rFonts w:eastAsia="Times New Roman" w:cstheme="minorHAnsi"/>
                <w:color w:val="000000"/>
                <w:sz w:val="18"/>
                <w:szCs w:val="18"/>
                <w:lang w:eastAsia="hr-HR"/>
              </w:rPr>
              <w:t>Gračac</w:t>
            </w:r>
            <w:r w:rsidRPr="00DF7E3B">
              <w:rPr>
                <w:rFonts w:eastAsia="Times New Roman" w:cstheme="minorHAnsi"/>
                <w:color w:val="000000"/>
                <w:sz w:val="18"/>
                <w:szCs w:val="18"/>
                <w:lang w:eastAsia="hr-HR"/>
              </w:rPr>
              <w:t>, Fond</w:t>
            </w:r>
          </w:p>
        </w:tc>
      </w:tr>
      <w:tr w:rsidR="00DF7E3B" w:rsidRPr="00DF7E3B" w14:paraId="22C9E348" w14:textId="77777777" w:rsidTr="00DF7E3B">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A3A717C"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Izvori financiranja</w:t>
            </w:r>
          </w:p>
        </w:tc>
        <w:tc>
          <w:tcPr>
            <w:tcW w:w="5780" w:type="dxa"/>
            <w:tcBorders>
              <w:top w:val="nil"/>
              <w:left w:val="nil"/>
              <w:bottom w:val="single" w:sz="4" w:space="0" w:color="auto"/>
              <w:right w:val="single" w:sz="4" w:space="0" w:color="auto"/>
            </w:tcBorders>
            <w:shd w:val="clear" w:color="auto" w:fill="auto"/>
            <w:noWrap/>
            <w:vAlign w:val="bottom"/>
            <w:hideMark/>
          </w:tcPr>
          <w:p w14:paraId="0F207E83"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Lokalna samouprava</w:t>
            </w:r>
          </w:p>
        </w:tc>
      </w:tr>
      <w:tr w:rsidR="00DF7E3B" w:rsidRPr="00DF7E3B" w14:paraId="1F6CD6D2" w14:textId="77777777" w:rsidTr="00DF7E3B">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620F622"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Tijela za nadzor provedbe</w:t>
            </w:r>
          </w:p>
        </w:tc>
        <w:tc>
          <w:tcPr>
            <w:tcW w:w="5780" w:type="dxa"/>
            <w:tcBorders>
              <w:top w:val="nil"/>
              <w:left w:val="nil"/>
              <w:bottom w:val="single" w:sz="4" w:space="0" w:color="auto"/>
              <w:right w:val="single" w:sz="4" w:space="0" w:color="auto"/>
            </w:tcBorders>
            <w:shd w:val="clear" w:color="auto" w:fill="auto"/>
            <w:noWrap/>
            <w:vAlign w:val="bottom"/>
            <w:hideMark/>
          </w:tcPr>
          <w:p w14:paraId="298F39F0"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SMIV</w:t>
            </w:r>
          </w:p>
        </w:tc>
      </w:tr>
    </w:tbl>
    <w:p w14:paraId="71965F82" w14:textId="77777777" w:rsidR="00DF7E3B" w:rsidRDefault="00DF7E3B" w:rsidP="00C43ACA"/>
    <w:p w14:paraId="3B7ED540" w14:textId="77777777" w:rsidR="00DF7E3B" w:rsidRDefault="00DF7E3B" w:rsidP="00C43ACA">
      <w:pPr>
        <w:sectPr w:rsidR="00DF7E3B" w:rsidSect="002042DC">
          <w:pgSz w:w="11906" w:h="17338"/>
          <w:pgMar w:top="1159" w:right="1051" w:bottom="646" w:left="1242" w:header="720" w:footer="720" w:gutter="0"/>
          <w:cols w:space="720"/>
          <w:noEndnote/>
        </w:sectPr>
      </w:pPr>
    </w:p>
    <w:tbl>
      <w:tblPr>
        <w:tblW w:w="0" w:type="auto"/>
        <w:tblLayout w:type="fixed"/>
        <w:tblLook w:val="04A0" w:firstRow="1" w:lastRow="0" w:firstColumn="1" w:lastColumn="0" w:noHBand="0" w:noVBand="1"/>
      </w:tblPr>
      <w:tblGrid>
        <w:gridCol w:w="2263"/>
        <w:gridCol w:w="7340"/>
      </w:tblGrid>
      <w:tr w:rsidR="00DF7E3B" w:rsidRPr="00DF7E3B" w14:paraId="4FE11DD1" w14:textId="77777777" w:rsidTr="00DF7E3B">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0A379"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lastRenderedPageBreak/>
              <w:t>Ciljani dionici</w:t>
            </w:r>
          </w:p>
        </w:tc>
        <w:tc>
          <w:tcPr>
            <w:tcW w:w="7340" w:type="dxa"/>
            <w:tcBorders>
              <w:top w:val="single" w:sz="4" w:space="0" w:color="auto"/>
              <w:left w:val="nil"/>
              <w:bottom w:val="single" w:sz="4" w:space="0" w:color="auto"/>
              <w:right w:val="single" w:sz="4" w:space="0" w:color="auto"/>
            </w:tcBorders>
            <w:shd w:val="clear" w:color="auto" w:fill="auto"/>
            <w:noWrap/>
            <w:vAlign w:val="bottom"/>
            <w:hideMark/>
          </w:tcPr>
          <w:p w14:paraId="474C2981"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Građani i svi interesni sudionici</w:t>
            </w:r>
          </w:p>
        </w:tc>
      </w:tr>
      <w:tr w:rsidR="00DF7E3B" w:rsidRPr="00DF7E3B" w14:paraId="2791897E" w14:textId="77777777" w:rsidTr="00DF7E3B">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A41C09B"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Grana</w:t>
            </w:r>
          </w:p>
        </w:tc>
        <w:tc>
          <w:tcPr>
            <w:tcW w:w="7340" w:type="dxa"/>
            <w:tcBorders>
              <w:top w:val="nil"/>
              <w:left w:val="nil"/>
              <w:bottom w:val="single" w:sz="4" w:space="0" w:color="auto"/>
              <w:right w:val="single" w:sz="4" w:space="0" w:color="auto"/>
            </w:tcBorders>
            <w:shd w:val="clear" w:color="auto" w:fill="auto"/>
            <w:noWrap/>
            <w:vAlign w:val="bottom"/>
            <w:hideMark/>
          </w:tcPr>
          <w:p w14:paraId="1786C072"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Energetska učinkovitost, promet</w:t>
            </w:r>
          </w:p>
        </w:tc>
      </w:tr>
      <w:tr w:rsidR="00DF7E3B" w:rsidRPr="00DF7E3B" w14:paraId="6D4589AC" w14:textId="77777777" w:rsidTr="00DF7E3B">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5546378"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Naziv mjere</w:t>
            </w:r>
          </w:p>
        </w:tc>
        <w:tc>
          <w:tcPr>
            <w:tcW w:w="7340" w:type="dxa"/>
            <w:tcBorders>
              <w:top w:val="nil"/>
              <w:left w:val="nil"/>
              <w:bottom w:val="single" w:sz="4" w:space="0" w:color="auto"/>
              <w:right w:val="single" w:sz="4" w:space="0" w:color="auto"/>
            </w:tcBorders>
            <w:shd w:val="clear" w:color="auto" w:fill="auto"/>
            <w:noWrap/>
            <w:vAlign w:val="bottom"/>
            <w:hideMark/>
          </w:tcPr>
          <w:p w14:paraId="6178AB03"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Financijski poticaji za energetski učinkovita vozila</w:t>
            </w:r>
          </w:p>
        </w:tc>
      </w:tr>
      <w:tr w:rsidR="00DF7E3B" w:rsidRPr="00DF7E3B" w14:paraId="6F5F879D" w14:textId="77777777" w:rsidTr="00DF7E3B">
        <w:trPr>
          <w:trHeight w:val="450"/>
        </w:trPr>
        <w:tc>
          <w:tcPr>
            <w:tcW w:w="22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BF87CB" w14:textId="77777777" w:rsidR="00DF7E3B" w:rsidRPr="00DF7E3B" w:rsidRDefault="00DF7E3B" w:rsidP="00DF7E3B">
            <w:pPr>
              <w:spacing w:after="0" w:line="240" w:lineRule="auto"/>
              <w:jc w:val="center"/>
              <w:rPr>
                <w:rFonts w:eastAsia="Times New Roman" w:cstheme="minorHAnsi"/>
                <w:color w:val="000000"/>
                <w:sz w:val="18"/>
                <w:szCs w:val="18"/>
                <w:lang w:eastAsia="hr-HR"/>
              </w:rPr>
            </w:pPr>
            <w:r w:rsidRPr="00DF7E3B">
              <w:rPr>
                <w:rFonts w:eastAsia="Times New Roman" w:cstheme="minorHAnsi"/>
                <w:color w:val="000000"/>
                <w:sz w:val="18"/>
                <w:szCs w:val="18"/>
                <w:lang w:eastAsia="hr-HR"/>
              </w:rPr>
              <w:t>Kratak opis</w:t>
            </w:r>
          </w:p>
        </w:tc>
        <w:tc>
          <w:tcPr>
            <w:tcW w:w="7340" w:type="dxa"/>
            <w:vMerge w:val="restart"/>
            <w:tcBorders>
              <w:top w:val="nil"/>
              <w:left w:val="single" w:sz="4" w:space="0" w:color="auto"/>
              <w:bottom w:val="single" w:sz="4" w:space="0" w:color="000000"/>
              <w:right w:val="single" w:sz="4" w:space="0" w:color="auto"/>
            </w:tcBorders>
            <w:shd w:val="clear" w:color="auto" w:fill="auto"/>
            <w:vAlign w:val="bottom"/>
            <w:hideMark/>
          </w:tcPr>
          <w:p w14:paraId="11C9376A"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Prema ovom dokumentu godišnji plan nabave energetski učinkovitih vozila je 10 po godini, te je u tom smjeru potrebno uložiti napore da se omogući infrastruktura i poticaji za nabavu istih vozila</w:t>
            </w:r>
          </w:p>
        </w:tc>
      </w:tr>
      <w:tr w:rsidR="00DF7E3B" w:rsidRPr="00DF7E3B" w14:paraId="6FEC5132" w14:textId="77777777" w:rsidTr="00DF7E3B">
        <w:trPr>
          <w:trHeight w:val="450"/>
        </w:trPr>
        <w:tc>
          <w:tcPr>
            <w:tcW w:w="2263" w:type="dxa"/>
            <w:vMerge/>
            <w:tcBorders>
              <w:top w:val="nil"/>
              <w:left w:val="single" w:sz="4" w:space="0" w:color="auto"/>
              <w:bottom w:val="single" w:sz="4" w:space="0" w:color="auto"/>
              <w:right w:val="single" w:sz="4" w:space="0" w:color="auto"/>
            </w:tcBorders>
            <w:vAlign w:val="center"/>
            <w:hideMark/>
          </w:tcPr>
          <w:p w14:paraId="3EE29563" w14:textId="77777777" w:rsidR="00DF7E3B" w:rsidRPr="00DF7E3B" w:rsidRDefault="00DF7E3B" w:rsidP="00DF7E3B">
            <w:pPr>
              <w:spacing w:after="0" w:line="240" w:lineRule="auto"/>
              <w:rPr>
                <w:rFonts w:eastAsia="Times New Roman" w:cstheme="minorHAnsi"/>
                <w:color w:val="000000"/>
                <w:sz w:val="18"/>
                <w:szCs w:val="18"/>
                <w:lang w:eastAsia="hr-HR"/>
              </w:rPr>
            </w:pPr>
          </w:p>
        </w:tc>
        <w:tc>
          <w:tcPr>
            <w:tcW w:w="7340" w:type="dxa"/>
            <w:vMerge/>
            <w:tcBorders>
              <w:top w:val="nil"/>
              <w:left w:val="single" w:sz="4" w:space="0" w:color="auto"/>
              <w:bottom w:val="single" w:sz="4" w:space="0" w:color="000000"/>
              <w:right w:val="single" w:sz="4" w:space="0" w:color="auto"/>
            </w:tcBorders>
            <w:vAlign w:val="center"/>
            <w:hideMark/>
          </w:tcPr>
          <w:p w14:paraId="1589BA7A" w14:textId="77777777" w:rsidR="00DF7E3B" w:rsidRPr="00DF7E3B" w:rsidRDefault="00DF7E3B" w:rsidP="00DF7E3B">
            <w:pPr>
              <w:spacing w:after="0" w:line="240" w:lineRule="auto"/>
              <w:rPr>
                <w:rFonts w:eastAsia="Times New Roman" w:cstheme="minorHAnsi"/>
                <w:color w:val="000000"/>
                <w:sz w:val="18"/>
                <w:szCs w:val="18"/>
                <w:lang w:eastAsia="hr-HR"/>
              </w:rPr>
            </w:pPr>
          </w:p>
        </w:tc>
      </w:tr>
      <w:tr w:rsidR="00DF7E3B" w:rsidRPr="00DF7E3B" w14:paraId="795AF21D" w14:textId="77777777" w:rsidTr="00DF7E3B">
        <w:trPr>
          <w:trHeight w:val="450"/>
        </w:trPr>
        <w:tc>
          <w:tcPr>
            <w:tcW w:w="2263" w:type="dxa"/>
            <w:vMerge/>
            <w:tcBorders>
              <w:top w:val="nil"/>
              <w:left w:val="single" w:sz="4" w:space="0" w:color="auto"/>
              <w:bottom w:val="single" w:sz="4" w:space="0" w:color="auto"/>
              <w:right w:val="single" w:sz="4" w:space="0" w:color="auto"/>
            </w:tcBorders>
            <w:vAlign w:val="center"/>
            <w:hideMark/>
          </w:tcPr>
          <w:p w14:paraId="57F3E333" w14:textId="77777777" w:rsidR="00DF7E3B" w:rsidRPr="00DF7E3B" w:rsidRDefault="00DF7E3B" w:rsidP="00DF7E3B">
            <w:pPr>
              <w:spacing w:after="0" w:line="240" w:lineRule="auto"/>
              <w:rPr>
                <w:rFonts w:eastAsia="Times New Roman" w:cstheme="minorHAnsi"/>
                <w:color w:val="000000"/>
                <w:sz w:val="18"/>
                <w:szCs w:val="18"/>
                <w:lang w:eastAsia="hr-HR"/>
              </w:rPr>
            </w:pPr>
          </w:p>
        </w:tc>
        <w:tc>
          <w:tcPr>
            <w:tcW w:w="7340" w:type="dxa"/>
            <w:vMerge/>
            <w:tcBorders>
              <w:top w:val="nil"/>
              <w:left w:val="single" w:sz="4" w:space="0" w:color="auto"/>
              <w:bottom w:val="single" w:sz="4" w:space="0" w:color="000000"/>
              <w:right w:val="single" w:sz="4" w:space="0" w:color="auto"/>
            </w:tcBorders>
            <w:vAlign w:val="center"/>
            <w:hideMark/>
          </w:tcPr>
          <w:p w14:paraId="425FF511" w14:textId="77777777" w:rsidR="00DF7E3B" w:rsidRPr="00DF7E3B" w:rsidRDefault="00DF7E3B" w:rsidP="00DF7E3B">
            <w:pPr>
              <w:spacing w:after="0" w:line="240" w:lineRule="auto"/>
              <w:rPr>
                <w:rFonts w:eastAsia="Times New Roman" w:cstheme="minorHAnsi"/>
                <w:color w:val="000000"/>
                <w:sz w:val="18"/>
                <w:szCs w:val="18"/>
                <w:lang w:eastAsia="hr-HR"/>
              </w:rPr>
            </w:pPr>
          </w:p>
        </w:tc>
      </w:tr>
      <w:tr w:rsidR="00DF7E3B" w:rsidRPr="00DF7E3B" w14:paraId="05A417E8" w14:textId="77777777" w:rsidTr="00DF7E3B">
        <w:trPr>
          <w:trHeight w:val="450"/>
        </w:trPr>
        <w:tc>
          <w:tcPr>
            <w:tcW w:w="2263" w:type="dxa"/>
            <w:vMerge/>
            <w:tcBorders>
              <w:top w:val="nil"/>
              <w:left w:val="single" w:sz="4" w:space="0" w:color="auto"/>
              <w:bottom w:val="single" w:sz="4" w:space="0" w:color="auto"/>
              <w:right w:val="single" w:sz="4" w:space="0" w:color="auto"/>
            </w:tcBorders>
            <w:vAlign w:val="center"/>
            <w:hideMark/>
          </w:tcPr>
          <w:p w14:paraId="310735B4" w14:textId="77777777" w:rsidR="00DF7E3B" w:rsidRPr="00DF7E3B" w:rsidRDefault="00DF7E3B" w:rsidP="00DF7E3B">
            <w:pPr>
              <w:spacing w:after="0" w:line="240" w:lineRule="auto"/>
              <w:rPr>
                <w:rFonts w:eastAsia="Times New Roman" w:cstheme="minorHAnsi"/>
                <w:color w:val="000000"/>
                <w:sz w:val="18"/>
                <w:szCs w:val="18"/>
                <w:lang w:eastAsia="hr-HR"/>
              </w:rPr>
            </w:pPr>
          </w:p>
        </w:tc>
        <w:tc>
          <w:tcPr>
            <w:tcW w:w="7340" w:type="dxa"/>
            <w:vMerge/>
            <w:tcBorders>
              <w:top w:val="nil"/>
              <w:left w:val="single" w:sz="4" w:space="0" w:color="auto"/>
              <w:bottom w:val="single" w:sz="4" w:space="0" w:color="000000"/>
              <w:right w:val="single" w:sz="4" w:space="0" w:color="auto"/>
            </w:tcBorders>
            <w:vAlign w:val="center"/>
            <w:hideMark/>
          </w:tcPr>
          <w:p w14:paraId="7CA3F4E8" w14:textId="77777777" w:rsidR="00DF7E3B" w:rsidRPr="00DF7E3B" w:rsidRDefault="00DF7E3B" w:rsidP="00DF7E3B">
            <w:pPr>
              <w:spacing w:after="0" w:line="240" w:lineRule="auto"/>
              <w:rPr>
                <w:rFonts w:eastAsia="Times New Roman" w:cstheme="minorHAnsi"/>
                <w:color w:val="000000"/>
                <w:sz w:val="18"/>
                <w:szCs w:val="18"/>
                <w:lang w:eastAsia="hr-HR"/>
              </w:rPr>
            </w:pPr>
          </w:p>
        </w:tc>
      </w:tr>
      <w:tr w:rsidR="00DF7E3B" w:rsidRPr="00DF7E3B" w14:paraId="370E4873" w14:textId="77777777" w:rsidTr="00DF7E3B">
        <w:trPr>
          <w:trHeight w:val="450"/>
        </w:trPr>
        <w:tc>
          <w:tcPr>
            <w:tcW w:w="2263" w:type="dxa"/>
            <w:vMerge/>
            <w:tcBorders>
              <w:top w:val="nil"/>
              <w:left w:val="single" w:sz="4" w:space="0" w:color="auto"/>
              <w:bottom w:val="single" w:sz="4" w:space="0" w:color="auto"/>
              <w:right w:val="single" w:sz="4" w:space="0" w:color="auto"/>
            </w:tcBorders>
            <w:vAlign w:val="center"/>
            <w:hideMark/>
          </w:tcPr>
          <w:p w14:paraId="0335C400" w14:textId="77777777" w:rsidR="00DF7E3B" w:rsidRPr="00DF7E3B" w:rsidRDefault="00DF7E3B" w:rsidP="00DF7E3B">
            <w:pPr>
              <w:spacing w:after="0" w:line="240" w:lineRule="auto"/>
              <w:rPr>
                <w:rFonts w:eastAsia="Times New Roman" w:cstheme="minorHAnsi"/>
                <w:color w:val="000000"/>
                <w:sz w:val="18"/>
                <w:szCs w:val="18"/>
                <w:lang w:eastAsia="hr-HR"/>
              </w:rPr>
            </w:pPr>
          </w:p>
        </w:tc>
        <w:tc>
          <w:tcPr>
            <w:tcW w:w="7340" w:type="dxa"/>
            <w:vMerge/>
            <w:tcBorders>
              <w:top w:val="nil"/>
              <w:left w:val="single" w:sz="4" w:space="0" w:color="auto"/>
              <w:bottom w:val="single" w:sz="4" w:space="0" w:color="000000"/>
              <w:right w:val="single" w:sz="4" w:space="0" w:color="auto"/>
            </w:tcBorders>
            <w:vAlign w:val="center"/>
            <w:hideMark/>
          </w:tcPr>
          <w:p w14:paraId="40ACE7A0" w14:textId="77777777" w:rsidR="00DF7E3B" w:rsidRPr="00DF7E3B" w:rsidRDefault="00DF7E3B" w:rsidP="00DF7E3B">
            <w:pPr>
              <w:spacing w:after="0" w:line="240" w:lineRule="auto"/>
              <w:rPr>
                <w:rFonts w:eastAsia="Times New Roman" w:cstheme="minorHAnsi"/>
                <w:color w:val="000000"/>
                <w:sz w:val="18"/>
                <w:szCs w:val="18"/>
                <w:lang w:eastAsia="hr-HR"/>
              </w:rPr>
            </w:pPr>
          </w:p>
        </w:tc>
      </w:tr>
      <w:tr w:rsidR="00DF7E3B" w:rsidRPr="00DF7E3B" w14:paraId="5C3689C0" w14:textId="77777777" w:rsidTr="00DF7E3B">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9FE29B0"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Metoda izračuna ušteda</w:t>
            </w:r>
          </w:p>
        </w:tc>
        <w:tc>
          <w:tcPr>
            <w:tcW w:w="7340" w:type="dxa"/>
            <w:tcBorders>
              <w:top w:val="nil"/>
              <w:left w:val="nil"/>
              <w:bottom w:val="single" w:sz="4" w:space="0" w:color="auto"/>
              <w:right w:val="single" w:sz="4" w:space="0" w:color="auto"/>
            </w:tcBorders>
            <w:shd w:val="clear" w:color="auto" w:fill="auto"/>
            <w:noWrap/>
            <w:vAlign w:val="bottom"/>
            <w:hideMark/>
          </w:tcPr>
          <w:p w14:paraId="66920A78"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 xml:space="preserve">Izračun je napravljen na temelju emisija štetnih plinova za diesel i benzinska vozila i </w:t>
            </w:r>
            <w:proofErr w:type="spellStart"/>
            <w:r w:rsidRPr="00DF7E3B">
              <w:rPr>
                <w:rFonts w:eastAsia="Times New Roman" w:cstheme="minorHAnsi"/>
                <w:color w:val="000000"/>
                <w:sz w:val="18"/>
                <w:szCs w:val="18"/>
                <w:lang w:eastAsia="hr-HR"/>
              </w:rPr>
              <w:t>procjenjenih</w:t>
            </w:r>
            <w:proofErr w:type="spellEnd"/>
            <w:r w:rsidRPr="00DF7E3B">
              <w:rPr>
                <w:rFonts w:eastAsia="Times New Roman" w:cstheme="minorHAnsi"/>
                <w:color w:val="000000"/>
                <w:sz w:val="18"/>
                <w:szCs w:val="18"/>
                <w:lang w:eastAsia="hr-HR"/>
              </w:rPr>
              <w:t xml:space="preserve"> proračuna potrošnje goriva po vrstama goriva u ovom dokumentu.</w:t>
            </w:r>
          </w:p>
        </w:tc>
      </w:tr>
      <w:tr w:rsidR="00DF7E3B" w:rsidRPr="00DF7E3B" w14:paraId="2F854FD3" w14:textId="77777777" w:rsidTr="00DF7E3B">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34F668A"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Životni vijek mjere</w:t>
            </w:r>
          </w:p>
        </w:tc>
        <w:tc>
          <w:tcPr>
            <w:tcW w:w="7340" w:type="dxa"/>
            <w:tcBorders>
              <w:top w:val="nil"/>
              <w:left w:val="nil"/>
              <w:bottom w:val="single" w:sz="4" w:space="0" w:color="auto"/>
              <w:right w:val="single" w:sz="4" w:space="0" w:color="auto"/>
            </w:tcBorders>
            <w:shd w:val="clear" w:color="auto" w:fill="auto"/>
            <w:noWrap/>
            <w:vAlign w:val="bottom"/>
            <w:hideMark/>
          </w:tcPr>
          <w:p w14:paraId="081D832B"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8 godina</w:t>
            </w:r>
          </w:p>
        </w:tc>
      </w:tr>
      <w:tr w:rsidR="00DF7E3B" w:rsidRPr="00DF7E3B" w14:paraId="302E3733" w14:textId="77777777" w:rsidTr="00DF7E3B">
        <w:tc>
          <w:tcPr>
            <w:tcW w:w="2263" w:type="dxa"/>
            <w:tcBorders>
              <w:top w:val="nil"/>
              <w:left w:val="single" w:sz="4" w:space="0" w:color="auto"/>
              <w:bottom w:val="single" w:sz="4" w:space="0" w:color="auto"/>
              <w:right w:val="single" w:sz="4" w:space="0" w:color="auto"/>
            </w:tcBorders>
            <w:shd w:val="clear" w:color="auto" w:fill="auto"/>
            <w:vAlign w:val="bottom"/>
            <w:hideMark/>
          </w:tcPr>
          <w:p w14:paraId="28540EB8"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Ciljane uštede (procjena) 2023.</w:t>
            </w:r>
          </w:p>
        </w:tc>
        <w:tc>
          <w:tcPr>
            <w:tcW w:w="7340" w:type="dxa"/>
            <w:tcBorders>
              <w:top w:val="nil"/>
              <w:left w:val="nil"/>
              <w:bottom w:val="single" w:sz="4" w:space="0" w:color="auto"/>
              <w:right w:val="single" w:sz="4" w:space="0" w:color="auto"/>
            </w:tcBorders>
            <w:shd w:val="clear" w:color="auto" w:fill="auto"/>
            <w:noWrap/>
            <w:vAlign w:val="bottom"/>
            <w:hideMark/>
          </w:tcPr>
          <w:p w14:paraId="3BC5841B"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78.073,95 kWh/god</w:t>
            </w:r>
          </w:p>
        </w:tc>
      </w:tr>
      <w:tr w:rsidR="00DF7E3B" w:rsidRPr="00DF7E3B" w14:paraId="77C5FE15" w14:textId="77777777" w:rsidTr="00DF7E3B">
        <w:tc>
          <w:tcPr>
            <w:tcW w:w="2263" w:type="dxa"/>
            <w:tcBorders>
              <w:top w:val="nil"/>
              <w:left w:val="single" w:sz="4" w:space="0" w:color="auto"/>
              <w:bottom w:val="single" w:sz="4" w:space="0" w:color="auto"/>
              <w:right w:val="single" w:sz="4" w:space="0" w:color="auto"/>
            </w:tcBorders>
            <w:shd w:val="clear" w:color="auto" w:fill="auto"/>
            <w:vAlign w:val="bottom"/>
            <w:hideMark/>
          </w:tcPr>
          <w:p w14:paraId="780874DE"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Ciljane uštede (procjena) kumulativno 2023.-2030</w:t>
            </w:r>
          </w:p>
        </w:tc>
        <w:tc>
          <w:tcPr>
            <w:tcW w:w="7340" w:type="dxa"/>
            <w:tcBorders>
              <w:top w:val="nil"/>
              <w:left w:val="nil"/>
              <w:bottom w:val="single" w:sz="4" w:space="0" w:color="auto"/>
              <w:right w:val="single" w:sz="4" w:space="0" w:color="auto"/>
            </w:tcBorders>
            <w:shd w:val="clear" w:color="auto" w:fill="auto"/>
            <w:noWrap/>
            <w:vAlign w:val="bottom"/>
            <w:hideMark/>
          </w:tcPr>
          <w:p w14:paraId="77786494"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624.591,60 kWh</w:t>
            </w:r>
          </w:p>
        </w:tc>
      </w:tr>
      <w:tr w:rsidR="00DF7E3B" w:rsidRPr="00DF7E3B" w14:paraId="6963E4B2" w14:textId="77777777" w:rsidTr="00DF7E3B">
        <w:tc>
          <w:tcPr>
            <w:tcW w:w="2263" w:type="dxa"/>
            <w:tcBorders>
              <w:top w:val="nil"/>
              <w:left w:val="single" w:sz="4" w:space="0" w:color="auto"/>
              <w:bottom w:val="single" w:sz="4" w:space="0" w:color="auto"/>
              <w:right w:val="single" w:sz="4" w:space="0" w:color="auto"/>
            </w:tcBorders>
            <w:shd w:val="clear" w:color="auto" w:fill="auto"/>
            <w:vAlign w:val="bottom"/>
            <w:hideMark/>
          </w:tcPr>
          <w:p w14:paraId="01B16FF5"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 xml:space="preserve">Ukupna procjena maksimalnog potencijala ušteda </w:t>
            </w:r>
          </w:p>
        </w:tc>
        <w:tc>
          <w:tcPr>
            <w:tcW w:w="7340" w:type="dxa"/>
            <w:tcBorders>
              <w:top w:val="nil"/>
              <w:left w:val="nil"/>
              <w:bottom w:val="single" w:sz="4" w:space="0" w:color="auto"/>
              <w:right w:val="single" w:sz="4" w:space="0" w:color="auto"/>
            </w:tcBorders>
            <w:shd w:val="clear" w:color="auto" w:fill="auto"/>
            <w:noWrap/>
            <w:vAlign w:val="bottom"/>
            <w:hideMark/>
          </w:tcPr>
          <w:p w14:paraId="0F20B517"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624.591,60 kWh</w:t>
            </w:r>
          </w:p>
        </w:tc>
      </w:tr>
      <w:tr w:rsidR="00DF7E3B" w:rsidRPr="00DF7E3B" w14:paraId="4EAEAE50" w14:textId="77777777" w:rsidTr="00DF7E3B">
        <w:tc>
          <w:tcPr>
            <w:tcW w:w="2263" w:type="dxa"/>
            <w:tcBorders>
              <w:top w:val="nil"/>
              <w:left w:val="single" w:sz="4" w:space="0" w:color="auto"/>
              <w:bottom w:val="single" w:sz="4" w:space="0" w:color="auto"/>
              <w:right w:val="single" w:sz="4" w:space="0" w:color="auto"/>
            </w:tcBorders>
            <w:shd w:val="clear" w:color="auto" w:fill="auto"/>
            <w:vAlign w:val="bottom"/>
            <w:hideMark/>
          </w:tcPr>
          <w:p w14:paraId="38496897"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Izračun smanjenja emisija stakleničkih plinova (2023.)</w:t>
            </w:r>
          </w:p>
        </w:tc>
        <w:tc>
          <w:tcPr>
            <w:tcW w:w="7340" w:type="dxa"/>
            <w:tcBorders>
              <w:top w:val="nil"/>
              <w:left w:val="nil"/>
              <w:bottom w:val="single" w:sz="4" w:space="0" w:color="auto"/>
              <w:right w:val="single" w:sz="4" w:space="0" w:color="auto"/>
            </w:tcBorders>
            <w:shd w:val="clear" w:color="auto" w:fill="auto"/>
            <w:noWrap/>
            <w:vAlign w:val="bottom"/>
            <w:hideMark/>
          </w:tcPr>
          <w:p w14:paraId="733E4038"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21,86 tCO2/god</w:t>
            </w:r>
          </w:p>
        </w:tc>
      </w:tr>
      <w:tr w:rsidR="00DF7E3B" w:rsidRPr="00DF7E3B" w14:paraId="2A863DE7" w14:textId="77777777" w:rsidTr="00DF7E3B">
        <w:tc>
          <w:tcPr>
            <w:tcW w:w="2263" w:type="dxa"/>
            <w:tcBorders>
              <w:top w:val="nil"/>
              <w:left w:val="single" w:sz="4" w:space="0" w:color="auto"/>
              <w:bottom w:val="single" w:sz="4" w:space="0" w:color="auto"/>
              <w:right w:val="single" w:sz="4" w:space="0" w:color="auto"/>
            </w:tcBorders>
            <w:shd w:val="clear" w:color="auto" w:fill="auto"/>
            <w:vAlign w:val="bottom"/>
            <w:hideMark/>
          </w:tcPr>
          <w:p w14:paraId="1E622242"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Očekivani ukupni financijski iznos ulaganja u provedbu mjere</w:t>
            </w:r>
          </w:p>
        </w:tc>
        <w:tc>
          <w:tcPr>
            <w:tcW w:w="7340" w:type="dxa"/>
            <w:tcBorders>
              <w:top w:val="nil"/>
              <w:left w:val="nil"/>
              <w:bottom w:val="single" w:sz="4" w:space="0" w:color="auto"/>
              <w:right w:val="single" w:sz="4" w:space="0" w:color="auto"/>
            </w:tcBorders>
            <w:shd w:val="clear" w:color="auto" w:fill="auto"/>
            <w:noWrap/>
            <w:vAlign w:val="bottom"/>
            <w:hideMark/>
          </w:tcPr>
          <w:p w14:paraId="35C906BC"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46.456,07 €/god</w:t>
            </w:r>
          </w:p>
        </w:tc>
      </w:tr>
      <w:tr w:rsidR="00DF7E3B" w:rsidRPr="00DF7E3B" w14:paraId="203658A5" w14:textId="77777777" w:rsidTr="00DF7E3B">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B018C86"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Period provođenja mjere</w:t>
            </w:r>
          </w:p>
        </w:tc>
        <w:tc>
          <w:tcPr>
            <w:tcW w:w="7340" w:type="dxa"/>
            <w:tcBorders>
              <w:top w:val="nil"/>
              <w:left w:val="nil"/>
              <w:bottom w:val="single" w:sz="4" w:space="0" w:color="auto"/>
              <w:right w:val="single" w:sz="4" w:space="0" w:color="auto"/>
            </w:tcBorders>
            <w:shd w:val="clear" w:color="auto" w:fill="auto"/>
            <w:noWrap/>
            <w:vAlign w:val="bottom"/>
            <w:hideMark/>
          </w:tcPr>
          <w:p w14:paraId="0578E712"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 xml:space="preserve">Mjere se prema 4 </w:t>
            </w:r>
            <w:proofErr w:type="spellStart"/>
            <w:r w:rsidRPr="00DF7E3B">
              <w:rPr>
                <w:rFonts w:eastAsia="Times New Roman" w:cstheme="minorHAnsi"/>
                <w:color w:val="000000"/>
                <w:sz w:val="18"/>
                <w:szCs w:val="18"/>
                <w:lang w:eastAsia="hr-HR"/>
              </w:rPr>
              <w:t>NaPEnU</w:t>
            </w:r>
            <w:proofErr w:type="spellEnd"/>
            <w:r w:rsidRPr="00DF7E3B">
              <w:rPr>
                <w:rFonts w:eastAsia="Times New Roman" w:cstheme="minorHAnsi"/>
                <w:color w:val="000000"/>
                <w:sz w:val="18"/>
                <w:szCs w:val="18"/>
                <w:lang w:eastAsia="hr-HR"/>
              </w:rPr>
              <w:t xml:space="preserve"> više ne provodi</w:t>
            </w:r>
          </w:p>
        </w:tc>
      </w:tr>
      <w:tr w:rsidR="00DF7E3B" w:rsidRPr="00DF7E3B" w14:paraId="3A25DA15" w14:textId="77777777" w:rsidTr="00DF7E3B">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FF37573"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Provedbeno tijelo</w:t>
            </w:r>
          </w:p>
        </w:tc>
        <w:tc>
          <w:tcPr>
            <w:tcW w:w="7340" w:type="dxa"/>
            <w:tcBorders>
              <w:top w:val="nil"/>
              <w:left w:val="nil"/>
              <w:bottom w:val="single" w:sz="4" w:space="0" w:color="auto"/>
              <w:right w:val="single" w:sz="4" w:space="0" w:color="auto"/>
            </w:tcBorders>
            <w:shd w:val="clear" w:color="auto" w:fill="auto"/>
            <w:noWrap/>
            <w:vAlign w:val="bottom"/>
            <w:hideMark/>
          </w:tcPr>
          <w:p w14:paraId="19EDAFDF" w14:textId="68CDDF74"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 xml:space="preserve">Općina </w:t>
            </w:r>
            <w:r>
              <w:rPr>
                <w:rFonts w:eastAsia="Times New Roman" w:cstheme="minorHAnsi"/>
                <w:color w:val="000000"/>
                <w:sz w:val="18"/>
                <w:szCs w:val="18"/>
                <w:lang w:eastAsia="hr-HR"/>
              </w:rPr>
              <w:t>Gračac</w:t>
            </w:r>
            <w:r w:rsidRPr="00DF7E3B">
              <w:rPr>
                <w:rFonts w:eastAsia="Times New Roman" w:cstheme="minorHAnsi"/>
                <w:color w:val="000000"/>
                <w:sz w:val="18"/>
                <w:szCs w:val="18"/>
                <w:lang w:eastAsia="hr-HR"/>
              </w:rPr>
              <w:t>, Fond</w:t>
            </w:r>
          </w:p>
        </w:tc>
      </w:tr>
      <w:tr w:rsidR="00DF7E3B" w:rsidRPr="00DF7E3B" w14:paraId="6CCE11BA" w14:textId="77777777" w:rsidTr="00DF7E3B">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92C3104"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Izvori financiranja</w:t>
            </w:r>
          </w:p>
        </w:tc>
        <w:tc>
          <w:tcPr>
            <w:tcW w:w="7340" w:type="dxa"/>
            <w:tcBorders>
              <w:top w:val="nil"/>
              <w:left w:val="nil"/>
              <w:bottom w:val="single" w:sz="4" w:space="0" w:color="auto"/>
              <w:right w:val="single" w:sz="4" w:space="0" w:color="auto"/>
            </w:tcBorders>
            <w:shd w:val="clear" w:color="auto" w:fill="auto"/>
            <w:noWrap/>
            <w:vAlign w:val="bottom"/>
            <w:hideMark/>
          </w:tcPr>
          <w:p w14:paraId="0F615B0B"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Lokalna samouprava, FOND, operativni programi</w:t>
            </w:r>
          </w:p>
        </w:tc>
      </w:tr>
      <w:tr w:rsidR="00DF7E3B" w:rsidRPr="00DF7E3B" w14:paraId="6DBCA099" w14:textId="77777777" w:rsidTr="00DF7E3B">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88AED74"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Tijela za nadzor provedbe</w:t>
            </w:r>
          </w:p>
        </w:tc>
        <w:tc>
          <w:tcPr>
            <w:tcW w:w="7340" w:type="dxa"/>
            <w:tcBorders>
              <w:top w:val="nil"/>
              <w:left w:val="nil"/>
              <w:bottom w:val="single" w:sz="4" w:space="0" w:color="auto"/>
              <w:right w:val="single" w:sz="4" w:space="0" w:color="auto"/>
            </w:tcBorders>
            <w:shd w:val="clear" w:color="auto" w:fill="auto"/>
            <w:noWrap/>
            <w:vAlign w:val="bottom"/>
            <w:hideMark/>
          </w:tcPr>
          <w:p w14:paraId="44C44FBC" w14:textId="77777777" w:rsidR="00DF7E3B" w:rsidRPr="00DF7E3B" w:rsidRDefault="00DF7E3B" w:rsidP="00DF7E3B">
            <w:pPr>
              <w:spacing w:after="0" w:line="240" w:lineRule="auto"/>
              <w:rPr>
                <w:rFonts w:eastAsia="Times New Roman" w:cstheme="minorHAnsi"/>
                <w:color w:val="000000"/>
                <w:sz w:val="18"/>
                <w:szCs w:val="18"/>
                <w:lang w:eastAsia="hr-HR"/>
              </w:rPr>
            </w:pPr>
            <w:r w:rsidRPr="00DF7E3B">
              <w:rPr>
                <w:rFonts w:eastAsia="Times New Roman" w:cstheme="minorHAnsi"/>
                <w:color w:val="000000"/>
                <w:sz w:val="18"/>
                <w:szCs w:val="18"/>
                <w:lang w:eastAsia="hr-HR"/>
              </w:rPr>
              <w:t>SMIV, NKT</w:t>
            </w:r>
          </w:p>
        </w:tc>
      </w:tr>
    </w:tbl>
    <w:p w14:paraId="561F5D02" w14:textId="77777777" w:rsidR="00DF7E3B" w:rsidRDefault="00DF7E3B" w:rsidP="00C43ACA">
      <w:pPr>
        <w:sectPr w:rsidR="00DF7E3B" w:rsidSect="002042DC">
          <w:pgSz w:w="11906" w:h="17338"/>
          <w:pgMar w:top="1159" w:right="1051" w:bottom="646" w:left="1242" w:header="720" w:footer="720" w:gutter="0"/>
          <w:cols w:space="720"/>
          <w:noEndnote/>
        </w:sectPr>
      </w:pPr>
    </w:p>
    <w:p w14:paraId="1CBA8B4D" w14:textId="77777777" w:rsidR="00DF7E3B" w:rsidRDefault="00DF7E3B" w:rsidP="00C43ACA"/>
    <w:p w14:paraId="29B14893" w14:textId="1C309146" w:rsidR="00C43ACA" w:rsidRDefault="00C43ACA" w:rsidP="00C43ACA">
      <w:pPr>
        <w:pStyle w:val="Heading3"/>
      </w:pPr>
      <w:bookmarkStart w:id="125" w:name="_Toc138756589"/>
      <w:r>
        <w:t>Općina Udbina</w:t>
      </w:r>
      <w:bookmarkEnd w:id="125"/>
    </w:p>
    <w:p w14:paraId="0B24275F" w14:textId="77777777" w:rsidR="00DF7E3B" w:rsidRDefault="00DF7E3B" w:rsidP="00DF7E3B"/>
    <w:tbl>
      <w:tblPr>
        <w:tblW w:w="0" w:type="auto"/>
        <w:tblLayout w:type="fixed"/>
        <w:tblLook w:val="04A0" w:firstRow="1" w:lastRow="0" w:firstColumn="1" w:lastColumn="0" w:noHBand="0" w:noVBand="1"/>
      </w:tblPr>
      <w:tblGrid>
        <w:gridCol w:w="3256"/>
        <w:gridCol w:w="6126"/>
      </w:tblGrid>
      <w:tr w:rsidR="00A40CD6" w:rsidRPr="00A40CD6" w14:paraId="7273F1D4" w14:textId="77777777" w:rsidTr="00A40CD6">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E65B2"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Ciljani dionici</w:t>
            </w:r>
          </w:p>
        </w:tc>
        <w:tc>
          <w:tcPr>
            <w:tcW w:w="6126" w:type="dxa"/>
            <w:tcBorders>
              <w:top w:val="single" w:sz="4" w:space="0" w:color="auto"/>
              <w:left w:val="nil"/>
              <w:bottom w:val="single" w:sz="4" w:space="0" w:color="auto"/>
              <w:right w:val="single" w:sz="4" w:space="0" w:color="auto"/>
            </w:tcBorders>
            <w:shd w:val="clear" w:color="auto" w:fill="auto"/>
            <w:noWrap/>
            <w:vAlign w:val="bottom"/>
            <w:hideMark/>
          </w:tcPr>
          <w:p w14:paraId="0A802E11"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Građani</w:t>
            </w:r>
          </w:p>
        </w:tc>
      </w:tr>
      <w:tr w:rsidR="00A40CD6" w:rsidRPr="00A40CD6" w14:paraId="4ECF6564" w14:textId="77777777" w:rsidTr="00A40CD6">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5113FEF"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Grana</w:t>
            </w:r>
          </w:p>
        </w:tc>
        <w:tc>
          <w:tcPr>
            <w:tcW w:w="6126" w:type="dxa"/>
            <w:tcBorders>
              <w:top w:val="nil"/>
              <w:left w:val="nil"/>
              <w:bottom w:val="single" w:sz="4" w:space="0" w:color="auto"/>
              <w:right w:val="single" w:sz="4" w:space="0" w:color="auto"/>
            </w:tcBorders>
            <w:shd w:val="clear" w:color="auto" w:fill="auto"/>
            <w:noWrap/>
            <w:vAlign w:val="bottom"/>
            <w:hideMark/>
          </w:tcPr>
          <w:p w14:paraId="61CE9FA5"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Energetska učinkovitost, zgradarstvo</w:t>
            </w:r>
          </w:p>
        </w:tc>
      </w:tr>
      <w:tr w:rsidR="00A40CD6" w:rsidRPr="00A40CD6" w14:paraId="45FF450C" w14:textId="77777777" w:rsidTr="00A40CD6">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5718F1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Naziv mjere</w:t>
            </w:r>
          </w:p>
        </w:tc>
        <w:tc>
          <w:tcPr>
            <w:tcW w:w="6126" w:type="dxa"/>
            <w:tcBorders>
              <w:top w:val="nil"/>
              <w:left w:val="nil"/>
              <w:bottom w:val="single" w:sz="4" w:space="0" w:color="auto"/>
              <w:right w:val="single" w:sz="4" w:space="0" w:color="auto"/>
            </w:tcBorders>
            <w:shd w:val="clear" w:color="auto" w:fill="auto"/>
            <w:noWrap/>
            <w:vAlign w:val="bottom"/>
            <w:hideMark/>
          </w:tcPr>
          <w:p w14:paraId="708C0095"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Program energetske obnove obiteljskih kuća 2014.-2020.</w:t>
            </w:r>
          </w:p>
        </w:tc>
      </w:tr>
      <w:tr w:rsidR="00A40CD6" w:rsidRPr="00A40CD6" w14:paraId="7991C9EF" w14:textId="77777777" w:rsidTr="00A40CD6">
        <w:trPr>
          <w:trHeight w:val="450"/>
        </w:trPr>
        <w:tc>
          <w:tcPr>
            <w:tcW w:w="3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08AD01" w14:textId="77777777" w:rsidR="00A40CD6" w:rsidRPr="00A40CD6" w:rsidRDefault="00A40CD6" w:rsidP="00A40CD6">
            <w:pPr>
              <w:spacing w:after="0" w:line="240" w:lineRule="auto"/>
              <w:jc w:val="center"/>
              <w:rPr>
                <w:rFonts w:eastAsia="Times New Roman" w:cstheme="minorHAnsi"/>
                <w:color w:val="000000"/>
                <w:sz w:val="18"/>
                <w:szCs w:val="18"/>
                <w:lang w:eastAsia="hr-HR"/>
              </w:rPr>
            </w:pPr>
            <w:r w:rsidRPr="00A40CD6">
              <w:rPr>
                <w:rFonts w:eastAsia="Times New Roman" w:cstheme="minorHAnsi"/>
                <w:color w:val="000000"/>
                <w:sz w:val="18"/>
                <w:szCs w:val="18"/>
                <w:lang w:eastAsia="hr-HR"/>
              </w:rPr>
              <w:t>Kratak opis</w:t>
            </w:r>
          </w:p>
        </w:tc>
        <w:tc>
          <w:tcPr>
            <w:tcW w:w="6126" w:type="dxa"/>
            <w:vMerge w:val="restart"/>
            <w:tcBorders>
              <w:top w:val="nil"/>
              <w:left w:val="single" w:sz="4" w:space="0" w:color="auto"/>
              <w:bottom w:val="single" w:sz="4" w:space="0" w:color="000000"/>
              <w:right w:val="single" w:sz="4" w:space="0" w:color="auto"/>
            </w:tcBorders>
            <w:shd w:val="clear" w:color="auto" w:fill="auto"/>
            <w:vAlign w:val="bottom"/>
            <w:hideMark/>
          </w:tcPr>
          <w:p w14:paraId="00E202CB"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Ovom mjerom se planira obnova postojećih obiteljskih kuća do 400,00 m2  građene prije 1987. Godine. Mjere uključuju: 1. Poticanje obnove vanjske ovojnice, povećanje toplinske zaštite vanjske ovojnice, zamjena prozora, 2. Poticanje zamjene sustava grijanja, - Zamjena postojećih sustava grijanja koji koriste električnu energiju ili fosilna goriva novim sustavima s </w:t>
            </w:r>
            <w:proofErr w:type="spellStart"/>
            <w:r w:rsidRPr="00A40CD6">
              <w:rPr>
                <w:rFonts w:eastAsia="Times New Roman" w:cstheme="minorHAnsi"/>
                <w:color w:val="000000"/>
                <w:sz w:val="18"/>
                <w:szCs w:val="18"/>
                <w:lang w:eastAsia="hr-HR"/>
              </w:rPr>
              <w:t>kondezacijskim</w:t>
            </w:r>
            <w:proofErr w:type="spellEnd"/>
            <w:r w:rsidRPr="00A40CD6">
              <w:rPr>
                <w:rFonts w:eastAsia="Times New Roman" w:cstheme="minorHAnsi"/>
                <w:color w:val="000000"/>
                <w:sz w:val="18"/>
                <w:szCs w:val="18"/>
                <w:lang w:eastAsia="hr-HR"/>
              </w:rPr>
              <w:t xml:space="preserve"> plinskim bojlerima</w:t>
            </w:r>
          </w:p>
        </w:tc>
      </w:tr>
      <w:tr w:rsidR="00A40CD6" w:rsidRPr="00A40CD6" w14:paraId="389CA91F" w14:textId="77777777" w:rsidTr="00A40CD6">
        <w:trPr>
          <w:trHeight w:val="450"/>
        </w:trPr>
        <w:tc>
          <w:tcPr>
            <w:tcW w:w="3256" w:type="dxa"/>
            <w:vMerge/>
            <w:tcBorders>
              <w:top w:val="nil"/>
              <w:left w:val="single" w:sz="4" w:space="0" w:color="auto"/>
              <w:bottom w:val="single" w:sz="4" w:space="0" w:color="auto"/>
              <w:right w:val="single" w:sz="4" w:space="0" w:color="auto"/>
            </w:tcBorders>
            <w:vAlign w:val="center"/>
            <w:hideMark/>
          </w:tcPr>
          <w:p w14:paraId="68FCCBC3"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6126" w:type="dxa"/>
            <w:vMerge/>
            <w:tcBorders>
              <w:top w:val="nil"/>
              <w:left w:val="single" w:sz="4" w:space="0" w:color="auto"/>
              <w:bottom w:val="single" w:sz="4" w:space="0" w:color="000000"/>
              <w:right w:val="single" w:sz="4" w:space="0" w:color="auto"/>
            </w:tcBorders>
            <w:vAlign w:val="center"/>
            <w:hideMark/>
          </w:tcPr>
          <w:p w14:paraId="4521D979"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7E54D22B" w14:textId="77777777" w:rsidTr="00A40CD6">
        <w:trPr>
          <w:trHeight w:val="450"/>
        </w:trPr>
        <w:tc>
          <w:tcPr>
            <w:tcW w:w="3256" w:type="dxa"/>
            <w:vMerge/>
            <w:tcBorders>
              <w:top w:val="nil"/>
              <w:left w:val="single" w:sz="4" w:space="0" w:color="auto"/>
              <w:bottom w:val="single" w:sz="4" w:space="0" w:color="auto"/>
              <w:right w:val="single" w:sz="4" w:space="0" w:color="auto"/>
            </w:tcBorders>
            <w:vAlign w:val="center"/>
            <w:hideMark/>
          </w:tcPr>
          <w:p w14:paraId="6D10D915"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6126" w:type="dxa"/>
            <w:vMerge/>
            <w:tcBorders>
              <w:top w:val="nil"/>
              <w:left w:val="single" w:sz="4" w:space="0" w:color="auto"/>
              <w:bottom w:val="single" w:sz="4" w:space="0" w:color="000000"/>
              <w:right w:val="single" w:sz="4" w:space="0" w:color="auto"/>
            </w:tcBorders>
            <w:vAlign w:val="center"/>
            <w:hideMark/>
          </w:tcPr>
          <w:p w14:paraId="3A64FE21"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56634AA3" w14:textId="77777777" w:rsidTr="00A40CD6">
        <w:trPr>
          <w:trHeight w:val="450"/>
        </w:trPr>
        <w:tc>
          <w:tcPr>
            <w:tcW w:w="3256" w:type="dxa"/>
            <w:vMerge/>
            <w:tcBorders>
              <w:top w:val="nil"/>
              <w:left w:val="single" w:sz="4" w:space="0" w:color="auto"/>
              <w:bottom w:val="single" w:sz="4" w:space="0" w:color="auto"/>
              <w:right w:val="single" w:sz="4" w:space="0" w:color="auto"/>
            </w:tcBorders>
            <w:vAlign w:val="center"/>
            <w:hideMark/>
          </w:tcPr>
          <w:p w14:paraId="170FBC93"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6126" w:type="dxa"/>
            <w:vMerge/>
            <w:tcBorders>
              <w:top w:val="nil"/>
              <w:left w:val="single" w:sz="4" w:space="0" w:color="auto"/>
              <w:bottom w:val="single" w:sz="4" w:space="0" w:color="000000"/>
              <w:right w:val="single" w:sz="4" w:space="0" w:color="auto"/>
            </w:tcBorders>
            <w:vAlign w:val="center"/>
            <w:hideMark/>
          </w:tcPr>
          <w:p w14:paraId="51C21E1B"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3762341A" w14:textId="77777777" w:rsidTr="00A40CD6">
        <w:trPr>
          <w:trHeight w:val="450"/>
        </w:trPr>
        <w:tc>
          <w:tcPr>
            <w:tcW w:w="3256" w:type="dxa"/>
            <w:vMerge/>
            <w:tcBorders>
              <w:top w:val="nil"/>
              <w:left w:val="single" w:sz="4" w:space="0" w:color="auto"/>
              <w:bottom w:val="single" w:sz="4" w:space="0" w:color="auto"/>
              <w:right w:val="single" w:sz="4" w:space="0" w:color="auto"/>
            </w:tcBorders>
            <w:vAlign w:val="center"/>
            <w:hideMark/>
          </w:tcPr>
          <w:p w14:paraId="3A3344DA"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6126" w:type="dxa"/>
            <w:vMerge/>
            <w:tcBorders>
              <w:top w:val="nil"/>
              <w:left w:val="single" w:sz="4" w:space="0" w:color="auto"/>
              <w:bottom w:val="single" w:sz="4" w:space="0" w:color="000000"/>
              <w:right w:val="single" w:sz="4" w:space="0" w:color="auto"/>
            </w:tcBorders>
            <w:vAlign w:val="center"/>
            <w:hideMark/>
          </w:tcPr>
          <w:p w14:paraId="5BE53FC7"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76857806" w14:textId="77777777" w:rsidTr="00A40CD6">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D759306"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Metoda izračuna ušteda</w:t>
            </w:r>
          </w:p>
        </w:tc>
        <w:tc>
          <w:tcPr>
            <w:tcW w:w="6126" w:type="dxa"/>
            <w:tcBorders>
              <w:top w:val="nil"/>
              <w:left w:val="nil"/>
              <w:bottom w:val="single" w:sz="4" w:space="0" w:color="auto"/>
              <w:right w:val="single" w:sz="4" w:space="0" w:color="auto"/>
            </w:tcBorders>
            <w:shd w:val="clear" w:color="auto" w:fill="auto"/>
            <w:noWrap/>
            <w:vAlign w:val="bottom"/>
            <w:hideMark/>
          </w:tcPr>
          <w:p w14:paraId="32963542"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Prema podacima udruge gradova je ukupno 55,175 m2 nastanjenog prostora u općini Udbina, a prosječna vrijednost toplinskih potreba obiteljskih kuća za kontinentalnu Hrvatsku iznosi 153,33 kWh /m2, te je ukupna vrijednost u nastanjenim stanovima 8459983,00 kWh. Ukupno se planira obnoviti 5 kuća godišnje. Nova vrijednost SHD obnovljene kuće iznosi 75 kWh/m2. Ukupno je u </w:t>
            </w:r>
            <w:proofErr w:type="spellStart"/>
            <w:r w:rsidRPr="00A40CD6">
              <w:rPr>
                <w:rFonts w:eastAsia="Times New Roman" w:cstheme="minorHAnsi"/>
                <w:color w:val="000000"/>
                <w:sz w:val="18"/>
                <w:szCs w:val="18"/>
                <w:lang w:eastAsia="hr-HR"/>
              </w:rPr>
              <w:t>u</w:t>
            </w:r>
            <w:proofErr w:type="spellEnd"/>
            <w:r w:rsidRPr="00A40CD6">
              <w:rPr>
                <w:rFonts w:eastAsia="Times New Roman" w:cstheme="minorHAnsi"/>
                <w:color w:val="000000"/>
                <w:sz w:val="18"/>
                <w:szCs w:val="18"/>
                <w:lang w:eastAsia="hr-HR"/>
              </w:rPr>
              <w:t xml:space="preserve"> općini Udbina 657 kućanstava, što iznosi u prosjeku 86,03 m2. Ukupno se planira </w:t>
            </w:r>
            <w:proofErr w:type="spellStart"/>
            <w:r w:rsidRPr="00A40CD6">
              <w:rPr>
                <w:rFonts w:eastAsia="Times New Roman" w:cstheme="minorHAnsi"/>
                <w:color w:val="000000"/>
                <w:sz w:val="18"/>
                <w:szCs w:val="18"/>
                <w:lang w:eastAsia="hr-HR"/>
              </w:rPr>
              <w:t>obnvoiti</w:t>
            </w:r>
            <w:proofErr w:type="spellEnd"/>
            <w:r w:rsidRPr="00A40CD6">
              <w:rPr>
                <w:rFonts w:eastAsia="Times New Roman" w:cstheme="minorHAnsi"/>
                <w:color w:val="000000"/>
                <w:sz w:val="18"/>
                <w:szCs w:val="18"/>
                <w:lang w:eastAsia="hr-HR"/>
              </w:rPr>
              <w:t xml:space="preserve"> minimalno 5 kuća godišnje što iznosi 5*86,03*(153,33-75).</w:t>
            </w:r>
          </w:p>
        </w:tc>
      </w:tr>
      <w:tr w:rsidR="00A40CD6" w:rsidRPr="00A40CD6" w14:paraId="13C038BC" w14:textId="77777777" w:rsidTr="00A40CD6">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95A6D38"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Životni vijek mjere</w:t>
            </w:r>
          </w:p>
        </w:tc>
        <w:tc>
          <w:tcPr>
            <w:tcW w:w="6126" w:type="dxa"/>
            <w:tcBorders>
              <w:top w:val="nil"/>
              <w:left w:val="nil"/>
              <w:bottom w:val="single" w:sz="4" w:space="0" w:color="auto"/>
              <w:right w:val="single" w:sz="4" w:space="0" w:color="auto"/>
            </w:tcBorders>
            <w:shd w:val="clear" w:color="auto" w:fill="auto"/>
            <w:noWrap/>
            <w:vAlign w:val="bottom"/>
            <w:hideMark/>
          </w:tcPr>
          <w:p w14:paraId="1D1D050B"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8 godina</w:t>
            </w:r>
          </w:p>
        </w:tc>
      </w:tr>
      <w:tr w:rsidR="00A40CD6" w:rsidRPr="00A40CD6" w14:paraId="3E7F7DAD" w14:textId="77777777" w:rsidTr="00A40CD6">
        <w:tc>
          <w:tcPr>
            <w:tcW w:w="3256" w:type="dxa"/>
            <w:tcBorders>
              <w:top w:val="nil"/>
              <w:left w:val="single" w:sz="4" w:space="0" w:color="auto"/>
              <w:bottom w:val="single" w:sz="4" w:space="0" w:color="auto"/>
              <w:right w:val="single" w:sz="4" w:space="0" w:color="auto"/>
            </w:tcBorders>
            <w:shd w:val="clear" w:color="auto" w:fill="auto"/>
            <w:vAlign w:val="bottom"/>
            <w:hideMark/>
          </w:tcPr>
          <w:p w14:paraId="504D4DA7"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Ciljane uštede (procjena) 2023.</w:t>
            </w:r>
          </w:p>
        </w:tc>
        <w:tc>
          <w:tcPr>
            <w:tcW w:w="6126" w:type="dxa"/>
            <w:tcBorders>
              <w:top w:val="nil"/>
              <w:left w:val="nil"/>
              <w:bottom w:val="single" w:sz="4" w:space="0" w:color="auto"/>
              <w:right w:val="single" w:sz="4" w:space="0" w:color="auto"/>
            </w:tcBorders>
            <w:shd w:val="clear" w:color="auto" w:fill="auto"/>
            <w:noWrap/>
            <w:vAlign w:val="bottom"/>
            <w:hideMark/>
          </w:tcPr>
          <w:p w14:paraId="40A8D2D7"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33.693,65 kWh/god</w:t>
            </w:r>
          </w:p>
        </w:tc>
      </w:tr>
      <w:tr w:rsidR="00A40CD6" w:rsidRPr="00A40CD6" w14:paraId="7B5D1831" w14:textId="77777777" w:rsidTr="00A40CD6">
        <w:tc>
          <w:tcPr>
            <w:tcW w:w="3256" w:type="dxa"/>
            <w:tcBorders>
              <w:top w:val="nil"/>
              <w:left w:val="single" w:sz="4" w:space="0" w:color="auto"/>
              <w:bottom w:val="single" w:sz="4" w:space="0" w:color="auto"/>
              <w:right w:val="single" w:sz="4" w:space="0" w:color="auto"/>
            </w:tcBorders>
            <w:shd w:val="clear" w:color="auto" w:fill="auto"/>
            <w:vAlign w:val="bottom"/>
            <w:hideMark/>
          </w:tcPr>
          <w:p w14:paraId="3C052918"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Ciljane uštede (procjena) kumulativno 2023.-2030</w:t>
            </w:r>
          </w:p>
        </w:tc>
        <w:tc>
          <w:tcPr>
            <w:tcW w:w="6126" w:type="dxa"/>
            <w:tcBorders>
              <w:top w:val="nil"/>
              <w:left w:val="nil"/>
              <w:bottom w:val="single" w:sz="4" w:space="0" w:color="auto"/>
              <w:right w:val="single" w:sz="4" w:space="0" w:color="auto"/>
            </w:tcBorders>
            <w:shd w:val="clear" w:color="auto" w:fill="auto"/>
            <w:noWrap/>
            <w:vAlign w:val="bottom"/>
            <w:hideMark/>
          </w:tcPr>
          <w:p w14:paraId="2D064FFE"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269.549,20 kWh</w:t>
            </w:r>
          </w:p>
        </w:tc>
      </w:tr>
      <w:tr w:rsidR="00A40CD6" w:rsidRPr="00A40CD6" w14:paraId="08F75FA8" w14:textId="77777777" w:rsidTr="00A40CD6">
        <w:tc>
          <w:tcPr>
            <w:tcW w:w="3256" w:type="dxa"/>
            <w:tcBorders>
              <w:top w:val="nil"/>
              <w:left w:val="single" w:sz="4" w:space="0" w:color="auto"/>
              <w:bottom w:val="single" w:sz="4" w:space="0" w:color="auto"/>
              <w:right w:val="single" w:sz="4" w:space="0" w:color="auto"/>
            </w:tcBorders>
            <w:shd w:val="clear" w:color="auto" w:fill="auto"/>
            <w:vAlign w:val="bottom"/>
            <w:hideMark/>
          </w:tcPr>
          <w:p w14:paraId="3D7604EA"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Ukupna procjena maksimalnog potencijala ušteda </w:t>
            </w:r>
          </w:p>
        </w:tc>
        <w:tc>
          <w:tcPr>
            <w:tcW w:w="6126" w:type="dxa"/>
            <w:tcBorders>
              <w:top w:val="nil"/>
              <w:left w:val="nil"/>
              <w:bottom w:val="single" w:sz="4" w:space="0" w:color="auto"/>
              <w:right w:val="single" w:sz="4" w:space="0" w:color="auto"/>
            </w:tcBorders>
            <w:shd w:val="clear" w:color="auto" w:fill="auto"/>
            <w:noWrap/>
            <w:vAlign w:val="bottom"/>
            <w:hideMark/>
          </w:tcPr>
          <w:p w14:paraId="73A75B3F"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269.549,20 kWh</w:t>
            </w:r>
          </w:p>
        </w:tc>
      </w:tr>
      <w:tr w:rsidR="00A40CD6" w:rsidRPr="00A40CD6" w14:paraId="23A292F7" w14:textId="77777777" w:rsidTr="00A40CD6">
        <w:tc>
          <w:tcPr>
            <w:tcW w:w="3256" w:type="dxa"/>
            <w:tcBorders>
              <w:top w:val="nil"/>
              <w:left w:val="single" w:sz="4" w:space="0" w:color="auto"/>
              <w:bottom w:val="single" w:sz="4" w:space="0" w:color="auto"/>
              <w:right w:val="single" w:sz="4" w:space="0" w:color="auto"/>
            </w:tcBorders>
            <w:shd w:val="clear" w:color="auto" w:fill="auto"/>
            <w:vAlign w:val="bottom"/>
            <w:hideMark/>
          </w:tcPr>
          <w:p w14:paraId="151D53E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Izračun smanjenja emisija stakleničkih plinova (2023.)</w:t>
            </w:r>
          </w:p>
        </w:tc>
        <w:tc>
          <w:tcPr>
            <w:tcW w:w="6126" w:type="dxa"/>
            <w:tcBorders>
              <w:top w:val="nil"/>
              <w:left w:val="nil"/>
              <w:bottom w:val="single" w:sz="4" w:space="0" w:color="auto"/>
              <w:right w:val="single" w:sz="4" w:space="0" w:color="auto"/>
            </w:tcBorders>
            <w:shd w:val="clear" w:color="auto" w:fill="auto"/>
            <w:noWrap/>
            <w:vAlign w:val="bottom"/>
            <w:hideMark/>
          </w:tcPr>
          <w:p w14:paraId="21295EC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9,27 tCO2/god</w:t>
            </w:r>
          </w:p>
        </w:tc>
      </w:tr>
      <w:tr w:rsidR="00A40CD6" w:rsidRPr="00A40CD6" w14:paraId="3D51F511" w14:textId="77777777" w:rsidTr="00A40CD6">
        <w:tc>
          <w:tcPr>
            <w:tcW w:w="3256" w:type="dxa"/>
            <w:tcBorders>
              <w:top w:val="nil"/>
              <w:left w:val="single" w:sz="4" w:space="0" w:color="auto"/>
              <w:bottom w:val="single" w:sz="4" w:space="0" w:color="auto"/>
              <w:right w:val="single" w:sz="4" w:space="0" w:color="auto"/>
            </w:tcBorders>
            <w:shd w:val="clear" w:color="auto" w:fill="auto"/>
            <w:vAlign w:val="bottom"/>
            <w:hideMark/>
          </w:tcPr>
          <w:p w14:paraId="2EECDD15"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Očekivani ukupni financijski iznos ulaganja u provedbu mjere</w:t>
            </w:r>
          </w:p>
        </w:tc>
        <w:tc>
          <w:tcPr>
            <w:tcW w:w="6126" w:type="dxa"/>
            <w:tcBorders>
              <w:top w:val="nil"/>
              <w:left w:val="nil"/>
              <w:bottom w:val="single" w:sz="4" w:space="0" w:color="auto"/>
              <w:right w:val="single" w:sz="4" w:space="0" w:color="auto"/>
            </w:tcBorders>
            <w:shd w:val="clear" w:color="auto" w:fill="auto"/>
            <w:noWrap/>
            <w:vAlign w:val="bottom"/>
            <w:hideMark/>
          </w:tcPr>
          <w:p w14:paraId="4FEA2FD1"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25.882,67 €/god</w:t>
            </w:r>
          </w:p>
        </w:tc>
      </w:tr>
      <w:tr w:rsidR="00A40CD6" w:rsidRPr="00A40CD6" w14:paraId="6D42A925" w14:textId="77777777" w:rsidTr="00A40CD6">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C33533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Period provođenja mjere</w:t>
            </w:r>
          </w:p>
        </w:tc>
        <w:tc>
          <w:tcPr>
            <w:tcW w:w="6126" w:type="dxa"/>
            <w:tcBorders>
              <w:top w:val="nil"/>
              <w:left w:val="nil"/>
              <w:bottom w:val="single" w:sz="4" w:space="0" w:color="auto"/>
              <w:right w:val="single" w:sz="4" w:space="0" w:color="auto"/>
            </w:tcBorders>
            <w:shd w:val="clear" w:color="auto" w:fill="auto"/>
            <w:noWrap/>
            <w:vAlign w:val="bottom"/>
            <w:hideMark/>
          </w:tcPr>
          <w:p w14:paraId="280CF845"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Mjere se prema 4 </w:t>
            </w:r>
            <w:proofErr w:type="spellStart"/>
            <w:r w:rsidRPr="00A40CD6">
              <w:rPr>
                <w:rFonts w:eastAsia="Times New Roman" w:cstheme="minorHAnsi"/>
                <w:color w:val="000000"/>
                <w:sz w:val="18"/>
                <w:szCs w:val="18"/>
                <w:lang w:eastAsia="hr-HR"/>
              </w:rPr>
              <w:t>NaPEnU</w:t>
            </w:r>
            <w:proofErr w:type="spellEnd"/>
            <w:r w:rsidRPr="00A40CD6">
              <w:rPr>
                <w:rFonts w:eastAsia="Times New Roman" w:cstheme="minorHAnsi"/>
                <w:color w:val="000000"/>
                <w:sz w:val="18"/>
                <w:szCs w:val="18"/>
                <w:lang w:eastAsia="hr-HR"/>
              </w:rPr>
              <w:t xml:space="preserve"> više ne provodi</w:t>
            </w:r>
          </w:p>
        </w:tc>
      </w:tr>
      <w:tr w:rsidR="00A40CD6" w:rsidRPr="00A40CD6" w14:paraId="630DF2EC" w14:textId="77777777" w:rsidTr="00A40CD6">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15FEB8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Provedbeno tijelo</w:t>
            </w:r>
          </w:p>
        </w:tc>
        <w:tc>
          <w:tcPr>
            <w:tcW w:w="6126" w:type="dxa"/>
            <w:tcBorders>
              <w:top w:val="nil"/>
              <w:left w:val="nil"/>
              <w:bottom w:val="single" w:sz="4" w:space="0" w:color="auto"/>
              <w:right w:val="single" w:sz="4" w:space="0" w:color="auto"/>
            </w:tcBorders>
            <w:shd w:val="clear" w:color="auto" w:fill="auto"/>
            <w:noWrap/>
            <w:vAlign w:val="bottom"/>
            <w:hideMark/>
          </w:tcPr>
          <w:p w14:paraId="47DC447B"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Općina Udbina, Fond</w:t>
            </w:r>
          </w:p>
        </w:tc>
      </w:tr>
      <w:tr w:rsidR="00A40CD6" w:rsidRPr="00A40CD6" w14:paraId="4C7CA753" w14:textId="77777777" w:rsidTr="00A40CD6">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92D4385"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Izvori financiranja</w:t>
            </w:r>
          </w:p>
        </w:tc>
        <w:tc>
          <w:tcPr>
            <w:tcW w:w="6126" w:type="dxa"/>
            <w:tcBorders>
              <w:top w:val="nil"/>
              <w:left w:val="nil"/>
              <w:bottom w:val="single" w:sz="4" w:space="0" w:color="auto"/>
              <w:right w:val="single" w:sz="4" w:space="0" w:color="auto"/>
            </w:tcBorders>
            <w:shd w:val="clear" w:color="auto" w:fill="auto"/>
            <w:noWrap/>
            <w:vAlign w:val="bottom"/>
            <w:hideMark/>
          </w:tcPr>
          <w:p w14:paraId="4883FB7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FOND</w:t>
            </w:r>
          </w:p>
        </w:tc>
      </w:tr>
      <w:tr w:rsidR="00A40CD6" w:rsidRPr="00A40CD6" w14:paraId="4F3D49A1" w14:textId="77777777" w:rsidTr="00A40CD6">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52BF6D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Tijela za nadzor provedbe</w:t>
            </w:r>
          </w:p>
        </w:tc>
        <w:tc>
          <w:tcPr>
            <w:tcW w:w="6126" w:type="dxa"/>
            <w:tcBorders>
              <w:top w:val="nil"/>
              <w:left w:val="nil"/>
              <w:bottom w:val="single" w:sz="4" w:space="0" w:color="auto"/>
              <w:right w:val="single" w:sz="4" w:space="0" w:color="auto"/>
            </w:tcBorders>
            <w:shd w:val="clear" w:color="auto" w:fill="auto"/>
            <w:noWrap/>
            <w:vAlign w:val="bottom"/>
            <w:hideMark/>
          </w:tcPr>
          <w:p w14:paraId="62AA62B6"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FOND</w:t>
            </w:r>
          </w:p>
        </w:tc>
      </w:tr>
    </w:tbl>
    <w:p w14:paraId="7A9DC4DB" w14:textId="77777777" w:rsidR="00DF7E3B" w:rsidRDefault="00DF7E3B" w:rsidP="00DF7E3B"/>
    <w:p w14:paraId="44B2A14E" w14:textId="77777777" w:rsidR="00A40CD6" w:rsidRDefault="00A40CD6" w:rsidP="00DF7E3B">
      <w:pPr>
        <w:sectPr w:rsidR="00A40CD6"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405"/>
        <w:gridCol w:w="7198"/>
      </w:tblGrid>
      <w:tr w:rsidR="00A40CD6" w:rsidRPr="00A40CD6" w14:paraId="39D0F1D9" w14:textId="77777777" w:rsidTr="00A40CD6">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7586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lastRenderedPageBreak/>
              <w:t>Ciljani dionici</w:t>
            </w:r>
          </w:p>
        </w:tc>
        <w:tc>
          <w:tcPr>
            <w:tcW w:w="7198" w:type="dxa"/>
            <w:tcBorders>
              <w:top w:val="single" w:sz="4" w:space="0" w:color="auto"/>
              <w:left w:val="nil"/>
              <w:bottom w:val="single" w:sz="4" w:space="0" w:color="auto"/>
              <w:right w:val="single" w:sz="4" w:space="0" w:color="auto"/>
            </w:tcBorders>
            <w:shd w:val="clear" w:color="auto" w:fill="auto"/>
            <w:noWrap/>
            <w:vAlign w:val="bottom"/>
            <w:hideMark/>
          </w:tcPr>
          <w:p w14:paraId="54180DA9"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Javni sektor</w:t>
            </w:r>
          </w:p>
        </w:tc>
      </w:tr>
      <w:tr w:rsidR="00A40CD6" w:rsidRPr="00A40CD6" w14:paraId="3DC92A34" w14:textId="77777777" w:rsidTr="00A40CD6">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FDAE96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Grana</w:t>
            </w:r>
          </w:p>
        </w:tc>
        <w:tc>
          <w:tcPr>
            <w:tcW w:w="7198" w:type="dxa"/>
            <w:tcBorders>
              <w:top w:val="nil"/>
              <w:left w:val="nil"/>
              <w:bottom w:val="single" w:sz="4" w:space="0" w:color="auto"/>
              <w:right w:val="single" w:sz="4" w:space="0" w:color="auto"/>
            </w:tcBorders>
            <w:shd w:val="clear" w:color="auto" w:fill="auto"/>
            <w:noWrap/>
            <w:vAlign w:val="bottom"/>
            <w:hideMark/>
          </w:tcPr>
          <w:p w14:paraId="2C39BB0A"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Energetska učinkovitost, zgradarstvo</w:t>
            </w:r>
          </w:p>
        </w:tc>
      </w:tr>
      <w:tr w:rsidR="00A40CD6" w:rsidRPr="00A40CD6" w14:paraId="7F069C0B" w14:textId="77777777" w:rsidTr="00A40CD6">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964CFE0"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Naziv mjere</w:t>
            </w:r>
          </w:p>
        </w:tc>
        <w:tc>
          <w:tcPr>
            <w:tcW w:w="7198" w:type="dxa"/>
            <w:tcBorders>
              <w:top w:val="nil"/>
              <w:left w:val="nil"/>
              <w:bottom w:val="single" w:sz="4" w:space="0" w:color="auto"/>
              <w:right w:val="single" w:sz="4" w:space="0" w:color="auto"/>
            </w:tcBorders>
            <w:shd w:val="clear" w:color="auto" w:fill="auto"/>
            <w:noWrap/>
            <w:vAlign w:val="bottom"/>
            <w:hideMark/>
          </w:tcPr>
          <w:p w14:paraId="5B87AD0C"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Program energetske obnove zgrada javnog sektora 2016.-2020.</w:t>
            </w:r>
          </w:p>
        </w:tc>
      </w:tr>
      <w:tr w:rsidR="00A40CD6" w:rsidRPr="00A40CD6" w14:paraId="157E0D89" w14:textId="77777777" w:rsidTr="00A40CD6">
        <w:trPr>
          <w:trHeight w:val="45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9D4769" w14:textId="77777777" w:rsidR="00A40CD6" w:rsidRPr="00A40CD6" w:rsidRDefault="00A40CD6" w:rsidP="00A40CD6">
            <w:pPr>
              <w:spacing w:after="0" w:line="240" w:lineRule="auto"/>
              <w:jc w:val="center"/>
              <w:rPr>
                <w:rFonts w:eastAsia="Times New Roman" w:cstheme="minorHAnsi"/>
                <w:color w:val="000000"/>
                <w:sz w:val="18"/>
                <w:szCs w:val="18"/>
                <w:lang w:eastAsia="hr-HR"/>
              </w:rPr>
            </w:pPr>
            <w:r w:rsidRPr="00A40CD6">
              <w:rPr>
                <w:rFonts w:eastAsia="Times New Roman" w:cstheme="minorHAnsi"/>
                <w:color w:val="000000"/>
                <w:sz w:val="18"/>
                <w:szCs w:val="18"/>
                <w:lang w:eastAsia="hr-HR"/>
              </w:rPr>
              <w:t>Kratak opis</w:t>
            </w:r>
          </w:p>
        </w:tc>
        <w:tc>
          <w:tcPr>
            <w:tcW w:w="7198" w:type="dxa"/>
            <w:vMerge w:val="restart"/>
            <w:tcBorders>
              <w:top w:val="nil"/>
              <w:left w:val="single" w:sz="4" w:space="0" w:color="auto"/>
              <w:bottom w:val="single" w:sz="4" w:space="0" w:color="000000"/>
              <w:right w:val="single" w:sz="4" w:space="0" w:color="auto"/>
            </w:tcBorders>
            <w:shd w:val="clear" w:color="auto" w:fill="auto"/>
            <w:vAlign w:val="bottom"/>
            <w:hideMark/>
          </w:tcPr>
          <w:p w14:paraId="1BC952E6"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Program energetske obnove zgrada javnog sektora odnosi se na zgrade centralne države (ministarstva i tijela državne uprave) te zgrade jedinica lokalne i područne(regionalne) samouprave odnosno zgrade u vlasništvu javnog sektora u kojima se obavljaju društvene djelatnosti (odgoja, obrazovanja, prosvjete, znanosti, kulture, sporta, zdravstva i socijalne skrbi), djelatnosti državnih tijela i organizacija kao i tijela i organizacija lokalne i područne (regionalne) samouprave, djelatnosti pravnih osoba s javnim ovlastima, zatim zgrade za stanovanje zajednica, zgrade udruga građana i vjerskih zajednica. Program osigurava kontinuitet ispunjenje zahtjeva sukladno Direktivi 2012/27/EU Europskog parlamenta i Vijeća od 25. listopada 2012. godine o energetskoj učinkovitosti kojom se od država članica traži da od 1. siječnja 2014. svake godine obnove 3% ukupne površine poda grijanih i/ili hlađenih zgrada u vlasništvu i uporabi središnje vlasti, odnosno da alternativnim pristupom postignu uštede energije u zgradama središnje vlasti jednak uštedama energije dobivenima putem stope obnove od 3 %.</w:t>
            </w:r>
          </w:p>
        </w:tc>
      </w:tr>
      <w:tr w:rsidR="00A40CD6" w:rsidRPr="00A40CD6" w14:paraId="3632ABE4" w14:textId="77777777" w:rsidTr="00A40CD6">
        <w:trPr>
          <w:trHeight w:val="450"/>
        </w:trPr>
        <w:tc>
          <w:tcPr>
            <w:tcW w:w="2405" w:type="dxa"/>
            <w:vMerge/>
            <w:tcBorders>
              <w:top w:val="nil"/>
              <w:left w:val="single" w:sz="4" w:space="0" w:color="auto"/>
              <w:bottom w:val="single" w:sz="4" w:space="0" w:color="auto"/>
              <w:right w:val="single" w:sz="4" w:space="0" w:color="auto"/>
            </w:tcBorders>
            <w:vAlign w:val="center"/>
            <w:hideMark/>
          </w:tcPr>
          <w:p w14:paraId="1FD9FB4A"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7198" w:type="dxa"/>
            <w:vMerge/>
            <w:tcBorders>
              <w:top w:val="nil"/>
              <w:left w:val="single" w:sz="4" w:space="0" w:color="auto"/>
              <w:bottom w:val="single" w:sz="4" w:space="0" w:color="000000"/>
              <w:right w:val="single" w:sz="4" w:space="0" w:color="auto"/>
            </w:tcBorders>
            <w:vAlign w:val="center"/>
            <w:hideMark/>
          </w:tcPr>
          <w:p w14:paraId="088A1A68"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7F722658" w14:textId="77777777" w:rsidTr="00A40CD6">
        <w:trPr>
          <w:trHeight w:val="450"/>
        </w:trPr>
        <w:tc>
          <w:tcPr>
            <w:tcW w:w="2405" w:type="dxa"/>
            <w:vMerge/>
            <w:tcBorders>
              <w:top w:val="nil"/>
              <w:left w:val="single" w:sz="4" w:space="0" w:color="auto"/>
              <w:bottom w:val="single" w:sz="4" w:space="0" w:color="auto"/>
              <w:right w:val="single" w:sz="4" w:space="0" w:color="auto"/>
            </w:tcBorders>
            <w:vAlign w:val="center"/>
            <w:hideMark/>
          </w:tcPr>
          <w:p w14:paraId="50F923D1"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7198" w:type="dxa"/>
            <w:vMerge/>
            <w:tcBorders>
              <w:top w:val="nil"/>
              <w:left w:val="single" w:sz="4" w:space="0" w:color="auto"/>
              <w:bottom w:val="single" w:sz="4" w:space="0" w:color="000000"/>
              <w:right w:val="single" w:sz="4" w:space="0" w:color="auto"/>
            </w:tcBorders>
            <w:vAlign w:val="center"/>
            <w:hideMark/>
          </w:tcPr>
          <w:p w14:paraId="00DFE88A"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0EACEF3E" w14:textId="77777777" w:rsidTr="00A40CD6">
        <w:trPr>
          <w:trHeight w:val="450"/>
        </w:trPr>
        <w:tc>
          <w:tcPr>
            <w:tcW w:w="2405" w:type="dxa"/>
            <w:vMerge/>
            <w:tcBorders>
              <w:top w:val="nil"/>
              <w:left w:val="single" w:sz="4" w:space="0" w:color="auto"/>
              <w:bottom w:val="single" w:sz="4" w:space="0" w:color="auto"/>
              <w:right w:val="single" w:sz="4" w:space="0" w:color="auto"/>
            </w:tcBorders>
            <w:vAlign w:val="center"/>
            <w:hideMark/>
          </w:tcPr>
          <w:p w14:paraId="5935F48B"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7198" w:type="dxa"/>
            <w:vMerge/>
            <w:tcBorders>
              <w:top w:val="nil"/>
              <w:left w:val="single" w:sz="4" w:space="0" w:color="auto"/>
              <w:bottom w:val="single" w:sz="4" w:space="0" w:color="000000"/>
              <w:right w:val="single" w:sz="4" w:space="0" w:color="auto"/>
            </w:tcBorders>
            <w:vAlign w:val="center"/>
            <w:hideMark/>
          </w:tcPr>
          <w:p w14:paraId="05F35064"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420E6EA1" w14:textId="77777777" w:rsidTr="00A40CD6">
        <w:trPr>
          <w:trHeight w:val="450"/>
        </w:trPr>
        <w:tc>
          <w:tcPr>
            <w:tcW w:w="2405" w:type="dxa"/>
            <w:vMerge/>
            <w:tcBorders>
              <w:top w:val="nil"/>
              <w:left w:val="single" w:sz="4" w:space="0" w:color="auto"/>
              <w:bottom w:val="single" w:sz="4" w:space="0" w:color="auto"/>
              <w:right w:val="single" w:sz="4" w:space="0" w:color="auto"/>
            </w:tcBorders>
            <w:vAlign w:val="center"/>
            <w:hideMark/>
          </w:tcPr>
          <w:p w14:paraId="1B62E203"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7198" w:type="dxa"/>
            <w:vMerge/>
            <w:tcBorders>
              <w:top w:val="nil"/>
              <w:left w:val="single" w:sz="4" w:space="0" w:color="auto"/>
              <w:bottom w:val="single" w:sz="4" w:space="0" w:color="000000"/>
              <w:right w:val="single" w:sz="4" w:space="0" w:color="auto"/>
            </w:tcBorders>
            <w:vAlign w:val="center"/>
            <w:hideMark/>
          </w:tcPr>
          <w:p w14:paraId="3B854151"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64E1A462" w14:textId="77777777" w:rsidTr="00A40CD6">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EB6E876"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Metoda izračuna ušteda</w:t>
            </w:r>
          </w:p>
        </w:tc>
        <w:tc>
          <w:tcPr>
            <w:tcW w:w="7198" w:type="dxa"/>
            <w:tcBorders>
              <w:top w:val="nil"/>
              <w:left w:val="nil"/>
              <w:bottom w:val="single" w:sz="4" w:space="0" w:color="auto"/>
              <w:right w:val="single" w:sz="4" w:space="0" w:color="auto"/>
            </w:tcBorders>
            <w:shd w:val="clear" w:color="auto" w:fill="auto"/>
            <w:noWrap/>
            <w:vAlign w:val="bottom"/>
            <w:hideMark/>
          </w:tcPr>
          <w:p w14:paraId="0A00DCC6"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Pretpostavlja se prema referentnim vrijednostima uštede zgrada u neposrednoj potrošnji iz pravilnika za praćenje, mjerenje i verifikaciju </w:t>
            </w:r>
            <w:proofErr w:type="spellStart"/>
            <w:r w:rsidRPr="00A40CD6">
              <w:rPr>
                <w:rFonts w:eastAsia="Times New Roman" w:cstheme="minorHAnsi"/>
                <w:color w:val="000000"/>
                <w:sz w:val="18"/>
                <w:szCs w:val="18"/>
                <w:lang w:eastAsia="hr-HR"/>
              </w:rPr>
              <w:t>ušeda</w:t>
            </w:r>
            <w:proofErr w:type="spellEnd"/>
            <w:r w:rsidRPr="00A40CD6">
              <w:rPr>
                <w:rFonts w:eastAsia="Times New Roman" w:cstheme="minorHAnsi"/>
                <w:color w:val="000000"/>
                <w:sz w:val="18"/>
                <w:szCs w:val="18"/>
                <w:lang w:eastAsia="hr-HR"/>
              </w:rPr>
              <w:t xml:space="preserve"> iznosi oko 200 kWh/m2. Površina nestambenog prostora u općini Udbina u javnom sektoru koja nije obnovljena iznosi prema procjeni 2510 m2 i uzima se 3 % površine</w:t>
            </w:r>
          </w:p>
        </w:tc>
      </w:tr>
      <w:tr w:rsidR="00A40CD6" w:rsidRPr="00A40CD6" w14:paraId="619052CA" w14:textId="77777777" w:rsidTr="00A40CD6">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F6C27C8"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Životni vijek mjere</w:t>
            </w:r>
          </w:p>
        </w:tc>
        <w:tc>
          <w:tcPr>
            <w:tcW w:w="7198" w:type="dxa"/>
            <w:tcBorders>
              <w:top w:val="nil"/>
              <w:left w:val="nil"/>
              <w:bottom w:val="single" w:sz="4" w:space="0" w:color="auto"/>
              <w:right w:val="single" w:sz="4" w:space="0" w:color="auto"/>
            </w:tcBorders>
            <w:shd w:val="clear" w:color="auto" w:fill="auto"/>
            <w:noWrap/>
            <w:vAlign w:val="bottom"/>
            <w:hideMark/>
          </w:tcPr>
          <w:p w14:paraId="333EF7E0"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8 godina</w:t>
            </w:r>
          </w:p>
        </w:tc>
      </w:tr>
      <w:tr w:rsidR="00A40CD6" w:rsidRPr="00A40CD6" w14:paraId="32D7AE11" w14:textId="77777777" w:rsidTr="00A40CD6">
        <w:tc>
          <w:tcPr>
            <w:tcW w:w="2405" w:type="dxa"/>
            <w:tcBorders>
              <w:top w:val="nil"/>
              <w:left w:val="single" w:sz="4" w:space="0" w:color="auto"/>
              <w:bottom w:val="single" w:sz="4" w:space="0" w:color="auto"/>
              <w:right w:val="single" w:sz="4" w:space="0" w:color="auto"/>
            </w:tcBorders>
            <w:shd w:val="clear" w:color="auto" w:fill="auto"/>
            <w:vAlign w:val="bottom"/>
            <w:hideMark/>
          </w:tcPr>
          <w:p w14:paraId="78C4E7DF"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Ciljane uštede (procjena) 2023.</w:t>
            </w:r>
          </w:p>
        </w:tc>
        <w:tc>
          <w:tcPr>
            <w:tcW w:w="7198" w:type="dxa"/>
            <w:tcBorders>
              <w:top w:val="nil"/>
              <w:left w:val="nil"/>
              <w:bottom w:val="single" w:sz="4" w:space="0" w:color="auto"/>
              <w:right w:val="single" w:sz="4" w:space="0" w:color="auto"/>
            </w:tcBorders>
            <w:shd w:val="clear" w:color="auto" w:fill="auto"/>
            <w:noWrap/>
            <w:vAlign w:val="bottom"/>
            <w:hideMark/>
          </w:tcPr>
          <w:p w14:paraId="350043B5"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15.060,00 kWh/god</w:t>
            </w:r>
          </w:p>
        </w:tc>
      </w:tr>
      <w:tr w:rsidR="00A40CD6" w:rsidRPr="00A40CD6" w14:paraId="7C75BD76" w14:textId="77777777" w:rsidTr="00A40CD6">
        <w:tc>
          <w:tcPr>
            <w:tcW w:w="2405" w:type="dxa"/>
            <w:tcBorders>
              <w:top w:val="nil"/>
              <w:left w:val="single" w:sz="4" w:space="0" w:color="auto"/>
              <w:bottom w:val="single" w:sz="4" w:space="0" w:color="auto"/>
              <w:right w:val="single" w:sz="4" w:space="0" w:color="auto"/>
            </w:tcBorders>
            <w:shd w:val="clear" w:color="auto" w:fill="auto"/>
            <w:vAlign w:val="bottom"/>
            <w:hideMark/>
          </w:tcPr>
          <w:p w14:paraId="173D8098"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Ciljane uštede (procjena) kumulativno 2023.-2030</w:t>
            </w:r>
          </w:p>
        </w:tc>
        <w:tc>
          <w:tcPr>
            <w:tcW w:w="7198" w:type="dxa"/>
            <w:tcBorders>
              <w:top w:val="nil"/>
              <w:left w:val="nil"/>
              <w:bottom w:val="single" w:sz="4" w:space="0" w:color="auto"/>
              <w:right w:val="single" w:sz="4" w:space="0" w:color="auto"/>
            </w:tcBorders>
            <w:shd w:val="clear" w:color="auto" w:fill="auto"/>
            <w:noWrap/>
            <w:vAlign w:val="bottom"/>
            <w:hideMark/>
          </w:tcPr>
          <w:p w14:paraId="2D7B0676"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120.480,00 kWh</w:t>
            </w:r>
          </w:p>
        </w:tc>
      </w:tr>
      <w:tr w:rsidR="00A40CD6" w:rsidRPr="00A40CD6" w14:paraId="090065C6" w14:textId="77777777" w:rsidTr="00A40CD6">
        <w:tc>
          <w:tcPr>
            <w:tcW w:w="2405" w:type="dxa"/>
            <w:tcBorders>
              <w:top w:val="nil"/>
              <w:left w:val="single" w:sz="4" w:space="0" w:color="auto"/>
              <w:bottom w:val="single" w:sz="4" w:space="0" w:color="auto"/>
              <w:right w:val="single" w:sz="4" w:space="0" w:color="auto"/>
            </w:tcBorders>
            <w:shd w:val="clear" w:color="auto" w:fill="auto"/>
            <w:vAlign w:val="bottom"/>
            <w:hideMark/>
          </w:tcPr>
          <w:p w14:paraId="4BF260E9"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Ukupna procjena maksimalnog potencijala ušteda </w:t>
            </w:r>
          </w:p>
        </w:tc>
        <w:tc>
          <w:tcPr>
            <w:tcW w:w="7198" w:type="dxa"/>
            <w:tcBorders>
              <w:top w:val="nil"/>
              <w:left w:val="nil"/>
              <w:bottom w:val="single" w:sz="4" w:space="0" w:color="auto"/>
              <w:right w:val="single" w:sz="4" w:space="0" w:color="auto"/>
            </w:tcBorders>
            <w:shd w:val="clear" w:color="auto" w:fill="auto"/>
            <w:noWrap/>
            <w:vAlign w:val="bottom"/>
            <w:hideMark/>
          </w:tcPr>
          <w:p w14:paraId="2C7CAD07"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120.480,00 kWh</w:t>
            </w:r>
          </w:p>
        </w:tc>
      </w:tr>
      <w:tr w:rsidR="00A40CD6" w:rsidRPr="00A40CD6" w14:paraId="5D5049E8" w14:textId="77777777" w:rsidTr="00A40CD6">
        <w:tc>
          <w:tcPr>
            <w:tcW w:w="2405" w:type="dxa"/>
            <w:tcBorders>
              <w:top w:val="nil"/>
              <w:left w:val="single" w:sz="4" w:space="0" w:color="auto"/>
              <w:bottom w:val="single" w:sz="4" w:space="0" w:color="auto"/>
              <w:right w:val="single" w:sz="4" w:space="0" w:color="auto"/>
            </w:tcBorders>
            <w:shd w:val="clear" w:color="auto" w:fill="auto"/>
            <w:vAlign w:val="bottom"/>
            <w:hideMark/>
          </w:tcPr>
          <w:p w14:paraId="6F4D0923"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Izračun smanjenja emisija stakleničkih plinova (2023.)</w:t>
            </w:r>
          </w:p>
        </w:tc>
        <w:tc>
          <w:tcPr>
            <w:tcW w:w="7198" w:type="dxa"/>
            <w:tcBorders>
              <w:top w:val="nil"/>
              <w:left w:val="nil"/>
              <w:bottom w:val="single" w:sz="4" w:space="0" w:color="auto"/>
              <w:right w:val="single" w:sz="4" w:space="0" w:color="auto"/>
            </w:tcBorders>
            <w:shd w:val="clear" w:color="auto" w:fill="auto"/>
            <w:noWrap/>
            <w:vAlign w:val="bottom"/>
            <w:hideMark/>
          </w:tcPr>
          <w:p w14:paraId="796463FF"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4,14 tCO2/god</w:t>
            </w:r>
          </w:p>
        </w:tc>
      </w:tr>
      <w:tr w:rsidR="00A40CD6" w:rsidRPr="00A40CD6" w14:paraId="7D6C128A" w14:textId="77777777" w:rsidTr="00A40CD6">
        <w:tc>
          <w:tcPr>
            <w:tcW w:w="2405" w:type="dxa"/>
            <w:tcBorders>
              <w:top w:val="nil"/>
              <w:left w:val="single" w:sz="4" w:space="0" w:color="auto"/>
              <w:bottom w:val="single" w:sz="4" w:space="0" w:color="auto"/>
              <w:right w:val="single" w:sz="4" w:space="0" w:color="auto"/>
            </w:tcBorders>
            <w:shd w:val="clear" w:color="auto" w:fill="auto"/>
            <w:vAlign w:val="bottom"/>
            <w:hideMark/>
          </w:tcPr>
          <w:p w14:paraId="6C303A92"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Očekivani ukupni financijski iznos ulaganja u provedbu mjere</w:t>
            </w:r>
          </w:p>
        </w:tc>
        <w:tc>
          <w:tcPr>
            <w:tcW w:w="7198" w:type="dxa"/>
            <w:tcBorders>
              <w:top w:val="nil"/>
              <w:left w:val="nil"/>
              <w:bottom w:val="single" w:sz="4" w:space="0" w:color="auto"/>
              <w:right w:val="single" w:sz="4" w:space="0" w:color="auto"/>
            </w:tcBorders>
            <w:shd w:val="clear" w:color="auto" w:fill="auto"/>
            <w:noWrap/>
            <w:vAlign w:val="bottom"/>
            <w:hideMark/>
          </w:tcPr>
          <w:p w14:paraId="1143E575"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26.977,70 €/god</w:t>
            </w:r>
          </w:p>
        </w:tc>
      </w:tr>
      <w:tr w:rsidR="00A40CD6" w:rsidRPr="00A40CD6" w14:paraId="1EA95A16" w14:textId="77777777" w:rsidTr="00A40CD6">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610308B"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Period provođenja mjere</w:t>
            </w:r>
          </w:p>
        </w:tc>
        <w:tc>
          <w:tcPr>
            <w:tcW w:w="7198" w:type="dxa"/>
            <w:tcBorders>
              <w:top w:val="nil"/>
              <w:left w:val="nil"/>
              <w:bottom w:val="single" w:sz="4" w:space="0" w:color="auto"/>
              <w:right w:val="single" w:sz="4" w:space="0" w:color="auto"/>
            </w:tcBorders>
            <w:shd w:val="clear" w:color="auto" w:fill="auto"/>
            <w:noWrap/>
            <w:vAlign w:val="bottom"/>
            <w:hideMark/>
          </w:tcPr>
          <w:p w14:paraId="26231A71"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Mjere se prema 4 </w:t>
            </w:r>
            <w:proofErr w:type="spellStart"/>
            <w:r w:rsidRPr="00A40CD6">
              <w:rPr>
                <w:rFonts w:eastAsia="Times New Roman" w:cstheme="minorHAnsi"/>
                <w:color w:val="000000"/>
                <w:sz w:val="18"/>
                <w:szCs w:val="18"/>
                <w:lang w:eastAsia="hr-HR"/>
              </w:rPr>
              <w:t>NaPEnU</w:t>
            </w:r>
            <w:proofErr w:type="spellEnd"/>
            <w:r w:rsidRPr="00A40CD6">
              <w:rPr>
                <w:rFonts w:eastAsia="Times New Roman" w:cstheme="minorHAnsi"/>
                <w:color w:val="000000"/>
                <w:sz w:val="18"/>
                <w:szCs w:val="18"/>
                <w:lang w:eastAsia="hr-HR"/>
              </w:rPr>
              <w:t xml:space="preserve"> više ne provodi</w:t>
            </w:r>
          </w:p>
        </w:tc>
      </w:tr>
      <w:tr w:rsidR="00A40CD6" w:rsidRPr="00A40CD6" w14:paraId="385DD69D" w14:textId="77777777" w:rsidTr="00A40CD6">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1F1B8BC"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Provedbeno tijelo</w:t>
            </w:r>
          </w:p>
        </w:tc>
        <w:tc>
          <w:tcPr>
            <w:tcW w:w="7198" w:type="dxa"/>
            <w:tcBorders>
              <w:top w:val="nil"/>
              <w:left w:val="nil"/>
              <w:bottom w:val="single" w:sz="4" w:space="0" w:color="auto"/>
              <w:right w:val="single" w:sz="4" w:space="0" w:color="auto"/>
            </w:tcBorders>
            <w:shd w:val="clear" w:color="auto" w:fill="auto"/>
            <w:noWrap/>
            <w:vAlign w:val="bottom"/>
            <w:hideMark/>
          </w:tcPr>
          <w:p w14:paraId="1148EDB9"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Općina Udbina, Fond</w:t>
            </w:r>
          </w:p>
        </w:tc>
      </w:tr>
      <w:tr w:rsidR="00A40CD6" w:rsidRPr="00A40CD6" w14:paraId="5D7860CB" w14:textId="77777777" w:rsidTr="00A40CD6">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2FF1477"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Izvori financiranja</w:t>
            </w:r>
          </w:p>
        </w:tc>
        <w:tc>
          <w:tcPr>
            <w:tcW w:w="7198" w:type="dxa"/>
            <w:tcBorders>
              <w:top w:val="nil"/>
              <w:left w:val="nil"/>
              <w:bottom w:val="single" w:sz="4" w:space="0" w:color="auto"/>
              <w:right w:val="single" w:sz="4" w:space="0" w:color="auto"/>
            </w:tcBorders>
            <w:shd w:val="clear" w:color="auto" w:fill="auto"/>
            <w:noWrap/>
            <w:vAlign w:val="bottom"/>
            <w:hideMark/>
          </w:tcPr>
          <w:p w14:paraId="0EC0BB07"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FOND</w:t>
            </w:r>
          </w:p>
        </w:tc>
      </w:tr>
      <w:tr w:rsidR="00A40CD6" w:rsidRPr="00A40CD6" w14:paraId="54C9F77E" w14:textId="77777777" w:rsidTr="00A40CD6">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E262B94"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Tijela za nadzor provedbe</w:t>
            </w:r>
          </w:p>
        </w:tc>
        <w:tc>
          <w:tcPr>
            <w:tcW w:w="7198" w:type="dxa"/>
            <w:tcBorders>
              <w:top w:val="nil"/>
              <w:left w:val="nil"/>
              <w:bottom w:val="single" w:sz="4" w:space="0" w:color="auto"/>
              <w:right w:val="single" w:sz="4" w:space="0" w:color="auto"/>
            </w:tcBorders>
            <w:shd w:val="clear" w:color="auto" w:fill="auto"/>
            <w:noWrap/>
            <w:vAlign w:val="bottom"/>
            <w:hideMark/>
          </w:tcPr>
          <w:p w14:paraId="4962B2D1"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FOND</w:t>
            </w:r>
          </w:p>
        </w:tc>
      </w:tr>
    </w:tbl>
    <w:p w14:paraId="5BFE453A" w14:textId="77777777" w:rsidR="00A40CD6" w:rsidRDefault="00A40CD6" w:rsidP="00DF7E3B"/>
    <w:p w14:paraId="4662997D" w14:textId="77777777" w:rsidR="00A40CD6" w:rsidRDefault="00A40CD6" w:rsidP="00DF7E3B"/>
    <w:p w14:paraId="5D822E99" w14:textId="77777777" w:rsidR="00A40CD6" w:rsidRDefault="00A40CD6" w:rsidP="00DF7E3B"/>
    <w:p w14:paraId="47D1564A" w14:textId="77777777" w:rsidR="00A40CD6" w:rsidRDefault="00A40CD6" w:rsidP="00DF7E3B">
      <w:pPr>
        <w:sectPr w:rsidR="00A40CD6"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542"/>
        <w:gridCol w:w="7061"/>
      </w:tblGrid>
      <w:tr w:rsidR="00A40CD6" w:rsidRPr="00A40CD6" w14:paraId="4483EE2A" w14:textId="77777777" w:rsidTr="00A40CD6">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AF749"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lastRenderedPageBreak/>
              <w:t>Ciljani dionici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BD8429"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Javni sektor</w:t>
            </w:r>
          </w:p>
        </w:tc>
      </w:tr>
      <w:tr w:rsidR="00A40CD6" w:rsidRPr="00A40CD6" w14:paraId="5A28BCE7" w14:textId="77777777" w:rsidTr="00A40CD6">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48FDC"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Grana</w:t>
            </w:r>
          </w:p>
        </w:tc>
        <w:tc>
          <w:tcPr>
            <w:tcW w:w="0" w:type="auto"/>
            <w:tcBorders>
              <w:top w:val="nil"/>
              <w:left w:val="nil"/>
              <w:bottom w:val="single" w:sz="4" w:space="0" w:color="auto"/>
              <w:right w:val="single" w:sz="4" w:space="0" w:color="auto"/>
            </w:tcBorders>
            <w:shd w:val="clear" w:color="auto" w:fill="auto"/>
            <w:noWrap/>
            <w:vAlign w:val="bottom"/>
            <w:hideMark/>
          </w:tcPr>
          <w:p w14:paraId="0B1FB328"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Energetska učinkovitost</w:t>
            </w:r>
          </w:p>
        </w:tc>
      </w:tr>
      <w:tr w:rsidR="00A40CD6" w:rsidRPr="00A40CD6" w14:paraId="29A8B32F" w14:textId="77777777" w:rsidTr="00A40CD6">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3CCAC"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Naziv mjere</w:t>
            </w:r>
          </w:p>
        </w:tc>
        <w:tc>
          <w:tcPr>
            <w:tcW w:w="0" w:type="auto"/>
            <w:tcBorders>
              <w:top w:val="nil"/>
              <w:left w:val="nil"/>
              <w:bottom w:val="single" w:sz="4" w:space="0" w:color="auto"/>
              <w:right w:val="single" w:sz="4" w:space="0" w:color="auto"/>
            </w:tcBorders>
            <w:shd w:val="clear" w:color="auto" w:fill="auto"/>
            <w:noWrap/>
            <w:vAlign w:val="bottom"/>
            <w:hideMark/>
          </w:tcPr>
          <w:p w14:paraId="292FCBC3"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“Zelena” javna nabava</w:t>
            </w:r>
          </w:p>
        </w:tc>
      </w:tr>
      <w:tr w:rsidR="00A40CD6" w:rsidRPr="00A40CD6" w14:paraId="465FC179" w14:textId="77777777" w:rsidTr="00A40CD6">
        <w:trPr>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7EEE685" w14:textId="77777777" w:rsidR="00A40CD6" w:rsidRPr="00A40CD6" w:rsidRDefault="00A40CD6" w:rsidP="00A40CD6">
            <w:pPr>
              <w:spacing w:after="0" w:line="240" w:lineRule="auto"/>
              <w:jc w:val="center"/>
              <w:rPr>
                <w:rFonts w:eastAsia="Times New Roman" w:cstheme="minorHAnsi"/>
                <w:color w:val="000000"/>
                <w:sz w:val="18"/>
                <w:szCs w:val="18"/>
                <w:lang w:eastAsia="hr-HR"/>
              </w:rPr>
            </w:pPr>
            <w:r w:rsidRPr="00A40CD6">
              <w:rPr>
                <w:rFonts w:eastAsia="Times New Roman" w:cstheme="minorHAnsi"/>
                <w:color w:val="000000"/>
                <w:sz w:val="18"/>
                <w:szCs w:val="18"/>
                <w:lang w:eastAsia="hr-HR"/>
              </w:rPr>
              <w:t>Kratak opis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330E4AFE"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Provedba aktivnosti i mjera sukladno Nacionalnim akcijskim planom za zelenu javnu nabavu za razdoblje od 2015. do 2017. godine s pogledom do 2020. godine (NAP </w:t>
            </w:r>
            <w:proofErr w:type="spellStart"/>
            <w:r w:rsidRPr="00A40CD6">
              <w:rPr>
                <w:rFonts w:eastAsia="Times New Roman" w:cstheme="minorHAnsi"/>
                <w:color w:val="000000"/>
                <w:sz w:val="18"/>
                <w:szCs w:val="18"/>
                <w:lang w:eastAsia="hr-HR"/>
              </w:rPr>
              <w:t>ZeJN</w:t>
            </w:r>
            <w:proofErr w:type="spellEnd"/>
            <w:r w:rsidRPr="00A40CD6">
              <w:rPr>
                <w:rFonts w:eastAsia="Times New Roman" w:cstheme="minorHAnsi"/>
                <w:color w:val="000000"/>
                <w:sz w:val="18"/>
                <w:szCs w:val="18"/>
                <w:lang w:eastAsia="hr-HR"/>
              </w:rPr>
              <w:t xml:space="preserve">) kojeg je Vlada Republike Hrvatske donijela na sjednici 26. kolovoza 2015.g., te II. NAP </w:t>
            </w:r>
            <w:proofErr w:type="spellStart"/>
            <w:r w:rsidRPr="00A40CD6">
              <w:rPr>
                <w:rFonts w:eastAsia="Times New Roman" w:cstheme="minorHAnsi"/>
                <w:color w:val="000000"/>
                <w:sz w:val="18"/>
                <w:szCs w:val="18"/>
                <w:lang w:eastAsia="hr-HR"/>
              </w:rPr>
              <w:t>ZeJN</w:t>
            </w:r>
            <w:proofErr w:type="spellEnd"/>
            <w:r w:rsidRPr="00A40CD6">
              <w:rPr>
                <w:rFonts w:eastAsia="Times New Roman" w:cstheme="minorHAnsi"/>
                <w:color w:val="000000"/>
                <w:sz w:val="18"/>
                <w:szCs w:val="18"/>
                <w:lang w:eastAsia="hr-HR"/>
              </w:rPr>
              <w:t>-a za drugo trogodišnje razdoblje 2018.-2020. godine koji će se tek izraditi.</w:t>
            </w:r>
          </w:p>
        </w:tc>
      </w:tr>
      <w:tr w:rsidR="00A40CD6" w:rsidRPr="00A40CD6" w14:paraId="3C9226FA" w14:textId="77777777" w:rsidTr="00A40CD6">
        <w:trPr>
          <w:trHeight w:val="450"/>
        </w:trPr>
        <w:tc>
          <w:tcPr>
            <w:tcW w:w="0" w:type="auto"/>
            <w:vMerge/>
            <w:tcBorders>
              <w:top w:val="nil"/>
              <w:left w:val="single" w:sz="4" w:space="0" w:color="auto"/>
              <w:bottom w:val="single" w:sz="4" w:space="0" w:color="auto"/>
              <w:right w:val="single" w:sz="4" w:space="0" w:color="auto"/>
            </w:tcBorders>
            <w:vAlign w:val="center"/>
            <w:hideMark/>
          </w:tcPr>
          <w:p w14:paraId="628E1892"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0517C2C"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734C4A4D" w14:textId="77777777" w:rsidTr="00A40CD6">
        <w:trPr>
          <w:trHeight w:val="450"/>
        </w:trPr>
        <w:tc>
          <w:tcPr>
            <w:tcW w:w="0" w:type="auto"/>
            <w:vMerge/>
            <w:tcBorders>
              <w:top w:val="nil"/>
              <w:left w:val="single" w:sz="4" w:space="0" w:color="auto"/>
              <w:bottom w:val="single" w:sz="4" w:space="0" w:color="auto"/>
              <w:right w:val="single" w:sz="4" w:space="0" w:color="auto"/>
            </w:tcBorders>
            <w:vAlign w:val="center"/>
            <w:hideMark/>
          </w:tcPr>
          <w:p w14:paraId="4DEE2986"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4BBD850"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14E28437" w14:textId="77777777" w:rsidTr="00A40CD6">
        <w:trPr>
          <w:trHeight w:val="450"/>
        </w:trPr>
        <w:tc>
          <w:tcPr>
            <w:tcW w:w="0" w:type="auto"/>
            <w:vMerge/>
            <w:tcBorders>
              <w:top w:val="nil"/>
              <w:left w:val="single" w:sz="4" w:space="0" w:color="auto"/>
              <w:bottom w:val="single" w:sz="4" w:space="0" w:color="auto"/>
              <w:right w:val="single" w:sz="4" w:space="0" w:color="auto"/>
            </w:tcBorders>
            <w:vAlign w:val="center"/>
            <w:hideMark/>
          </w:tcPr>
          <w:p w14:paraId="50CB5240"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31F38D8"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17B34910" w14:textId="77777777" w:rsidTr="00A40CD6">
        <w:trPr>
          <w:trHeight w:val="450"/>
        </w:trPr>
        <w:tc>
          <w:tcPr>
            <w:tcW w:w="0" w:type="auto"/>
            <w:vMerge/>
            <w:tcBorders>
              <w:top w:val="nil"/>
              <w:left w:val="single" w:sz="4" w:space="0" w:color="auto"/>
              <w:bottom w:val="single" w:sz="4" w:space="0" w:color="auto"/>
              <w:right w:val="single" w:sz="4" w:space="0" w:color="auto"/>
            </w:tcBorders>
            <w:vAlign w:val="center"/>
            <w:hideMark/>
          </w:tcPr>
          <w:p w14:paraId="50F6F50A" w14:textId="77777777" w:rsidR="00A40CD6" w:rsidRPr="00A40CD6" w:rsidRDefault="00A40CD6" w:rsidP="00A40CD6">
            <w:pPr>
              <w:spacing w:after="0" w:line="240" w:lineRule="auto"/>
              <w:rPr>
                <w:rFonts w:eastAsia="Times New Roman" w:cstheme="minorHAnsi"/>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D237047" w14:textId="77777777" w:rsidR="00A40CD6" w:rsidRPr="00A40CD6" w:rsidRDefault="00A40CD6" w:rsidP="00A40CD6">
            <w:pPr>
              <w:spacing w:after="0" w:line="240" w:lineRule="auto"/>
              <w:rPr>
                <w:rFonts w:eastAsia="Times New Roman" w:cstheme="minorHAnsi"/>
                <w:color w:val="000000"/>
                <w:sz w:val="18"/>
                <w:szCs w:val="18"/>
                <w:lang w:eastAsia="hr-HR"/>
              </w:rPr>
            </w:pPr>
          </w:p>
        </w:tc>
      </w:tr>
      <w:tr w:rsidR="00A40CD6" w:rsidRPr="00A40CD6" w14:paraId="233C9B03" w14:textId="77777777" w:rsidTr="00A40CD6">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06B2F8"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Metoda izračuna ušteda</w:t>
            </w:r>
          </w:p>
        </w:tc>
        <w:tc>
          <w:tcPr>
            <w:tcW w:w="0" w:type="auto"/>
            <w:tcBorders>
              <w:top w:val="nil"/>
              <w:left w:val="nil"/>
              <w:bottom w:val="single" w:sz="4" w:space="0" w:color="auto"/>
              <w:right w:val="single" w:sz="4" w:space="0" w:color="auto"/>
            </w:tcBorders>
            <w:shd w:val="clear" w:color="auto" w:fill="auto"/>
            <w:noWrap/>
            <w:vAlign w:val="bottom"/>
            <w:hideMark/>
          </w:tcPr>
          <w:p w14:paraId="200CAAD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Nije procijenjeno</w:t>
            </w:r>
          </w:p>
        </w:tc>
      </w:tr>
      <w:tr w:rsidR="00A40CD6" w:rsidRPr="00A40CD6" w14:paraId="353A6E54" w14:textId="77777777" w:rsidTr="00A40CD6">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1380F4"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Životni vijek mjere</w:t>
            </w:r>
          </w:p>
        </w:tc>
        <w:tc>
          <w:tcPr>
            <w:tcW w:w="0" w:type="auto"/>
            <w:tcBorders>
              <w:top w:val="nil"/>
              <w:left w:val="nil"/>
              <w:bottom w:val="single" w:sz="4" w:space="0" w:color="auto"/>
              <w:right w:val="single" w:sz="4" w:space="0" w:color="auto"/>
            </w:tcBorders>
            <w:shd w:val="clear" w:color="auto" w:fill="auto"/>
            <w:noWrap/>
            <w:vAlign w:val="bottom"/>
            <w:hideMark/>
          </w:tcPr>
          <w:p w14:paraId="7246F9B0"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8 godina</w:t>
            </w:r>
          </w:p>
        </w:tc>
      </w:tr>
      <w:tr w:rsidR="00A40CD6" w:rsidRPr="00A40CD6" w14:paraId="694014FB" w14:textId="77777777" w:rsidTr="00A40CD6">
        <w:tc>
          <w:tcPr>
            <w:tcW w:w="0" w:type="auto"/>
            <w:tcBorders>
              <w:top w:val="nil"/>
              <w:left w:val="single" w:sz="4" w:space="0" w:color="auto"/>
              <w:bottom w:val="single" w:sz="4" w:space="0" w:color="auto"/>
              <w:right w:val="single" w:sz="4" w:space="0" w:color="auto"/>
            </w:tcBorders>
            <w:shd w:val="clear" w:color="auto" w:fill="auto"/>
            <w:vAlign w:val="bottom"/>
            <w:hideMark/>
          </w:tcPr>
          <w:p w14:paraId="1DA7610A"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Ciljane uštede (procjena) 2023.</w:t>
            </w:r>
          </w:p>
        </w:tc>
        <w:tc>
          <w:tcPr>
            <w:tcW w:w="0" w:type="auto"/>
            <w:tcBorders>
              <w:top w:val="nil"/>
              <w:left w:val="nil"/>
              <w:bottom w:val="single" w:sz="4" w:space="0" w:color="auto"/>
              <w:right w:val="single" w:sz="4" w:space="0" w:color="auto"/>
            </w:tcBorders>
            <w:shd w:val="clear" w:color="auto" w:fill="auto"/>
            <w:noWrap/>
            <w:vAlign w:val="bottom"/>
            <w:hideMark/>
          </w:tcPr>
          <w:p w14:paraId="39426BEA"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0,00 kWh/god</w:t>
            </w:r>
          </w:p>
        </w:tc>
      </w:tr>
      <w:tr w:rsidR="00A40CD6" w:rsidRPr="00A40CD6" w14:paraId="6068B254" w14:textId="77777777" w:rsidTr="00A40CD6">
        <w:tc>
          <w:tcPr>
            <w:tcW w:w="0" w:type="auto"/>
            <w:tcBorders>
              <w:top w:val="nil"/>
              <w:left w:val="single" w:sz="4" w:space="0" w:color="auto"/>
              <w:bottom w:val="single" w:sz="4" w:space="0" w:color="auto"/>
              <w:right w:val="single" w:sz="4" w:space="0" w:color="auto"/>
            </w:tcBorders>
            <w:shd w:val="clear" w:color="auto" w:fill="auto"/>
            <w:vAlign w:val="bottom"/>
            <w:hideMark/>
          </w:tcPr>
          <w:p w14:paraId="5A71C0CA"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Ciljane uštede (procjena) kumulativno 2023.-2030</w:t>
            </w:r>
          </w:p>
        </w:tc>
        <w:tc>
          <w:tcPr>
            <w:tcW w:w="0" w:type="auto"/>
            <w:tcBorders>
              <w:top w:val="nil"/>
              <w:left w:val="nil"/>
              <w:bottom w:val="single" w:sz="4" w:space="0" w:color="auto"/>
              <w:right w:val="single" w:sz="4" w:space="0" w:color="auto"/>
            </w:tcBorders>
            <w:shd w:val="clear" w:color="auto" w:fill="auto"/>
            <w:noWrap/>
            <w:vAlign w:val="bottom"/>
            <w:hideMark/>
          </w:tcPr>
          <w:p w14:paraId="58FDFCE4"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0,00 kWh</w:t>
            </w:r>
          </w:p>
        </w:tc>
      </w:tr>
      <w:tr w:rsidR="00A40CD6" w:rsidRPr="00A40CD6" w14:paraId="6AB261FA" w14:textId="77777777" w:rsidTr="00A40CD6">
        <w:tc>
          <w:tcPr>
            <w:tcW w:w="0" w:type="auto"/>
            <w:tcBorders>
              <w:top w:val="nil"/>
              <w:left w:val="single" w:sz="4" w:space="0" w:color="auto"/>
              <w:bottom w:val="single" w:sz="4" w:space="0" w:color="auto"/>
              <w:right w:val="single" w:sz="4" w:space="0" w:color="auto"/>
            </w:tcBorders>
            <w:shd w:val="clear" w:color="auto" w:fill="auto"/>
            <w:vAlign w:val="bottom"/>
            <w:hideMark/>
          </w:tcPr>
          <w:p w14:paraId="2B8E3003"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Ukupna procjena maksimalnog potencijala ušteda </w:t>
            </w:r>
          </w:p>
        </w:tc>
        <w:tc>
          <w:tcPr>
            <w:tcW w:w="0" w:type="auto"/>
            <w:tcBorders>
              <w:top w:val="nil"/>
              <w:left w:val="nil"/>
              <w:bottom w:val="single" w:sz="4" w:space="0" w:color="auto"/>
              <w:right w:val="single" w:sz="4" w:space="0" w:color="auto"/>
            </w:tcBorders>
            <w:shd w:val="clear" w:color="auto" w:fill="auto"/>
            <w:noWrap/>
            <w:vAlign w:val="bottom"/>
            <w:hideMark/>
          </w:tcPr>
          <w:p w14:paraId="08D4A15C"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0,00 kWh</w:t>
            </w:r>
          </w:p>
        </w:tc>
      </w:tr>
      <w:tr w:rsidR="00A40CD6" w:rsidRPr="00A40CD6" w14:paraId="43ECA2A6" w14:textId="77777777" w:rsidTr="00A40CD6">
        <w:tc>
          <w:tcPr>
            <w:tcW w:w="0" w:type="auto"/>
            <w:tcBorders>
              <w:top w:val="nil"/>
              <w:left w:val="single" w:sz="4" w:space="0" w:color="auto"/>
              <w:bottom w:val="single" w:sz="4" w:space="0" w:color="auto"/>
              <w:right w:val="single" w:sz="4" w:space="0" w:color="auto"/>
            </w:tcBorders>
            <w:shd w:val="clear" w:color="auto" w:fill="auto"/>
            <w:vAlign w:val="bottom"/>
            <w:hideMark/>
          </w:tcPr>
          <w:p w14:paraId="586591A1"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Izračun smanjenja emisija stakleničkih plinova (2023.)</w:t>
            </w:r>
          </w:p>
        </w:tc>
        <w:tc>
          <w:tcPr>
            <w:tcW w:w="0" w:type="auto"/>
            <w:tcBorders>
              <w:top w:val="nil"/>
              <w:left w:val="nil"/>
              <w:bottom w:val="single" w:sz="4" w:space="0" w:color="auto"/>
              <w:right w:val="single" w:sz="4" w:space="0" w:color="auto"/>
            </w:tcBorders>
            <w:shd w:val="clear" w:color="auto" w:fill="auto"/>
            <w:noWrap/>
            <w:vAlign w:val="bottom"/>
            <w:hideMark/>
          </w:tcPr>
          <w:p w14:paraId="4B90B736"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0,00 tCO2/god</w:t>
            </w:r>
          </w:p>
        </w:tc>
      </w:tr>
      <w:tr w:rsidR="00A40CD6" w:rsidRPr="00A40CD6" w14:paraId="60BAC057" w14:textId="77777777" w:rsidTr="00A40CD6">
        <w:tc>
          <w:tcPr>
            <w:tcW w:w="0" w:type="auto"/>
            <w:tcBorders>
              <w:top w:val="nil"/>
              <w:left w:val="single" w:sz="4" w:space="0" w:color="auto"/>
              <w:bottom w:val="single" w:sz="4" w:space="0" w:color="auto"/>
              <w:right w:val="single" w:sz="4" w:space="0" w:color="auto"/>
            </w:tcBorders>
            <w:shd w:val="clear" w:color="auto" w:fill="auto"/>
            <w:vAlign w:val="bottom"/>
            <w:hideMark/>
          </w:tcPr>
          <w:p w14:paraId="68288B3A"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Očekivani ukupni financijski iznos ulaganja u provedbu mjere</w:t>
            </w:r>
          </w:p>
        </w:tc>
        <w:tc>
          <w:tcPr>
            <w:tcW w:w="0" w:type="auto"/>
            <w:tcBorders>
              <w:top w:val="nil"/>
              <w:left w:val="nil"/>
              <w:bottom w:val="single" w:sz="4" w:space="0" w:color="auto"/>
              <w:right w:val="single" w:sz="4" w:space="0" w:color="auto"/>
            </w:tcBorders>
            <w:shd w:val="clear" w:color="auto" w:fill="auto"/>
            <w:noWrap/>
            <w:vAlign w:val="bottom"/>
            <w:hideMark/>
          </w:tcPr>
          <w:p w14:paraId="76721080"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Nije procijenjeno</w:t>
            </w:r>
          </w:p>
        </w:tc>
      </w:tr>
      <w:tr w:rsidR="00A40CD6" w:rsidRPr="00A40CD6" w14:paraId="1376EC34" w14:textId="77777777" w:rsidTr="00A40CD6">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1C6BC"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Period provođenja mjere</w:t>
            </w:r>
          </w:p>
        </w:tc>
        <w:tc>
          <w:tcPr>
            <w:tcW w:w="0" w:type="auto"/>
            <w:tcBorders>
              <w:top w:val="nil"/>
              <w:left w:val="nil"/>
              <w:bottom w:val="single" w:sz="4" w:space="0" w:color="auto"/>
              <w:right w:val="single" w:sz="4" w:space="0" w:color="auto"/>
            </w:tcBorders>
            <w:shd w:val="clear" w:color="auto" w:fill="auto"/>
            <w:noWrap/>
            <w:vAlign w:val="bottom"/>
            <w:hideMark/>
          </w:tcPr>
          <w:p w14:paraId="62E2012C"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 xml:space="preserve">Mjere se prema 4 </w:t>
            </w:r>
            <w:proofErr w:type="spellStart"/>
            <w:r w:rsidRPr="00A40CD6">
              <w:rPr>
                <w:rFonts w:eastAsia="Times New Roman" w:cstheme="minorHAnsi"/>
                <w:color w:val="000000"/>
                <w:sz w:val="18"/>
                <w:szCs w:val="18"/>
                <w:lang w:eastAsia="hr-HR"/>
              </w:rPr>
              <w:t>NaPEnU</w:t>
            </w:r>
            <w:proofErr w:type="spellEnd"/>
            <w:r w:rsidRPr="00A40CD6">
              <w:rPr>
                <w:rFonts w:eastAsia="Times New Roman" w:cstheme="minorHAnsi"/>
                <w:color w:val="000000"/>
                <w:sz w:val="18"/>
                <w:szCs w:val="18"/>
                <w:lang w:eastAsia="hr-HR"/>
              </w:rPr>
              <w:t xml:space="preserve"> više ne provodi</w:t>
            </w:r>
          </w:p>
        </w:tc>
      </w:tr>
      <w:tr w:rsidR="00A40CD6" w:rsidRPr="00A40CD6" w14:paraId="14F02D73" w14:textId="77777777" w:rsidTr="00A40CD6">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504574"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Provedbeno tijelo</w:t>
            </w:r>
          </w:p>
        </w:tc>
        <w:tc>
          <w:tcPr>
            <w:tcW w:w="0" w:type="auto"/>
            <w:tcBorders>
              <w:top w:val="nil"/>
              <w:left w:val="nil"/>
              <w:bottom w:val="single" w:sz="4" w:space="0" w:color="auto"/>
              <w:right w:val="single" w:sz="4" w:space="0" w:color="auto"/>
            </w:tcBorders>
            <w:shd w:val="clear" w:color="auto" w:fill="auto"/>
            <w:noWrap/>
            <w:vAlign w:val="bottom"/>
            <w:hideMark/>
          </w:tcPr>
          <w:p w14:paraId="268566AF"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Općina Udbina, Fond</w:t>
            </w:r>
          </w:p>
        </w:tc>
      </w:tr>
      <w:tr w:rsidR="00A40CD6" w:rsidRPr="00A40CD6" w14:paraId="2897F1BD" w14:textId="77777777" w:rsidTr="00A40CD6">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0C4A0D"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Izvori financiranja</w:t>
            </w:r>
          </w:p>
        </w:tc>
        <w:tc>
          <w:tcPr>
            <w:tcW w:w="0" w:type="auto"/>
            <w:tcBorders>
              <w:top w:val="nil"/>
              <w:left w:val="nil"/>
              <w:bottom w:val="single" w:sz="4" w:space="0" w:color="auto"/>
              <w:right w:val="single" w:sz="4" w:space="0" w:color="auto"/>
            </w:tcBorders>
            <w:shd w:val="clear" w:color="auto" w:fill="auto"/>
            <w:noWrap/>
            <w:vAlign w:val="bottom"/>
            <w:hideMark/>
          </w:tcPr>
          <w:p w14:paraId="3B81B42F"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FOND</w:t>
            </w:r>
          </w:p>
        </w:tc>
      </w:tr>
      <w:tr w:rsidR="00A40CD6" w:rsidRPr="00A40CD6" w14:paraId="59365FF7" w14:textId="77777777" w:rsidTr="00A40CD6">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1A39E"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Tijela za nadzor provedbe</w:t>
            </w:r>
          </w:p>
        </w:tc>
        <w:tc>
          <w:tcPr>
            <w:tcW w:w="0" w:type="auto"/>
            <w:tcBorders>
              <w:top w:val="nil"/>
              <w:left w:val="nil"/>
              <w:bottom w:val="single" w:sz="4" w:space="0" w:color="auto"/>
              <w:right w:val="single" w:sz="4" w:space="0" w:color="auto"/>
            </w:tcBorders>
            <w:shd w:val="clear" w:color="auto" w:fill="auto"/>
            <w:noWrap/>
            <w:vAlign w:val="bottom"/>
            <w:hideMark/>
          </w:tcPr>
          <w:p w14:paraId="6D8EDAEF" w14:textId="77777777" w:rsidR="00A40CD6" w:rsidRPr="00A40CD6" w:rsidRDefault="00A40CD6" w:rsidP="00A40CD6">
            <w:pPr>
              <w:spacing w:after="0" w:line="240" w:lineRule="auto"/>
              <w:rPr>
                <w:rFonts w:eastAsia="Times New Roman" w:cstheme="minorHAnsi"/>
                <w:color w:val="000000"/>
                <w:sz w:val="18"/>
                <w:szCs w:val="18"/>
                <w:lang w:eastAsia="hr-HR"/>
              </w:rPr>
            </w:pPr>
            <w:r w:rsidRPr="00A40CD6">
              <w:rPr>
                <w:rFonts w:eastAsia="Times New Roman" w:cstheme="minorHAnsi"/>
                <w:color w:val="000000"/>
                <w:sz w:val="18"/>
                <w:szCs w:val="18"/>
                <w:lang w:eastAsia="hr-HR"/>
              </w:rPr>
              <w:t>FOND</w:t>
            </w:r>
          </w:p>
        </w:tc>
      </w:tr>
    </w:tbl>
    <w:p w14:paraId="2AC82284" w14:textId="77777777" w:rsidR="00CC0FCF" w:rsidRDefault="00CC0FCF" w:rsidP="00DF7E3B">
      <w:pPr>
        <w:sectPr w:rsidR="00CC0FCF"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405"/>
        <w:gridCol w:w="7198"/>
      </w:tblGrid>
      <w:tr w:rsidR="00CC0FCF" w:rsidRPr="00CC0FCF" w14:paraId="01FF393D" w14:textId="77777777" w:rsidTr="00CC0FCF">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1E4FB"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lastRenderedPageBreak/>
              <w:t>Ciljani dionici</w:t>
            </w:r>
          </w:p>
        </w:tc>
        <w:tc>
          <w:tcPr>
            <w:tcW w:w="7198" w:type="dxa"/>
            <w:tcBorders>
              <w:top w:val="single" w:sz="4" w:space="0" w:color="auto"/>
              <w:left w:val="nil"/>
              <w:bottom w:val="single" w:sz="4" w:space="0" w:color="auto"/>
              <w:right w:val="single" w:sz="4" w:space="0" w:color="auto"/>
            </w:tcBorders>
            <w:shd w:val="clear" w:color="auto" w:fill="auto"/>
            <w:noWrap/>
            <w:vAlign w:val="bottom"/>
            <w:hideMark/>
          </w:tcPr>
          <w:p w14:paraId="278A5C2F"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Javni sektor</w:t>
            </w:r>
          </w:p>
        </w:tc>
      </w:tr>
      <w:tr w:rsidR="00CC0FCF" w:rsidRPr="00CC0FCF" w14:paraId="6E0BB719" w14:textId="77777777" w:rsidTr="00CC0FCF">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7439B8C"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Grana</w:t>
            </w:r>
          </w:p>
        </w:tc>
        <w:tc>
          <w:tcPr>
            <w:tcW w:w="7198" w:type="dxa"/>
            <w:tcBorders>
              <w:top w:val="nil"/>
              <w:left w:val="nil"/>
              <w:bottom w:val="single" w:sz="4" w:space="0" w:color="auto"/>
              <w:right w:val="single" w:sz="4" w:space="0" w:color="auto"/>
            </w:tcBorders>
            <w:shd w:val="clear" w:color="auto" w:fill="auto"/>
            <w:noWrap/>
            <w:vAlign w:val="bottom"/>
            <w:hideMark/>
          </w:tcPr>
          <w:p w14:paraId="37B3212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Energetska učinkovitost</w:t>
            </w:r>
          </w:p>
        </w:tc>
      </w:tr>
      <w:tr w:rsidR="00CC0FCF" w:rsidRPr="00CC0FCF" w14:paraId="57FECC47" w14:textId="77777777" w:rsidTr="00CC0FCF">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27C236E"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Naziv mjere</w:t>
            </w:r>
          </w:p>
        </w:tc>
        <w:tc>
          <w:tcPr>
            <w:tcW w:w="7198" w:type="dxa"/>
            <w:tcBorders>
              <w:top w:val="nil"/>
              <w:left w:val="nil"/>
              <w:bottom w:val="single" w:sz="4" w:space="0" w:color="auto"/>
              <w:right w:val="single" w:sz="4" w:space="0" w:color="auto"/>
            </w:tcBorders>
            <w:shd w:val="clear" w:color="auto" w:fill="auto"/>
            <w:noWrap/>
            <w:vAlign w:val="bottom"/>
            <w:hideMark/>
          </w:tcPr>
          <w:p w14:paraId="7F681BC8"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Trening eko vožnje</w:t>
            </w:r>
          </w:p>
        </w:tc>
      </w:tr>
      <w:tr w:rsidR="00CC0FCF" w:rsidRPr="00CC0FCF" w14:paraId="43C252A4" w14:textId="77777777" w:rsidTr="00CC0FCF">
        <w:trPr>
          <w:trHeight w:val="45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EFAD1D" w14:textId="77777777" w:rsidR="00CC0FCF" w:rsidRPr="00CC0FCF" w:rsidRDefault="00CC0FCF" w:rsidP="00CC0FCF">
            <w:pPr>
              <w:spacing w:after="0" w:line="240" w:lineRule="auto"/>
              <w:jc w:val="center"/>
              <w:rPr>
                <w:rFonts w:eastAsia="Times New Roman" w:cstheme="minorHAnsi"/>
                <w:color w:val="000000"/>
                <w:sz w:val="18"/>
                <w:szCs w:val="18"/>
                <w:lang w:eastAsia="hr-HR"/>
              </w:rPr>
            </w:pPr>
            <w:r w:rsidRPr="00CC0FCF">
              <w:rPr>
                <w:rFonts w:eastAsia="Times New Roman" w:cstheme="minorHAnsi"/>
                <w:color w:val="000000"/>
                <w:sz w:val="18"/>
                <w:szCs w:val="18"/>
                <w:lang w:eastAsia="hr-HR"/>
              </w:rPr>
              <w:t>Kratak opis</w:t>
            </w:r>
          </w:p>
        </w:tc>
        <w:tc>
          <w:tcPr>
            <w:tcW w:w="7198" w:type="dxa"/>
            <w:vMerge w:val="restart"/>
            <w:tcBorders>
              <w:top w:val="nil"/>
              <w:left w:val="single" w:sz="4" w:space="0" w:color="auto"/>
              <w:bottom w:val="single" w:sz="4" w:space="0" w:color="000000"/>
              <w:right w:val="single" w:sz="4" w:space="0" w:color="auto"/>
            </w:tcBorders>
            <w:shd w:val="clear" w:color="auto" w:fill="auto"/>
            <w:vAlign w:val="bottom"/>
            <w:hideMark/>
          </w:tcPr>
          <w:p w14:paraId="59D10BE6"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Svi vozači osobnih vozila sa stečenom vozačkom dozvolom prije stupanja na snagu Pravilnika o osposobljavanju kandidata za vozače (NN 13/09); Vozači autobusa javnog gradskog prijevoza; Vozači javnih i komercijalnih teretnih vozila najveće dopuštene mase &gt; 3,5tona</w:t>
            </w:r>
          </w:p>
        </w:tc>
      </w:tr>
      <w:tr w:rsidR="00CC0FCF" w:rsidRPr="00CC0FCF" w14:paraId="1E49D13A" w14:textId="77777777" w:rsidTr="00CC0FCF">
        <w:trPr>
          <w:trHeight w:val="450"/>
        </w:trPr>
        <w:tc>
          <w:tcPr>
            <w:tcW w:w="2405" w:type="dxa"/>
            <w:vMerge/>
            <w:tcBorders>
              <w:top w:val="nil"/>
              <w:left w:val="single" w:sz="4" w:space="0" w:color="auto"/>
              <w:bottom w:val="single" w:sz="4" w:space="0" w:color="auto"/>
              <w:right w:val="single" w:sz="4" w:space="0" w:color="auto"/>
            </w:tcBorders>
            <w:vAlign w:val="center"/>
            <w:hideMark/>
          </w:tcPr>
          <w:p w14:paraId="10E9407D" w14:textId="77777777" w:rsidR="00CC0FCF" w:rsidRPr="00CC0FCF" w:rsidRDefault="00CC0FCF" w:rsidP="00CC0FCF">
            <w:pPr>
              <w:spacing w:after="0" w:line="240" w:lineRule="auto"/>
              <w:rPr>
                <w:rFonts w:eastAsia="Times New Roman" w:cstheme="minorHAnsi"/>
                <w:color w:val="000000"/>
                <w:sz w:val="18"/>
                <w:szCs w:val="18"/>
                <w:lang w:eastAsia="hr-HR"/>
              </w:rPr>
            </w:pPr>
          </w:p>
        </w:tc>
        <w:tc>
          <w:tcPr>
            <w:tcW w:w="7198" w:type="dxa"/>
            <w:vMerge/>
            <w:tcBorders>
              <w:top w:val="nil"/>
              <w:left w:val="single" w:sz="4" w:space="0" w:color="auto"/>
              <w:bottom w:val="single" w:sz="4" w:space="0" w:color="000000"/>
              <w:right w:val="single" w:sz="4" w:space="0" w:color="auto"/>
            </w:tcBorders>
            <w:vAlign w:val="center"/>
            <w:hideMark/>
          </w:tcPr>
          <w:p w14:paraId="5F5BA5E5" w14:textId="77777777" w:rsidR="00CC0FCF" w:rsidRPr="00CC0FCF" w:rsidRDefault="00CC0FCF" w:rsidP="00CC0FCF">
            <w:pPr>
              <w:spacing w:after="0" w:line="240" w:lineRule="auto"/>
              <w:rPr>
                <w:rFonts w:eastAsia="Times New Roman" w:cstheme="minorHAnsi"/>
                <w:color w:val="000000"/>
                <w:sz w:val="18"/>
                <w:szCs w:val="18"/>
                <w:lang w:eastAsia="hr-HR"/>
              </w:rPr>
            </w:pPr>
          </w:p>
        </w:tc>
      </w:tr>
      <w:tr w:rsidR="00CC0FCF" w:rsidRPr="00CC0FCF" w14:paraId="081479E2" w14:textId="77777777" w:rsidTr="00CC0FCF">
        <w:trPr>
          <w:trHeight w:val="450"/>
        </w:trPr>
        <w:tc>
          <w:tcPr>
            <w:tcW w:w="2405" w:type="dxa"/>
            <w:vMerge/>
            <w:tcBorders>
              <w:top w:val="nil"/>
              <w:left w:val="single" w:sz="4" w:space="0" w:color="auto"/>
              <w:bottom w:val="single" w:sz="4" w:space="0" w:color="auto"/>
              <w:right w:val="single" w:sz="4" w:space="0" w:color="auto"/>
            </w:tcBorders>
            <w:vAlign w:val="center"/>
            <w:hideMark/>
          </w:tcPr>
          <w:p w14:paraId="10EC65B4" w14:textId="77777777" w:rsidR="00CC0FCF" w:rsidRPr="00CC0FCF" w:rsidRDefault="00CC0FCF" w:rsidP="00CC0FCF">
            <w:pPr>
              <w:spacing w:after="0" w:line="240" w:lineRule="auto"/>
              <w:rPr>
                <w:rFonts w:eastAsia="Times New Roman" w:cstheme="minorHAnsi"/>
                <w:color w:val="000000"/>
                <w:sz w:val="18"/>
                <w:szCs w:val="18"/>
                <w:lang w:eastAsia="hr-HR"/>
              </w:rPr>
            </w:pPr>
          </w:p>
        </w:tc>
        <w:tc>
          <w:tcPr>
            <w:tcW w:w="7198" w:type="dxa"/>
            <w:vMerge/>
            <w:tcBorders>
              <w:top w:val="nil"/>
              <w:left w:val="single" w:sz="4" w:space="0" w:color="auto"/>
              <w:bottom w:val="single" w:sz="4" w:space="0" w:color="000000"/>
              <w:right w:val="single" w:sz="4" w:space="0" w:color="auto"/>
            </w:tcBorders>
            <w:vAlign w:val="center"/>
            <w:hideMark/>
          </w:tcPr>
          <w:p w14:paraId="580676BE" w14:textId="77777777" w:rsidR="00CC0FCF" w:rsidRPr="00CC0FCF" w:rsidRDefault="00CC0FCF" w:rsidP="00CC0FCF">
            <w:pPr>
              <w:spacing w:after="0" w:line="240" w:lineRule="auto"/>
              <w:rPr>
                <w:rFonts w:eastAsia="Times New Roman" w:cstheme="minorHAnsi"/>
                <w:color w:val="000000"/>
                <w:sz w:val="18"/>
                <w:szCs w:val="18"/>
                <w:lang w:eastAsia="hr-HR"/>
              </w:rPr>
            </w:pPr>
          </w:p>
        </w:tc>
      </w:tr>
      <w:tr w:rsidR="00CC0FCF" w:rsidRPr="00CC0FCF" w14:paraId="3BF5C635" w14:textId="77777777" w:rsidTr="00CC0FCF">
        <w:trPr>
          <w:trHeight w:val="450"/>
        </w:trPr>
        <w:tc>
          <w:tcPr>
            <w:tcW w:w="2405" w:type="dxa"/>
            <w:vMerge/>
            <w:tcBorders>
              <w:top w:val="nil"/>
              <w:left w:val="single" w:sz="4" w:space="0" w:color="auto"/>
              <w:bottom w:val="single" w:sz="4" w:space="0" w:color="auto"/>
              <w:right w:val="single" w:sz="4" w:space="0" w:color="auto"/>
            </w:tcBorders>
            <w:vAlign w:val="center"/>
            <w:hideMark/>
          </w:tcPr>
          <w:p w14:paraId="14948442" w14:textId="77777777" w:rsidR="00CC0FCF" w:rsidRPr="00CC0FCF" w:rsidRDefault="00CC0FCF" w:rsidP="00CC0FCF">
            <w:pPr>
              <w:spacing w:after="0" w:line="240" w:lineRule="auto"/>
              <w:rPr>
                <w:rFonts w:eastAsia="Times New Roman" w:cstheme="minorHAnsi"/>
                <w:color w:val="000000"/>
                <w:sz w:val="18"/>
                <w:szCs w:val="18"/>
                <w:lang w:eastAsia="hr-HR"/>
              </w:rPr>
            </w:pPr>
          </w:p>
        </w:tc>
        <w:tc>
          <w:tcPr>
            <w:tcW w:w="7198" w:type="dxa"/>
            <w:vMerge/>
            <w:tcBorders>
              <w:top w:val="nil"/>
              <w:left w:val="single" w:sz="4" w:space="0" w:color="auto"/>
              <w:bottom w:val="single" w:sz="4" w:space="0" w:color="000000"/>
              <w:right w:val="single" w:sz="4" w:space="0" w:color="auto"/>
            </w:tcBorders>
            <w:vAlign w:val="center"/>
            <w:hideMark/>
          </w:tcPr>
          <w:p w14:paraId="20A29173" w14:textId="77777777" w:rsidR="00CC0FCF" w:rsidRPr="00CC0FCF" w:rsidRDefault="00CC0FCF" w:rsidP="00CC0FCF">
            <w:pPr>
              <w:spacing w:after="0" w:line="240" w:lineRule="auto"/>
              <w:rPr>
                <w:rFonts w:eastAsia="Times New Roman" w:cstheme="minorHAnsi"/>
                <w:color w:val="000000"/>
                <w:sz w:val="18"/>
                <w:szCs w:val="18"/>
                <w:lang w:eastAsia="hr-HR"/>
              </w:rPr>
            </w:pPr>
          </w:p>
        </w:tc>
      </w:tr>
      <w:tr w:rsidR="00CC0FCF" w:rsidRPr="00CC0FCF" w14:paraId="46C0F2EE" w14:textId="77777777" w:rsidTr="00CC0FCF">
        <w:trPr>
          <w:trHeight w:val="450"/>
        </w:trPr>
        <w:tc>
          <w:tcPr>
            <w:tcW w:w="2405" w:type="dxa"/>
            <w:vMerge/>
            <w:tcBorders>
              <w:top w:val="nil"/>
              <w:left w:val="single" w:sz="4" w:space="0" w:color="auto"/>
              <w:bottom w:val="single" w:sz="4" w:space="0" w:color="auto"/>
              <w:right w:val="single" w:sz="4" w:space="0" w:color="auto"/>
            </w:tcBorders>
            <w:vAlign w:val="center"/>
            <w:hideMark/>
          </w:tcPr>
          <w:p w14:paraId="5EC1A516" w14:textId="77777777" w:rsidR="00CC0FCF" w:rsidRPr="00CC0FCF" w:rsidRDefault="00CC0FCF" w:rsidP="00CC0FCF">
            <w:pPr>
              <w:spacing w:after="0" w:line="240" w:lineRule="auto"/>
              <w:rPr>
                <w:rFonts w:eastAsia="Times New Roman" w:cstheme="minorHAnsi"/>
                <w:color w:val="000000"/>
                <w:sz w:val="18"/>
                <w:szCs w:val="18"/>
                <w:lang w:eastAsia="hr-HR"/>
              </w:rPr>
            </w:pPr>
          </w:p>
        </w:tc>
        <w:tc>
          <w:tcPr>
            <w:tcW w:w="7198" w:type="dxa"/>
            <w:vMerge/>
            <w:tcBorders>
              <w:top w:val="nil"/>
              <w:left w:val="single" w:sz="4" w:space="0" w:color="auto"/>
              <w:bottom w:val="single" w:sz="4" w:space="0" w:color="000000"/>
              <w:right w:val="single" w:sz="4" w:space="0" w:color="auto"/>
            </w:tcBorders>
            <w:vAlign w:val="center"/>
            <w:hideMark/>
          </w:tcPr>
          <w:p w14:paraId="45E721EC" w14:textId="77777777" w:rsidR="00CC0FCF" w:rsidRPr="00CC0FCF" w:rsidRDefault="00CC0FCF" w:rsidP="00CC0FCF">
            <w:pPr>
              <w:spacing w:after="0" w:line="240" w:lineRule="auto"/>
              <w:rPr>
                <w:rFonts w:eastAsia="Times New Roman" w:cstheme="minorHAnsi"/>
                <w:color w:val="000000"/>
                <w:sz w:val="18"/>
                <w:szCs w:val="18"/>
                <w:lang w:eastAsia="hr-HR"/>
              </w:rPr>
            </w:pPr>
          </w:p>
        </w:tc>
      </w:tr>
      <w:tr w:rsidR="00CC0FCF" w:rsidRPr="00CC0FCF" w14:paraId="029C49C8" w14:textId="77777777" w:rsidTr="00CC0FCF">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33473C4"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Metoda izračuna ušteda</w:t>
            </w:r>
          </w:p>
        </w:tc>
        <w:tc>
          <w:tcPr>
            <w:tcW w:w="7198" w:type="dxa"/>
            <w:tcBorders>
              <w:top w:val="nil"/>
              <w:left w:val="nil"/>
              <w:bottom w:val="single" w:sz="4" w:space="0" w:color="auto"/>
              <w:right w:val="single" w:sz="4" w:space="0" w:color="auto"/>
            </w:tcBorders>
            <w:shd w:val="clear" w:color="auto" w:fill="auto"/>
            <w:noWrap/>
            <w:vAlign w:val="bottom"/>
            <w:hideMark/>
          </w:tcPr>
          <w:p w14:paraId="3E4A2834"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 xml:space="preserve">Izračun se temelji na smanjenju potrošnje energije zbog promjene stila vožnje. Smanjenje je utvrđeno na temelju istraživanja provedenih na vozačima koji su prošli edukaciju. Kako bi se izračunala ukupna ušteda energije, potrebno je znati broj sudionika u aktivnostima. Za potrebe ovog akcijskog plana pretpostavljamo progresivan broj vozača za pohađanje edukacije, </w:t>
            </w:r>
            <w:proofErr w:type="spellStart"/>
            <w:r w:rsidRPr="00CC0FCF">
              <w:rPr>
                <w:rFonts w:eastAsia="Times New Roman" w:cstheme="minorHAnsi"/>
                <w:color w:val="000000"/>
                <w:sz w:val="18"/>
                <w:szCs w:val="18"/>
                <w:lang w:eastAsia="hr-HR"/>
              </w:rPr>
              <w:t>npr</w:t>
            </w:r>
            <w:proofErr w:type="spellEnd"/>
            <w:r w:rsidRPr="00CC0FCF">
              <w:rPr>
                <w:rFonts w:eastAsia="Times New Roman" w:cstheme="minorHAnsi"/>
                <w:color w:val="000000"/>
                <w:sz w:val="18"/>
                <w:szCs w:val="18"/>
                <w:lang w:eastAsia="hr-HR"/>
              </w:rPr>
              <w:t xml:space="preserve">: 5 vozača u prvoj godini, 5 vozača u drugoj godini i 5 u trećoj godini. </w:t>
            </w:r>
          </w:p>
        </w:tc>
      </w:tr>
      <w:tr w:rsidR="00CC0FCF" w:rsidRPr="00CC0FCF" w14:paraId="2A180750" w14:textId="77777777" w:rsidTr="00CC0FCF">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0C72A64"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Životni vijek mjere</w:t>
            </w:r>
          </w:p>
        </w:tc>
        <w:tc>
          <w:tcPr>
            <w:tcW w:w="7198" w:type="dxa"/>
            <w:tcBorders>
              <w:top w:val="nil"/>
              <w:left w:val="nil"/>
              <w:bottom w:val="single" w:sz="4" w:space="0" w:color="auto"/>
              <w:right w:val="single" w:sz="4" w:space="0" w:color="auto"/>
            </w:tcBorders>
            <w:shd w:val="clear" w:color="auto" w:fill="auto"/>
            <w:noWrap/>
            <w:vAlign w:val="bottom"/>
            <w:hideMark/>
          </w:tcPr>
          <w:p w14:paraId="33B202AB"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8 godina</w:t>
            </w:r>
          </w:p>
        </w:tc>
      </w:tr>
      <w:tr w:rsidR="00CC0FCF" w:rsidRPr="00CC0FCF" w14:paraId="14930444" w14:textId="77777777" w:rsidTr="00CC0FCF">
        <w:tc>
          <w:tcPr>
            <w:tcW w:w="2405" w:type="dxa"/>
            <w:tcBorders>
              <w:top w:val="nil"/>
              <w:left w:val="single" w:sz="4" w:space="0" w:color="auto"/>
              <w:bottom w:val="single" w:sz="4" w:space="0" w:color="auto"/>
              <w:right w:val="single" w:sz="4" w:space="0" w:color="auto"/>
            </w:tcBorders>
            <w:shd w:val="clear" w:color="auto" w:fill="auto"/>
            <w:vAlign w:val="bottom"/>
            <w:hideMark/>
          </w:tcPr>
          <w:p w14:paraId="76DD5EAD"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Ciljane uštede (procjena) 2023.</w:t>
            </w:r>
          </w:p>
        </w:tc>
        <w:tc>
          <w:tcPr>
            <w:tcW w:w="7198" w:type="dxa"/>
            <w:tcBorders>
              <w:top w:val="nil"/>
              <w:left w:val="nil"/>
              <w:bottom w:val="single" w:sz="4" w:space="0" w:color="auto"/>
              <w:right w:val="single" w:sz="4" w:space="0" w:color="auto"/>
            </w:tcBorders>
            <w:shd w:val="clear" w:color="auto" w:fill="auto"/>
            <w:noWrap/>
            <w:vAlign w:val="bottom"/>
            <w:hideMark/>
          </w:tcPr>
          <w:p w14:paraId="2586122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0,00 kWh/god</w:t>
            </w:r>
          </w:p>
        </w:tc>
      </w:tr>
      <w:tr w:rsidR="00CC0FCF" w:rsidRPr="00CC0FCF" w14:paraId="0A93B592" w14:textId="77777777" w:rsidTr="00CC0FCF">
        <w:tc>
          <w:tcPr>
            <w:tcW w:w="2405" w:type="dxa"/>
            <w:tcBorders>
              <w:top w:val="nil"/>
              <w:left w:val="single" w:sz="4" w:space="0" w:color="auto"/>
              <w:bottom w:val="single" w:sz="4" w:space="0" w:color="auto"/>
              <w:right w:val="single" w:sz="4" w:space="0" w:color="auto"/>
            </w:tcBorders>
            <w:shd w:val="clear" w:color="auto" w:fill="auto"/>
            <w:vAlign w:val="bottom"/>
            <w:hideMark/>
          </w:tcPr>
          <w:p w14:paraId="67176A4F"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Ciljane uštede (procjena) kumulativno 2023.-2030</w:t>
            </w:r>
          </w:p>
        </w:tc>
        <w:tc>
          <w:tcPr>
            <w:tcW w:w="7198" w:type="dxa"/>
            <w:tcBorders>
              <w:top w:val="nil"/>
              <w:left w:val="nil"/>
              <w:bottom w:val="single" w:sz="4" w:space="0" w:color="auto"/>
              <w:right w:val="single" w:sz="4" w:space="0" w:color="auto"/>
            </w:tcBorders>
            <w:shd w:val="clear" w:color="auto" w:fill="auto"/>
            <w:noWrap/>
            <w:vAlign w:val="bottom"/>
            <w:hideMark/>
          </w:tcPr>
          <w:p w14:paraId="08564F1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0,00 kWh</w:t>
            </w:r>
          </w:p>
        </w:tc>
      </w:tr>
      <w:tr w:rsidR="00CC0FCF" w:rsidRPr="00CC0FCF" w14:paraId="737AB2F9" w14:textId="77777777" w:rsidTr="00CC0FCF">
        <w:tc>
          <w:tcPr>
            <w:tcW w:w="2405" w:type="dxa"/>
            <w:tcBorders>
              <w:top w:val="nil"/>
              <w:left w:val="single" w:sz="4" w:space="0" w:color="auto"/>
              <w:bottom w:val="single" w:sz="4" w:space="0" w:color="auto"/>
              <w:right w:val="single" w:sz="4" w:space="0" w:color="auto"/>
            </w:tcBorders>
            <w:shd w:val="clear" w:color="auto" w:fill="auto"/>
            <w:vAlign w:val="bottom"/>
            <w:hideMark/>
          </w:tcPr>
          <w:p w14:paraId="5FA965B3"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 xml:space="preserve">Ukupna procjena maksimalnog potencijala ušteda </w:t>
            </w:r>
          </w:p>
        </w:tc>
        <w:tc>
          <w:tcPr>
            <w:tcW w:w="7198" w:type="dxa"/>
            <w:tcBorders>
              <w:top w:val="nil"/>
              <w:left w:val="nil"/>
              <w:bottom w:val="single" w:sz="4" w:space="0" w:color="auto"/>
              <w:right w:val="single" w:sz="4" w:space="0" w:color="auto"/>
            </w:tcBorders>
            <w:shd w:val="clear" w:color="auto" w:fill="auto"/>
            <w:noWrap/>
            <w:vAlign w:val="bottom"/>
            <w:hideMark/>
          </w:tcPr>
          <w:p w14:paraId="00AF5EB2"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0,00 kWh</w:t>
            </w:r>
          </w:p>
        </w:tc>
      </w:tr>
      <w:tr w:rsidR="00CC0FCF" w:rsidRPr="00CC0FCF" w14:paraId="280DC3A6" w14:textId="77777777" w:rsidTr="00CC0FCF">
        <w:tc>
          <w:tcPr>
            <w:tcW w:w="2405" w:type="dxa"/>
            <w:tcBorders>
              <w:top w:val="nil"/>
              <w:left w:val="single" w:sz="4" w:space="0" w:color="auto"/>
              <w:bottom w:val="single" w:sz="4" w:space="0" w:color="auto"/>
              <w:right w:val="single" w:sz="4" w:space="0" w:color="auto"/>
            </w:tcBorders>
            <w:shd w:val="clear" w:color="auto" w:fill="auto"/>
            <w:vAlign w:val="bottom"/>
            <w:hideMark/>
          </w:tcPr>
          <w:p w14:paraId="4530FEA1"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Izračun smanjenja emisija stakleničkih plinova (2023.)</w:t>
            </w:r>
          </w:p>
        </w:tc>
        <w:tc>
          <w:tcPr>
            <w:tcW w:w="7198" w:type="dxa"/>
            <w:tcBorders>
              <w:top w:val="nil"/>
              <w:left w:val="nil"/>
              <w:bottom w:val="single" w:sz="4" w:space="0" w:color="auto"/>
              <w:right w:val="single" w:sz="4" w:space="0" w:color="auto"/>
            </w:tcBorders>
            <w:shd w:val="clear" w:color="auto" w:fill="auto"/>
            <w:noWrap/>
            <w:vAlign w:val="bottom"/>
            <w:hideMark/>
          </w:tcPr>
          <w:p w14:paraId="03A5503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0,00 tCO2/god</w:t>
            </w:r>
          </w:p>
        </w:tc>
      </w:tr>
      <w:tr w:rsidR="00CC0FCF" w:rsidRPr="00CC0FCF" w14:paraId="175A0166" w14:textId="77777777" w:rsidTr="00CC0FCF">
        <w:tc>
          <w:tcPr>
            <w:tcW w:w="2405" w:type="dxa"/>
            <w:tcBorders>
              <w:top w:val="nil"/>
              <w:left w:val="single" w:sz="4" w:space="0" w:color="auto"/>
              <w:bottom w:val="single" w:sz="4" w:space="0" w:color="auto"/>
              <w:right w:val="single" w:sz="4" w:space="0" w:color="auto"/>
            </w:tcBorders>
            <w:shd w:val="clear" w:color="auto" w:fill="auto"/>
            <w:vAlign w:val="bottom"/>
            <w:hideMark/>
          </w:tcPr>
          <w:p w14:paraId="3317884E"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Očekivani ukupni financijski iznos ulaganja u provedbu mjere</w:t>
            </w:r>
          </w:p>
        </w:tc>
        <w:tc>
          <w:tcPr>
            <w:tcW w:w="7198" w:type="dxa"/>
            <w:tcBorders>
              <w:top w:val="nil"/>
              <w:left w:val="nil"/>
              <w:bottom w:val="single" w:sz="4" w:space="0" w:color="auto"/>
              <w:right w:val="single" w:sz="4" w:space="0" w:color="auto"/>
            </w:tcBorders>
            <w:shd w:val="clear" w:color="auto" w:fill="auto"/>
            <w:noWrap/>
            <w:vAlign w:val="bottom"/>
            <w:hideMark/>
          </w:tcPr>
          <w:p w14:paraId="28D4D960"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Nije procijenjeno</w:t>
            </w:r>
          </w:p>
        </w:tc>
      </w:tr>
      <w:tr w:rsidR="00CC0FCF" w:rsidRPr="00CC0FCF" w14:paraId="36EFCB84" w14:textId="77777777" w:rsidTr="00CC0FCF">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2F46B5C"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Period provođenja mjere</w:t>
            </w:r>
          </w:p>
        </w:tc>
        <w:tc>
          <w:tcPr>
            <w:tcW w:w="7198" w:type="dxa"/>
            <w:tcBorders>
              <w:top w:val="nil"/>
              <w:left w:val="nil"/>
              <w:bottom w:val="single" w:sz="4" w:space="0" w:color="auto"/>
              <w:right w:val="single" w:sz="4" w:space="0" w:color="auto"/>
            </w:tcBorders>
            <w:shd w:val="clear" w:color="auto" w:fill="auto"/>
            <w:noWrap/>
            <w:vAlign w:val="bottom"/>
            <w:hideMark/>
          </w:tcPr>
          <w:p w14:paraId="25C7A94D"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 xml:space="preserve">Mjere se prema 4 </w:t>
            </w:r>
            <w:proofErr w:type="spellStart"/>
            <w:r w:rsidRPr="00CC0FCF">
              <w:rPr>
                <w:rFonts w:eastAsia="Times New Roman" w:cstheme="minorHAnsi"/>
                <w:color w:val="000000"/>
                <w:sz w:val="18"/>
                <w:szCs w:val="18"/>
                <w:lang w:eastAsia="hr-HR"/>
              </w:rPr>
              <w:t>NaPEnU</w:t>
            </w:r>
            <w:proofErr w:type="spellEnd"/>
            <w:r w:rsidRPr="00CC0FCF">
              <w:rPr>
                <w:rFonts w:eastAsia="Times New Roman" w:cstheme="minorHAnsi"/>
                <w:color w:val="000000"/>
                <w:sz w:val="18"/>
                <w:szCs w:val="18"/>
                <w:lang w:eastAsia="hr-HR"/>
              </w:rPr>
              <w:t xml:space="preserve"> više ne provodi</w:t>
            </w:r>
          </w:p>
        </w:tc>
      </w:tr>
      <w:tr w:rsidR="00CC0FCF" w:rsidRPr="00CC0FCF" w14:paraId="0AC7E1BF" w14:textId="77777777" w:rsidTr="00CC0FCF">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85F58B4"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Provedbeno tijelo</w:t>
            </w:r>
          </w:p>
        </w:tc>
        <w:tc>
          <w:tcPr>
            <w:tcW w:w="7198" w:type="dxa"/>
            <w:tcBorders>
              <w:top w:val="nil"/>
              <w:left w:val="nil"/>
              <w:bottom w:val="single" w:sz="4" w:space="0" w:color="auto"/>
              <w:right w:val="single" w:sz="4" w:space="0" w:color="auto"/>
            </w:tcBorders>
            <w:shd w:val="clear" w:color="auto" w:fill="auto"/>
            <w:noWrap/>
            <w:vAlign w:val="bottom"/>
            <w:hideMark/>
          </w:tcPr>
          <w:p w14:paraId="6CDAAB62"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Općina Udbina, Fond</w:t>
            </w:r>
          </w:p>
        </w:tc>
      </w:tr>
      <w:tr w:rsidR="00CC0FCF" w:rsidRPr="00CC0FCF" w14:paraId="5D25A6BB" w14:textId="77777777" w:rsidTr="00CC0FCF">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12C0573"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Izvori financiranja</w:t>
            </w:r>
          </w:p>
        </w:tc>
        <w:tc>
          <w:tcPr>
            <w:tcW w:w="7198" w:type="dxa"/>
            <w:tcBorders>
              <w:top w:val="nil"/>
              <w:left w:val="nil"/>
              <w:bottom w:val="single" w:sz="4" w:space="0" w:color="auto"/>
              <w:right w:val="single" w:sz="4" w:space="0" w:color="auto"/>
            </w:tcBorders>
            <w:shd w:val="clear" w:color="auto" w:fill="auto"/>
            <w:noWrap/>
            <w:vAlign w:val="bottom"/>
            <w:hideMark/>
          </w:tcPr>
          <w:p w14:paraId="00D9D4F0"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Lokalna samouprava</w:t>
            </w:r>
          </w:p>
        </w:tc>
      </w:tr>
      <w:tr w:rsidR="00CC0FCF" w:rsidRPr="00CC0FCF" w14:paraId="060BB840" w14:textId="77777777" w:rsidTr="00CC0FCF">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87A484D"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Tijela za nadzor provedbe</w:t>
            </w:r>
          </w:p>
        </w:tc>
        <w:tc>
          <w:tcPr>
            <w:tcW w:w="7198" w:type="dxa"/>
            <w:tcBorders>
              <w:top w:val="nil"/>
              <w:left w:val="nil"/>
              <w:bottom w:val="single" w:sz="4" w:space="0" w:color="auto"/>
              <w:right w:val="single" w:sz="4" w:space="0" w:color="auto"/>
            </w:tcBorders>
            <w:shd w:val="clear" w:color="auto" w:fill="auto"/>
            <w:noWrap/>
            <w:vAlign w:val="bottom"/>
            <w:hideMark/>
          </w:tcPr>
          <w:p w14:paraId="563468D2"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SMIV</w:t>
            </w:r>
          </w:p>
        </w:tc>
      </w:tr>
    </w:tbl>
    <w:p w14:paraId="625DE9E6" w14:textId="77777777" w:rsidR="00CC0FCF" w:rsidRDefault="00CC0FCF" w:rsidP="00DF7E3B"/>
    <w:p w14:paraId="6D3242E6" w14:textId="77777777" w:rsidR="00CC0FCF" w:rsidRDefault="00CC0FCF" w:rsidP="00DF7E3B"/>
    <w:p w14:paraId="19C0EDFE" w14:textId="77777777" w:rsidR="00CC0FCF" w:rsidRDefault="00CC0FCF" w:rsidP="00DF7E3B"/>
    <w:p w14:paraId="1976DA94" w14:textId="77777777" w:rsidR="00CC0FCF" w:rsidRDefault="00CC0FCF" w:rsidP="00DF7E3B">
      <w:pPr>
        <w:sectPr w:rsidR="00CC0FCF" w:rsidSect="002042DC">
          <w:pgSz w:w="11906" w:h="17338"/>
          <w:pgMar w:top="1159" w:right="1051" w:bottom="646" w:left="1242" w:header="720" w:footer="720" w:gutter="0"/>
          <w:cols w:space="720"/>
          <w:noEndnote/>
        </w:sectPr>
      </w:pPr>
    </w:p>
    <w:tbl>
      <w:tblPr>
        <w:tblW w:w="0" w:type="auto"/>
        <w:tblLayout w:type="fixed"/>
        <w:tblLook w:val="04A0" w:firstRow="1" w:lastRow="0" w:firstColumn="1" w:lastColumn="0" w:noHBand="0" w:noVBand="1"/>
      </w:tblPr>
      <w:tblGrid>
        <w:gridCol w:w="2830"/>
        <w:gridCol w:w="6773"/>
      </w:tblGrid>
      <w:tr w:rsidR="00CC0FCF" w:rsidRPr="00CC0FCF" w14:paraId="07B6572C" w14:textId="77777777" w:rsidTr="00CC0FCF">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353F5"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lastRenderedPageBreak/>
              <w:t>Ciljani dionici</w:t>
            </w:r>
          </w:p>
        </w:tc>
        <w:tc>
          <w:tcPr>
            <w:tcW w:w="6773" w:type="dxa"/>
            <w:tcBorders>
              <w:top w:val="single" w:sz="4" w:space="0" w:color="auto"/>
              <w:left w:val="nil"/>
              <w:bottom w:val="single" w:sz="4" w:space="0" w:color="auto"/>
              <w:right w:val="single" w:sz="4" w:space="0" w:color="auto"/>
            </w:tcBorders>
            <w:shd w:val="clear" w:color="auto" w:fill="auto"/>
            <w:noWrap/>
            <w:vAlign w:val="bottom"/>
            <w:hideMark/>
          </w:tcPr>
          <w:p w14:paraId="2848B0E0"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Građani i svi interesni sudionici</w:t>
            </w:r>
          </w:p>
        </w:tc>
      </w:tr>
      <w:tr w:rsidR="00CC0FCF" w:rsidRPr="00CC0FCF" w14:paraId="043C10CE" w14:textId="77777777" w:rsidTr="00CC0FC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93AE5A2"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Grana</w:t>
            </w:r>
          </w:p>
        </w:tc>
        <w:tc>
          <w:tcPr>
            <w:tcW w:w="6773" w:type="dxa"/>
            <w:tcBorders>
              <w:top w:val="nil"/>
              <w:left w:val="nil"/>
              <w:bottom w:val="single" w:sz="4" w:space="0" w:color="auto"/>
              <w:right w:val="single" w:sz="4" w:space="0" w:color="auto"/>
            </w:tcBorders>
            <w:shd w:val="clear" w:color="auto" w:fill="auto"/>
            <w:noWrap/>
            <w:vAlign w:val="bottom"/>
            <w:hideMark/>
          </w:tcPr>
          <w:p w14:paraId="63886FF6"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Energetska učinkovitost, promet</w:t>
            </w:r>
          </w:p>
        </w:tc>
      </w:tr>
      <w:tr w:rsidR="00CC0FCF" w:rsidRPr="00CC0FCF" w14:paraId="5B3D687A" w14:textId="77777777" w:rsidTr="00CC0FC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F5D598C"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Naziv mjere</w:t>
            </w:r>
          </w:p>
        </w:tc>
        <w:tc>
          <w:tcPr>
            <w:tcW w:w="6773" w:type="dxa"/>
            <w:tcBorders>
              <w:top w:val="nil"/>
              <w:left w:val="nil"/>
              <w:bottom w:val="single" w:sz="4" w:space="0" w:color="auto"/>
              <w:right w:val="single" w:sz="4" w:space="0" w:color="auto"/>
            </w:tcBorders>
            <w:shd w:val="clear" w:color="auto" w:fill="auto"/>
            <w:noWrap/>
            <w:vAlign w:val="bottom"/>
            <w:hideMark/>
          </w:tcPr>
          <w:p w14:paraId="0B4117DE"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Financijski poticaji za energetski učinkovita vozila</w:t>
            </w:r>
          </w:p>
        </w:tc>
      </w:tr>
      <w:tr w:rsidR="00CC0FCF" w:rsidRPr="00CC0FCF" w14:paraId="36A62504" w14:textId="77777777" w:rsidTr="00CC0FCF">
        <w:trPr>
          <w:trHeight w:val="45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DFF70" w14:textId="77777777" w:rsidR="00CC0FCF" w:rsidRPr="00CC0FCF" w:rsidRDefault="00CC0FCF" w:rsidP="00CC0FCF">
            <w:pPr>
              <w:spacing w:after="0" w:line="240" w:lineRule="auto"/>
              <w:jc w:val="center"/>
              <w:rPr>
                <w:rFonts w:eastAsia="Times New Roman" w:cstheme="minorHAnsi"/>
                <w:color w:val="000000"/>
                <w:sz w:val="18"/>
                <w:szCs w:val="18"/>
                <w:lang w:eastAsia="hr-HR"/>
              </w:rPr>
            </w:pPr>
            <w:r w:rsidRPr="00CC0FCF">
              <w:rPr>
                <w:rFonts w:eastAsia="Times New Roman" w:cstheme="minorHAnsi"/>
                <w:color w:val="000000"/>
                <w:sz w:val="18"/>
                <w:szCs w:val="18"/>
                <w:lang w:eastAsia="hr-HR"/>
              </w:rPr>
              <w:t>Kratak opis</w:t>
            </w:r>
          </w:p>
        </w:tc>
        <w:tc>
          <w:tcPr>
            <w:tcW w:w="6773" w:type="dxa"/>
            <w:vMerge w:val="restart"/>
            <w:tcBorders>
              <w:top w:val="nil"/>
              <w:left w:val="single" w:sz="4" w:space="0" w:color="auto"/>
              <w:bottom w:val="single" w:sz="4" w:space="0" w:color="000000"/>
              <w:right w:val="single" w:sz="4" w:space="0" w:color="auto"/>
            </w:tcBorders>
            <w:shd w:val="clear" w:color="auto" w:fill="auto"/>
            <w:vAlign w:val="bottom"/>
            <w:hideMark/>
          </w:tcPr>
          <w:p w14:paraId="289D53D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Prema ovom dokumentu godišnji plan nabave energetski učinkovitih vozila je 10 po godini, te je u tom smjeru potrebno uložiti napore da se omogući infrastruktura i poticaji za nabavu istih vozila</w:t>
            </w:r>
          </w:p>
        </w:tc>
      </w:tr>
      <w:tr w:rsidR="00CC0FCF" w:rsidRPr="00CC0FCF" w14:paraId="0312621F" w14:textId="77777777" w:rsidTr="00CC0FCF">
        <w:trPr>
          <w:trHeight w:val="450"/>
        </w:trPr>
        <w:tc>
          <w:tcPr>
            <w:tcW w:w="2830" w:type="dxa"/>
            <w:vMerge/>
            <w:tcBorders>
              <w:top w:val="nil"/>
              <w:left w:val="single" w:sz="4" w:space="0" w:color="auto"/>
              <w:bottom w:val="single" w:sz="4" w:space="0" w:color="auto"/>
              <w:right w:val="single" w:sz="4" w:space="0" w:color="auto"/>
            </w:tcBorders>
            <w:vAlign w:val="center"/>
            <w:hideMark/>
          </w:tcPr>
          <w:p w14:paraId="1EE6CFFD" w14:textId="77777777" w:rsidR="00CC0FCF" w:rsidRPr="00CC0FCF" w:rsidRDefault="00CC0FCF" w:rsidP="00CC0FCF">
            <w:pPr>
              <w:spacing w:after="0" w:line="240" w:lineRule="auto"/>
              <w:rPr>
                <w:rFonts w:eastAsia="Times New Roman" w:cstheme="minorHAnsi"/>
                <w:color w:val="000000"/>
                <w:sz w:val="18"/>
                <w:szCs w:val="18"/>
                <w:lang w:eastAsia="hr-HR"/>
              </w:rPr>
            </w:pPr>
          </w:p>
        </w:tc>
        <w:tc>
          <w:tcPr>
            <w:tcW w:w="6773" w:type="dxa"/>
            <w:vMerge/>
            <w:tcBorders>
              <w:top w:val="nil"/>
              <w:left w:val="single" w:sz="4" w:space="0" w:color="auto"/>
              <w:bottom w:val="single" w:sz="4" w:space="0" w:color="000000"/>
              <w:right w:val="single" w:sz="4" w:space="0" w:color="auto"/>
            </w:tcBorders>
            <w:vAlign w:val="center"/>
            <w:hideMark/>
          </w:tcPr>
          <w:p w14:paraId="17C5E5F8" w14:textId="77777777" w:rsidR="00CC0FCF" w:rsidRPr="00CC0FCF" w:rsidRDefault="00CC0FCF" w:rsidP="00CC0FCF">
            <w:pPr>
              <w:spacing w:after="0" w:line="240" w:lineRule="auto"/>
              <w:rPr>
                <w:rFonts w:eastAsia="Times New Roman" w:cstheme="minorHAnsi"/>
                <w:color w:val="000000"/>
                <w:sz w:val="18"/>
                <w:szCs w:val="18"/>
                <w:lang w:eastAsia="hr-HR"/>
              </w:rPr>
            </w:pPr>
          </w:p>
        </w:tc>
      </w:tr>
      <w:tr w:rsidR="00CC0FCF" w:rsidRPr="00CC0FCF" w14:paraId="59AE76B1" w14:textId="77777777" w:rsidTr="00CC0FCF">
        <w:trPr>
          <w:trHeight w:val="450"/>
        </w:trPr>
        <w:tc>
          <w:tcPr>
            <w:tcW w:w="2830" w:type="dxa"/>
            <w:vMerge/>
            <w:tcBorders>
              <w:top w:val="nil"/>
              <w:left w:val="single" w:sz="4" w:space="0" w:color="auto"/>
              <w:bottom w:val="single" w:sz="4" w:space="0" w:color="auto"/>
              <w:right w:val="single" w:sz="4" w:space="0" w:color="auto"/>
            </w:tcBorders>
            <w:vAlign w:val="center"/>
            <w:hideMark/>
          </w:tcPr>
          <w:p w14:paraId="734ADFED" w14:textId="77777777" w:rsidR="00CC0FCF" w:rsidRPr="00CC0FCF" w:rsidRDefault="00CC0FCF" w:rsidP="00CC0FCF">
            <w:pPr>
              <w:spacing w:after="0" w:line="240" w:lineRule="auto"/>
              <w:rPr>
                <w:rFonts w:eastAsia="Times New Roman" w:cstheme="minorHAnsi"/>
                <w:color w:val="000000"/>
                <w:sz w:val="18"/>
                <w:szCs w:val="18"/>
                <w:lang w:eastAsia="hr-HR"/>
              </w:rPr>
            </w:pPr>
          </w:p>
        </w:tc>
        <w:tc>
          <w:tcPr>
            <w:tcW w:w="6773" w:type="dxa"/>
            <w:vMerge/>
            <w:tcBorders>
              <w:top w:val="nil"/>
              <w:left w:val="single" w:sz="4" w:space="0" w:color="auto"/>
              <w:bottom w:val="single" w:sz="4" w:space="0" w:color="000000"/>
              <w:right w:val="single" w:sz="4" w:space="0" w:color="auto"/>
            </w:tcBorders>
            <w:vAlign w:val="center"/>
            <w:hideMark/>
          </w:tcPr>
          <w:p w14:paraId="1A7D8ECC" w14:textId="77777777" w:rsidR="00CC0FCF" w:rsidRPr="00CC0FCF" w:rsidRDefault="00CC0FCF" w:rsidP="00CC0FCF">
            <w:pPr>
              <w:spacing w:after="0" w:line="240" w:lineRule="auto"/>
              <w:rPr>
                <w:rFonts w:eastAsia="Times New Roman" w:cstheme="minorHAnsi"/>
                <w:color w:val="000000"/>
                <w:sz w:val="18"/>
                <w:szCs w:val="18"/>
                <w:lang w:eastAsia="hr-HR"/>
              </w:rPr>
            </w:pPr>
          </w:p>
        </w:tc>
      </w:tr>
      <w:tr w:rsidR="00CC0FCF" w:rsidRPr="00CC0FCF" w14:paraId="4DC21A7D" w14:textId="77777777" w:rsidTr="00CC0FCF">
        <w:trPr>
          <w:trHeight w:val="450"/>
        </w:trPr>
        <w:tc>
          <w:tcPr>
            <w:tcW w:w="2830" w:type="dxa"/>
            <w:vMerge/>
            <w:tcBorders>
              <w:top w:val="nil"/>
              <w:left w:val="single" w:sz="4" w:space="0" w:color="auto"/>
              <w:bottom w:val="single" w:sz="4" w:space="0" w:color="auto"/>
              <w:right w:val="single" w:sz="4" w:space="0" w:color="auto"/>
            </w:tcBorders>
            <w:vAlign w:val="center"/>
            <w:hideMark/>
          </w:tcPr>
          <w:p w14:paraId="150C58D1" w14:textId="77777777" w:rsidR="00CC0FCF" w:rsidRPr="00CC0FCF" w:rsidRDefault="00CC0FCF" w:rsidP="00CC0FCF">
            <w:pPr>
              <w:spacing w:after="0" w:line="240" w:lineRule="auto"/>
              <w:rPr>
                <w:rFonts w:eastAsia="Times New Roman" w:cstheme="minorHAnsi"/>
                <w:color w:val="000000"/>
                <w:sz w:val="18"/>
                <w:szCs w:val="18"/>
                <w:lang w:eastAsia="hr-HR"/>
              </w:rPr>
            </w:pPr>
          </w:p>
        </w:tc>
        <w:tc>
          <w:tcPr>
            <w:tcW w:w="6773" w:type="dxa"/>
            <w:vMerge/>
            <w:tcBorders>
              <w:top w:val="nil"/>
              <w:left w:val="single" w:sz="4" w:space="0" w:color="auto"/>
              <w:bottom w:val="single" w:sz="4" w:space="0" w:color="000000"/>
              <w:right w:val="single" w:sz="4" w:space="0" w:color="auto"/>
            </w:tcBorders>
            <w:vAlign w:val="center"/>
            <w:hideMark/>
          </w:tcPr>
          <w:p w14:paraId="15B80EB6" w14:textId="77777777" w:rsidR="00CC0FCF" w:rsidRPr="00CC0FCF" w:rsidRDefault="00CC0FCF" w:rsidP="00CC0FCF">
            <w:pPr>
              <w:spacing w:after="0" w:line="240" w:lineRule="auto"/>
              <w:rPr>
                <w:rFonts w:eastAsia="Times New Roman" w:cstheme="minorHAnsi"/>
                <w:color w:val="000000"/>
                <w:sz w:val="18"/>
                <w:szCs w:val="18"/>
                <w:lang w:eastAsia="hr-HR"/>
              </w:rPr>
            </w:pPr>
          </w:p>
        </w:tc>
      </w:tr>
      <w:tr w:rsidR="00CC0FCF" w:rsidRPr="00CC0FCF" w14:paraId="12EADAFD" w14:textId="77777777" w:rsidTr="00CC0FCF">
        <w:trPr>
          <w:trHeight w:val="450"/>
        </w:trPr>
        <w:tc>
          <w:tcPr>
            <w:tcW w:w="2830" w:type="dxa"/>
            <w:vMerge/>
            <w:tcBorders>
              <w:top w:val="nil"/>
              <w:left w:val="single" w:sz="4" w:space="0" w:color="auto"/>
              <w:bottom w:val="single" w:sz="4" w:space="0" w:color="auto"/>
              <w:right w:val="single" w:sz="4" w:space="0" w:color="auto"/>
            </w:tcBorders>
            <w:vAlign w:val="center"/>
            <w:hideMark/>
          </w:tcPr>
          <w:p w14:paraId="2A7F0574" w14:textId="77777777" w:rsidR="00CC0FCF" w:rsidRPr="00CC0FCF" w:rsidRDefault="00CC0FCF" w:rsidP="00CC0FCF">
            <w:pPr>
              <w:spacing w:after="0" w:line="240" w:lineRule="auto"/>
              <w:rPr>
                <w:rFonts w:eastAsia="Times New Roman" w:cstheme="minorHAnsi"/>
                <w:color w:val="000000"/>
                <w:sz w:val="18"/>
                <w:szCs w:val="18"/>
                <w:lang w:eastAsia="hr-HR"/>
              </w:rPr>
            </w:pPr>
          </w:p>
        </w:tc>
        <w:tc>
          <w:tcPr>
            <w:tcW w:w="6773" w:type="dxa"/>
            <w:vMerge/>
            <w:tcBorders>
              <w:top w:val="nil"/>
              <w:left w:val="single" w:sz="4" w:space="0" w:color="auto"/>
              <w:bottom w:val="single" w:sz="4" w:space="0" w:color="000000"/>
              <w:right w:val="single" w:sz="4" w:space="0" w:color="auto"/>
            </w:tcBorders>
            <w:vAlign w:val="center"/>
            <w:hideMark/>
          </w:tcPr>
          <w:p w14:paraId="6600F706" w14:textId="77777777" w:rsidR="00CC0FCF" w:rsidRPr="00CC0FCF" w:rsidRDefault="00CC0FCF" w:rsidP="00CC0FCF">
            <w:pPr>
              <w:spacing w:after="0" w:line="240" w:lineRule="auto"/>
              <w:rPr>
                <w:rFonts w:eastAsia="Times New Roman" w:cstheme="minorHAnsi"/>
                <w:color w:val="000000"/>
                <w:sz w:val="18"/>
                <w:szCs w:val="18"/>
                <w:lang w:eastAsia="hr-HR"/>
              </w:rPr>
            </w:pPr>
          </w:p>
        </w:tc>
      </w:tr>
      <w:tr w:rsidR="00CC0FCF" w:rsidRPr="00CC0FCF" w14:paraId="60204F80" w14:textId="77777777" w:rsidTr="00CC0FC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6DFC91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Metoda izračuna ušteda</w:t>
            </w:r>
          </w:p>
        </w:tc>
        <w:tc>
          <w:tcPr>
            <w:tcW w:w="6773" w:type="dxa"/>
            <w:tcBorders>
              <w:top w:val="nil"/>
              <w:left w:val="nil"/>
              <w:bottom w:val="single" w:sz="4" w:space="0" w:color="auto"/>
              <w:right w:val="single" w:sz="4" w:space="0" w:color="auto"/>
            </w:tcBorders>
            <w:shd w:val="clear" w:color="auto" w:fill="auto"/>
            <w:noWrap/>
            <w:vAlign w:val="bottom"/>
            <w:hideMark/>
          </w:tcPr>
          <w:p w14:paraId="62326580"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 xml:space="preserve">Izračun je napravljen na temelju emisija štetnih plinova za diesel i benzinska vozila i </w:t>
            </w:r>
            <w:proofErr w:type="spellStart"/>
            <w:r w:rsidRPr="00CC0FCF">
              <w:rPr>
                <w:rFonts w:eastAsia="Times New Roman" w:cstheme="minorHAnsi"/>
                <w:color w:val="000000"/>
                <w:sz w:val="18"/>
                <w:szCs w:val="18"/>
                <w:lang w:eastAsia="hr-HR"/>
              </w:rPr>
              <w:t>procjenjenih</w:t>
            </w:r>
            <w:proofErr w:type="spellEnd"/>
            <w:r w:rsidRPr="00CC0FCF">
              <w:rPr>
                <w:rFonts w:eastAsia="Times New Roman" w:cstheme="minorHAnsi"/>
                <w:color w:val="000000"/>
                <w:sz w:val="18"/>
                <w:szCs w:val="18"/>
                <w:lang w:eastAsia="hr-HR"/>
              </w:rPr>
              <w:t xml:space="preserve"> proračuna potrošnje goriva po vrstama goriva u ovom dokumentu.</w:t>
            </w:r>
          </w:p>
        </w:tc>
      </w:tr>
      <w:tr w:rsidR="00CC0FCF" w:rsidRPr="00CC0FCF" w14:paraId="76A7000F" w14:textId="77777777" w:rsidTr="00CC0FC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296C88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Životni vijek mjere</w:t>
            </w:r>
          </w:p>
        </w:tc>
        <w:tc>
          <w:tcPr>
            <w:tcW w:w="6773" w:type="dxa"/>
            <w:tcBorders>
              <w:top w:val="nil"/>
              <w:left w:val="nil"/>
              <w:bottom w:val="single" w:sz="4" w:space="0" w:color="auto"/>
              <w:right w:val="single" w:sz="4" w:space="0" w:color="auto"/>
            </w:tcBorders>
            <w:shd w:val="clear" w:color="auto" w:fill="auto"/>
            <w:noWrap/>
            <w:vAlign w:val="bottom"/>
            <w:hideMark/>
          </w:tcPr>
          <w:p w14:paraId="7D97B383"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8 godina</w:t>
            </w:r>
          </w:p>
        </w:tc>
      </w:tr>
      <w:tr w:rsidR="00CC0FCF" w:rsidRPr="00CC0FCF" w14:paraId="6007FE3F" w14:textId="77777777" w:rsidTr="00CC0FCF">
        <w:tc>
          <w:tcPr>
            <w:tcW w:w="2830" w:type="dxa"/>
            <w:tcBorders>
              <w:top w:val="nil"/>
              <w:left w:val="single" w:sz="4" w:space="0" w:color="auto"/>
              <w:bottom w:val="single" w:sz="4" w:space="0" w:color="auto"/>
              <w:right w:val="single" w:sz="4" w:space="0" w:color="auto"/>
            </w:tcBorders>
            <w:shd w:val="clear" w:color="auto" w:fill="auto"/>
            <w:vAlign w:val="bottom"/>
            <w:hideMark/>
          </w:tcPr>
          <w:p w14:paraId="7FBA3289"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Ciljane uštede (procjena) 2023.</w:t>
            </w:r>
          </w:p>
        </w:tc>
        <w:tc>
          <w:tcPr>
            <w:tcW w:w="6773" w:type="dxa"/>
            <w:tcBorders>
              <w:top w:val="nil"/>
              <w:left w:val="nil"/>
              <w:bottom w:val="single" w:sz="4" w:space="0" w:color="auto"/>
              <w:right w:val="single" w:sz="4" w:space="0" w:color="auto"/>
            </w:tcBorders>
            <w:shd w:val="clear" w:color="auto" w:fill="auto"/>
            <w:noWrap/>
            <w:vAlign w:val="bottom"/>
            <w:hideMark/>
          </w:tcPr>
          <w:p w14:paraId="2531B1F9"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78.073,95 kWh/god</w:t>
            </w:r>
          </w:p>
        </w:tc>
      </w:tr>
      <w:tr w:rsidR="00CC0FCF" w:rsidRPr="00CC0FCF" w14:paraId="5FA39CDF" w14:textId="77777777" w:rsidTr="00CC0FCF">
        <w:tc>
          <w:tcPr>
            <w:tcW w:w="2830" w:type="dxa"/>
            <w:tcBorders>
              <w:top w:val="nil"/>
              <w:left w:val="single" w:sz="4" w:space="0" w:color="auto"/>
              <w:bottom w:val="single" w:sz="4" w:space="0" w:color="auto"/>
              <w:right w:val="single" w:sz="4" w:space="0" w:color="auto"/>
            </w:tcBorders>
            <w:shd w:val="clear" w:color="auto" w:fill="auto"/>
            <w:vAlign w:val="bottom"/>
            <w:hideMark/>
          </w:tcPr>
          <w:p w14:paraId="2DB1A781"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Ciljane uštede (procjena) kumulativno 2023.-2030</w:t>
            </w:r>
          </w:p>
        </w:tc>
        <w:tc>
          <w:tcPr>
            <w:tcW w:w="6773" w:type="dxa"/>
            <w:tcBorders>
              <w:top w:val="nil"/>
              <w:left w:val="nil"/>
              <w:bottom w:val="single" w:sz="4" w:space="0" w:color="auto"/>
              <w:right w:val="single" w:sz="4" w:space="0" w:color="auto"/>
            </w:tcBorders>
            <w:shd w:val="clear" w:color="auto" w:fill="auto"/>
            <w:noWrap/>
            <w:vAlign w:val="bottom"/>
            <w:hideMark/>
          </w:tcPr>
          <w:p w14:paraId="1373D9EE"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624.591,60 kWh</w:t>
            </w:r>
          </w:p>
        </w:tc>
      </w:tr>
      <w:tr w:rsidR="00CC0FCF" w:rsidRPr="00CC0FCF" w14:paraId="2EC7CB4A" w14:textId="77777777" w:rsidTr="00CC0FCF">
        <w:tc>
          <w:tcPr>
            <w:tcW w:w="2830" w:type="dxa"/>
            <w:tcBorders>
              <w:top w:val="nil"/>
              <w:left w:val="single" w:sz="4" w:space="0" w:color="auto"/>
              <w:bottom w:val="single" w:sz="4" w:space="0" w:color="auto"/>
              <w:right w:val="single" w:sz="4" w:space="0" w:color="auto"/>
            </w:tcBorders>
            <w:shd w:val="clear" w:color="auto" w:fill="auto"/>
            <w:vAlign w:val="bottom"/>
            <w:hideMark/>
          </w:tcPr>
          <w:p w14:paraId="22C60CBA"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 xml:space="preserve">Ukupna procjena maksimalnog potencijala ušteda </w:t>
            </w:r>
          </w:p>
        </w:tc>
        <w:tc>
          <w:tcPr>
            <w:tcW w:w="6773" w:type="dxa"/>
            <w:tcBorders>
              <w:top w:val="nil"/>
              <w:left w:val="nil"/>
              <w:bottom w:val="single" w:sz="4" w:space="0" w:color="auto"/>
              <w:right w:val="single" w:sz="4" w:space="0" w:color="auto"/>
            </w:tcBorders>
            <w:shd w:val="clear" w:color="auto" w:fill="auto"/>
            <w:noWrap/>
            <w:vAlign w:val="bottom"/>
            <w:hideMark/>
          </w:tcPr>
          <w:p w14:paraId="22E2FCC3"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624.591,60 kWh</w:t>
            </w:r>
          </w:p>
        </w:tc>
      </w:tr>
      <w:tr w:rsidR="00CC0FCF" w:rsidRPr="00CC0FCF" w14:paraId="33477CAF" w14:textId="77777777" w:rsidTr="00CC0FCF">
        <w:tc>
          <w:tcPr>
            <w:tcW w:w="2830" w:type="dxa"/>
            <w:tcBorders>
              <w:top w:val="nil"/>
              <w:left w:val="single" w:sz="4" w:space="0" w:color="auto"/>
              <w:bottom w:val="single" w:sz="4" w:space="0" w:color="auto"/>
              <w:right w:val="single" w:sz="4" w:space="0" w:color="auto"/>
            </w:tcBorders>
            <w:shd w:val="clear" w:color="auto" w:fill="auto"/>
            <w:vAlign w:val="bottom"/>
            <w:hideMark/>
          </w:tcPr>
          <w:p w14:paraId="41CE9BF1"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Izračun smanjenja emisija stakleničkih plinova (2023.)</w:t>
            </w:r>
          </w:p>
        </w:tc>
        <w:tc>
          <w:tcPr>
            <w:tcW w:w="6773" w:type="dxa"/>
            <w:tcBorders>
              <w:top w:val="nil"/>
              <w:left w:val="nil"/>
              <w:bottom w:val="single" w:sz="4" w:space="0" w:color="auto"/>
              <w:right w:val="single" w:sz="4" w:space="0" w:color="auto"/>
            </w:tcBorders>
            <w:shd w:val="clear" w:color="auto" w:fill="auto"/>
            <w:noWrap/>
            <w:vAlign w:val="bottom"/>
            <w:hideMark/>
          </w:tcPr>
          <w:p w14:paraId="2E414006"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21,86 tCO2/god</w:t>
            </w:r>
          </w:p>
        </w:tc>
      </w:tr>
      <w:tr w:rsidR="00CC0FCF" w:rsidRPr="00CC0FCF" w14:paraId="1D745AE3" w14:textId="77777777" w:rsidTr="00CC0FCF">
        <w:tc>
          <w:tcPr>
            <w:tcW w:w="2830" w:type="dxa"/>
            <w:tcBorders>
              <w:top w:val="nil"/>
              <w:left w:val="single" w:sz="4" w:space="0" w:color="auto"/>
              <w:bottom w:val="single" w:sz="4" w:space="0" w:color="auto"/>
              <w:right w:val="single" w:sz="4" w:space="0" w:color="auto"/>
            </w:tcBorders>
            <w:shd w:val="clear" w:color="auto" w:fill="auto"/>
            <w:vAlign w:val="bottom"/>
            <w:hideMark/>
          </w:tcPr>
          <w:p w14:paraId="58871A51"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Očekivani ukupni financijski iznos ulaganja u provedbu mjere</w:t>
            </w:r>
          </w:p>
        </w:tc>
        <w:tc>
          <w:tcPr>
            <w:tcW w:w="6773" w:type="dxa"/>
            <w:tcBorders>
              <w:top w:val="nil"/>
              <w:left w:val="nil"/>
              <w:bottom w:val="single" w:sz="4" w:space="0" w:color="auto"/>
              <w:right w:val="single" w:sz="4" w:space="0" w:color="auto"/>
            </w:tcBorders>
            <w:shd w:val="clear" w:color="auto" w:fill="auto"/>
            <w:noWrap/>
            <w:vAlign w:val="bottom"/>
            <w:hideMark/>
          </w:tcPr>
          <w:p w14:paraId="52097FF9"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46.456,07 €/god</w:t>
            </w:r>
          </w:p>
        </w:tc>
      </w:tr>
      <w:tr w:rsidR="00CC0FCF" w:rsidRPr="00CC0FCF" w14:paraId="0E8D8855" w14:textId="77777777" w:rsidTr="00CC0FC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3CF6526"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Period provođenja mjere</w:t>
            </w:r>
          </w:p>
        </w:tc>
        <w:tc>
          <w:tcPr>
            <w:tcW w:w="6773" w:type="dxa"/>
            <w:tcBorders>
              <w:top w:val="nil"/>
              <w:left w:val="nil"/>
              <w:bottom w:val="single" w:sz="4" w:space="0" w:color="auto"/>
              <w:right w:val="single" w:sz="4" w:space="0" w:color="auto"/>
            </w:tcBorders>
            <w:shd w:val="clear" w:color="auto" w:fill="auto"/>
            <w:noWrap/>
            <w:vAlign w:val="bottom"/>
            <w:hideMark/>
          </w:tcPr>
          <w:p w14:paraId="16681C81"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 xml:space="preserve">Mjere se prema 4 </w:t>
            </w:r>
            <w:proofErr w:type="spellStart"/>
            <w:r w:rsidRPr="00CC0FCF">
              <w:rPr>
                <w:rFonts w:eastAsia="Times New Roman" w:cstheme="minorHAnsi"/>
                <w:color w:val="000000"/>
                <w:sz w:val="18"/>
                <w:szCs w:val="18"/>
                <w:lang w:eastAsia="hr-HR"/>
              </w:rPr>
              <w:t>NaPEnU</w:t>
            </w:r>
            <w:proofErr w:type="spellEnd"/>
            <w:r w:rsidRPr="00CC0FCF">
              <w:rPr>
                <w:rFonts w:eastAsia="Times New Roman" w:cstheme="minorHAnsi"/>
                <w:color w:val="000000"/>
                <w:sz w:val="18"/>
                <w:szCs w:val="18"/>
                <w:lang w:eastAsia="hr-HR"/>
              </w:rPr>
              <w:t xml:space="preserve"> više ne provodi</w:t>
            </w:r>
          </w:p>
        </w:tc>
      </w:tr>
      <w:tr w:rsidR="00CC0FCF" w:rsidRPr="00CC0FCF" w14:paraId="493A0219" w14:textId="77777777" w:rsidTr="00CC0FC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6B3EBD5"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Provedbeno tijelo</w:t>
            </w:r>
          </w:p>
        </w:tc>
        <w:tc>
          <w:tcPr>
            <w:tcW w:w="6773" w:type="dxa"/>
            <w:tcBorders>
              <w:top w:val="nil"/>
              <w:left w:val="nil"/>
              <w:bottom w:val="single" w:sz="4" w:space="0" w:color="auto"/>
              <w:right w:val="single" w:sz="4" w:space="0" w:color="auto"/>
            </w:tcBorders>
            <w:shd w:val="clear" w:color="auto" w:fill="auto"/>
            <w:noWrap/>
            <w:vAlign w:val="bottom"/>
            <w:hideMark/>
          </w:tcPr>
          <w:p w14:paraId="1F6B4B1C" w14:textId="4E641666"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 xml:space="preserve">Općina </w:t>
            </w:r>
            <w:r>
              <w:rPr>
                <w:rFonts w:eastAsia="Times New Roman" w:cstheme="minorHAnsi"/>
                <w:color w:val="000000"/>
                <w:sz w:val="18"/>
                <w:szCs w:val="18"/>
                <w:lang w:eastAsia="hr-HR"/>
              </w:rPr>
              <w:t>Udbina</w:t>
            </w:r>
            <w:r w:rsidRPr="00CC0FCF">
              <w:rPr>
                <w:rFonts w:eastAsia="Times New Roman" w:cstheme="minorHAnsi"/>
                <w:color w:val="000000"/>
                <w:sz w:val="18"/>
                <w:szCs w:val="18"/>
                <w:lang w:eastAsia="hr-HR"/>
              </w:rPr>
              <w:t>, Fond</w:t>
            </w:r>
          </w:p>
        </w:tc>
      </w:tr>
      <w:tr w:rsidR="00CC0FCF" w:rsidRPr="00CC0FCF" w14:paraId="42E0A1E1" w14:textId="77777777" w:rsidTr="00CC0FC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16F49EE"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Izvori financiranja</w:t>
            </w:r>
          </w:p>
        </w:tc>
        <w:tc>
          <w:tcPr>
            <w:tcW w:w="6773" w:type="dxa"/>
            <w:tcBorders>
              <w:top w:val="nil"/>
              <w:left w:val="nil"/>
              <w:bottom w:val="single" w:sz="4" w:space="0" w:color="auto"/>
              <w:right w:val="single" w:sz="4" w:space="0" w:color="auto"/>
            </w:tcBorders>
            <w:shd w:val="clear" w:color="auto" w:fill="auto"/>
            <w:noWrap/>
            <w:vAlign w:val="bottom"/>
            <w:hideMark/>
          </w:tcPr>
          <w:p w14:paraId="357408ED"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Lokalna samouprava, FOND, operativni programi</w:t>
            </w:r>
          </w:p>
        </w:tc>
      </w:tr>
      <w:tr w:rsidR="00CC0FCF" w:rsidRPr="00CC0FCF" w14:paraId="754FBFFD" w14:textId="77777777" w:rsidTr="00CC0FC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EAF011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Tijela za nadzor provedbe</w:t>
            </w:r>
          </w:p>
        </w:tc>
        <w:tc>
          <w:tcPr>
            <w:tcW w:w="6773" w:type="dxa"/>
            <w:tcBorders>
              <w:top w:val="nil"/>
              <w:left w:val="nil"/>
              <w:bottom w:val="single" w:sz="4" w:space="0" w:color="auto"/>
              <w:right w:val="single" w:sz="4" w:space="0" w:color="auto"/>
            </w:tcBorders>
            <w:shd w:val="clear" w:color="auto" w:fill="auto"/>
            <w:noWrap/>
            <w:vAlign w:val="bottom"/>
            <w:hideMark/>
          </w:tcPr>
          <w:p w14:paraId="5AC9ACB7" w14:textId="77777777" w:rsidR="00CC0FCF" w:rsidRPr="00CC0FCF" w:rsidRDefault="00CC0FCF" w:rsidP="00CC0FCF">
            <w:pPr>
              <w:spacing w:after="0" w:line="240" w:lineRule="auto"/>
              <w:rPr>
                <w:rFonts w:eastAsia="Times New Roman" w:cstheme="minorHAnsi"/>
                <w:color w:val="000000"/>
                <w:sz w:val="18"/>
                <w:szCs w:val="18"/>
                <w:lang w:eastAsia="hr-HR"/>
              </w:rPr>
            </w:pPr>
            <w:r w:rsidRPr="00CC0FCF">
              <w:rPr>
                <w:rFonts w:eastAsia="Times New Roman" w:cstheme="minorHAnsi"/>
                <w:color w:val="000000"/>
                <w:sz w:val="18"/>
                <w:szCs w:val="18"/>
                <w:lang w:eastAsia="hr-HR"/>
              </w:rPr>
              <w:t>SMIV, NKT</w:t>
            </w:r>
          </w:p>
        </w:tc>
      </w:tr>
    </w:tbl>
    <w:p w14:paraId="1E25CA21" w14:textId="77777777" w:rsidR="00CC0FCF" w:rsidRDefault="00CC0FCF" w:rsidP="00DF7E3B">
      <w:pPr>
        <w:sectPr w:rsidR="00CC0FCF" w:rsidSect="002042DC">
          <w:pgSz w:w="11906" w:h="17338"/>
          <w:pgMar w:top="1159" w:right="1051" w:bottom="646" w:left="1242" w:header="720" w:footer="720" w:gutter="0"/>
          <w:cols w:space="720"/>
          <w:noEndnote/>
        </w:sectPr>
      </w:pPr>
    </w:p>
    <w:p w14:paraId="45204EC4" w14:textId="77777777" w:rsidR="00A40CD6" w:rsidRPr="00DF7E3B" w:rsidRDefault="00A40CD6" w:rsidP="00DF7E3B"/>
    <w:p w14:paraId="19E17F70" w14:textId="665A4E52" w:rsidR="0093652C" w:rsidRDefault="0093652C">
      <w:pPr>
        <w:pStyle w:val="Heading2"/>
      </w:pPr>
      <w:bookmarkStart w:id="126" w:name="_Toc138756590"/>
      <w:r>
        <w:t>Mjere poboljšanja u smislu klimatskih promjena</w:t>
      </w:r>
      <w:bookmarkEnd w:id="126"/>
    </w:p>
    <w:p w14:paraId="0CF50E00" w14:textId="251470A1" w:rsidR="000E6BAA" w:rsidRDefault="000E6BAA" w:rsidP="007F1526"/>
    <w:tbl>
      <w:tblPr>
        <w:tblW w:w="0" w:type="auto"/>
        <w:tblLook w:val="04A0" w:firstRow="1" w:lastRow="0" w:firstColumn="1" w:lastColumn="0" w:noHBand="0" w:noVBand="1"/>
      </w:tblPr>
      <w:tblGrid>
        <w:gridCol w:w="3114"/>
        <w:gridCol w:w="6489"/>
      </w:tblGrid>
      <w:tr w:rsidR="00C227FF" w:rsidRPr="00C227FF" w14:paraId="03F75EFB" w14:textId="77777777" w:rsidTr="00CC0FCF">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D03A8"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Ciljani dionici</w:t>
            </w:r>
          </w:p>
        </w:tc>
        <w:tc>
          <w:tcPr>
            <w:tcW w:w="6489" w:type="dxa"/>
            <w:tcBorders>
              <w:top w:val="single" w:sz="4" w:space="0" w:color="auto"/>
              <w:left w:val="nil"/>
              <w:bottom w:val="single" w:sz="4" w:space="0" w:color="auto"/>
              <w:right w:val="single" w:sz="4" w:space="0" w:color="auto"/>
            </w:tcBorders>
            <w:shd w:val="clear" w:color="auto" w:fill="auto"/>
            <w:noWrap/>
            <w:vAlign w:val="bottom"/>
            <w:hideMark/>
          </w:tcPr>
          <w:p w14:paraId="6471FCAD"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Općine, građani, komunalno poduzeće</w:t>
            </w:r>
          </w:p>
        </w:tc>
      </w:tr>
      <w:tr w:rsidR="00C227FF" w:rsidRPr="00C227FF" w14:paraId="268EBA4B" w14:textId="77777777" w:rsidTr="00CC0FCF">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4036666"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Grana</w:t>
            </w:r>
          </w:p>
        </w:tc>
        <w:tc>
          <w:tcPr>
            <w:tcW w:w="6489" w:type="dxa"/>
            <w:tcBorders>
              <w:top w:val="nil"/>
              <w:left w:val="nil"/>
              <w:bottom w:val="single" w:sz="4" w:space="0" w:color="auto"/>
              <w:right w:val="single" w:sz="4" w:space="0" w:color="auto"/>
            </w:tcBorders>
            <w:shd w:val="clear" w:color="auto" w:fill="auto"/>
            <w:noWrap/>
            <w:vAlign w:val="bottom"/>
            <w:hideMark/>
          </w:tcPr>
          <w:p w14:paraId="517C3F21"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 - gospodarenje otpadom</w:t>
            </w:r>
          </w:p>
        </w:tc>
      </w:tr>
      <w:tr w:rsidR="00C227FF" w:rsidRPr="00C227FF" w14:paraId="10E434C4" w14:textId="77777777" w:rsidTr="00CC0FCF">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C8D98E6"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Naziv mjere</w:t>
            </w:r>
          </w:p>
        </w:tc>
        <w:tc>
          <w:tcPr>
            <w:tcW w:w="6489" w:type="dxa"/>
            <w:tcBorders>
              <w:top w:val="nil"/>
              <w:left w:val="nil"/>
              <w:bottom w:val="single" w:sz="4" w:space="0" w:color="auto"/>
              <w:right w:val="single" w:sz="4" w:space="0" w:color="auto"/>
            </w:tcBorders>
            <w:shd w:val="clear" w:color="auto" w:fill="auto"/>
            <w:noWrap/>
            <w:vAlign w:val="bottom"/>
            <w:hideMark/>
          </w:tcPr>
          <w:p w14:paraId="6F2F9E99"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Nabava spremnika za odvojeno prikupljanje otpada</w:t>
            </w:r>
          </w:p>
        </w:tc>
      </w:tr>
      <w:tr w:rsidR="00C227FF" w:rsidRPr="00C227FF" w14:paraId="1F9F9C79" w14:textId="77777777" w:rsidTr="00CC0FCF">
        <w:trPr>
          <w:trHeight w:val="450"/>
        </w:trPr>
        <w:tc>
          <w:tcPr>
            <w:tcW w:w="31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C90D4F" w14:textId="77777777" w:rsidR="00C227FF" w:rsidRPr="00C227FF" w:rsidRDefault="00C227FF" w:rsidP="00C227FF">
            <w:pPr>
              <w:spacing w:after="0" w:line="240" w:lineRule="auto"/>
              <w:jc w:val="center"/>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Kratak opis</w:t>
            </w:r>
          </w:p>
        </w:tc>
        <w:tc>
          <w:tcPr>
            <w:tcW w:w="6489" w:type="dxa"/>
            <w:vMerge w:val="restart"/>
            <w:tcBorders>
              <w:top w:val="nil"/>
              <w:left w:val="single" w:sz="4" w:space="0" w:color="auto"/>
              <w:bottom w:val="single" w:sz="4" w:space="0" w:color="000000"/>
              <w:right w:val="single" w:sz="4" w:space="0" w:color="auto"/>
            </w:tcBorders>
            <w:shd w:val="clear" w:color="auto" w:fill="auto"/>
            <w:vAlign w:val="bottom"/>
            <w:hideMark/>
          </w:tcPr>
          <w:p w14:paraId="45105BD4"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U otpadu je energija i zbog toga ga je nužno sortirati kako bi se mogao primjenjivati u kružnom sustavu održivog gospodarenja otpadom</w:t>
            </w:r>
          </w:p>
        </w:tc>
      </w:tr>
      <w:tr w:rsidR="00C227FF" w:rsidRPr="00C227FF" w14:paraId="5FC12DE2" w14:textId="77777777" w:rsidTr="00CC0FCF">
        <w:trPr>
          <w:trHeight w:val="450"/>
        </w:trPr>
        <w:tc>
          <w:tcPr>
            <w:tcW w:w="3114" w:type="dxa"/>
            <w:vMerge/>
            <w:tcBorders>
              <w:top w:val="nil"/>
              <w:left w:val="single" w:sz="4" w:space="0" w:color="auto"/>
              <w:bottom w:val="single" w:sz="4" w:space="0" w:color="auto"/>
              <w:right w:val="single" w:sz="4" w:space="0" w:color="auto"/>
            </w:tcBorders>
            <w:vAlign w:val="center"/>
            <w:hideMark/>
          </w:tcPr>
          <w:p w14:paraId="49429A3C" w14:textId="77777777" w:rsidR="00C227FF" w:rsidRPr="00C227FF" w:rsidRDefault="00C227FF" w:rsidP="00C227FF">
            <w:pPr>
              <w:spacing w:after="0" w:line="240" w:lineRule="auto"/>
              <w:rPr>
                <w:rFonts w:ascii="Calibri" w:eastAsia="Times New Roman" w:hAnsi="Calibri" w:cs="Calibri"/>
                <w:sz w:val="18"/>
                <w:szCs w:val="18"/>
                <w:lang w:eastAsia="hr-HR"/>
              </w:rPr>
            </w:pPr>
          </w:p>
        </w:tc>
        <w:tc>
          <w:tcPr>
            <w:tcW w:w="6489" w:type="dxa"/>
            <w:vMerge/>
            <w:tcBorders>
              <w:top w:val="nil"/>
              <w:left w:val="single" w:sz="4" w:space="0" w:color="auto"/>
              <w:bottom w:val="single" w:sz="4" w:space="0" w:color="000000"/>
              <w:right w:val="single" w:sz="4" w:space="0" w:color="auto"/>
            </w:tcBorders>
            <w:vAlign w:val="center"/>
            <w:hideMark/>
          </w:tcPr>
          <w:p w14:paraId="1B23C631" w14:textId="77777777" w:rsidR="00C227FF" w:rsidRPr="00C227FF" w:rsidRDefault="00C227FF" w:rsidP="00C227FF">
            <w:pPr>
              <w:spacing w:after="0" w:line="240" w:lineRule="auto"/>
              <w:rPr>
                <w:rFonts w:ascii="Calibri" w:eastAsia="Times New Roman" w:hAnsi="Calibri" w:cs="Calibri"/>
                <w:sz w:val="18"/>
                <w:szCs w:val="18"/>
                <w:lang w:eastAsia="hr-HR"/>
              </w:rPr>
            </w:pPr>
          </w:p>
        </w:tc>
      </w:tr>
      <w:tr w:rsidR="00C227FF" w:rsidRPr="00C227FF" w14:paraId="6E1AA20E" w14:textId="77777777" w:rsidTr="00CC0FCF">
        <w:trPr>
          <w:trHeight w:val="450"/>
        </w:trPr>
        <w:tc>
          <w:tcPr>
            <w:tcW w:w="3114" w:type="dxa"/>
            <w:vMerge/>
            <w:tcBorders>
              <w:top w:val="nil"/>
              <w:left w:val="single" w:sz="4" w:space="0" w:color="auto"/>
              <w:bottom w:val="single" w:sz="4" w:space="0" w:color="auto"/>
              <w:right w:val="single" w:sz="4" w:space="0" w:color="auto"/>
            </w:tcBorders>
            <w:vAlign w:val="center"/>
            <w:hideMark/>
          </w:tcPr>
          <w:p w14:paraId="110A1A76" w14:textId="77777777" w:rsidR="00C227FF" w:rsidRPr="00C227FF" w:rsidRDefault="00C227FF" w:rsidP="00C227FF">
            <w:pPr>
              <w:spacing w:after="0" w:line="240" w:lineRule="auto"/>
              <w:rPr>
                <w:rFonts w:ascii="Calibri" w:eastAsia="Times New Roman" w:hAnsi="Calibri" w:cs="Calibri"/>
                <w:sz w:val="18"/>
                <w:szCs w:val="18"/>
                <w:lang w:eastAsia="hr-HR"/>
              </w:rPr>
            </w:pPr>
          </w:p>
        </w:tc>
        <w:tc>
          <w:tcPr>
            <w:tcW w:w="6489" w:type="dxa"/>
            <w:vMerge/>
            <w:tcBorders>
              <w:top w:val="nil"/>
              <w:left w:val="single" w:sz="4" w:space="0" w:color="auto"/>
              <w:bottom w:val="single" w:sz="4" w:space="0" w:color="000000"/>
              <w:right w:val="single" w:sz="4" w:space="0" w:color="auto"/>
            </w:tcBorders>
            <w:vAlign w:val="center"/>
            <w:hideMark/>
          </w:tcPr>
          <w:p w14:paraId="4BA5CECC" w14:textId="77777777" w:rsidR="00C227FF" w:rsidRPr="00C227FF" w:rsidRDefault="00C227FF" w:rsidP="00C227FF">
            <w:pPr>
              <w:spacing w:after="0" w:line="240" w:lineRule="auto"/>
              <w:rPr>
                <w:rFonts w:ascii="Calibri" w:eastAsia="Times New Roman" w:hAnsi="Calibri" w:cs="Calibri"/>
                <w:sz w:val="18"/>
                <w:szCs w:val="18"/>
                <w:lang w:eastAsia="hr-HR"/>
              </w:rPr>
            </w:pPr>
          </w:p>
        </w:tc>
      </w:tr>
      <w:tr w:rsidR="00C227FF" w:rsidRPr="00C227FF" w14:paraId="05D18D32" w14:textId="77777777" w:rsidTr="00CC0FCF">
        <w:trPr>
          <w:trHeight w:val="450"/>
        </w:trPr>
        <w:tc>
          <w:tcPr>
            <w:tcW w:w="3114" w:type="dxa"/>
            <w:vMerge/>
            <w:tcBorders>
              <w:top w:val="nil"/>
              <w:left w:val="single" w:sz="4" w:space="0" w:color="auto"/>
              <w:bottom w:val="single" w:sz="4" w:space="0" w:color="auto"/>
              <w:right w:val="single" w:sz="4" w:space="0" w:color="auto"/>
            </w:tcBorders>
            <w:vAlign w:val="center"/>
            <w:hideMark/>
          </w:tcPr>
          <w:p w14:paraId="0EC7F251" w14:textId="77777777" w:rsidR="00C227FF" w:rsidRPr="00C227FF" w:rsidRDefault="00C227FF" w:rsidP="00C227FF">
            <w:pPr>
              <w:spacing w:after="0" w:line="240" w:lineRule="auto"/>
              <w:rPr>
                <w:rFonts w:ascii="Calibri" w:eastAsia="Times New Roman" w:hAnsi="Calibri" w:cs="Calibri"/>
                <w:sz w:val="18"/>
                <w:szCs w:val="18"/>
                <w:lang w:eastAsia="hr-HR"/>
              </w:rPr>
            </w:pPr>
          </w:p>
        </w:tc>
        <w:tc>
          <w:tcPr>
            <w:tcW w:w="6489" w:type="dxa"/>
            <w:vMerge/>
            <w:tcBorders>
              <w:top w:val="nil"/>
              <w:left w:val="single" w:sz="4" w:space="0" w:color="auto"/>
              <w:bottom w:val="single" w:sz="4" w:space="0" w:color="000000"/>
              <w:right w:val="single" w:sz="4" w:space="0" w:color="auto"/>
            </w:tcBorders>
            <w:vAlign w:val="center"/>
            <w:hideMark/>
          </w:tcPr>
          <w:p w14:paraId="27A7D163" w14:textId="77777777" w:rsidR="00C227FF" w:rsidRPr="00C227FF" w:rsidRDefault="00C227FF" w:rsidP="00C227FF">
            <w:pPr>
              <w:spacing w:after="0" w:line="240" w:lineRule="auto"/>
              <w:rPr>
                <w:rFonts w:ascii="Calibri" w:eastAsia="Times New Roman" w:hAnsi="Calibri" w:cs="Calibri"/>
                <w:sz w:val="18"/>
                <w:szCs w:val="18"/>
                <w:lang w:eastAsia="hr-HR"/>
              </w:rPr>
            </w:pPr>
          </w:p>
        </w:tc>
      </w:tr>
      <w:tr w:rsidR="00C227FF" w:rsidRPr="00C227FF" w14:paraId="6D1500FC" w14:textId="77777777" w:rsidTr="00CC0FCF">
        <w:trPr>
          <w:trHeight w:val="450"/>
        </w:trPr>
        <w:tc>
          <w:tcPr>
            <w:tcW w:w="3114" w:type="dxa"/>
            <w:vMerge/>
            <w:tcBorders>
              <w:top w:val="nil"/>
              <w:left w:val="single" w:sz="4" w:space="0" w:color="auto"/>
              <w:bottom w:val="single" w:sz="4" w:space="0" w:color="auto"/>
              <w:right w:val="single" w:sz="4" w:space="0" w:color="auto"/>
            </w:tcBorders>
            <w:vAlign w:val="center"/>
            <w:hideMark/>
          </w:tcPr>
          <w:p w14:paraId="532264CB" w14:textId="77777777" w:rsidR="00C227FF" w:rsidRPr="00C227FF" w:rsidRDefault="00C227FF" w:rsidP="00C227FF">
            <w:pPr>
              <w:spacing w:after="0" w:line="240" w:lineRule="auto"/>
              <w:rPr>
                <w:rFonts w:ascii="Calibri" w:eastAsia="Times New Roman" w:hAnsi="Calibri" w:cs="Calibri"/>
                <w:sz w:val="18"/>
                <w:szCs w:val="18"/>
                <w:lang w:eastAsia="hr-HR"/>
              </w:rPr>
            </w:pPr>
          </w:p>
        </w:tc>
        <w:tc>
          <w:tcPr>
            <w:tcW w:w="6489" w:type="dxa"/>
            <w:vMerge/>
            <w:tcBorders>
              <w:top w:val="nil"/>
              <w:left w:val="single" w:sz="4" w:space="0" w:color="auto"/>
              <w:bottom w:val="single" w:sz="4" w:space="0" w:color="000000"/>
              <w:right w:val="single" w:sz="4" w:space="0" w:color="auto"/>
            </w:tcBorders>
            <w:vAlign w:val="center"/>
            <w:hideMark/>
          </w:tcPr>
          <w:p w14:paraId="6981B156" w14:textId="77777777" w:rsidR="00C227FF" w:rsidRPr="00C227FF" w:rsidRDefault="00C227FF" w:rsidP="00C227FF">
            <w:pPr>
              <w:spacing w:after="0" w:line="240" w:lineRule="auto"/>
              <w:rPr>
                <w:rFonts w:ascii="Calibri" w:eastAsia="Times New Roman" w:hAnsi="Calibri" w:cs="Calibri"/>
                <w:sz w:val="18"/>
                <w:szCs w:val="18"/>
                <w:lang w:eastAsia="hr-HR"/>
              </w:rPr>
            </w:pPr>
          </w:p>
        </w:tc>
      </w:tr>
      <w:tr w:rsidR="00C227FF" w:rsidRPr="00C227FF" w14:paraId="702B42BF" w14:textId="77777777" w:rsidTr="00CC0FCF">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9D3BBCE"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Metoda izračuna ušteda</w:t>
            </w:r>
          </w:p>
        </w:tc>
        <w:tc>
          <w:tcPr>
            <w:tcW w:w="6489" w:type="dxa"/>
            <w:tcBorders>
              <w:top w:val="nil"/>
              <w:left w:val="nil"/>
              <w:bottom w:val="single" w:sz="4" w:space="0" w:color="auto"/>
              <w:right w:val="single" w:sz="4" w:space="0" w:color="auto"/>
            </w:tcBorders>
            <w:shd w:val="clear" w:color="auto" w:fill="auto"/>
            <w:noWrap/>
            <w:vAlign w:val="bottom"/>
            <w:hideMark/>
          </w:tcPr>
          <w:p w14:paraId="2AD8BC35"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Nabava spremnika sufinancira se sa 85% bespovratnih EU sredstava, dok preostala sredstva osiguravaju jedinice lokalne samouprave i Fond. Ukupna procijenjena vrijednost ovog projekta iznosi 370.631.802,09 HRK.</w:t>
            </w:r>
          </w:p>
        </w:tc>
      </w:tr>
      <w:tr w:rsidR="00C227FF" w:rsidRPr="00C227FF" w14:paraId="74DB763D" w14:textId="77777777" w:rsidTr="00CC0FCF">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6AC8189"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Životni vijek mjere</w:t>
            </w:r>
          </w:p>
        </w:tc>
        <w:tc>
          <w:tcPr>
            <w:tcW w:w="6489" w:type="dxa"/>
            <w:tcBorders>
              <w:top w:val="nil"/>
              <w:left w:val="nil"/>
              <w:bottom w:val="single" w:sz="4" w:space="0" w:color="auto"/>
              <w:right w:val="single" w:sz="4" w:space="0" w:color="auto"/>
            </w:tcBorders>
            <w:shd w:val="clear" w:color="auto" w:fill="auto"/>
            <w:noWrap/>
            <w:vAlign w:val="bottom"/>
            <w:hideMark/>
          </w:tcPr>
          <w:p w14:paraId="62F25130"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w:t>
            </w:r>
          </w:p>
        </w:tc>
      </w:tr>
      <w:tr w:rsidR="00C227FF" w:rsidRPr="00C227FF" w14:paraId="3B800BC9" w14:textId="77777777" w:rsidTr="00CC0FCF">
        <w:tc>
          <w:tcPr>
            <w:tcW w:w="3114" w:type="dxa"/>
            <w:tcBorders>
              <w:top w:val="nil"/>
              <w:left w:val="single" w:sz="4" w:space="0" w:color="auto"/>
              <w:bottom w:val="single" w:sz="4" w:space="0" w:color="auto"/>
              <w:right w:val="single" w:sz="4" w:space="0" w:color="auto"/>
            </w:tcBorders>
            <w:shd w:val="clear" w:color="auto" w:fill="auto"/>
            <w:vAlign w:val="bottom"/>
            <w:hideMark/>
          </w:tcPr>
          <w:p w14:paraId="225406EF"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Ciljane uštede (procjena) 2023.</w:t>
            </w:r>
          </w:p>
        </w:tc>
        <w:tc>
          <w:tcPr>
            <w:tcW w:w="6489" w:type="dxa"/>
            <w:tcBorders>
              <w:top w:val="nil"/>
              <w:left w:val="nil"/>
              <w:bottom w:val="single" w:sz="4" w:space="0" w:color="auto"/>
              <w:right w:val="single" w:sz="4" w:space="0" w:color="auto"/>
            </w:tcBorders>
            <w:shd w:val="clear" w:color="auto" w:fill="auto"/>
            <w:noWrap/>
            <w:vAlign w:val="bottom"/>
            <w:hideMark/>
          </w:tcPr>
          <w:p w14:paraId="0C9AD392"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w:t>
            </w:r>
          </w:p>
        </w:tc>
      </w:tr>
      <w:tr w:rsidR="00C227FF" w:rsidRPr="00C227FF" w14:paraId="0DCB4659" w14:textId="77777777" w:rsidTr="00CC0FCF">
        <w:tc>
          <w:tcPr>
            <w:tcW w:w="3114" w:type="dxa"/>
            <w:tcBorders>
              <w:top w:val="nil"/>
              <w:left w:val="single" w:sz="4" w:space="0" w:color="auto"/>
              <w:bottom w:val="single" w:sz="4" w:space="0" w:color="auto"/>
              <w:right w:val="single" w:sz="4" w:space="0" w:color="auto"/>
            </w:tcBorders>
            <w:shd w:val="clear" w:color="auto" w:fill="auto"/>
            <w:vAlign w:val="bottom"/>
            <w:hideMark/>
          </w:tcPr>
          <w:p w14:paraId="3A50F922"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Ciljane uštede (procjena) kumulativno 2023-2030. g.</w:t>
            </w:r>
          </w:p>
        </w:tc>
        <w:tc>
          <w:tcPr>
            <w:tcW w:w="6489" w:type="dxa"/>
            <w:tcBorders>
              <w:top w:val="nil"/>
              <w:left w:val="nil"/>
              <w:bottom w:val="single" w:sz="4" w:space="0" w:color="auto"/>
              <w:right w:val="single" w:sz="4" w:space="0" w:color="auto"/>
            </w:tcBorders>
            <w:shd w:val="clear" w:color="auto" w:fill="auto"/>
            <w:noWrap/>
            <w:vAlign w:val="bottom"/>
            <w:hideMark/>
          </w:tcPr>
          <w:p w14:paraId="4F726265"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w:t>
            </w:r>
          </w:p>
        </w:tc>
      </w:tr>
      <w:tr w:rsidR="00C227FF" w:rsidRPr="00C227FF" w14:paraId="4868326C" w14:textId="77777777" w:rsidTr="00CC0FCF">
        <w:tc>
          <w:tcPr>
            <w:tcW w:w="3114" w:type="dxa"/>
            <w:tcBorders>
              <w:top w:val="nil"/>
              <w:left w:val="single" w:sz="4" w:space="0" w:color="auto"/>
              <w:bottom w:val="single" w:sz="4" w:space="0" w:color="auto"/>
              <w:right w:val="single" w:sz="4" w:space="0" w:color="auto"/>
            </w:tcBorders>
            <w:shd w:val="clear" w:color="auto" w:fill="auto"/>
            <w:vAlign w:val="bottom"/>
            <w:hideMark/>
          </w:tcPr>
          <w:p w14:paraId="4A567AA8"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 xml:space="preserve">Ukupna procjena maksimalnog potencijala ušteda </w:t>
            </w:r>
          </w:p>
        </w:tc>
        <w:tc>
          <w:tcPr>
            <w:tcW w:w="6489" w:type="dxa"/>
            <w:tcBorders>
              <w:top w:val="nil"/>
              <w:left w:val="nil"/>
              <w:bottom w:val="single" w:sz="4" w:space="0" w:color="auto"/>
              <w:right w:val="single" w:sz="4" w:space="0" w:color="auto"/>
            </w:tcBorders>
            <w:shd w:val="clear" w:color="auto" w:fill="auto"/>
            <w:noWrap/>
            <w:vAlign w:val="bottom"/>
            <w:hideMark/>
          </w:tcPr>
          <w:p w14:paraId="72AC4CF4"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w:t>
            </w:r>
          </w:p>
        </w:tc>
      </w:tr>
      <w:tr w:rsidR="00C227FF" w:rsidRPr="00C227FF" w14:paraId="5B7564D5" w14:textId="77777777" w:rsidTr="00CC0FCF">
        <w:tc>
          <w:tcPr>
            <w:tcW w:w="3114" w:type="dxa"/>
            <w:tcBorders>
              <w:top w:val="nil"/>
              <w:left w:val="single" w:sz="4" w:space="0" w:color="auto"/>
              <w:bottom w:val="single" w:sz="4" w:space="0" w:color="auto"/>
              <w:right w:val="single" w:sz="4" w:space="0" w:color="auto"/>
            </w:tcBorders>
            <w:shd w:val="clear" w:color="auto" w:fill="auto"/>
            <w:vAlign w:val="bottom"/>
            <w:hideMark/>
          </w:tcPr>
          <w:p w14:paraId="60633F96"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Izračun smanjenja emisija stakleničkih plinova 2023.</w:t>
            </w:r>
          </w:p>
        </w:tc>
        <w:tc>
          <w:tcPr>
            <w:tcW w:w="6489" w:type="dxa"/>
            <w:tcBorders>
              <w:top w:val="nil"/>
              <w:left w:val="nil"/>
              <w:bottom w:val="single" w:sz="4" w:space="0" w:color="auto"/>
              <w:right w:val="single" w:sz="4" w:space="0" w:color="auto"/>
            </w:tcBorders>
            <w:shd w:val="clear" w:color="auto" w:fill="auto"/>
            <w:noWrap/>
            <w:vAlign w:val="bottom"/>
            <w:hideMark/>
          </w:tcPr>
          <w:p w14:paraId="5A8B3BFA"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w:t>
            </w:r>
          </w:p>
        </w:tc>
      </w:tr>
      <w:tr w:rsidR="00C227FF" w:rsidRPr="00C227FF" w14:paraId="6A90091F" w14:textId="77777777" w:rsidTr="00CC0FCF">
        <w:tc>
          <w:tcPr>
            <w:tcW w:w="3114" w:type="dxa"/>
            <w:tcBorders>
              <w:top w:val="nil"/>
              <w:left w:val="single" w:sz="4" w:space="0" w:color="auto"/>
              <w:bottom w:val="single" w:sz="4" w:space="0" w:color="auto"/>
              <w:right w:val="single" w:sz="4" w:space="0" w:color="auto"/>
            </w:tcBorders>
            <w:shd w:val="clear" w:color="auto" w:fill="auto"/>
            <w:vAlign w:val="bottom"/>
            <w:hideMark/>
          </w:tcPr>
          <w:p w14:paraId="41AA24D5"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Očekivani ukupni financijski iznos ulaganja u provedbu mjere</w:t>
            </w:r>
          </w:p>
        </w:tc>
        <w:tc>
          <w:tcPr>
            <w:tcW w:w="6489" w:type="dxa"/>
            <w:tcBorders>
              <w:top w:val="nil"/>
              <w:left w:val="nil"/>
              <w:bottom w:val="single" w:sz="4" w:space="0" w:color="auto"/>
              <w:right w:val="single" w:sz="4" w:space="0" w:color="auto"/>
            </w:tcBorders>
            <w:shd w:val="clear" w:color="auto" w:fill="auto"/>
            <w:vAlign w:val="bottom"/>
            <w:hideMark/>
          </w:tcPr>
          <w:p w14:paraId="3753D6F9"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88.638,84 €</w:t>
            </w:r>
          </w:p>
        </w:tc>
      </w:tr>
      <w:tr w:rsidR="00C227FF" w:rsidRPr="00C227FF" w14:paraId="412A3A15" w14:textId="77777777" w:rsidTr="00CC0FCF">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2BAD39D"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Period provođenja mjere</w:t>
            </w:r>
          </w:p>
        </w:tc>
        <w:tc>
          <w:tcPr>
            <w:tcW w:w="6489" w:type="dxa"/>
            <w:tcBorders>
              <w:top w:val="nil"/>
              <w:left w:val="nil"/>
              <w:bottom w:val="single" w:sz="4" w:space="0" w:color="auto"/>
              <w:right w:val="single" w:sz="4" w:space="0" w:color="auto"/>
            </w:tcBorders>
            <w:shd w:val="clear" w:color="auto" w:fill="auto"/>
            <w:noWrap/>
            <w:vAlign w:val="bottom"/>
            <w:hideMark/>
          </w:tcPr>
          <w:p w14:paraId="4454F059"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2023-2030</w:t>
            </w:r>
          </w:p>
        </w:tc>
      </w:tr>
      <w:tr w:rsidR="00C227FF" w:rsidRPr="00C227FF" w14:paraId="0E731CA0" w14:textId="77777777" w:rsidTr="00CC0FCF">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C03034F"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Provedbeno tijelo</w:t>
            </w:r>
          </w:p>
        </w:tc>
        <w:tc>
          <w:tcPr>
            <w:tcW w:w="6489" w:type="dxa"/>
            <w:tcBorders>
              <w:top w:val="nil"/>
              <w:left w:val="nil"/>
              <w:bottom w:val="single" w:sz="4" w:space="0" w:color="auto"/>
              <w:right w:val="single" w:sz="4" w:space="0" w:color="auto"/>
            </w:tcBorders>
            <w:shd w:val="clear" w:color="auto" w:fill="auto"/>
            <w:noWrap/>
            <w:vAlign w:val="bottom"/>
            <w:hideMark/>
          </w:tcPr>
          <w:p w14:paraId="6AA2B2B5"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JLS</w:t>
            </w:r>
          </w:p>
        </w:tc>
      </w:tr>
      <w:tr w:rsidR="00C227FF" w:rsidRPr="00C227FF" w14:paraId="555409BA" w14:textId="77777777" w:rsidTr="00CC0FCF">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11DD900"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Izvori financiranja</w:t>
            </w:r>
          </w:p>
        </w:tc>
        <w:tc>
          <w:tcPr>
            <w:tcW w:w="6489" w:type="dxa"/>
            <w:tcBorders>
              <w:top w:val="nil"/>
              <w:left w:val="nil"/>
              <w:bottom w:val="single" w:sz="4" w:space="0" w:color="auto"/>
              <w:right w:val="single" w:sz="4" w:space="0" w:color="auto"/>
            </w:tcBorders>
            <w:shd w:val="clear" w:color="auto" w:fill="auto"/>
            <w:noWrap/>
            <w:vAlign w:val="bottom"/>
            <w:hideMark/>
          </w:tcPr>
          <w:p w14:paraId="211ABBA7"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FOND, JLS, EU izvori</w:t>
            </w:r>
          </w:p>
        </w:tc>
      </w:tr>
      <w:tr w:rsidR="00C227FF" w:rsidRPr="00C227FF" w14:paraId="06D8AB78" w14:textId="77777777" w:rsidTr="00CC0FCF">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4060442"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Tijela za nadzor provedbe</w:t>
            </w:r>
          </w:p>
        </w:tc>
        <w:tc>
          <w:tcPr>
            <w:tcW w:w="6489" w:type="dxa"/>
            <w:tcBorders>
              <w:top w:val="nil"/>
              <w:left w:val="nil"/>
              <w:bottom w:val="single" w:sz="4" w:space="0" w:color="auto"/>
              <w:right w:val="single" w:sz="4" w:space="0" w:color="auto"/>
            </w:tcBorders>
            <w:shd w:val="clear" w:color="auto" w:fill="auto"/>
            <w:noWrap/>
            <w:vAlign w:val="bottom"/>
            <w:hideMark/>
          </w:tcPr>
          <w:p w14:paraId="45DE09BB"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 xml:space="preserve">Fond </w:t>
            </w:r>
          </w:p>
        </w:tc>
      </w:tr>
    </w:tbl>
    <w:p w14:paraId="1C318FE1" w14:textId="77777777" w:rsidR="00C227FF" w:rsidRDefault="00C227FF" w:rsidP="007F1526"/>
    <w:p w14:paraId="4BE35B2E" w14:textId="77777777" w:rsidR="000E6BAA" w:rsidRDefault="000E6BAA" w:rsidP="007F1526"/>
    <w:p w14:paraId="6C2DC47B"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0" w:type="auto"/>
        <w:tblLook w:val="04A0" w:firstRow="1" w:lastRow="0" w:firstColumn="1" w:lastColumn="0" w:noHBand="0" w:noVBand="1"/>
      </w:tblPr>
      <w:tblGrid>
        <w:gridCol w:w="2121"/>
        <w:gridCol w:w="7260"/>
      </w:tblGrid>
      <w:tr w:rsidR="00C227FF" w:rsidRPr="00C227FF" w14:paraId="6F0FA690" w14:textId="77777777" w:rsidTr="00C227FF">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3A22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48909E24"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Općine, građani, komunalno poduzeće</w:t>
            </w:r>
          </w:p>
        </w:tc>
      </w:tr>
      <w:tr w:rsidR="00C227FF" w:rsidRPr="00C227FF" w14:paraId="7492F0A6" w14:textId="77777777" w:rsidTr="00C227FF">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4675DA3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7260" w:type="dxa"/>
            <w:tcBorders>
              <w:top w:val="nil"/>
              <w:left w:val="nil"/>
              <w:bottom w:val="single" w:sz="4" w:space="0" w:color="auto"/>
              <w:right w:val="single" w:sz="4" w:space="0" w:color="auto"/>
            </w:tcBorders>
            <w:shd w:val="clear" w:color="auto" w:fill="auto"/>
            <w:noWrap/>
            <w:vAlign w:val="bottom"/>
            <w:hideMark/>
          </w:tcPr>
          <w:p w14:paraId="3240A1FB"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 - gospodarenje otpadom</w:t>
            </w:r>
          </w:p>
        </w:tc>
      </w:tr>
      <w:tr w:rsidR="00C227FF" w:rsidRPr="00C227FF" w14:paraId="403B7677" w14:textId="77777777" w:rsidTr="00C227FF">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442701A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7260" w:type="dxa"/>
            <w:tcBorders>
              <w:top w:val="nil"/>
              <w:left w:val="nil"/>
              <w:bottom w:val="single" w:sz="4" w:space="0" w:color="auto"/>
              <w:right w:val="single" w:sz="4" w:space="0" w:color="auto"/>
            </w:tcBorders>
            <w:shd w:val="clear" w:color="auto" w:fill="auto"/>
            <w:noWrap/>
            <w:vAlign w:val="bottom"/>
            <w:hideMark/>
          </w:tcPr>
          <w:p w14:paraId="2777F69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Komunalna oprema i vozila</w:t>
            </w:r>
          </w:p>
        </w:tc>
      </w:tr>
      <w:tr w:rsidR="00C227FF" w:rsidRPr="00C227FF" w14:paraId="678ACD3F" w14:textId="77777777" w:rsidTr="00C227FF">
        <w:trPr>
          <w:trHeight w:val="450"/>
        </w:trPr>
        <w:tc>
          <w:tcPr>
            <w:tcW w:w="21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3C7FE2"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7260" w:type="dxa"/>
            <w:vMerge w:val="restart"/>
            <w:tcBorders>
              <w:top w:val="nil"/>
              <w:left w:val="single" w:sz="4" w:space="0" w:color="auto"/>
              <w:bottom w:val="single" w:sz="4" w:space="0" w:color="000000"/>
              <w:right w:val="single" w:sz="4" w:space="0" w:color="auto"/>
            </w:tcBorders>
            <w:shd w:val="clear" w:color="auto" w:fill="auto"/>
            <w:vAlign w:val="bottom"/>
            <w:hideMark/>
          </w:tcPr>
          <w:p w14:paraId="6002D3F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Sastavni element funkcioniranja sustava su komunalna vozila za prijevoz otpada sakupljenog od korisnika javne usluge prikupljanja miješanog i biorazgradivog komunalnog otpada na odgovarajuća mjesta odlaganja, odnosno obrade istog.</w:t>
            </w:r>
            <w:r w:rsidRPr="00C227FF">
              <w:rPr>
                <w:rFonts w:ascii="Calibri" w:eastAsia="Times New Roman" w:hAnsi="Calibri" w:cs="Calibri"/>
                <w:color w:val="000000"/>
                <w:sz w:val="18"/>
                <w:szCs w:val="18"/>
                <w:lang w:eastAsia="hr-HR"/>
              </w:rPr>
              <w:br/>
            </w:r>
            <w:r w:rsidRPr="00C227FF">
              <w:rPr>
                <w:rFonts w:ascii="Calibri" w:eastAsia="Times New Roman" w:hAnsi="Calibri" w:cs="Calibri"/>
                <w:color w:val="000000"/>
                <w:sz w:val="18"/>
                <w:szCs w:val="18"/>
                <w:lang w:eastAsia="hr-HR"/>
              </w:rPr>
              <w:br/>
              <w:t>Otpad se mora prikupljati vozilom koje je opremljeno s opremom koja onemogućava rasipanje, prolijevanje, odnosno ispuštanje otpada te širenje prašine i neugodnih mirisa. Vozilo kojim se obavlja prikupljanje otpada može biti opremljeno opremom kojom se smanjuje volumen otpada pri čemu se ne mijenja masa i vrsta otpada.</w:t>
            </w:r>
          </w:p>
        </w:tc>
      </w:tr>
      <w:tr w:rsidR="00C227FF" w:rsidRPr="00C227FF" w14:paraId="0C7153F9" w14:textId="77777777" w:rsidTr="00C227FF">
        <w:trPr>
          <w:trHeight w:val="450"/>
        </w:trPr>
        <w:tc>
          <w:tcPr>
            <w:tcW w:w="2121" w:type="dxa"/>
            <w:vMerge/>
            <w:tcBorders>
              <w:top w:val="nil"/>
              <w:left w:val="single" w:sz="4" w:space="0" w:color="auto"/>
              <w:bottom w:val="single" w:sz="4" w:space="0" w:color="auto"/>
              <w:right w:val="single" w:sz="4" w:space="0" w:color="auto"/>
            </w:tcBorders>
            <w:vAlign w:val="center"/>
            <w:hideMark/>
          </w:tcPr>
          <w:p w14:paraId="52F0E94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7F31A77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0E089AC0" w14:textId="77777777" w:rsidTr="00C227FF">
        <w:trPr>
          <w:trHeight w:val="450"/>
        </w:trPr>
        <w:tc>
          <w:tcPr>
            <w:tcW w:w="2121" w:type="dxa"/>
            <w:vMerge/>
            <w:tcBorders>
              <w:top w:val="nil"/>
              <w:left w:val="single" w:sz="4" w:space="0" w:color="auto"/>
              <w:bottom w:val="single" w:sz="4" w:space="0" w:color="auto"/>
              <w:right w:val="single" w:sz="4" w:space="0" w:color="auto"/>
            </w:tcBorders>
            <w:vAlign w:val="center"/>
            <w:hideMark/>
          </w:tcPr>
          <w:p w14:paraId="72AF2B2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4517841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38A97D6E" w14:textId="77777777" w:rsidTr="00C227FF">
        <w:trPr>
          <w:trHeight w:val="450"/>
        </w:trPr>
        <w:tc>
          <w:tcPr>
            <w:tcW w:w="2121" w:type="dxa"/>
            <w:vMerge/>
            <w:tcBorders>
              <w:top w:val="nil"/>
              <w:left w:val="single" w:sz="4" w:space="0" w:color="auto"/>
              <w:bottom w:val="single" w:sz="4" w:space="0" w:color="auto"/>
              <w:right w:val="single" w:sz="4" w:space="0" w:color="auto"/>
            </w:tcBorders>
            <w:vAlign w:val="center"/>
            <w:hideMark/>
          </w:tcPr>
          <w:p w14:paraId="7B2574D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66FF513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06547B8B" w14:textId="77777777" w:rsidTr="00C227FF">
        <w:trPr>
          <w:trHeight w:val="450"/>
        </w:trPr>
        <w:tc>
          <w:tcPr>
            <w:tcW w:w="2121" w:type="dxa"/>
            <w:vMerge/>
            <w:tcBorders>
              <w:top w:val="nil"/>
              <w:left w:val="single" w:sz="4" w:space="0" w:color="auto"/>
              <w:bottom w:val="single" w:sz="4" w:space="0" w:color="auto"/>
              <w:right w:val="single" w:sz="4" w:space="0" w:color="auto"/>
            </w:tcBorders>
            <w:vAlign w:val="center"/>
            <w:hideMark/>
          </w:tcPr>
          <w:p w14:paraId="593DB23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7260" w:type="dxa"/>
            <w:vMerge/>
            <w:tcBorders>
              <w:top w:val="nil"/>
              <w:left w:val="single" w:sz="4" w:space="0" w:color="auto"/>
              <w:bottom w:val="single" w:sz="4" w:space="0" w:color="000000"/>
              <w:right w:val="single" w:sz="4" w:space="0" w:color="auto"/>
            </w:tcBorders>
            <w:vAlign w:val="center"/>
            <w:hideMark/>
          </w:tcPr>
          <w:p w14:paraId="2EEAA5D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331E5BE2" w14:textId="77777777" w:rsidTr="00C227FF">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7214391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7260" w:type="dxa"/>
            <w:tcBorders>
              <w:top w:val="nil"/>
              <w:left w:val="nil"/>
              <w:bottom w:val="single" w:sz="4" w:space="0" w:color="auto"/>
              <w:right w:val="single" w:sz="4" w:space="0" w:color="auto"/>
            </w:tcBorders>
            <w:shd w:val="clear" w:color="auto" w:fill="auto"/>
            <w:noWrap/>
            <w:vAlign w:val="bottom"/>
            <w:hideMark/>
          </w:tcPr>
          <w:p w14:paraId="0CDE3C8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Fond sufinancira nabavu komunalnih vozila opremljenih za obavljanje komunalnih poslova prikupljanja i odvoza otpada, koja mogu biti opremljena i sustavom za identifikaciju vozila u pogledu obračuna naplate komunalne usluge odvoza otpada po volumenu ili masi, ukoliko se taj sustav uvodi.</w:t>
            </w:r>
          </w:p>
        </w:tc>
      </w:tr>
      <w:tr w:rsidR="00C227FF" w:rsidRPr="00C227FF" w14:paraId="1692F67F" w14:textId="77777777" w:rsidTr="00C227FF">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2EB7C11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7260" w:type="dxa"/>
            <w:tcBorders>
              <w:top w:val="nil"/>
              <w:left w:val="nil"/>
              <w:bottom w:val="single" w:sz="4" w:space="0" w:color="auto"/>
              <w:right w:val="single" w:sz="4" w:space="0" w:color="auto"/>
            </w:tcBorders>
            <w:shd w:val="clear" w:color="auto" w:fill="auto"/>
            <w:noWrap/>
            <w:vAlign w:val="bottom"/>
            <w:hideMark/>
          </w:tcPr>
          <w:p w14:paraId="5A77A74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8 godina</w:t>
            </w:r>
          </w:p>
        </w:tc>
      </w:tr>
      <w:tr w:rsidR="00C227FF" w:rsidRPr="00C227FF" w14:paraId="18212E40" w14:textId="77777777" w:rsidTr="00C227FF">
        <w:tc>
          <w:tcPr>
            <w:tcW w:w="2121" w:type="dxa"/>
            <w:tcBorders>
              <w:top w:val="nil"/>
              <w:left w:val="single" w:sz="4" w:space="0" w:color="auto"/>
              <w:bottom w:val="single" w:sz="4" w:space="0" w:color="auto"/>
              <w:right w:val="single" w:sz="4" w:space="0" w:color="auto"/>
            </w:tcBorders>
            <w:shd w:val="clear" w:color="auto" w:fill="auto"/>
            <w:vAlign w:val="bottom"/>
            <w:hideMark/>
          </w:tcPr>
          <w:p w14:paraId="1F0711A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7260" w:type="dxa"/>
            <w:tcBorders>
              <w:top w:val="nil"/>
              <w:left w:val="nil"/>
              <w:bottom w:val="single" w:sz="4" w:space="0" w:color="auto"/>
              <w:right w:val="single" w:sz="4" w:space="0" w:color="auto"/>
            </w:tcBorders>
            <w:shd w:val="clear" w:color="auto" w:fill="auto"/>
            <w:noWrap/>
            <w:vAlign w:val="bottom"/>
            <w:hideMark/>
          </w:tcPr>
          <w:p w14:paraId="6D3DBB6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7F5C4801" w14:textId="77777777" w:rsidTr="00C227FF">
        <w:tc>
          <w:tcPr>
            <w:tcW w:w="2121" w:type="dxa"/>
            <w:tcBorders>
              <w:top w:val="nil"/>
              <w:left w:val="single" w:sz="4" w:space="0" w:color="auto"/>
              <w:bottom w:val="single" w:sz="4" w:space="0" w:color="auto"/>
              <w:right w:val="single" w:sz="4" w:space="0" w:color="auto"/>
            </w:tcBorders>
            <w:shd w:val="clear" w:color="auto" w:fill="auto"/>
            <w:vAlign w:val="bottom"/>
            <w:hideMark/>
          </w:tcPr>
          <w:p w14:paraId="4BF815B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2023-2030</w:t>
            </w:r>
          </w:p>
        </w:tc>
        <w:tc>
          <w:tcPr>
            <w:tcW w:w="7260" w:type="dxa"/>
            <w:tcBorders>
              <w:top w:val="nil"/>
              <w:left w:val="nil"/>
              <w:bottom w:val="single" w:sz="4" w:space="0" w:color="auto"/>
              <w:right w:val="single" w:sz="4" w:space="0" w:color="auto"/>
            </w:tcBorders>
            <w:shd w:val="clear" w:color="auto" w:fill="auto"/>
            <w:noWrap/>
            <w:vAlign w:val="bottom"/>
            <w:hideMark/>
          </w:tcPr>
          <w:p w14:paraId="07658D0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4BED2F06" w14:textId="77777777" w:rsidTr="00C227FF">
        <w:tc>
          <w:tcPr>
            <w:tcW w:w="2121" w:type="dxa"/>
            <w:tcBorders>
              <w:top w:val="nil"/>
              <w:left w:val="single" w:sz="4" w:space="0" w:color="auto"/>
              <w:bottom w:val="single" w:sz="4" w:space="0" w:color="auto"/>
              <w:right w:val="single" w:sz="4" w:space="0" w:color="auto"/>
            </w:tcBorders>
            <w:shd w:val="clear" w:color="auto" w:fill="auto"/>
            <w:vAlign w:val="bottom"/>
            <w:hideMark/>
          </w:tcPr>
          <w:p w14:paraId="12434BD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7260" w:type="dxa"/>
            <w:tcBorders>
              <w:top w:val="nil"/>
              <w:left w:val="nil"/>
              <w:bottom w:val="single" w:sz="4" w:space="0" w:color="auto"/>
              <w:right w:val="single" w:sz="4" w:space="0" w:color="auto"/>
            </w:tcBorders>
            <w:shd w:val="clear" w:color="auto" w:fill="auto"/>
            <w:noWrap/>
            <w:vAlign w:val="bottom"/>
            <w:hideMark/>
          </w:tcPr>
          <w:p w14:paraId="3AC2671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0D14CD3A" w14:textId="77777777" w:rsidTr="00C227FF">
        <w:tc>
          <w:tcPr>
            <w:tcW w:w="2121" w:type="dxa"/>
            <w:tcBorders>
              <w:top w:val="nil"/>
              <w:left w:val="single" w:sz="4" w:space="0" w:color="auto"/>
              <w:bottom w:val="single" w:sz="4" w:space="0" w:color="auto"/>
              <w:right w:val="single" w:sz="4" w:space="0" w:color="auto"/>
            </w:tcBorders>
            <w:shd w:val="clear" w:color="auto" w:fill="auto"/>
            <w:vAlign w:val="bottom"/>
            <w:hideMark/>
          </w:tcPr>
          <w:p w14:paraId="6531D0F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Izračun smanjenja emisija stakleničkih plinova 2023</w:t>
            </w:r>
          </w:p>
        </w:tc>
        <w:tc>
          <w:tcPr>
            <w:tcW w:w="7260" w:type="dxa"/>
            <w:tcBorders>
              <w:top w:val="nil"/>
              <w:left w:val="nil"/>
              <w:bottom w:val="single" w:sz="4" w:space="0" w:color="auto"/>
              <w:right w:val="single" w:sz="4" w:space="0" w:color="auto"/>
            </w:tcBorders>
            <w:shd w:val="clear" w:color="auto" w:fill="auto"/>
            <w:noWrap/>
            <w:vAlign w:val="bottom"/>
            <w:hideMark/>
          </w:tcPr>
          <w:p w14:paraId="432B9BF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6F4A1B18" w14:textId="77777777" w:rsidTr="00C227FF">
        <w:tc>
          <w:tcPr>
            <w:tcW w:w="2121" w:type="dxa"/>
            <w:tcBorders>
              <w:top w:val="nil"/>
              <w:left w:val="single" w:sz="4" w:space="0" w:color="auto"/>
              <w:bottom w:val="single" w:sz="4" w:space="0" w:color="auto"/>
              <w:right w:val="single" w:sz="4" w:space="0" w:color="auto"/>
            </w:tcBorders>
            <w:shd w:val="clear" w:color="auto" w:fill="auto"/>
            <w:vAlign w:val="bottom"/>
            <w:hideMark/>
          </w:tcPr>
          <w:p w14:paraId="7211E1E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7260" w:type="dxa"/>
            <w:tcBorders>
              <w:top w:val="nil"/>
              <w:left w:val="nil"/>
              <w:bottom w:val="single" w:sz="4" w:space="0" w:color="auto"/>
              <w:right w:val="single" w:sz="4" w:space="0" w:color="auto"/>
            </w:tcBorders>
            <w:shd w:val="clear" w:color="auto" w:fill="auto"/>
            <w:vAlign w:val="bottom"/>
            <w:hideMark/>
          </w:tcPr>
          <w:p w14:paraId="3313CE0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73.002,39 €</w:t>
            </w:r>
          </w:p>
        </w:tc>
      </w:tr>
      <w:tr w:rsidR="00C227FF" w:rsidRPr="00C227FF" w14:paraId="5A992552" w14:textId="77777777" w:rsidTr="00C227FF">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08FE4D6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7260" w:type="dxa"/>
            <w:tcBorders>
              <w:top w:val="nil"/>
              <w:left w:val="nil"/>
              <w:bottom w:val="single" w:sz="4" w:space="0" w:color="auto"/>
              <w:right w:val="single" w:sz="4" w:space="0" w:color="auto"/>
            </w:tcBorders>
            <w:shd w:val="clear" w:color="auto" w:fill="auto"/>
            <w:noWrap/>
            <w:vAlign w:val="bottom"/>
            <w:hideMark/>
          </w:tcPr>
          <w:p w14:paraId="1EEC084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0A482925" w14:textId="77777777" w:rsidTr="00C227FF">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403999F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7260" w:type="dxa"/>
            <w:tcBorders>
              <w:top w:val="nil"/>
              <w:left w:val="nil"/>
              <w:bottom w:val="single" w:sz="4" w:space="0" w:color="auto"/>
              <w:right w:val="single" w:sz="4" w:space="0" w:color="auto"/>
            </w:tcBorders>
            <w:shd w:val="clear" w:color="auto" w:fill="auto"/>
            <w:noWrap/>
            <w:vAlign w:val="bottom"/>
            <w:hideMark/>
          </w:tcPr>
          <w:p w14:paraId="7CD3CCF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4E600327" w14:textId="77777777" w:rsidTr="00C227FF">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0D5F285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7260" w:type="dxa"/>
            <w:tcBorders>
              <w:top w:val="nil"/>
              <w:left w:val="nil"/>
              <w:bottom w:val="single" w:sz="4" w:space="0" w:color="auto"/>
              <w:right w:val="single" w:sz="4" w:space="0" w:color="auto"/>
            </w:tcBorders>
            <w:shd w:val="clear" w:color="auto" w:fill="auto"/>
            <w:noWrap/>
            <w:vAlign w:val="bottom"/>
            <w:hideMark/>
          </w:tcPr>
          <w:p w14:paraId="169B586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FOND, JLS</w:t>
            </w:r>
          </w:p>
        </w:tc>
      </w:tr>
      <w:tr w:rsidR="00C227FF" w:rsidRPr="00C227FF" w14:paraId="33F07F26" w14:textId="77777777" w:rsidTr="00C227FF">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5465D15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7260" w:type="dxa"/>
            <w:tcBorders>
              <w:top w:val="nil"/>
              <w:left w:val="nil"/>
              <w:bottom w:val="single" w:sz="4" w:space="0" w:color="auto"/>
              <w:right w:val="single" w:sz="4" w:space="0" w:color="auto"/>
            </w:tcBorders>
            <w:shd w:val="clear" w:color="auto" w:fill="auto"/>
            <w:noWrap/>
            <w:vAlign w:val="bottom"/>
            <w:hideMark/>
          </w:tcPr>
          <w:p w14:paraId="611C350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Fond</w:t>
            </w:r>
          </w:p>
        </w:tc>
      </w:tr>
    </w:tbl>
    <w:p w14:paraId="0C3A5CA3" w14:textId="77777777" w:rsidR="00C227FF" w:rsidRDefault="00C227FF" w:rsidP="007F1526"/>
    <w:p w14:paraId="4FE85F8A" w14:textId="77777777" w:rsidR="00C227FF" w:rsidRDefault="00C227FF" w:rsidP="007F1526"/>
    <w:p w14:paraId="20A60B93"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4" w:type="pct"/>
        <w:tblLook w:val="04A0" w:firstRow="1" w:lastRow="0" w:firstColumn="1" w:lastColumn="0" w:noHBand="0" w:noVBand="1"/>
      </w:tblPr>
      <w:tblGrid>
        <w:gridCol w:w="3760"/>
        <w:gridCol w:w="5620"/>
      </w:tblGrid>
      <w:tr w:rsidR="00C227FF" w:rsidRPr="00C227FF" w14:paraId="572C7ADC" w14:textId="77777777" w:rsidTr="00C227FF">
        <w:trPr>
          <w:trHeight w:val="300"/>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0865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2996" w:type="pct"/>
            <w:tcBorders>
              <w:top w:val="single" w:sz="4" w:space="0" w:color="auto"/>
              <w:left w:val="nil"/>
              <w:bottom w:val="single" w:sz="4" w:space="0" w:color="auto"/>
              <w:right w:val="single" w:sz="4" w:space="0" w:color="auto"/>
            </w:tcBorders>
            <w:shd w:val="clear" w:color="auto" w:fill="auto"/>
            <w:noWrap/>
            <w:vAlign w:val="bottom"/>
            <w:hideMark/>
          </w:tcPr>
          <w:p w14:paraId="308E1E48"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Općine, građani, komunalno poduzeće</w:t>
            </w:r>
          </w:p>
        </w:tc>
      </w:tr>
      <w:tr w:rsidR="00C227FF" w:rsidRPr="00C227FF" w14:paraId="6CD0DC9F"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noWrap/>
            <w:vAlign w:val="bottom"/>
            <w:hideMark/>
          </w:tcPr>
          <w:p w14:paraId="6072276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2996" w:type="pct"/>
            <w:tcBorders>
              <w:top w:val="nil"/>
              <w:left w:val="nil"/>
              <w:bottom w:val="single" w:sz="4" w:space="0" w:color="auto"/>
              <w:right w:val="single" w:sz="4" w:space="0" w:color="auto"/>
            </w:tcBorders>
            <w:shd w:val="clear" w:color="auto" w:fill="auto"/>
            <w:noWrap/>
            <w:vAlign w:val="bottom"/>
            <w:hideMark/>
          </w:tcPr>
          <w:p w14:paraId="165F9B2D"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 - gospodarenje otpadom</w:t>
            </w:r>
          </w:p>
        </w:tc>
      </w:tr>
      <w:tr w:rsidR="00C227FF" w:rsidRPr="00C227FF" w14:paraId="2669F2D2"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noWrap/>
            <w:vAlign w:val="bottom"/>
            <w:hideMark/>
          </w:tcPr>
          <w:p w14:paraId="23ACA05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2996" w:type="pct"/>
            <w:tcBorders>
              <w:top w:val="nil"/>
              <w:left w:val="nil"/>
              <w:bottom w:val="single" w:sz="4" w:space="0" w:color="auto"/>
              <w:right w:val="single" w:sz="4" w:space="0" w:color="auto"/>
            </w:tcBorders>
            <w:shd w:val="clear" w:color="auto" w:fill="auto"/>
            <w:noWrap/>
            <w:vAlign w:val="bottom"/>
            <w:hideMark/>
          </w:tcPr>
          <w:p w14:paraId="30902F0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roofErr w:type="spellStart"/>
            <w:r w:rsidRPr="00C227FF">
              <w:rPr>
                <w:rFonts w:ascii="Calibri" w:eastAsia="Times New Roman" w:hAnsi="Calibri" w:cs="Calibri"/>
                <w:color w:val="000000"/>
                <w:sz w:val="18"/>
                <w:szCs w:val="18"/>
                <w:lang w:eastAsia="hr-HR"/>
              </w:rPr>
              <w:t>Reciklažna</w:t>
            </w:r>
            <w:proofErr w:type="spellEnd"/>
            <w:r w:rsidRPr="00C227FF">
              <w:rPr>
                <w:rFonts w:ascii="Calibri" w:eastAsia="Times New Roman" w:hAnsi="Calibri" w:cs="Calibri"/>
                <w:color w:val="000000"/>
                <w:sz w:val="18"/>
                <w:szCs w:val="18"/>
                <w:lang w:eastAsia="hr-HR"/>
              </w:rPr>
              <w:t xml:space="preserve"> dvorišta</w:t>
            </w:r>
          </w:p>
        </w:tc>
      </w:tr>
      <w:tr w:rsidR="00C227FF" w:rsidRPr="00C227FF" w14:paraId="20339D87" w14:textId="77777777" w:rsidTr="00C227FF">
        <w:trPr>
          <w:trHeight w:val="450"/>
        </w:trPr>
        <w:tc>
          <w:tcPr>
            <w:tcW w:w="20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9527BF"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2996" w:type="pct"/>
            <w:vMerge w:val="restart"/>
            <w:tcBorders>
              <w:top w:val="nil"/>
              <w:left w:val="single" w:sz="4" w:space="0" w:color="auto"/>
              <w:bottom w:val="single" w:sz="4" w:space="0" w:color="000000"/>
              <w:right w:val="single" w:sz="4" w:space="0" w:color="auto"/>
            </w:tcBorders>
            <w:shd w:val="clear" w:color="auto" w:fill="auto"/>
            <w:vAlign w:val="bottom"/>
            <w:hideMark/>
          </w:tcPr>
          <w:p w14:paraId="7A22B2D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roofErr w:type="spellStart"/>
            <w:r w:rsidRPr="00C227FF">
              <w:rPr>
                <w:rFonts w:ascii="Calibri" w:eastAsia="Times New Roman" w:hAnsi="Calibri" w:cs="Calibri"/>
                <w:color w:val="000000"/>
                <w:sz w:val="18"/>
                <w:szCs w:val="18"/>
                <w:lang w:eastAsia="hr-HR"/>
              </w:rPr>
              <w:t>Reciklažno</w:t>
            </w:r>
            <w:proofErr w:type="spellEnd"/>
            <w:r w:rsidRPr="00C227FF">
              <w:rPr>
                <w:rFonts w:ascii="Calibri" w:eastAsia="Times New Roman" w:hAnsi="Calibri" w:cs="Calibri"/>
                <w:color w:val="000000"/>
                <w:sz w:val="18"/>
                <w:szCs w:val="18"/>
                <w:lang w:eastAsia="hr-HR"/>
              </w:rPr>
              <w:t xml:space="preserve"> dvorište je nadzirani ograđeni prostor namijenjen odvojenom prikupljanju i privremenom skladištenju manjih količina posebnih vrsta otpada.</w:t>
            </w:r>
            <w:r w:rsidRPr="00C227FF">
              <w:rPr>
                <w:rFonts w:ascii="Calibri" w:eastAsia="Times New Roman" w:hAnsi="Calibri" w:cs="Calibri"/>
                <w:color w:val="000000"/>
                <w:sz w:val="18"/>
                <w:szCs w:val="18"/>
                <w:lang w:eastAsia="hr-HR"/>
              </w:rPr>
              <w:br/>
            </w:r>
            <w:r w:rsidRPr="00C227FF">
              <w:rPr>
                <w:rFonts w:ascii="Calibri" w:eastAsia="Times New Roman" w:hAnsi="Calibri" w:cs="Calibri"/>
                <w:color w:val="000000"/>
                <w:sz w:val="18"/>
                <w:szCs w:val="18"/>
                <w:lang w:eastAsia="hr-HR"/>
              </w:rPr>
              <w:br/>
              <w:t>Tretira se kao građevina za gospodarenje otpadom, te kao takvo mora biti predviđeno u prostornom planu i zahtjeva izradu tehničke dokumentacije za ishođenje potrebnih dozvola sukladno Zakonu o gradnji i drugim važećim propisima.</w:t>
            </w:r>
            <w:r w:rsidRPr="00C227FF">
              <w:rPr>
                <w:rFonts w:ascii="Calibri" w:eastAsia="Times New Roman" w:hAnsi="Calibri" w:cs="Calibri"/>
                <w:color w:val="000000"/>
                <w:sz w:val="18"/>
                <w:szCs w:val="18"/>
                <w:lang w:eastAsia="hr-HR"/>
              </w:rPr>
              <w:br/>
            </w:r>
            <w:r w:rsidRPr="00C227FF">
              <w:rPr>
                <w:rFonts w:ascii="Calibri" w:eastAsia="Times New Roman" w:hAnsi="Calibri" w:cs="Calibri"/>
                <w:color w:val="000000"/>
                <w:sz w:val="18"/>
                <w:szCs w:val="18"/>
                <w:lang w:eastAsia="hr-HR"/>
              </w:rPr>
              <w:br/>
              <w:t xml:space="preserve">Jedinica lokalne samouprave izvršava obvezu odvojenog prikupljanja problematičnog otpada, otpadnog papira, metala, stakla, plastike i tekstila te krupnog (glomaznog) komunalnog otpada na način da, među ostalim, osigura funkcioniranje jednog ili više </w:t>
            </w:r>
            <w:proofErr w:type="spellStart"/>
            <w:r w:rsidRPr="00C227FF">
              <w:rPr>
                <w:rFonts w:ascii="Calibri" w:eastAsia="Times New Roman" w:hAnsi="Calibri" w:cs="Calibri"/>
                <w:color w:val="000000"/>
                <w:sz w:val="18"/>
                <w:szCs w:val="18"/>
                <w:lang w:eastAsia="hr-HR"/>
              </w:rPr>
              <w:t>reciklažnih</w:t>
            </w:r>
            <w:proofErr w:type="spellEnd"/>
            <w:r w:rsidRPr="00C227FF">
              <w:rPr>
                <w:rFonts w:ascii="Calibri" w:eastAsia="Times New Roman" w:hAnsi="Calibri" w:cs="Calibri"/>
                <w:color w:val="000000"/>
                <w:sz w:val="18"/>
                <w:szCs w:val="18"/>
                <w:lang w:eastAsia="hr-HR"/>
              </w:rPr>
              <w:t xml:space="preserve"> dvorišta, odnosno mobilne jedinice na svom području jedinica lokalne samouprave.</w:t>
            </w:r>
          </w:p>
        </w:tc>
      </w:tr>
      <w:tr w:rsidR="00C227FF" w:rsidRPr="00C227FF" w14:paraId="62A5DDA8" w14:textId="77777777" w:rsidTr="00C227FF">
        <w:trPr>
          <w:trHeight w:val="450"/>
        </w:trPr>
        <w:tc>
          <w:tcPr>
            <w:tcW w:w="2004" w:type="pct"/>
            <w:vMerge/>
            <w:tcBorders>
              <w:top w:val="nil"/>
              <w:left w:val="single" w:sz="4" w:space="0" w:color="auto"/>
              <w:bottom w:val="single" w:sz="4" w:space="0" w:color="auto"/>
              <w:right w:val="single" w:sz="4" w:space="0" w:color="auto"/>
            </w:tcBorders>
            <w:vAlign w:val="center"/>
            <w:hideMark/>
          </w:tcPr>
          <w:p w14:paraId="772EF92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2996" w:type="pct"/>
            <w:vMerge/>
            <w:tcBorders>
              <w:top w:val="nil"/>
              <w:left w:val="single" w:sz="4" w:space="0" w:color="auto"/>
              <w:bottom w:val="single" w:sz="4" w:space="0" w:color="000000"/>
              <w:right w:val="single" w:sz="4" w:space="0" w:color="auto"/>
            </w:tcBorders>
            <w:vAlign w:val="center"/>
            <w:hideMark/>
          </w:tcPr>
          <w:p w14:paraId="6019B82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220562B4" w14:textId="77777777" w:rsidTr="00C227FF">
        <w:trPr>
          <w:trHeight w:val="450"/>
        </w:trPr>
        <w:tc>
          <w:tcPr>
            <w:tcW w:w="2004" w:type="pct"/>
            <w:vMerge/>
            <w:tcBorders>
              <w:top w:val="nil"/>
              <w:left w:val="single" w:sz="4" w:space="0" w:color="auto"/>
              <w:bottom w:val="single" w:sz="4" w:space="0" w:color="auto"/>
              <w:right w:val="single" w:sz="4" w:space="0" w:color="auto"/>
            </w:tcBorders>
            <w:vAlign w:val="center"/>
            <w:hideMark/>
          </w:tcPr>
          <w:p w14:paraId="1035676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2996" w:type="pct"/>
            <w:vMerge/>
            <w:tcBorders>
              <w:top w:val="nil"/>
              <w:left w:val="single" w:sz="4" w:space="0" w:color="auto"/>
              <w:bottom w:val="single" w:sz="4" w:space="0" w:color="000000"/>
              <w:right w:val="single" w:sz="4" w:space="0" w:color="auto"/>
            </w:tcBorders>
            <w:vAlign w:val="center"/>
            <w:hideMark/>
          </w:tcPr>
          <w:p w14:paraId="6BCC871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60507CEC" w14:textId="77777777" w:rsidTr="00C227FF">
        <w:trPr>
          <w:trHeight w:val="450"/>
        </w:trPr>
        <w:tc>
          <w:tcPr>
            <w:tcW w:w="2004" w:type="pct"/>
            <w:vMerge/>
            <w:tcBorders>
              <w:top w:val="nil"/>
              <w:left w:val="single" w:sz="4" w:space="0" w:color="auto"/>
              <w:bottom w:val="single" w:sz="4" w:space="0" w:color="auto"/>
              <w:right w:val="single" w:sz="4" w:space="0" w:color="auto"/>
            </w:tcBorders>
            <w:vAlign w:val="center"/>
            <w:hideMark/>
          </w:tcPr>
          <w:p w14:paraId="43A8467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2996" w:type="pct"/>
            <w:vMerge/>
            <w:tcBorders>
              <w:top w:val="nil"/>
              <w:left w:val="single" w:sz="4" w:space="0" w:color="auto"/>
              <w:bottom w:val="single" w:sz="4" w:space="0" w:color="000000"/>
              <w:right w:val="single" w:sz="4" w:space="0" w:color="auto"/>
            </w:tcBorders>
            <w:vAlign w:val="center"/>
            <w:hideMark/>
          </w:tcPr>
          <w:p w14:paraId="29A524F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5A4E1F00" w14:textId="77777777" w:rsidTr="00C227FF">
        <w:trPr>
          <w:trHeight w:val="2715"/>
        </w:trPr>
        <w:tc>
          <w:tcPr>
            <w:tcW w:w="2004" w:type="pct"/>
            <w:vMerge/>
            <w:tcBorders>
              <w:top w:val="nil"/>
              <w:left w:val="single" w:sz="4" w:space="0" w:color="auto"/>
              <w:bottom w:val="single" w:sz="4" w:space="0" w:color="auto"/>
              <w:right w:val="single" w:sz="4" w:space="0" w:color="auto"/>
            </w:tcBorders>
            <w:vAlign w:val="center"/>
            <w:hideMark/>
          </w:tcPr>
          <w:p w14:paraId="0AD5471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2996" w:type="pct"/>
            <w:vMerge/>
            <w:tcBorders>
              <w:top w:val="nil"/>
              <w:left w:val="single" w:sz="4" w:space="0" w:color="auto"/>
              <w:bottom w:val="single" w:sz="4" w:space="0" w:color="000000"/>
              <w:right w:val="single" w:sz="4" w:space="0" w:color="auto"/>
            </w:tcBorders>
            <w:vAlign w:val="center"/>
            <w:hideMark/>
          </w:tcPr>
          <w:p w14:paraId="331549F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29A9EBDB"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noWrap/>
            <w:vAlign w:val="bottom"/>
            <w:hideMark/>
          </w:tcPr>
          <w:p w14:paraId="0208290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2996" w:type="pct"/>
            <w:tcBorders>
              <w:top w:val="nil"/>
              <w:left w:val="nil"/>
              <w:bottom w:val="single" w:sz="4" w:space="0" w:color="auto"/>
              <w:right w:val="single" w:sz="4" w:space="0" w:color="auto"/>
            </w:tcBorders>
            <w:shd w:val="clear" w:color="auto" w:fill="auto"/>
            <w:noWrap/>
            <w:vAlign w:val="bottom"/>
            <w:hideMark/>
          </w:tcPr>
          <w:p w14:paraId="0E1BC0B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nije primjenjivo</w:t>
            </w:r>
          </w:p>
        </w:tc>
      </w:tr>
      <w:tr w:rsidR="00C227FF" w:rsidRPr="00C227FF" w14:paraId="1DDE44CB"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noWrap/>
            <w:vAlign w:val="bottom"/>
            <w:hideMark/>
          </w:tcPr>
          <w:p w14:paraId="76C9F4A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2996" w:type="pct"/>
            <w:tcBorders>
              <w:top w:val="nil"/>
              <w:left w:val="nil"/>
              <w:bottom w:val="single" w:sz="4" w:space="0" w:color="auto"/>
              <w:right w:val="single" w:sz="4" w:space="0" w:color="auto"/>
            </w:tcBorders>
            <w:shd w:val="clear" w:color="auto" w:fill="auto"/>
            <w:noWrap/>
            <w:vAlign w:val="bottom"/>
            <w:hideMark/>
          </w:tcPr>
          <w:p w14:paraId="3CBC223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 godina</w:t>
            </w:r>
          </w:p>
        </w:tc>
      </w:tr>
      <w:tr w:rsidR="00C227FF" w:rsidRPr="00C227FF" w14:paraId="72F69E12"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vAlign w:val="bottom"/>
            <w:hideMark/>
          </w:tcPr>
          <w:p w14:paraId="7301DCF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2996" w:type="pct"/>
            <w:tcBorders>
              <w:top w:val="nil"/>
              <w:left w:val="nil"/>
              <w:bottom w:val="single" w:sz="4" w:space="0" w:color="auto"/>
              <w:right w:val="single" w:sz="4" w:space="0" w:color="auto"/>
            </w:tcBorders>
            <w:shd w:val="clear" w:color="auto" w:fill="auto"/>
            <w:noWrap/>
            <w:vAlign w:val="bottom"/>
            <w:hideMark/>
          </w:tcPr>
          <w:p w14:paraId="2986B29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230431EC" w14:textId="77777777" w:rsidTr="00C227FF">
        <w:trPr>
          <w:trHeight w:val="600"/>
        </w:trPr>
        <w:tc>
          <w:tcPr>
            <w:tcW w:w="2004" w:type="pct"/>
            <w:tcBorders>
              <w:top w:val="nil"/>
              <w:left w:val="single" w:sz="4" w:space="0" w:color="auto"/>
              <w:bottom w:val="single" w:sz="4" w:space="0" w:color="auto"/>
              <w:right w:val="single" w:sz="4" w:space="0" w:color="auto"/>
            </w:tcBorders>
            <w:shd w:val="clear" w:color="auto" w:fill="auto"/>
            <w:vAlign w:val="bottom"/>
            <w:hideMark/>
          </w:tcPr>
          <w:p w14:paraId="7A1B0D3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2023-2030</w:t>
            </w:r>
          </w:p>
        </w:tc>
        <w:tc>
          <w:tcPr>
            <w:tcW w:w="2996" w:type="pct"/>
            <w:tcBorders>
              <w:top w:val="nil"/>
              <w:left w:val="nil"/>
              <w:bottom w:val="single" w:sz="4" w:space="0" w:color="auto"/>
              <w:right w:val="single" w:sz="4" w:space="0" w:color="auto"/>
            </w:tcBorders>
            <w:shd w:val="clear" w:color="auto" w:fill="auto"/>
            <w:noWrap/>
            <w:vAlign w:val="bottom"/>
            <w:hideMark/>
          </w:tcPr>
          <w:p w14:paraId="7AD656A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2A7C8B23" w14:textId="77777777" w:rsidTr="00C227FF">
        <w:trPr>
          <w:trHeight w:val="600"/>
        </w:trPr>
        <w:tc>
          <w:tcPr>
            <w:tcW w:w="2004" w:type="pct"/>
            <w:tcBorders>
              <w:top w:val="nil"/>
              <w:left w:val="single" w:sz="4" w:space="0" w:color="auto"/>
              <w:bottom w:val="single" w:sz="4" w:space="0" w:color="auto"/>
              <w:right w:val="single" w:sz="4" w:space="0" w:color="auto"/>
            </w:tcBorders>
            <w:shd w:val="clear" w:color="auto" w:fill="auto"/>
            <w:vAlign w:val="bottom"/>
            <w:hideMark/>
          </w:tcPr>
          <w:p w14:paraId="72FBFEF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2996" w:type="pct"/>
            <w:tcBorders>
              <w:top w:val="nil"/>
              <w:left w:val="nil"/>
              <w:bottom w:val="single" w:sz="4" w:space="0" w:color="auto"/>
              <w:right w:val="single" w:sz="4" w:space="0" w:color="auto"/>
            </w:tcBorders>
            <w:shd w:val="clear" w:color="auto" w:fill="auto"/>
            <w:noWrap/>
            <w:vAlign w:val="bottom"/>
            <w:hideMark/>
          </w:tcPr>
          <w:p w14:paraId="4870B6C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2D548424" w14:textId="77777777" w:rsidTr="00C227FF">
        <w:trPr>
          <w:trHeight w:val="600"/>
        </w:trPr>
        <w:tc>
          <w:tcPr>
            <w:tcW w:w="2004" w:type="pct"/>
            <w:tcBorders>
              <w:top w:val="nil"/>
              <w:left w:val="single" w:sz="4" w:space="0" w:color="auto"/>
              <w:bottom w:val="single" w:sz="4" w:space="0" w:color="auto"/>
              <w:right w:val="single" w:sz="4" w:space="0" w:color="auto"/>
            </w:tcBorders>
            <w:shd w:val="clear" w:color="auto" w:fill="auto"/>
            <w:vAlign w:val="bottom"/>
            <w:hideMark/>
          </w:tcPr>
          <w:p w14:paraId="06F280E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Izračun smanjenja emisija stakleničkih plinova 2023</w:t>
            </w:r>
          </w:p>
        </w:tc>
        <w:tc>
          <w:tcPr>
            <w:tcW w:w="2996" w:type="pct"/>
            <w:tcBorders>
              <w:top w:val="nil"/>
              <w:left w:val="nil"/>
              <w:bottom w:val="single" w:sz="4" w:space="0" w:color="auto"/>
              <w:right w:val="single" w:sz="4" w:space="0" w:color="auto"/>
            </w:tcBorders>
            <w:shd w:val="clear" w:color="auto" w:fill="auto"/>
            <w:noWrap/>
            <w:vAlign w:val="bottom"/>
            <w:hideMark/>
          </w:tcPr>
          <w:p w14:paraId="2048DB5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411D6F47" w14:textId="77777777" w:rsidTr="00C227FF">
        <w:trPr>
          <w:trHeight w:val="600"/>
        </w:trPr>
        <w:tc>
          <w:tcPr>
            <w:tcW w:w="2004" w:type="pct"/>
            <w:tcBorders>
              <w:top w:val="nil"/>
              <w:left w:val="single" w:sz="4" w:space="0" w:color="auto"/>
              <w:bottom w:val="single" w:sz="4" w:space="0" w:color="auto"/>
              <w:right w:val="single" w:sz="4" w:space="0" w:color="auto"/>
            </w:tcBorders>
            <w:shd w:val="clear" w:color="auto" w:fill="auto"/>
            <w:vAlign w:val="bottom"/>
            <w:hideMark/>
          </w:tcPr>
          <w:p w14:paraId="1E5E1A3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2996" w:type="pct"/>
            <w:tcBorders>
              <w:top w:val="nil"/>
              <w:left w:val="nil"/>
              <w:bottom w:val="single" w:sz="4" w:space="0" w:color="auto"/>
              <w:right w:val="single" w:sz="4" w:space="0" w:color="auto"/>
            </w:tcBorders>
            <w:shd w:val="clear" w:color="auto" w:fill="auto"/>
            <w:vAlign w:val="bottom"/>
            <w:hideMark/>
          </w:tcPr>
          <w:p w14:paraId="1B1F9DB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9.954,87 €</w:t>
            </w:r>
          </w:p>
        </w:tc>
      </w:tr>
      <w:tr w:rsidR="00C227FF" w:rsidRPr="00C227FF" w14:paraId="3FABF70F"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noWrap/>
            <w:vAlign w:val="bottom"/>
            <w:hideMark/>
          </w:tcPr>
          <w:p w14:paraId="2142CDC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2996" w:type="pct"/>
            <w:tcBorders>
              <w:top w:val="nil"/>
              <w:left w:val="nil"/>
              <w:bottom w:val="single" w:sz="4" w:space="0" w:color="auto"/>
              <w:right w:val="single" w:sz="4" w:space="0" w:color="auto"/>
            </w:tcBorders>
            <w:shd w:val="clear" w:color="auto" w:fill="auto"/>
            <w:noWrap/>
            <w:vAlign w:val="bottom"/>
            <w:hideMark/>
          </w:tcPr>
          <w:p w14:paraId="1ADD6D7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51799D9E"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noWrap/>
            <w:vAlign w:val="bottom"/>
            <w:hideMark/>
          </w:tcPr>
          <w:p w14:paraId="4331D8E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2996" w:type="pct"/>
            <w:tcBorders>
              <w:top w:val="nil"/>
              <w:left w:val="nil"/>
              <w:bottom w:val="single" w:sz="4" w:space="0" w:color="auto"/>
              <w:right w:val="single" w:sz="4" w:space="0" w:color="auto"/>
            </w:tcBorders>
            <w:shd w:val="clear" w:color="auto" w:fill="auto"/>
            <w:noWrap/>
            <w:vAlign w:val="bottom"/>
            <w:hideMark/>
          </w:tcPr>
          <w:p w14:paraId="6A5C248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70EDEF1D"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noWrap/>
            <w:vAlign w:val="bottom"/>
            <w:hideMark/>
          </w:tcPr>
          <w:p w14:paraId="41A08E2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2996" w:type="pct"/>
            <w:tcBorders>
              <w:top w:val="nil"/>
              <w:left w:val="nil"/>
              <w:bottom w:val="single" w:sz="4" w:space="0" w:color="auto"/>
              <w:right w:val="single" w:sz="4" w:space="0" w:color="auto"/>
            </w:tcBorders>
            <w:shd w:val="clear" w:color="auto" w:fill="auto"/>
            <w:noWrap/>
            <w:vAlign w:val="bottom"/>
            <w:hideMark/>
          </w:tcPr>
          <w:p w14:paraId="4779C97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Fond, JLS</w:t>
            </w:r>
          </w:p>
        </w:tc>
      </w:tr>
      <w:tr w:rsidR="00C227FF" w:rsidRPr="00C227FF" w14:paraId="64B13553" w14:textId="77777777" w:rsidTr="00C227FF">
        <w:trPr>
          <w:trHeight w:val="300"/>
        </w:trPr>
        <w:tc>
          <w:tcPr>
            <w:tcW w:w="2004" w:type="pct"/>
            <w:tcBorders>
              <w:top w:val="nil"/>
              <w:left w:val="single" w:sz="4" w:space="0" w:color="auto"/>
              <w:bottom w:val="single" w:sz="4" w:space="0" w:color="auto"/>
              <w:right w:val="single" w:sz="4" w:space="0" w:color="auto"/>
            </w:tcBorders>
            <w:shd w:val="clear" w:color="auto" w:fill="auto"/>
            <w:noWrap/>
            <w:vAlign w:val="bottom"/>
            <w:hideMark/>
          </w:tcPr>
          <w:p w14:paraId="72FB0D2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2996" w:type="pct"/>
            <w:tcBorders>
              <w:top w:val="nil"/>
              <w:left w:val="nil"/>
              <w:bottom w:val="single" w:sz="4" w:space="0" w:color="auto"/>
              <w:right w:val="single" w:sz="4" w:space="0" w:color="auto"/>
            </w:tcBorders>
            <w:shd w:val="clear" w:color="auto" w:fill="auto"/>
            <w:noWrap/>
            <w:vAlign w:val="bottom"/>
            <w:hideMark/>
          </w:tcPr>
          <w:p w14:paraId="2434F82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Fond</w:t>
            </w:r>
          </w:p>
        </w:tc>
      </w:tr>
    </w:tbl>
    <w:p w14:paraId="375BAE03" w14:textId="77777777" w:rsidR="00C227FF" w:rsidRDefault="00C227FF" w:rsidP="007F1526"/>
    <w:p w14:paraId="5F3AA797" w14:textId="77777777" w:rsidR="00C227FF" w:rsidRDefault="00C227FF" w:rsidP="007F1526"/>
    <w:p w14:paraId="683C3880"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729"/>
        <w:gridCol w:w="7874"/>
      </w:tblGrid>
      <w:tr w:rsidR="00C227FF" w:rsidRPr="00C227FF" w14:paraId="11D5AD9D" w14:textId="77777777" w:rsidTr="00C227FF">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85CB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8" w:type="pct"/>
            <w:tcBorders>
              <w:top w:val="single" w:sz="4" w:space="0" w:color="auto"/>
              <w:left w:val="nil"/>
              <w:bottom w:val="single" w:sz="4" w:space="0" w:color="auto"/>
              <w:right w:val="single" w:sz="4" w:space="0" w:color="auto"/>
            </w:tcBorders>
            <w:shd w:val="clear" w:color="auto" w:fill="auto"/>
            <w:noWrap/>
            <w:vAlign w:val="bottom"/>
            <w:hideMark/>
          </w:tcPr>
          <w:p w14:paraId="5989AD9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2228E166"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D720A2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8" w:type="pct"/>
            <w:tcBorders>
              <w:top w:val="nil"/>
              <w:left w:val="nil"/>
              <w:bottom w:val="single" w:sz="4" w:space="0" w:color="auto"/>
              <w:right w:val="single" w:sz="4" w:space="0" w:color="auto"/>
            </w:tcBorders>
            <w:shd w:val="clear" w:color="auto" w:fill="auto"/>
            <w:noWrap/>
            <w:vAlign w:val="bottom"/>
            <w:hideMark/>
          </w:tcPr>
          <w:p w14:paraId="2AFC0A6E"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 - zelena infrastruktura</w:t>
            </w:r>
          </w:p>
        </w:tc>
      </w:tr>
      <w:tr w:rsidR="00C227FF" w:rsidRPr="00C227FF" w14:paraId="02678DFB"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155BCBD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8" w:type="pct"/>
            <w:tcBorders>
              <w:top w:val="nil"/>
              <w:left w:val="nil"/>
              <w:bottom w:val="single" w:sz="4" w:space="0" w:color="auto"/>
              <w:right w:val="single" w:sz="4" w:space="0" w:color="auto"/>
            </w:tcBorders>
            <w:shd w:val="clear" w:color="auto" w:fill="auto"/>
            <w:noWrap/>
            <w:vAlign w:val="bottom"/>
            <w:hideMark/>
          </w:tcPr>
          <w:p w14:paraId="7DA6C885" w14:textId="77777777" w:rsidR="00C227FF" w:rsidRPr="00C227FF" w:rsidRDefault="00C227FF" w:rsidP="00C227FF">
            <w:pPr>
              <w:spacing w:after="0" w:line="240" w:lineRule="auto"/>
              <w:ind w:firstLineChars="400" w:firstLine="720"/>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Izgradnja biciklističko-pješačkih staza</w:t>
            </w:r>
          </w:p>
        </w:tc>
      </w:tr>
      <w:tr w:rsidR="00C227FF" w:rsidRPr="00C227FF" w14:paraId="11B4DDFB" w14:textId="77777777" w:rsidTr="00C227FF">
        <w:trPr>
          <w:trHeight w:val="450"/>
        </w:trPr>
        <w:tc>
          <w:tcPr>
            <w:tcW w:w="9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BE8CCE"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8" w:type="pct"/>
            <w:vMerge w:val="restart"/>
            <w:tcBorders>
              <w:top w:val="nil"/>
              <w:left w:val="single" w:sz="4" w:space="0" w:color="auto"/>
              <w:bottom w:val="single" w:sz="4" w:space="0" w:color="auto"/>
              <w:right w:val="single" w:sz="4" w:space="0" w:color="auto"/>
            </w:tcBorders>
            <w:shd w:val="clear" w:color="auto" w:fill="auto"/>
            <w:vAlign w:val="bottom"/>
            <w:hideMark/>
          </w:tcPr>
          <w:p w14:paraId="7E2CA4A2" w14:textId="73285B22"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Ovom mjerom želimo predstaviti mogućnost i potencijal za veću primjenu putovanja biciklom (zdravo putovanje, ušteda energije), car </w:t>
            </w:r>
            <w:proofErr w:type="spellStart"/>
            <w:r w:rsidRPr="00C227FF">
              <w:rPr>
                <w:rFonts w:ascii="Calibri" w:eastAsia="Times New Roman" w:hAnsi="Calibri" w:cs="Calibri"/>
                <w:color w:val="000000"/>
                <w:sz w:val="18"/>
                <w:szCs w:val="18"/>
                <w:lang w:eastAsia="hr-HR"/>
              </w:rPr>
              <w:t>sharing</w:t>
            </w:r>
            <w:proofErr w:type="spellEnd"/>
            <w:r w:rsidRPr="00C227FF">
              <w:rPr>
                <w:rFonts w:ascii="Calibri" w:eastAsia="Times New Roman" w:hAnsi="Calibri" w:cs="Calibri"/>
                <w:color w:val="000000"/>
                <w:sz w:val="18"/>
                <w:szCs w:val="18"/>
                <w:lang w:eastAsia="hr-HR"/>
              </w:rPr>
              <w:t xml:space="preserve"> modelom kojim se dijeli prijevoz s drugim potencijalnom korisnikom ako putuju na istu lokaciju (podjela troškova i ušteda energije). U tom modelu je potrebno osigurati model u kojem će se korisnici moći unaprijed dogovoriti za putovanje, a jedan od načina je web portal na kojem će se nuditi takve usluge. Veća povezanost svih oblika javnog prijevoza u smislu prilagodbe početka vremena putovanja (željeznica, autobus i drugi oblici prijevoza). Potrebno je napraviti prvo id</w:t>
            </w:r>
            <w:r w:rsidR="00B1278B">
              <w:rPr>
                <w:rFonts w:ascii="Calibri" w:eastAsia="Times New Roman" w:hAnsi="Calibri" w:cs="Calibri"/>
                <w:color w:val="000000"/>
                <w:sz w:val="18"/>
                <w:szCs w:val="18"/>
                <w:lang w:eastAsia="hr-HR"/>
              </w:rPr>
              <w:t>ej</w:t>
            </w:r>
            <w:r w:rsidRPr="00C227FF">
              <w:rPr>
                <w:rFonts w:ascii="Calibri" w:eastAsia="Times New Roman" w:hAnsi="Calibri" w:cs="Calibri"/>
                <w:color w:val="000000"/>
                <w:sz w:val="18"/>
                <w:szCs w:val="18"/>
                <w:lang w:eastAsia="hr-HR"/>
              </w:rPr>
              <w:t>na rješenja, a prijedlog je da se izgrade biciklističko-pješačke staze do većih naselja s više stanovnika u gradu uz zelenu infrastrukturu i solarne punionice i električne bicikle. Dodatno se predlaže napraviti staze biciklističko-pješačke uz riječne nasipe, koje mogu biti zelene staze koje se održavaju na primjerenoj razini.</w:t>
            </w:r>
          </w:p>
        </w:tc>
      </w:tr>
      <w:tr w:rsidR="00C227FF" w:rsidRPr="00C227FF" w14:paraId="1AF736ED"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62B494D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44BFC25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4FC0B431" w14:textId="77777777" w:rsidTr="00C227FF">
        <w:trPr>
          <w:trHeight w:val="1590"/>
        </w:trPr>
        <w:tc>
          <w:tcPr>
            <w:tcW w:w="902" w:type="pct"/>
            <w:vMerge/>
            <w:tcBorders>
              <w:top w:val="nil"/>
              <w:left w:val="single" w:sz="4" w:space="0" w:color="auto"/>
              <w:bottom w:val="single" w:sz="4" w:space="0" w:color="auto"/>
              <w:right w:val="single" w:sz="4" w:space="0" w:color="auto"/>
            </w:tcBorders>
            <w:vAlign w:val="center"/>
            <w:hideMark/>
          </w:tcPr>
          <w:p w14:paraId="1902E90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1FB3987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577FAF78"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2ECD8CA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1E9995C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08A20117" w14:textId="77777777" w:rsidTr="00C227FF">
        <w:trPr>
          <w:trHeight w:val="1440"/>
        </w:trPr>
        <w:tc>
          <w:tcPr>
            <w:tcW w:w="902" w:type="pct"/>
            <w:vMerge/>
            <w:tcBorders>
              <w:top w:val="nil"/>
              <w:left w:val="single" w:sz="4" w:space="0" w:color="auto"/>
              <w:bottom w:val="single" w:sz="4" w:space="0" w:color="auto"/>
              <w:right w:val="single" w:sz="4" w:space="0" w:color="auto"/>
            </w:tcBorders>
            <w:vAlign w:val="center"/>
            <w:hideMark/>
          </w:tcPr>
          <w:p w14:paraId="587B814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151C911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081E420F"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A1088D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8" w:type="pct"/>
            <w:tcBorders>
              <w:top w:val="nil"/>
              <w:left w:val="nil"/>
              <w:bottom w:val="single" w:sz="4" w:space="0" w:color="auto"/>
              <w:right w:val="single" w:sz="4" w:space="0" w:color="auto"/>
            </w:tcBorders>
            <w:shd w:val="clear" w:color="auto" w:fill="auto"/>
            <w:noWrap/>
            <w:vAlign w:val="bottom"/>
            <w:hideMark/>
          </w:tcPr>
          <w:p w14:paraId="775DECB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08B18519"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0BD8FEF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8" w:type="pct"/>
            <w:tcBorders>
              <w:top w:val="nil"/>
              <w:left w:val="nil"/>
              <w:bottom w:val="single" w:sz="4" w:space="0" w:color="auto"/>
              <w:right w:val="single" w:sz="4" w:space="0" w:color="auto"/>
            </w:tcBorders>
            <w:shd w:val="clear" w:color="auto" w:fill="auto"/>
            <w:noWrap/>
            <w:vAlign w:val="bottom"/>
            <w:hideMark/>
          </w:tcPr>
          <w:p w14:paraId="1EBAD29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00218413"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1D4BD71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8" w:type="pct"/>
            <w:tcBorders>
              <w:top w:val="nil"/>
              <w:left w:val="nil"/>
              <w:bottom w:val="single" w:sz="4" w:space="0" w:color="auto"/>
              <w:right w:val="single" w:sz="4" w:space="0" w:color="auto"/>
            </w:tcBorders>
            <w:shd w:val="clear" w:color="auto" w:fill="auto"/>
            <w:noWrap/>
            <w:vAlign w:val="bottom"/>
            <w:hideMark/>
          </w:tcPr>
          <w:p w14:paraId="0188633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3D9FF25C"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20D4886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8" w:type="pct"/>
            <w:tcBorders>
              <w:top w:val="nil"/>
              <w:left w:val="nil"/>
              <w:bottom w:val="single" w:sz="4" w:space="0" w:color="auto"/>
              <w:right w:val="single" w:sz="4" w:space="0" w:color="auto"/>
            </w:tcBorders>
            <w:shd w:val="clear" w:color="auto" w:fill="auto"/>
            <w:noWrap/>
            <w:vAlign w:val="bottom"/>
            <w:hideMark/>
          </w:tcPr>
          <w:p w14:paraId="14816D1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04BC192D"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3C21946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8" w:type="pct"/>
            <w:tcBorders>
              <w:top w:val="nil"/>
              <w:left w:val="nil"/>
              <w:bottom w:val="single" w:sz="4" w:space="0" w:color="auto"/>
              <w:right w:val="single" w:sz="4" w:space="0" w:color="auto"/>
            </w:tcBorders>
            <w:shd w:val="clear" w:color="auto" w:fill="auto"/>
            <w:noWrap/>
            <w:vAlign w:val="bottom"/>
            <w:hideMark/>
          </w:tcPr>
          <w:p w14:paraId="6F4628B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5DE5ECCC"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3F1E838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8" w:type="pct"/>
            <w:tcBorders>
              <w:top w:val="nil"/>
              <w:left w:val="nil"/>
              <w:bottom w:val="single" w:sz="4" w:space="0" w:color="auto"/>
              <w:right w:val="single" w:sz="4" w:space="0" w:color="auto"/>
            </w:tcBorders>
            <w:shd w:val="clear" w:color="auto" w:fill="auto"/>
            <w:noWrap/>
            <w:vAlign w:val="bottom"/>
            <w:hideMark/>
          </w:tcPr>
          <w:p w14:paraId="10A8A40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66.365,81 €</w:t>
            </w:r>
          </w:p>
        </w:tc>
      </w:tr>
      <w:tr w:rsidR="00C227FF" w:rsidRPr="00C227FF" w14:paraId="40DAA12C"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8BA41B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8" w:type="pct"/>
            <w:tcBorders>
              <w:top w:val="nil"/>
              <w:left w:val="nil"/>
              <w:bottom w:val="single" w:sz="4" w:space="0" w:color="auto"/>
              <w:right w:val="single" w:sz="4" w:space="0" w:color="auto"/>
            </w:tcBorders>
            <w:shd w:val="clear" w:color="auto" w:fill="auto"/>
            <w:noWrap/>
            <w:vAlign w:val="bottom"/>
            <w:hideMark/>
          </w:tcPr>
          <w:p w14:paraId="7C783A7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5BBAA641"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1E65F7E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8" w:type="pct"/>
            <w:tcBorders>
              <w:top w:val="nil"/>
              <w:left w:val="nil"/>
              <w:bottom w:val="single" w:sz="4" w:space="0" w:color="auto"/>
              <w:right w:val="single" w:sz="4" w:space="0" w:color="auto"/>
            </w:tcBorders>
            <w:shd w:val="clear" w:color="auto" w:fill="auto"/>
            <w:noWrap/>
            <w:vAlign w:val="bottom"/>
            <w:hideMark/>
          </w:tcPr>
          <w:p w14:paraId="48E3B6A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7BE89D8E"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2288F99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8" w:type="pct"/>
            <w:tcBorders>
              <w:top w:val="nil"/>
              <w:left w:val="nil"/>
              <w:bottom w:val="single" w:sz="4" w:space="0" w:color="auto"/>
              <w:right w:val="single" w:sz="4" w:space="0" w:color="auto"/>
            </w:tcBorders>
            <w:shd w:val="clear" w:color="auto" w:fill="auto"/>
            <w:noWrap/>
            <w:vAlign w:val="bottom"/>
            <w:hideMark/>
          </w:tcPr>
          <w:p w14:paraId="7BDCA20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w:t>
            </w:r>
          </w:p>
        </w:tc>
      </w:tr>
      <w:tr w:rsidR="00C227FF" w:rsidRPr="00C227FF" w14:paraId="054102C2"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25F15C6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8" w:type="pct"/>
            <w:tcBorders>
              <w:top w:val="nil"/>
              <w:left w:val="nil"/>
              <w:bottom w:val="single" w:sz="4" w:space="0" w:color="auto"/>
              <w:right w:val="single" w:sz="4" w:space="0" w:color="auto"/>
            </w:tcBorders>
            <w:shd w:val="clear" w:color="auto" w:fill="auto"/>
            <w:noWrap/>
            <w:vAlign w:val="bottom"/>
            <w:hideMark/>
          </w:tcPr>
          <w:p w14:paraId="3772B32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4863193B" w14:textId="77777777" w:rsidR="00C227FF" w:rsidRDefault="00C227FF" w:rsidP="007F1526"/>
    <w:p w14:paraId="50122225" w14:textId="77777777" w:rsidR="00C227FF" w:rsidRDefault="00C227FF" w:rsidP="007F1526"/>
    <w:p w14:paraId="62B4C619"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729"/>
        <w:gridCol w:w="7874"/>
      </w:tblGrid>
      <w:tr w:rsidR="00C227FF" w:rsidRPr="00C227FF" w14:paraId="68668E4D" w14:textId="77777777" w:rsidTr="00C227FF">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3505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8" w:type="pct"/>
            <w:tcBorders>
              <w:top w:val="single" w:sz="4" w:space="0" w:color="auto"/>
              <w:left w:val="nil"/>
              <w:bottom w:val="single" w:sz="4" w:space="0" w:color="auto"/>
              <w:right w:val="single" w:sz="4" w:space="0" w:color="auto"/>
            </w:tcBorders>
            <w:shd w:val="clear" w:color="auto" w:fill="auto"/>
            <w:noWrap/>
            <w:vAlign w:val="bottom"/>
            <w:hideMark/>
          </w:tcPr>
          <w:p w14:paraId="508DBBB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14F9023D"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16E1CB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8" w:type="pct"/>
            <w:tcBorders>
              <w:top w:val="nil"/>
              <w:left w:val="nil"/>
              <w:bottom w:val="single" w:sz="4" w:space="0" w:color="auto"/>
              <w:right w:val="single" w:sz="4" w:space="0" w:color="auto"/>
            </w:tcBorders>
            <w:shd w:val="clear" w:color="auto" w:fill="auto"/>
            <w:noWrap/>
            <w:vAlign w:val="bottom"/>
            <w:hideMark/>
          </w:tcPr>
          <w:p w14:paraId="3850F5F8"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 - zaštita prirode</w:t>
            </w:r>
          </w:p>
        </w:tc>
      </w:tr>
      <w:tr w:rsidR="00C227FF" w:rsidRPr="00C227FF" w14:paraId="1926C4F9"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2FD79B2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8" w:type="pct"/>
            <w:tcBorders>
              <w:top w:val="nil"/>
              <w:left w:val="nil"/>
              <w:bottom w:val="single" w:sz="4" w:space="0" w:color="auto"/>
              <w:right w:val="single" w:sz="4" w:space="0" w:color="auto"/>
            </w:tcBorders>
            <w:shd w:val="clear" w:color="auto" w:fill="auto"/>
            <w:noWrap/>
            <w:vAlign w:val="bottom"/>
            <w:hideMark/>
          </w:tcPr>
          <w:p w14:paraId="7D67FB75" w14:textId="77777777" w:rsidR="00C227FF" w:rsidRPr="00C227FF" w:rsidRDefault="00C227FF" w:rsidP="00C227FF">
            <w:pPr>
              <w:spacing w:after="0" w:line="240" w:lineRule="auto"/>
              <w:ind w:firstLineChars="400" w:firstLine="720"/>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Pošumljavanje, sadnja drveća u gradskim parkovima, zemljištima</w:t>
            </w:r>
          </w:p>
        </w:tc>
      </w:tr>
      <w:tr w:rsidR="00C227FF" w:rsidRPr="00C227FF" w14:paraId="4166AE2D" w14:textId="77777777" w:rsidTr="00C227FF">
        <w:trPr>
          <w:trHeight w:val="450"/>
        </w:trPr>
        <w:tc>
          <w:tcPr>
            <w:tcW w:w="9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5F3588"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8" w:type="pct"/>
            <w:vMerge w:val="restart"/>
            <w:tcBorders>
              <w:top w:val="nil"/>
              <w:left w:val="single" w:sz="4" w:space="0" w:color="auto"/>
              <w:bottom w:val="single" w:sz="4" w:space="0" w:color="auto"/>
              <w:right w:val="single" w:sz="4" w:space="0" w:color="auto"/>
            </w:tcBorders>
            <w:shd w:val="clear" w:color="auto" w:fill="auto"/>
            <w:vAlign w:val="bottom"/>
            <w:hideMark/>
          </w:tcPr>
          <w:p w14:paraId="0295A1A3" w14:textId="6E3D11AC"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Ovom mjerom želimo predstaviti mogućnost i potencijal za veću primjenu gradskih parkova, zelene infrast</w:t>
            </w:r>
            <w:r w:rsidR="00B1278B">
              <w:rPr>
                <w:rFonts w:ascii="Calibri" w:eastAsia="Times New Roman" w:hAnsi="Calibri" w:cs="Calibri"/>
                <w:color w:val="000000"/>
                <w:sz w:val="18"/>
                <w:szCs w:val="18"/>
                <w:lang w:eastAsia="hr-HR"/>
              </w:rPr>
              <w:t>r</w:t>
            </w:r>
            <w:r w:rsidRPr="00C227FF">
              <w:rPr>
                <w:rFonts w:ascii="Calibri" w:eastAsia="Times New Roman" w:hAnsi="Calibri" w:cs="Calibri"/>
                <w:color w:val="000000"/>
                <w:sz w:val="18"/>
                <w:szCs w:val="18"/>
                <w:lang w:eastAsia="hr-HR"/>
              </w:rPr>
              <w:t>ukture u gradu u skladu s obnovljivim izvorima energije i poboljšanju zelenih tržnica uz OPG proizvode. Ideja je da se u gradskim parkovima osiguraju priključci električne struje i lako spajanje štandova za prodaju na navedeno uz primjenu obnovljivih izvora energije i pošumljavanje gradskih površina, čime se povećava trend zelene infrastrukture u gradu.</w:t>
            </w:r>
          </w:p>
        </w:tc>
      </w:tr>
      <w:tr w:rsidR="00C227FF" w:rsidRPr="00C227FF" w14:paraId="65D754D0"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1B34C48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526420C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6FE233AE"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10DD9B8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20A4A6C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2F1B1D23"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53E5841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27090CC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6042032B" w14:textId="77777777" w:rsidTr="00C227FF">
        <w:trPr>
          <w:trHeight w:val="1005"/>
        </w:trPr>
        <w:tc>
          <w:tcPr>
            <w:tcW w:w="902" w:type="pct"/>
            <w:vMerge/>
            <w:tcBorders>
              <w:top w:val="nil"/>
              <w:left w:val="single" w:sz="4" w:space="0" w:color="auto"/>
              <w:bottom w:val="single" w:sz="4" w:space="0" w:color="auto"/>
              <w:right w:val="single" w:sz="4" w:space="0" w:color="auto"/>
            </w:tcBorders>
            <w:vAlign w:val="center"/>
            <w:hideMark/>
          </w:tcPr>
          <w:p w14:paraId="3E39A17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43F4B66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77759321"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F807E4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8" w:type="pct"/>
            <w:tcBorders>
              <w:top w:val="nil"/>
              <w:left w:val="nil"/>
              <w:bottom w:val="single" w:sz="4" w:space="0" w:color="auto"/>
              <w:right w:val="single" w:sz="4" w:space="0" w:color="auto"/>
            </w:tcBorders>
            <w:shd w:val="clear" w:color="auto" w:fill="auto"/>
            <w:noWrap/>
            <w:vAlign w:val="bottom"/>
            <w:hideMark/>
          </w:tcPr>
          <w:p w14:paraId="5F788A8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1321F936"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749A48E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8" w:type="pct"/>
            <w:tcBorders>
              <w:top w:val="nil"/>
              <w:left w:val="nil"/>
              <w:bottom w:val="single" w:sz="4" w:space="0" w:color="auto"/>
              <w:right w:val="single" w:sz="4" w:space="0" w:color="auto"/>
            </w:tcBorders>
            <w:shd w:val="clear" w:color="auto" w:fill="auto"/>
            <w:noWrap/>
            <w:vAlign w:val="bottom"/>
            <w:hideMark/>
          </w:tcPr>
          <w:p w14:paraId="5DECBAA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1BE5CC6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196251E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8" w:type="pct"/>
            <w:tcBorders>
              <w:top w:val="nil"/>
              <w:left w:val="nil"/>
              <w:bottom w:val="single" w:sz="4" w:space="0" w:color="auto"/>
              <w:right w:val="single" w:sz="4" w:space="0" w:color="auto"/>
            </w:tcBorders>
            <w:shd w:val="clear" w:color="auto" w:fill="auto"/>
            <w:noWrap/>
            <w:vAlign w:val="bottom"/>
            <w:hideMark/>
          </w:tcPr>
          <w:p w14:paraId="6BEDCB9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73FA7270"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59DF63F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8" w:type="pct"/>
            <w:tcBorders>
              <w:top w:val="nil"/>
              <w:left w:val="nil"/>
              <w:bottom w:val="single" w:sz="4" w:space="0" w:color="auto"/>
              <w:right w:val="single" w:sz="4" w:space="0" w:color="auto"/>
            </w:tcBorders>
            <w:shd w:val="clear" w:color="auto" w:fill="auto"/>
            <w:noWrap/>
            <w:vAlign w:val="bottom"/>
            <w:hideMark/>
          </w:tcPr>
          <w:p w14:paraId="6A0B88D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3D0531E9"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6A053A4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8" w:type="pct"/>
            <w:tcBorders>
              <w:top w:val="nil"/>
              <w:left w:val="nil"/>
              <w:bottom w:val="single" w:sz="4" w:space="0" w:color="auto"/>
              <w:right w:val="single" w:sz="4" w:space="0" w:color="auto"/>
            </w:tcBorders>
            <w:shd w:val="clear" w:color="auto" w:fill="auto"/>
            <w:noWrap/>
            <w:vAlign w:val="bottom"/>
            <w:hideMark/>
          </w:tcPr>
          <w:p w14:paraId="659AB9D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1D976603"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0B5880D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8" w:type="pct"/>
            <w:tcBorders>
              <w:top w:val="nil"/>
              <w:left w:val="nil"/>
              <w:bottom w:val="single" w:sz="4" w:space="0" w:color="auto"/>
              <w:right w:val="single" w:sz="4" w:space="0" w:color="auto"/>
            </w:tcBorders>
            <w:shd w:val="clear" w:color="auto" w:fill="auto"/>
            <w:noWrap/>
            <w:vAlign w:val="bottom"/>
            <w:hideMark/>
          </w:tcPr>
          <w:p w14:paraId="5D53F06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4.645,61 €/god</w:t>
            </w:r>
          </w:p>
        </w:tc>
      </w:tr>
      <w:tr w:rsidR="00C227FF" w:rsidRPr="00C227FF" w14:paraId="261A0C22"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431352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8" w:type="pct"/>
            <w:tcBorders>
              <w:top w:val="nil"/>
              <w:left w:val="nil"/>
              <w:bottom w:val="single" w:sz="4" w:space="0" w:color="auto"/>
              <w:right w:val="single" w:sz="4" w:space="0" w:color="auto"/>
            </w:tcBorders>
            <w:shd w:val="clear" w:color="auto" w:fill="auto"/>
            <w:noWrap/>
            <w:vAlign w:val="bottom"/>
            <w:hideMark/>
          </w:tcPr>
          <w:p w14:paraId="7ED16F4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51D07B0E"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0502AE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8" w:type="pct"/>
            <w:tcBorders>
              <w:top w:val="nil"/>
              <w:left w:val="nil"/>
              <w:bottom w:val="single" w:sz="4" w:space="0" w:color="auto"/>
              <w:right w:val="single" w:sz="4" w:space="0" w:color="auto"/>
            </w:tcBorders>
            <w:shd w:val="clear" w:color="auto" w:fill="auto"/>
            <w:noWrap/>
            <w:vAlign w:val="bottom"/>
            <w:hideMark/>
          </w:tcPr>
          <w:p w14:paraId="2E8A9C6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10508FA6"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60D9CE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8" w:type="pct"/>
            <w:tcBorders>
              <w:top w:val="nil"/>
              <w:left w:val="nil"/>
              <w:bottom w:val="single" w:sz="4" w:space="0" w:color="auto"/>
              <w:right w:val="single" w:sz="4" w:space="0" w:color="auto"/>
            </w:tcBorders>
            <w:shd w:val="clear" w:color="auto" w:fill="auto"/>
            <w:noWrap/>
            <w:vAlign w:val="bottom"/>
            <w:hideMark/>
          </w:tcPr>
          <w:p w14:paraId="13493B7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w:t>
            </w:r>
          </w:p>
        </w:tc>
      </w:tr>
      <w:tr w:rsidR="00C227FF" w:rsidRPr="00C227FF" w14:paraId="17B8A734"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7DA37E8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8" w:type="pct"/>
            <w:tcBorders>
              <w:top w:val="nil"/>
              <w:left w:val="nil"/>
              <w:bottom w:val="single" w:sz="4" w:space="0" w:color="auto"/>
              <w:right w:val="single" w:sz="4" w:space="0" w:color="auto"/>
            </w:tcBorders>
            <w:shd w:val="clear" w:color="auto" w:fill="auto"/>
            <w:noWrap/>
            <w:vAlign w:val="bottom"/>
            <w:hideMark/>
          </w:tcPr>
          <w:p w14:paraId="043A468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7AD02581" w14:textId="77777777" w:rsidR="00C227FF" w:rsidRDefault="00C227FF" w:rsidP="007F1526"/>
    <w:p w14:paraId="7691C744" w14:textId="77777777" w:rsidR="00C227FF" w:rsidRDefault="00C227FF" w:rsidP="007F1526"/>
    <w:p w14:paraId="51966128"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729"/>
        <w:gridCol w:w="7874"/>
      </w:tblGrid>
      <w:tr w:rsidR="00C227FF" w:rsidRPr="00C227FF" w14:paraId="4C2165C2" w14:textId="77777777" w:rsidTr="00C227FF">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96FA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8" w:type="pct"/>
            <w:tcBorders>
              <w:top w:val="single" w:sz="4" w:space="0" w:color="auto"/>
              <w:left w:val="nil"/>
              <w:bottom w:val="single" w:sz="4" w:space="0" w:color="auto"/>
              <w:right w:val="single" w:sz="4" w:space="0" w:color="auto"/>
            </w:tcBorders>
            <w:shd w:val="clear" w:color="auto" w:fill="auto"/>
            <w:noWrap/>
            <w:vAlign w:val="bottom"/>
            <w:hideMark/>
          </w:tcPr>
          <w:p w14:paraId="002CA77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7AB0D4C0"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3849A20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8" w:type="pct"/>
            <w:tcBorders>
              <w:top w:val="nil"/>
              <w:left w:val="nil"/>
              <w:bottom w:val="single" w:sz="4" w:space="0" w:color="auto"/>
              <w:right w:val="single" w:sz="4" w:space="0" w:color="auto"/>
            </w:tcBorders>
            <w:shd w:val="clear" w:color="auto" w:fill="auto"/>
            <w:noWrap/>
            <w:vAlign w:val="bottom"/>
            <w:hideMark/>
          </w:tcPr>
          <w:p w14:paraId="7BDA2455"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 xml:space="preserve">Klimatske promjene </w:t>
            </w:r>
          </w:p>
        </w:tc>
      </w:tr>
      <w:tr w:rsidR="00C227FF" w:rsidRPr="00C227FF" w14:paraId="50E6F2E4" w14:textId="77777777" w:rsidTr="00C227FF">
        <w:trPr>
          <w:trHeight w:val="9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6CDEBDF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8" w:type="pct"/>
            <w:tcBorders>
              <w:top w:val="nil"/>
              <w:left w:val="nil"/>
              <w:bottom w:val="single" w:sz="4" w:space="0" w:color="auto"/>
              <w:right w:val="single" w:sz="4" w:space="0" w:color="auto"/>
            </w:tcBorders>
            <w:shd w:val="clear" w:color="auto" w:fill="auto"/>
            <w:vAlign w:val="bottom"/>
            <w:hideMark/>
          </w:tcPr>
          <w:p w14:paraId="382A7C1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Jačanje stručnih, istraživačkih i upravljačkih kapaciteta za ocjenu pojavnosti i rizika negativnih utjecaja klimatskih promjena i prilagodbu u vodnim resursima, šumarstvu, poljoprivredi, bioraznolikosti</w:t>
            </w:r>
          </w:p>
        </w:tc>
      </w:tr>
      <w:tr w:rsidR="00C227FF" w:rsidRPr="00C227FF" w14:paraId="45C77270" w14:textId="77777777" w:rsidTr="00C227FF">
        <w:trPr>
          <w:trHeight w:val="450"/>
        </w:trPr>
        <w:tc>
          <w:tcPr>
            <w:tcW w:w="9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00F6AF"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8" w:type="pct"/>
            <w:vMerge w:val="restart"/>
            <w:tcBorders>
              <w:top w:val="nil"/>
              <w:left w:val="single" w:sz="4" w:space="0" w:color="auto"/>
              <w:bottom w:val="single" w:sz="4" w:space="0" w:color="auto"/>
              <w:right w:val="single" w:sz="4" w:space="0" w:color="auto"/>
            </w:tcBorders>
            <w:shd w:val="clear" w:color="auto" w:fill="auto"/>
            <w:vAlign w:val="bottom"/>
            <w:hideMark/>
          </w:tcPr>
          <w:p w14:paraId="0B0479F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 ove mjere je stručnim, istraživačkim i upravljačkim kapacitetima doprinositi razvoju dokumenata za analizu, praćenje i mjerenje klime na lokalnoj razini kroz standardizirane godišnje izvještaje koji bilježe znakovite promjene. Cilj je prikupljati podatke koji će se strategijom za klimatske promjene prikupljati, ali na lokalnoj razini, te podatke meteoroloških lokalnih stanica. Mjera bi kao rezultat trebala prikazati arhivirane podatke i promjene zamijećene tokom godina iz kojih bi se kontinuiranim praćenjem mogle uočiti potencijalne promjene na neku od navedenih grana gospodarstva koji se spominju u uvodu ovog opisa.</w:t>
            </w:r>
          </w:p>
        </w:tc>
      </w:tr>
      <w:tr w:rsidR="00C227FF" w:rsidRPr="00C227FF" w14:paraId="1158978D"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0F7E02A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7037F9C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3A308B00"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0EBAAD1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2A8E9C3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6CD70FA6"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735152E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11E6EBF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515D1FEB" w14:textId="77777777" w:rsidTr="00C227FF">
        <w:trPr>
          <w:trHeight w:val="1530"/>
        </w:trPr>
        <w:tc>
          <w:tcPr>
            <w:tcW w:w="902" w:type="pct"/>
            <w:vMerge/>
            <w:tcBorders>
              <w:top w:val="nil"/>
              <w:left w:val="single" w:sz="4" w:space="0" w:color="auto"/>
              <w:bottom w:val="single" w:sz="4" w:space="0" w:color="auto"/>
              <w:right w:val="single" w:sz="4" w:space="0" w:color="auto"/>
            </w:tcBorders>
            <w:vAlign w:val="center"/>
            <w:hideMark/>
          </w:tcPr>
          <w:p w14:paraId="11804AF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01C8C2B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78DA123D"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7C9E48F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8" w:type="pct"/>
            <w:tcBorders>
              <w:top w:val="nil"/>
              <w:left w:val="nil"/>
              <w:bottom w:val="single" w:sz="4" w:space="0" w:color="auto"/>
              <w:right w:val="single" w:sz="4" w:space="0" w:color="auto"/>
            </w:tcBorders>
            <w:shd w:val="clear" w:color="auto" w:fill="auto"/>
            <w:noWrap/>
            <w:vAlign w:val="bottom"/>
            <w:hideMark/>
          </w:tcPr>
          <w:p w14:paraId="5F6240B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2300D743"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60FA976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8" w:type="pct"/>
            <w:tcBorders>
              <w:top w:val="nil"/>
              <w:left w:val="nil"/>
              <w:bottom w:val="single" w:sz="4" w:space="0" w:color="auto"/>
              <w:right w:val="single" w:sz="4" w:space="0" w:color="auto"/>
            </w:tcBorders>
            <w:shd w:val="clear" w:color="auto" w:fill="auto"/>
            <w:noWrap/>
            <w:vAlign w:val="bottom"/>
            <w:hideMark/>
          </w:tcPr>
          <w:p w14:paraId="08905F1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002A1B9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724EF4E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8" w:type="pct"/>
            <w:tcBorders>
              <w:top w:val="nil"/>
              <w:left w:val="nil"/>
              <w:bottom w:val="single" w:sz="4" w:space="0" w:color="auto"/>
              <w:right w:val="single" w:sz="4" w:space="0" w:color="auto"/>
            </w:tcBorders>
            <w:shd w:val="clear" w:color="auto" w:fill="auto"/>
            <w:noWrap/>
            <w:vAlign w:val="bottom"/>
            <w:hideMark/>
          </w:tcPr>
          <w:p w14:paraId="5A168B1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2F54EDCB"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6A714D9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8" w:type="pct"/>
            <w:tcBorders>
              <w:top w:val="nil"/>
              <w:left w:val="nil"/>
              <w:bottom w:val="single" w:sz="4" w:space="0" w:color="auto"/>
              <w:right w:val="single" w:sz="4" w:space="0" w:color="auto"/>
            </w:tcBorders>
            <w:shd w:val="clear" w:color="auto" w:fill="auto"/>
            <w:noWrap/>
            <w:vAlign w:val="bottom"/>
            <w:hideMark/>
          </w:tcPr>
          <w:p w14:paraId="17BA7C9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71DA750B"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6833413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8" w:type="pct"/>
            <w:tcBorders>
              <w:top w:val="nil"/>
              <w:left w:val="nil"/>
              <w:bottom w:val="single" w:sz="4" w:space="0" w:color="auto"/>
              <w:right w:val="single" w:sz="4" w:space="0" w:color="auto"/>
            </w:tcBorders>
            <w:shd w:val="clear" w:color="auto" w:fill="auto"/>
            <w:noWrap/>
            <w:vAlign w:val="bottom"/>
            <w:hideMark/>
          </w:tcPr>
          <w:p w14:paraId="1159A4D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0F9CD9BF"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64C9188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8" w:type="pct"/>
            <w:tcBorders>
              <w:top w:val="nil"/>
              <w:left w:val="nil"/>
              <w:bottom w:val="single" w:sz="4" w:space="0" w:color="auto"/>
              <w:right w:val="single" w:sz="4" w:space="0" w:color="auto"/>
            </w:tcBorders>
            <w:shd w:val="clear" w:color="auto" w:fill="auto"/>
            <w:noWrap/>
            <w:vAlign w:val="bottom"/>
            <w:hideMark/>
          </w:tcPr>
          <w:p w14:paraId="11BE3AA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995,49 €/god</w:t>
            </w:r>
          </w:p>
        </w:tc>
      </w:tr>
      <w:tr w:rsidR="00C227FF" w:rsidRPr="00C227FF" w14:paraId="791D7CD0"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0F5A403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8" w:type="pct"/>
            <w:tcBorders>
              <w:top w:val="nil"/>
              <w:left w:val="nil"/>
              <w:bottom w:val="single" w:sz="4" w:space="0" w:color="auto"/>
              <w:right w:val="single" w:sz="4" w:space="0" w:color="auto"/>
            </w:tcBorders>
            <w:shd w:val="clear" w:color="auto" w:fill="auto"/>
            <w:noWrap/>
            <w:vAlign w:val="bottom"/>
            <w:hideMark/>
          </w:tcPr>
          <w:p w14:paraId="145E50E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6367C093"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7B4A300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8" w:type="pct"/>
            <w:tcBorders>
              <w:top w:val="nil"/>
              <w:left w:val="nil"/>
              <w:bottom w:val="single" w:sz="4" w:space="0" w:color="auto"/>
              <w:right w:val="single" w:sz="4" w:space="0" w:color="auto"/>
            </w:tcBorders>
            <w:shd w:val="clear" w:color="auto" w:fill="auto"/>
            <w:noWrap/>
            <w:vAlign w:val="bottom"/>
            <w:hideMark/>
          </w:tcPr>
          <w:p w14:paraId="682224B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2BE4CD5F"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1E53B3D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8" w:type="pct"/>
            <w:tcBorders>
              <w:top w:val="nil"/>
              <w:left w:val="nil"/>
              <w:bottom w:val="single" w:sz="4" w:space="0" w:color="auto"/>
              <w:right w:val="single" w:sz="4" w:space="0" w:color="auto"/>
            </w:tcBorders>
            <w:shd w:val="clear" w:color="auto" w:fill="auto"/>
            <w:noWrap/>
            <w:vAlign w:val="bottom"/>
            <w:hideMark/>
          </w:tcPr>
          <w:p w14:paraId="0C26849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 Min nadležno za šumarstvo, vodno gosp. Poljoprivredu i druge grane</w:t>
            </w:r>
          </w:p>
        </w:tc>
      </w:tr>
      <w:tr w:rsidR="00C227FF" w:rsidRPr="00C227FF" w14:paraId="7924E60D"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03A776D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8" w:type="pct"/>
            <w:tcBorders>
              <w:top w:val="nil"/>
              <w:left w:val="nil"/>
              <w:bottom w:val="single" w:sz="4" w:space="0" w:color="auto"/>
              <w:right w:val="single" w:sz="4" w:space="0" w:color="auto"/>
            </w:tcBorders>
            <w:shd w:val="clear" w:color="auto" w:fill="auto"/>
            <w:noWrap/>
            <w:vAlign w:val="bottom"/>
            <w:hideMark/>
          </w:tcPr>
          <w:p w14:paraId="4A874BA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1159FD60" w14:textId="77777777" w:rsidR="00C227FF" w:rsidRDefault="00C227FF" w:rsidP="007F1526"/>
    <w:p w14:paraId="4AABDC9E" w14:textId="77777777" w:rsidR="00C227FF" w:rsidRDefault="00C227FF" w:rsidP="007F1526"/>
    <w:p w14:paraId="3E3B800D"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729"/>
        <w:gridCol w:w="7874"/>
      </w:tblGrid>
      <w:tr w:rsidR="00C227FF" w:rsidRPr="00C227FF" w14:paraId="2E400C41" w14:textId="77777777" w:rsidTr="00C227FF">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8538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8" w:type="pct"/>
            <w:tcBorders>
              <w:top w:val="single" w:sz="4" w:space="0" w:color="auto"/>
              <w:left w:val="nil"/>
              <w:bottom w:val="single" w:sz="4" w:space="0" w:color="auto"/>
              <w:right w:val="single" w:sz="4" w:space="0" w:color="auto"/>
            </w:tcBorders>
            <w:shd w:val="clear" w:color="auto" w:fill="auto"/>
            <w:noWrap/>
            <w:vAlign w:val="bottom"/>
            <w:hideMark/>
          </w:tcPr>
          <w:p w14:paraId="23A93AC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0A51C0E6"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6A22E30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8" w:type="pct"/>
            <w:tcBorders>
              <w:top w:val="nil"/>
              <w:left w:val="nil"/>
              <w:bottom w:val="single" w:sz="4" w:space="0" w:color="auto"/>
              <w:right w:val="single" w:sz="4" w:space="0" w:color="auto"/>
            </w:tcBorders>
            <w:shd w:val="clear" w:color="auto" w:fill="auto"/>
            <w:noWrap/>
            <w:vAlign w:val="bottom"/>
            <w:hideMark/>
          </w:tcPr>
          <w:p w14:paraId="576CF722"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w:t>
            </w:r>
          </w:p>
        </w:tc>
      </w:tr>
      <w:tr w:rsidR="00C227FF" w:rsidRPr="00C227FF" w14:paraId="47DD4AE2"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7D62007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8" w:type="pct"/>
            <w:tcBorders>
              <w:top w:val="nil"/>
              <w:left w:val="nil"/>
              <w:bottom w:val="single" w:sz="4" w:space="0" w:color="auto"/>
              <w:right w:val="single" w:sz="4" w:space="0" w:color="auto"/>
            </w:tcBorders>
            <w:shd w:val="clear" w:color="auto" w:fill="auto"/>
            <w:noWrap/>
            <w:vAlign w:val="bottom"/>
            <w:hideMark/>
          </w:tcPr>
          <w:p w14:paraId="33B87E98"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 xml:space="preserve">Jačanje i koordinacija svih </w:t>
            </w:r>
            <w:proofErr w:type="spellStart"/>
            <w:r w:rsidRPr="00C227FF">
              <w:rPr>
                <w:rFonts w:ascii="Calibri" w:eastAsia="Times New Roman" w:hAnsi="Calibri" w:cs="Calibri"/>
                <w:sz w:val="18"/>
                <w:szCs w:val="18"/>
                <w:lang w:eastAsia="hr-HR"/>
              </w:rPr>
              <w:t>inetgriranih</w:t>
            </w:r>
            <w:proofErr w:type="spellEnd"/>
            <w:r w:rsidRPr="00C227FF">
              <w:rPr>
                <w:rFonts w:ascii="Calibri" w:eastAsia="Times New Roman" w:hAnsi="Calibri" w:cs="Calibri"/>
                <w:sz w:val="18"/>
                <w:szCs w:val="18"/>
                <w:lang w:eastAsia="hr-HR"/>
              </w:rPr>
              <w:t xml:space="preserve"> institucija na nepogode</w:t>
            </w:r>
          </w:p>
        </w:tc>
      </w:tr>
      <w:tr w:rsidR="00C227FF" w:rsidRPr="00C227FF" w14:paraId="034B2AA8" w14:textId="77777777" w:rsidTr="00C227FF">
        <w:trPr>
          <w:trHeight w:val="450"/>
        </w:trPr>
        <w:tc>
          <w:tcPr>
            <w:tcW w:w="9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8EACC0"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8" w:type="pct"/>
            <w:vMerge w:val="restart"/>
            <w:tcBorders>
              <w:top w:val="nil"/>
              <w:left w:val="single" w:sz="4" w:space="0" w:color="auto"/>
              <w:bottom w:val="single" w:sz="4" w:space="0" w:color="auto"/>
              <w:right w:val="single" w:sz="4" w:space="0" w:color="auto"/>
            </w:tcBorders>
            <w:shd w:val="clear" w:color="auto" w:fill="auto"/>
            <w:vAlign w:val="bottom"/>
            <w:hideMark/>
          </w:tcPr>
          <w:p w14:paraId="6F8603C2" w14:textId="3AD2B25B"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 je kroz razvoj prilagođenog informacijskog sustava ili alata objediniti ko</w:t>
            </w:r>
            <w:r w:rsidR="00B1278B">
              <w:rPr>
                <w:rFonts w:ascii="Calibri" w:eastAsia="Times New Roman" w:hAnsi="Calibri" w:cs="Calibri"/>
                <w:color w:val="000000"/>
                <w:sz w:val="18"/>
                <w:szCs w:val="18"/>
                <w:lang w:eastAsia="hr-HR"/>
              </w:rPr>
              <w:t>o</w:t>
            </w:r>
            <w:r w:rsidRPr="00C227FF">
              <w:rPr>
                <w:rFonts w:ascii="Calibri" w:eastAsia="Times New Roman" w:hAnsi="Calibri" w:cs="Calibri"/>
                <w:color w:val="000000"/>
                <w:sz w:val="18"/>
                <w:szCs w:val="18"/>
                <w:lang w:eastAsia="hr-HR"/>
              </w:rPr>
              <w:t>rdinacijske poruke, izvještaje, promjene ili alarme vezane za klima</w:t>
            </w:r>
            <w:r w:rsidR="00B1278B">
              <w:rPr>
                <w:rFonts w:ascii="Calibri" w:eastAsia="Times New Roman" w:hAnsi="Calibri" w:cs="Calibri"/>
                <w:color w:val="000000"/>
                <w:sz w:val="18"/>
                <w:szCs w:val="18"/>
                <w:lang w:eastAsia="hr-HR"/>
              </w:rPr>
              <w:t>ts</w:t>
            </w:r>
            <w:r w:rsidRPr="00C227FF">
              <w:rPr>
                <w:rFonts w:ascii="Calibri" w:eastAsia="Times New Roman" w:hAnsi="Calibri" w:cs="Calibri"/>
                <w:color w:val="000000"/>
                <w:sz w:val="18"/>
                <w:szCs w:val="18"/>
                <w:lang w:eastAsia="hr-HR"/>
              </w:rPr>
              <w:t>ke promjene</w:t>
            </w:r>
          </w:p>
        </w:tc>
      </w:tr>
      <w:tr w:rsidR="00C227FF" w:rsidRPr="00C227FF" w14:paraId="44D69FB8"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75B0283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02031D1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47400388"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78BA363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1ABE32F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5F2CDEB8"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7DD4408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52BDAB1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4695799C"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576915D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75774FD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2B57FCD9"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6F672E0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8" w:type="pct"/>
            <w:tcBorders>
              <w:top w:val="nil"/>
              <w:left w:val="nil"/>
              <w:bottom w:val="single" w:sz="4" w:space="0" w:color="auto"/>
              <w:right w:val="single" w:sz="4" w:space="0" w:color="auto"/>
            </w:tcBorders>
            <w:shd w:val="clear" w:color="auto" w:fill="auto"/>
            <w:noWrap/>
            <w:vAlign w:val="bottom"/>
            <w:hideMark/>
          </w:tcPr>
          <w:p w14:paraId="645D08D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45238381"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698BCE0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8" w:type="pct"/>
            <w:tcBorders>
              <w:top w:val="nil"/>
              <w:left w:val="nil"/>
              <w:bottom w:val="single" w:sz="4" w:space="0" w:color="auto"/>
              <w:right w:val="single" w:sz="4" w:space="0" w:color="auto"/>
            </w:tcBorders>
            <w:shd w:val="clear" w:color="auto" w:fill="auto"/>
            <w:noWrap/>
            <w:vAlign w:val="bottom"/>
            <w:hideMark/>
          </w:tcPr>
          <w:p w14:paraId="336C8B8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107178F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7E78BA2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8" w:type="pct"/>
            <w:tcBorders>
              <w:top w:val="nil"/>
              <w:left w:val="nil"/>
              <w:bottom w:val="single" w:sz="4" w:space="0" w:color="auto"/>
              <w:right w:val="single" w:sz="4" w:space="0" w:color="auto"/>
            </w:tcBorders>
            <w:shd w:val="clear" w:color="auto" w:fill="auto"/>
            <w:noWrap/>
            <w:vAlign w:val="bottom"/>
            <w:hideMark/>
          </w:tcPr>
          <w:p w14:paraId="788AAFF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0F5FD254"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6C3A73C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8" w:type="pct"/>
            <w:tcBorders>
              <w:top w:val="nil"/>
              <w:left w:val="nil"/>
              <w:bottom w:val="single" w:sz="4" w:space="0" w:color="auto"/>
              <w:right w:val="single" w:sz="4" w:space="0" w:color="auto"/>
            </w:tcBorders>
            <w:shd w:val="clear" w:color="auto" w:fill="auto"/>
            <w:noWrap/>
            <w:vAlign w:val="bottom"/>
            <w:hideMark/>
          </w:tcPr>
          <w:p w14:paraId="197836D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7758300A"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6A14ABD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8" w:type="pct"/>
            <w:tcBorders>
              <w:top w:val="nil"/>
              <w:left w:val="nil"/>
              <w:bottom w:val="single" w:sz="4" w:space="0" w:color="auto"/>
              <w:right w:val="single" w:sz="4" w:space="0" w:color="auto"/>
            </w:tcBorders>
            <w:shd w:val="clear" w:color="auto" w:fill="auto"/>
            <w:noWrap/>
            <w:vAlign w:val="bottom"/>
            <w:hideMark/>
          </w:tcPr>
          <w:p w14:paraId="36105FD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400AEAAE"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0D37DA6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8" w:type="pct"/>
            <w:tcBorders>
              <w:top w:val="nil"/>
              <w:left w:val="nil"/>
              <w:bottom w:val="single" w:sz="4" w:space="0" w:color="auto"/>
              <w:right w:val="single" w:sz="4" w:space="0" w:color="auto"/>
            </w:tcBorders>
            <w:shd w:val="clear" w:color="auto" w:fill="auto"/>
            <w:noWrap/>
            <w:vAlign w:val="bottom"/>
            <w:hideMark/>
          </w:tcPr>
          <w:p w14:paraId="32C29B7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3.318,29 €</w:t>
            </w:r>
          </w:p>
        </w:tc>
      </w:tr>
      <w:tr w:rsidR="00C227FF" w:rsidRPr="00C227FF" w14:paraId="066D840E"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7DD9EB2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8" w:type="pct"/>
            <w:tcBorders>
              <w:top w:val="nil"/>
              <w:left w:val="nil"/>
              <w:bottom w:val="single" w:sz="4" w:space="0" w:color="auto"/>
              <w:right w:val="single" w:sz="4" w:space="0" w:color="auto"/>
            </w:tcBorders>
            <w:shd w:val="clear" w:color="auto" w:fill="auto"/>
            <w:noWrap/>
            <w:vAlign w:val="bottom"/>
            <w:hideMark/>
          </w:tcPr>
          <w:p w14:paraId="2C1F1E1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w:t>
            </w:r>
          </w:p>
        </w:tc>
      </w:tr>
      <w:tr w:rsidR="00C227FF" w:rsidRPr="00C227FF" w14:paraId="5AB3324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326FC7E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8" w:type="pct"/>
            <w:tcBorders>
              <w:top w:val="nil"/>
              <w:left w:val="nil"/>
              <w:bottom w:val="single" w:sz="4" w:space="0" w:color="auto"/>
              <w:right w:val="single" w:sz="4" w:space="0" w:color="auto"/>
            </w:tcBorders>
            <w:shd w:val="clear" w:color="auto" w:fill="auto"/>
            <w:noWrap/>
            <w:vAlign w:val="bottom"/>
            <w:hideMark/>
          </w:tcPr>
          <w:p w14:paraId="0554D95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0D879BB0"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279CE66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8" w:type="pct"/>
            <w:tcBorders>
              <w:top w:val="nil"/>
              <w:left w:val="nil"/>
              <w:bottom w:val="single" w:sz="4" w:space="0" w:color="auto"/>
              <w:right w:val="single" w:sz="4" w:space="0" w:color="auto"/>
            </w:tcBorders>
            <w:shd w:val="clear" w:color="auto" w:fill="auto"/>
            <w:noWrap/>
            <w:vAlign w:val="bottom"/>
            <w:hideMark/>
          </w:tcPr>
          <w:p w14:paraId="4940972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w:t>
            </w:r>
          </w:p>
        </w:tc>
      </w:tr>
      <w:tr w:rsidR="00C227FF" w:rsidRPr="00C227FF" w14:paraId="69D4F941"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266C572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8" w:type="pct"/>
            <w:tcBorders>
              <w:top w:val="nil"/>
              <w:left w:val="nil"/>
              <w:bottom w:val="single" w:sz="4" w:space="0" w:color="auto"/>
              <w:right w:val="single" w:sz="4" w:space="0" w:color="auto"/>
            </w:tcBorders>
            <w:shd w:val="clear" w:color="auto" w:fill="auto"/>
            <w:noWrap/>
            <w:vAlign w:val="bottom"/>
            <w:hideMark/>
          </w:tcPr>
          <w:p w14:paraId="2559219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582CB871" w14:textId="77777777" w:rsidR="00C227FF" w:rsidRDefault="00C227FF" w:rsidP="007F1526"/>
    <w:p w14:paraId="6B7390A8" w14:textId="77777777" w:rsidR="00C227FF" w:rsidRDefault="00C227FF" w:rsidP="007F1526"/>
    <w:p w14:paraId="4B816CD3"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5000" w:type="pct"/>
        <w:tblLook w:val="04A0" w:firstRow="1" w:lastRow="0" w:firstColumn="1" w:lastColumn="0" w:noHBand="0" w:noVBand="1"/>
      </w:tblPr>
      <w:tblGrid>
        <w:gridCol w:w="1729"/>
        <w:gridCol w:w="7874"/>
      </w:tblGrid>
      <w:tr w:rsidR="00C227FF" w:rsidRPr="00C227FF" w14:paraId="25747660" w14:textId="77777777" w:rsidTr="00C227FF">
        <w:trPr>
          <w:trHeight w:val="300"/>
        </w:trPr>
        <w:tc>
          <w:tcPr>
            <w:tcW w:w="11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BD3A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3853" w:type="pct"/>
            <w:tcBorders>
              <w:top w:val="single" w:sz="4" w:space="0" w:color="auto"/>
              <w:left w:val="nil"/>
              <w:bottom w:val="single" w:sz="4" w:space="0" w:color="auto"/>
              <w:right w:val="single" w:sz="4" w:space="0" w:color="auto"/>
            </w:tcBorders>
            <w:shd w:val="clear" w:color="auto" w:fill="auto"/>
            <w:noWrap/>
            <w:vAlign w:val="bottom"/>
            <w:hideMark/>
          </w:tcPr>
          <w:p w14:paraId="3032BC7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6C835C00" w14:textId="77777777" w:rsidTr="00C227FF">
        <w:trPr>
          <w:trHeight w:val="300"/>
        </w:trPr>
        <w:tc>
          <w:tcPr>
            <w:tcW w:w="1147" w:type="pct"/>
            <w:tcBorders>
              <w:top w:val="nil"/>
              <w:left w:val="single" w:sz="4" w:space="0" w:color="auto"/>
              <w:bottom w:val="single" w:sz="4" w:space="0" w:color="auto"/>
              <w:right w:val="single" w:sz="4" w:space="0" w:color="auto"/>
            </w:tcBorders>
            <w:shd w:val="clear" w:color="auto" w:fill="auto"/>
            <w:noWrap/>
            <w:vAlign w:val="bottom"/>
            <w:hideMark/>
          </w:tcPr>
          <w:p w14:paraId="7FEDF83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3853" w:type="pct"/>
            <w:tcBorders>
              <w:top w:val="nil"/>
              <w:left w:val="nil"/>
              <w:bottom w:val="single" w:sz="4" w:space="0" w:color="auto"/>
              <w:right w:val="single" w:sz="4" w:space="0" w:color="auto"/>
            </w:tcBorders>
            <w:shd w:val="clear" w:color="auto" w:fill="auto"/>
            <w:noWrap/>
            <w:vAlign w:val="bottom"/>
            <w:hideMark/>
          </w:tcPr>
          <w:p w14:paraId="67596BA4"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 - zelena infrastruktura</w:t>
            </w:r>
          </w:p>
        </w:tc>
      </w:tr>
      <w:tr w:rsidR="00C227FF" w:rsidRPr="00C227FF" w14:paraId="36A93B9C" w14:textId="77777777" w:rsidTr="00C227FF">
        <w:trPr>
          <w:trHeight w:val="300"/>
        </w:trPr>
        <w:tc>
          <w:tcPr>
            <w:tcW w:w="1147" w:type="pct"/>
            <w:tcBorders>
              <w:top w:val="nil"/>
              <w:left w:val="single" w:sz="4" w:space="0" w:color="auto"/>
              <w:bottom w:val="single" w:sz="4" w:space="0" w:color="auto"/>
              <w:right w:val="single" w:sz="4" w:space="0" w:color="auto"/>
            </w:tcBorders>
            <w:shd w:val="clear" w:color="auto" w:fill="auto"/>
            <w:noWrap/>
            <w:vAlign w:val="bottom"/>
            <w:hideMark/>
          </w:tcPr>
          <w:p w14:paraId="066D5BA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3853" w:type="pct"/>
            <w:tcBorders>
              <w:top w:val="nil"/>
              <w:left w:val="nil"/>
              <w:bottom w:val="single" w:sz="4" w:space="0" w:color="auto"/>
              <w:right w:val="single" w:sz="4" w:space="0" w:color="auto"/>
            </w:tcBorders>
            <w:shd w:val="clear" w:color="auto" w:fill="auto"/>
            <w:noWrap/>
            <w:vAlign w:val="bottom"/>
            <w:hideMark/>
          </w:tcPr>
          <w:p w14:paraId="2C61954B"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Povećanje prihvatnog kapaciteta poljoprivrednog tla za vodu</w:t>
            </w:r>
          </w:p>
        </w:tc>
      </w:tr>
      <w:tr w:rsidR="00C227FF" w:rsidRPr="00C227FF" w14:paraId="78713D8F" w14:textId="77777777" w:rsidTr="00C227FF">
        <w:trPr>
          <w:trHeight w:val="6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15608F97"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3853" w:type="pct"/>
            <w:tcBorders>
              <w:top w:val="nil"/>
              <w:left w:val="nil"/>
              <w:bottom w:val="single" w:sz="4" w:space="0" w:color="auto"/>
              <w:right w:val="single" w:sz="4" w:space="0" w:color="auto"/>
            </w:tcBorders>
            <w:shd w:val="clear" w:color="auto" w:fill="auto"/>
            <w:vAlign w:val="bottom"/>
            <w:hideMark/>
          </w:tcPr>
          <w:p w14:paraId="3471450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Izgradnja obnovljivih izvora energije na poljima radi navodnjavanja, pomoću crpki za navodnjavanje iz podzemnih voda ili pristupnih kanala vode.</w:t>
            </w:r>
          </w:p>
        </w:tc>
      </w:tr>
      <w:tr w:rsidR="00C227FF" w:rsidRPr="00C227FF" w14:paraId="442E6965" w14:textId="77777777" w:rsidTr="00C227FF">
        <w:trPr>
          <w:trHeight w:val="600"/>
        </w:trPr>
        <w:tc>
          <w:tcPr>
            <w:tcW w:w="1147" w:type="pct"/>
            <w:tcBorders>
              <w:top w:val="nil"/>
              <w:left w:val="single" w:sz="4" w:space="0" w:color="auto"/>
              <w:bottom w:val="single" w:sz="4" w:space="0" w:color="auto"/>
              <w:right w:val="single" w:sz="4" w:space="0" w:color="auto"/>
            </w:tcBorders>
            <w:shd w:val="clear" w:color="auto" w:fill="auto"/>
            <w:noWrap/>
            <w:vAlign w:val="bottom"/>
            <w:hideMark/>
          </w:tcPr>
          <w:p w14:paraId="2B537D0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3853" w:type="pct"/>
            <w:tcBorders>
              <w:top w:val="nil"/>
              <w:left w:val="nil"/>
              <w:bottom w:val="single" w:sz="4" w:space="0" w:color="auto"/>
              <w:right w:val="single" w:sz="4" w:space="0" w:color="auto"/>
            </w:tcBorders>
            <w:shd w:val="clear" w:color="auto" w:fill="auto"/>
            <w:noWrap/>
            <w:vAlign w:val="bottom"/>
            <w:hideMark/>
          </w:tcPr>
          <w:p w14:paraId="3CEF522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5A1A0080" w14:textId="77777777" w:rsidTr="00C227FF">
        <w:trPr>
          <w:trHeight w:val="300"/>
        </w:trPr>
        <w:tc>
          <w:tcPr>
            <w:tcW w:w="1147" w:type="pct"/>
            <w:tcBorders>
              <w:top w:val="nil"/>
              <w:left w:val="single" w:sz="4" w:space="0" w:color="auto"/>
              <w:bottom w:val="single" w:sz="4" w:space="0" w:color="auto"/>
              <w:right w:val="single" w:sz="4" w:space="0" w:color="auto"/>
            </w:tcBorders>
            <w:shd w:val="clear" w:color="auto" w:fill="auto"/>
            <w:noWrap/>
            <w:vAlign w:val="bottom"/>
            <w:hideMark/>
          </w:tcPr>
          <w:p w14:paraId="438E246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3853" w:type="pct"/>
            <w:tcBorders>
              <w:top w:val="nil"/>
              <w:left w:val="nil"/>
              <w:bottom w:val="single" w:sz="4" w:space="0" w:color="auto"/>
              <w:right w:val="single" w:sz="4" w:space="0" w:color="auto"/>
            </w:tcBorders>
            <w:shd w:val="clear" w:color="auto" w:fill="auto"/>
            <w:noWrap/>
            <w:vAlign w:val="bottom"/>
            <w:hideMark/>
          </w:tcPr>
          <w:p w14:paraId="3F166B2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8 godina</w:t>
            </w:r>
          </w:p>
        </w:tc>
      </w:tr>
      <w:tr w:rsidR="00C227FF" w:rsidRPr="00C227FF" w14:paraId="5A2ECE5B" w14:textId="77777777" w:rsidTr="00C227FF">
        <w:trPr>
          <w:trHeight w:val="300"/>
        </w:trPr>
        <w:tc>
          <w:tcPr>
            <w:tcW w:w="1147" w:type="pct"/>
            <w:tcBorders>
              <w:top w:val="nil"/>
              <w:left w:val="single" w:sz="4" w:space="0" w:color="auto"/>
              <w:bottom w:val="single" w:sz="4" w:space="0" w:color="auto"/>
              <w:right w:val="single" w:sz="4" w:space="0" w:color="auto"/>
            </w:tcBorders>
            <w:shd w:val="clear" w:color="auto" w:fill="auto"/>
            <w:vAlign w:val="bottom"/>
            <w:hideMark/>
          </w:tcPr>
          <w:p w14:paraId="32920AF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3853" w:type="pct"/>
            <w:tcBorders>
              <w:top w:val="nil"/>
              <w:left w:val="nil"/>
              <w:bottom w:val="single" w:sz="4" w:space="0" w:color="auto"/>
              <w:right w:val="single" w:sz="4" w:space="0" w:color="auto"/>
            </w:tcBorders>
            <w:shd w:val="clear" w:color="auto" w:fill="auto"/>
            <w:noWrap/>
            <w:vAlign w:val="bottom"/>
            <w:hideMark/>
          </w:tcPr>
          <w:p w14:paraId="27BB5EC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14CAB747" w14:textId="77777777" w:rsidTr="00C227FF">
        <w:trPr>
          <w:trHeight w:val="600"/>
        </w:trPr>
        <w:tc>
          <w:tcPr>
            <w:tcW w:w="1147" w:type="pct"/>
            <w:tcBorders>
              <w:top w:val="nil"/>
              <w:left w:val="single" w:sz="4" w:space="0" w:color="auto"/>
              <w:bottom w:val="single" w:sz="4" w:space="0" w:color="auto"/>
              <w:right w:val="single" w:sz="4" w:space="0" w:color="auto"/>
            </w:tcBorders>
            <w:shd w:val="clear" w:color="auto" w:fill="auto"/>
            <w:vAlign w:val="bottom"/>
            <w:hideMark/>
          </w:tcPr>
          <w:p w14:paraId="50AF546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3853" w:type="pct"/>
            <w:tcBorders>
              <w:top w:val="nil"/>
              <w:left w:val="nil"/>
              <w:bottom w:val="single" w:sz="4" w:space="0" w:color="auto"/>
              <w:right w:val="single" w:sz="4" w:space="0" w:color="auto"/>
            </w:tcBorders>
            <w:shd w:val="clear" w:color="auto" w:fill="auto"/>
            <w:noWrap/>
            <w:vAlign w:val="bottom"/>
            <w:hideMark/>
          </w:tcPr>
          <w:p w14:paraId="714590A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25243FF5" w14:textId="77777777" w:rsidTr="00C227FF">
        <w:trPr>
          <w:trHeight w:val="600"/>
        </w:trPr>
        <w:tc>
          <w:tcPr>
            <w:tcW w:w="1147" w:type="pct"/>
            <w:tcBorders>
              <w:top w:val="nil"/>
              <w:left w:val="single" w:sz="4" w:space="0" w:color="auto"/>
              <w:bottom w:val="single" w:sz="4" w:space="0" w:color="auto"/>
              <w:right w:val="single" w:sz="4" w:space="0" w:color="auto"/>
            </w:tcBorders>
            <w:shd w:val="clear" w:color="auto" w:fill="auto"/>
            <w:vAlign w:val="bottom"/>
            <w:hideMark/>
          </w:tcPr>
          <w:p w14:paraId="3FE5CE3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3853" w:type="pct"/>
            <w:tcBorders>
              <w:top w:val="nil"/>
              <w:left w:val="nil"/>
              <w:bottom w:val="single" w:sz="4" w:space="0" w:color="auto"/>
              <w:right w:val="single" w:sz="4" w:space="0" w:color="auto"/>
            </w:tcBorders>
            <w:shd w:val="clear" w:color="auto" w:fill="auto"/>
            <w:noWrap/>
            <w:vAlign w:val="bottom"/>
            <w:hideMark/>
          </w:tcPr>
          <w:p w14:paraId="6E2539B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642497F9" w14:textId="77777777" w:rsidTr="00C227FF">
        <w:trPr>
          <w:trHeight w:val="600"/>
        </w:trPr>
        <w:tc>
          <w:tcPr>
            <w:tcW w:w="1147" w:type="pct"/>
            <w:tcBorders>
              <w:top w:val="nil"/>
              <w:left w:val="single" w:sz="4" w:space="0" w:color="auto"/>
              <w:bottom w:val="single" w:sz="4" w:space="0" w:color="auto"/>
              <w:right w:val="single" w:sz="4" w:space="0" w:color="auto"/>
            </w:tcBorders>
            <w:shd w:val="clear" w:color="auto" w:fill="auto"/>
            <w:vAlign w:val="bottom"/>
            <w:hideMark/>
          </w:tcPr>
          <w:p w14:paraId="7AB6541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3853" w:type="pct"/>
            <w:tcBorders>
              <w:top w:val="nil"/>
              <w:left w:val="nil"/>
              <w:bottom w:val="single" w:sz="4" w:space="0" w:color="auto"/>
              <w:right w:val="single" w:sz="4" w:space="0" w:color="auto"/>
            </w:tcBorders>
            <w:shd w:val="clear" w:color="auto" w:fill="auto"/>
            <w:noWrap/>
            <w:vAlign w:val="bottom"/>
            <w:hideMark/>
          </w:tcPr>
          <w:p w14:paraId="3FC42DF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3.981,95 €/god</w:t>
            </w:r>
          </w:p>
        </w:tc>
      </w:tr>
      <w:tr w:rsidR="00C227FF" w:rsidRPr="00C227FF" w14:paraId="2761A420" w14:textId="77777777" w:rsidTr="00C227FF">
        <w:trPr>
          <w:trHeight w:val="300"/>
        </w:trPr>
        <w:tc>
          <w:tcPr>
            <w:tcW w:w="1147" w:type="pct"/>
            <w:tcBorders>
              <w:top w:val="nil"/>
              <w:left w:val="single" w:sz="4" w:space="0" w:color="auto"/>
              <w:bottom w:val="single" w:sz="4" w:space="0" w:color="auto"/>
              <w:right w:val="single" w:sz="4" w:space="0" w:color="auto"/>
            </w:tcBorders>
            <w:shd w:val="clear" w:color="auto" w:fill="auto"/>
            <w:noWrap/>
            <w:vAlign w:val="bottom"/>
            <w:hideMark/>
          </w:tcPr>
          <w:p w14:paraId="6AE7289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3853" w:type="pct"/>
            <w:tcBorders>
              <w:top w:val="nil"/>
              <w:left w:val="nil"/>
              <w:bottom w:val="single" w:sz="4" w:space="0" w:color="auto"/>
              <w:right w:val="single" w:sz="4" w:space="0" w:color="auto"/>
            </w:tcBorders>
            <w:shd w:val="clear" w:color="auto" w:fill="auto"/>
            <w:noWrap/>
            <w:vAlign w:val="bottom"/>
            <w:hideMark/>
          </w:tcPr>
          <w:p w14:paraId="410CE95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1A391581" w14:textId="77777777" w:rsidTr="00C227FF">
        <w:trPr>
          <w:trHeight w:val="300"/>
        </w:trPr>
        <w:tc>
          <w:tcPr>
            <w:tcW w:w="1147" w:type="pct"/>
            <w:tcBorders>
              <w:top w:val="nil"/>
              <w:left w:val="single" w:sz="4" w:space="0" w:color="auto"/>
              <w:bottom w:val="single" w:sz="4" w:space="0" w:color="auto"/>
              <w:right w:val="single" w:sz="4" w:space="0" w:color="auto"/>
            </w:tcBorders>
            <w:shd w:val="clear" w:color="auto" w:fill="auto"/>
            <w:noWrap/>
            <w:vAlign w:val="bottom"/>
            <w:hideMark/>
          </w:tcPr>
          <w:p w14:paraId="67E2257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3853" w:type="pct"/>
            <w:tcBorders>
              <w:top w:val="nil"/>
              <w:left w:val="nil"/>
              <w:bottom w:val="single" w:sz="4" w:space="0" w:color="auto"/>
              <w:right w:val="single" w:sz="4" w:space="0" w:color="auto"/>
            </w:tcBorders>
            <w:shd w:val="clear" w:color="auto" w:fill="auto"/>
            <w:noWrap/>
            <w:vAlign w:val="bottom"/>
            <w:hideMark/>
          </w:tcPr>
          <w:p w14:paraId="69C3DE6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6F38C426" w14:textId="77777777" w:rsidTr="00C227FF">
        <w:trPr>
          <w:trHeight w:val="300"/>
        </w:trPr>
        <w:tc>
          <w:tcPr>
            <w:tcW w:w="1147" w:type="pct"/>
            <w:tcBorders>
              <w:top w:val="nil"/>
              <w:left w:val="single" w:sz="4" w:space="0" w:color="auto"/>
              <w:bottom w:val="single" w:sz="4" w:space="0" w:color="auto"/>
              <w:right w:val="single" w:sz="4" w:space="0" w:color="auto"/>
            </w:tcBorders>
            <w:shd w:val="clear" w:color="auto" w:fill="auto"/>
            <w:noWrap/>
            <w:vAlign w:val="bottom"/>
            <w:hideMark/>
          </w:tcPr>
          <w:p w14:paraId="1AFAACC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3853" w:type="pct"/>
            <w:tcBorders>
              <w:top w:val="nil"/>
              <w:left w:val="nil"/>
              <w:bottom w:val="single" w:sz="4" w:space="0" w:color="auto"/>
              <w:right w:val="single" w:sz="4" w:space="0" w:color="auto"/>
            </w:tcBorders>
            <w:shd w:val="clear" w:color="auto" w:fill="auto"/>
            <w:noWrap/>
            <w:vAlign w:val="bottom"/>
            <w:hideMark/>
          </w:tcPr>
          <w:p w14:paraId="1DC37A55" w14:textId="40113249"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 Ministarstvo poljoprivrede</w:t>
            </w:r>
          </w:p>
        </w:tc>
      </w:tr>
      <w:tr w:rsidR="00C227FF" w:rsidRPr="00C227FF" w14:paraId="1E4E6410" w14:textId="77777777" w:rsidTr="00C227FF">
        <w:trPr>
          <w:trHeight w:val="300"/>
        </w:trPr>
        <w:tc>
          <w:tcPr>
            <w:tcW w:w="1147" w:type="pct"/>
            <w:tcBorders>
              <w:top w:val="nil"/>
              <w:left w:val="single" w:sz="4" w:space="0" w:color="auto"/>
              <w:bottom w:val="single" w:sz="4" w:space="0" w:color="auto"/>
              <w:right w:val="single" w:sz="4" w:space="0" w:color="auto"/>
            </w:tcBorders>
            <w:shd w:val="clear" w:color="auto" w:fill="auto"/>
            <w:noWrap/>
            <w:vAlign w:val="bottom"/>
            <w:hideMark/>
          </w:tcPr>
          <w:p w14:paraId="6FC9EBA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3853" w:type="pct"/>
            <w:tcBorders>
              <w:top w:val="nil"/>
              <w:left w:val="nil"/>
              <w:bottom w:val="single" w:sz="4" w:space="0" w:color="auto"/>
              <w:right w:val="single" w:sz="4" w:space="0" w:color="auto"/>
            </w:tcBorders>
            <w:shd w:val="clear" w:color="auto" w:fill="auto"/>
            <w:noWrap/>
            <w:vAlign w:val="bottom"/>
            <w:hideMark/>
          </w:tcPr>
          <w:p w14:paraId="306142D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0373BFD1" w14:textId="77777777" w:rsidR="00C227FF" w:rsidRDefault="00C227FF" w:rsidP="007F1526"/>
    <w:p w14:paraId="2AD66A75" w14:textId="77777777" w:rsidR="00C227FF" w:rsidRDefault="00C227FF" w:rsidP="007F1526"/>
    <w:p w14:paraId="7EBED8F3"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729"/>
        <w:gridCol w:w="7874"/>
      </w:tblGrid>
      <w:tr w:rsidR="00C227FF" w:rsidRPr="00C227FF" w14:paraId="02725320" w14:textId="77777777" w:rsidTr="00C227FF">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EF92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8" w:type="pct"/>
            <w:tcBorders>
              <w:top w:val="single" w:sz="4" w:space="0" w:color="auto"/>
              <w:left w:val="nil"/>
              <w:bottom w:val="single" w:sz="4" w:space="0" w:color="auto"/>
              <w:right w:val="single" w:sz="4" w:space="0" w:color="auto"/>
            </w:tcBorders>
            <w:shd w:val="clear" w:color="auto" w:fill="auto"/>
            <w:noWrap/>
            <w:vAlign w:val="bottom"/>
            <w:hideMark/>
          </w:tcPr>
          <w:p w14:paraId="6B78556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3124633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76EBB75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8" w:type="pct"/>
            <w:tcBorders>
              <w:top w:val="nil"/>
              <w:left w:val="nil"/>
              <w:bottom w:val="single" w:sz="4" w:space="0" w:color="auto"/>
              <w:right w:val="single" w:sz="4" w:space="0" w:color="auto"/>
            </w:tcBorders>
            <w:shd w:val="clear" w:color="auto" w:fill="auto"/>
            <w:noWrap/>
            <w:vAlign w:val="bottom"/>
            <w:hideMark/>
          </w:tcPr>
          <w:p w14:paraId="4BE52760"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w:t>
            </w:r>
          </w:p>
        </w:tc>
      </w:tr>
      <w:tr w:rsidR="00C227FF" w:rsidRPr="00C227FF" w14:paraId="06DC6E03"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BFF30E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8" w:type="pct"/>
            <w:tcBorders>
              <w:top w:val="nil"/>
              <w:left w:val="nil"/>
              <w:bottom w:val="single" w:sz="4" w:space="0" w:color="auto"/>
              <w:right w:val="single" w:sz="4" w:space="0" w:color="auto"/>
            </w:tcBorders>
            <w:shd w:val="clear" w:color="auto" w:fill="auto"/>
            <w:noWrap/>
            <w:vAlign w:val="bottom"/>
            <w:hideMark/>
          </w:tcPr>
          <w:p w14:paraId="6804451E"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Jačanje kapaciteta za protupožarnu zaštitu šuma</w:t>
            </w:r>
          </w:p>
        </w:tc>
      </w:tr>
      <w:tr w:rsidR="00C227FF" w:rsidRPr="00C227FF" w14:paraId="69DBCFD9" w14:textId="77777777" w:rsidTr="00C227FF">
        <w:trPr>
          <w:trHeight w:val="450"/>
        </w:trPr>
        <w:tc>
          <w:tcPr>
            <w:tcW w:w="9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7521F6"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8" w:type="pct"/>
            <w:vMerge w:val="restart"/>
            <w:tcBorders>
              <w:top w:val="nil"/>
              <w:left w:val="single" w:sz="4" w:space="0" w:color="auto"/>
              <w:bottom w:val="single" w:sz="4" w:space="0" w:color="auto"/>
              <w:right w:val="single" w:sz="4" w:space="0" w:color="auto"/>
            </w:tcBorders>
            <w:shd w:val="clear" w:color="auto" w:fill="auto"/>
            <w:vAlign w:val="bottom"/>
            <w:hideMark/>
          </w:tcPr>
          <w:p w14:paraId="15A4AF0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Jačanje kapaciteta kroz nabavu nove i bolje opreme za protupožarnu zaštitu i integracija civilnog društva kao rezervni kadar za obranu od požara.</w:t>
            </w:r>
          </w:p>
        </w:tc>
      </w:tr>
      <w:tr w:rsidR="00C227FF" w:rsidRPr="00C227FF" w14:paraId="48A3AD87"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30C1A10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0F4B8AA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1352ADC1"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4A44E6C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5055B50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3DA03FC2"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65E0862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71876A1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2AF584DE"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47BAD6F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65D55AE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6BFC1434"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27F6F67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8" w:type="pct"/>
            <w:tcBorders>
              <w:top w:val="nil"/>
              <w:left w:val="nil"/>
              <w:bottom w:val="single" w:sz="4" w:space="0" w:color="auto"/>
              <w:right w:val="single" w:sz="4" w:space="0" w:color="auto"/>
            </w:tcBorders>
            <w:shd w:val="clear" w:color="auto" w:fill="auto"/>
            <w:noWrap/>
            <w:vAlign w:val="bottom"/>
            <w:hideMark/>
          </w:tcPr>
          <w:p w14:paraId="485A077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68C90D4F"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0A00DB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8" w:type="pct"/>
            <w:tcBorders>
              <w:top w:val="nil"/>
              <w:left w:val="nil"/>
              <w:bottom w:val="single" w:sz="4" w:space="0" w:color="auto"/>
              <w:right w:val="single" w:sz="4" w:space="0" w:color="auto"/>
            </w:tcBorders>
            <w:shd w:val="clear" w:color="auto" w:fill="auto"/>
            <w:noWrap/>
            <w:vAlign w:val="bottom"/>
            <w:hideMark/>
          </w:tcPr>
          <w:p w14:paraId="573C1FC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23B469EA"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041074D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8" w:type="pct"/>
            <w:tcBorders>
              <w:top w:val="nil"/>
              <w:left w:val="nil"/>
              <w:bottom w:val="single" w:sz="4" w:space="0" w:color="auto"/>
              <w:right w:val="single" w:sz="4" w:space="0" w:color="auto"/>
            </w:tcBorders>
            <w:shd w:val="clear" w:color="auto" w:fill="auto"/>
            <w:noWrap/>
            <w:vAlign w:val="bottom"/>
            <w:hideMark/>
          </w:tcPr>
          <w:p w14:paraId="065FB14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65196B1D"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5B50071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8" w:type="pct"/>
            <w:tcBorders>
              <w:top w:val="nil"/>
              <w:left w:val="nil"/>
              <w:bottom w:val="single" w:sz="4" w:space="0" w:color="auto"/>
              <w:right w:val="single" w:sz="4" w:space="0" w:color="auto"/>
            </w:tcBorders>
            <w:shd w:val="clear" w:color="auto" w:fill="auto"/>
            <w:noWrap/>
            <w:vAlign w:val="bottom"/>
            <w:hideMark/>
          </w:tcPr>
          <w:p w14:paraId="282C78A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6BBB6934"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1B2F1FB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8" w:type="pct"/>
            <w:tcBorders>
              <w:top w:val="nil"/>
              <w:left w:val="nil"/>
              <w:bottom w:val="single" w:sz="4" w:space="0" w:color="auto"/>
              <w:right w:val="single" w:sz="4" w:space="0" w:color="auto"/>
            </w:tcBorders>
            <w:shd w:val="clear" w:color="auto" w:fill="auto"/>
            <w:noWrap/>
            <w:vAlign w:val="bottom"/>
            <w:hideMark/>
          </w:tcPr>
          <w:p w14:paraId="79DF68D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08681261"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0FBFCD8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8" w:type="pct"/>
            <w:tcBorders>
              <w:top w:val="nil"/>
              <w:left w:val="nil"/>
              <w:bottom w:val="single" w:sz="4" w:space="0" w:color="auto"/>
              <w:right w:val="single" w:sz="4" w:space="0" w:color="auto"/>
            </w:tcBorders>
            <w:shd w:val="clear" w:color="auto" w:fill="auto"/>
            <w:noWrap/>
            <w:vAlign w:val="bottom"/>
            <w:hideMark/>
          </w:tcPr>
          <w:p w14:paraId="4C3D762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663,66 €/god</w:t>
            </w:r>
          </w:p>
        </w:tc>
      </w:tr>
      <w:tr w:rsidR="00C227FF" w:rsidRPr="00C227FF" w14:paraId="1201B257"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1B95C5A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8" w:type="pct"/>
            <w:tcBorders>
              <w:top w:val="nil"/>
              <w:left w:val="nil"/>
              <w:bottom w:val="single" w:sz="4" w:space="0" w:color="auto"/>
              <w:right w:val="single" w:sz="4" w:space="0" w:color="auto"/>
            </w:tcBorders>
            <w:shd w:val="clear" w:color="auto" w:fill="auto"/>
            <w:noWrap/>
            <w:vAlign w:val="bottom"/>
            <w:hideMark/>
          </w:tcPr>
          <w:p w14:paraId="5BCCEDF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65307E91"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662363E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8" w:type="pct"/>
            <w:tcBorders>
              <w:top w:val="nil"/>
              <w:left w:val="nil"/>
              <w:bottom w:val="single" w:sz="4" w:space="0" w:color="auto"/>
              <w:right w:val="single" w:sz="4" w:space="0" w:color="auto"/>
            </w:tcBorders>
            <w:shd w:val="clear" w:color="auto" w:fill="auto"/>
            <w:noWrap/>
            <w:vAlign w:val="bottom"/>
            <w:hideMark/>
          </w:tcPr>
          <w:p w14:paraId="76BDA7B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Vatrogasna zajednica</w:t>
            </w:r>
          </w:p>
        </w:tc>
      </w:tr>
      <w:tr w:rsidR="00C227FF" w:rsidRPr="00C227FF" w14:paraId="453595BA"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1074743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8" w:type="pct"/>
            <w:tcBorders>
              <w:top w:val="nil"/>
              <w:left w:val="nil"/>
              <w:bottom w:val="single" w:sz="4" w:space="0" w:color="auto"/>
              <w:right w:val="single" w:sz="4" w:space="0" w:color="auto"/>
            </w:tcBorders>
            <w:shd w:val="clear" w:color="auto" w:fill="auto"/>
            <w:noWrap/>
            <w:vAlign w:val="bottom"/>
            <w:hideMark/>
          </w:tcPr>
          <w:p w14:paraId="5E9B3F4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EU izvori, JLS, </w:t>
            </w:r>
            <w:proofErr w:type="spellStart"/>
            <w:r w:rsidRPr="00C227FF">
              <w:rPr>
                <w:rFonts w:ascii="Calibri" w:eastAsia="Times New Roman" w:hAnsi="Calibri" w:cs="Calibri"/>
                <w:color w:val="000000"/>
                <w:sz w:val="18"/>
                <w:szCs w:val="18"/>
                <w:lang w:eastAsia="hr-HR"/>
              </w:rPr>
              <w:t>Ministartstvo</w:t>
            </w:r>
            <w:proofErr w:type="spellEnd"/>
            <w:r w:rsidRPr="00C227FF">
              <w:rPr>
                <w:rFonts w:ascii="Calibri" w:eastAsia="Times New Roman" w:hAnsi="Calibri" w:cs="Calibri"/>
                <w:color w:val="000000"/>
                <w:sz w:val="18"/>
                <w:szCs w:val="18"/>
                <w:lang w:eastAsia="hr-HR"/>
              </w:rPr>
              <w:t xml:space="preserve"> poljoprivrede</w:t>
            </w:r>
          </w:p>
        </w:tc>
      </w:tr>
      <w:tr w:rsidR="00C227FF" w:rsidRPr="00C227FF" w14:paraId="136B06DD"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33BDE00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8" w:type="pct"/>
            <w:tcBorders>
              <w:top w:val="nil"/>
              <w:left w:val="nil"/>
              <w:bottom w:val="single" w:sz="4" w:space="0" w:color="auto"/>
              <w:right w:val="single" w:sz="4" w:space="0" w:color="auto"/>
            </w:tcBorders>
            <w:shd w:val="clear" w:color="auto" w:fill="auto"/>
            <w:noWrap/>
            <w:vAlign w:val="bottom"/>
            <w:hideMark/>
          </w:tcPr>
          <w:p w14:paraId="1648561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035E3B6C" w14:textId="77777777" w:rsidR="00C227FF" w:rsidRDefault="00C227FF" w:rsidP="007F1526"/>
    <w:p w14:paraId="7BEE0B91" w14:textId="77777777" w:rsidR="00C227FF" w:rsidRDefault="00C227FF" w:rsidP="007F1526"/>
    <w:p w14:paraId="763EBB73"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729"/>
        <w:gridCol w:w="7874"/>
      </w:tblGrid>
      <w:tr w:rsidR="00C227FF" w:rsidRPr="00C227FF" w14:paraId="4BBE0A82" w14:textId="77777777" w:rsidTr="00C227FF">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A7C6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8" w:type="pct"/>
            <w:tcBorders>
              <w:top w:val="single" w:sz="4" w:space="0" w:color="auto"/>
              <w:left w:val="nil"/>
              <w:bottom w:val="single" w:sz="4" w:space="0" w:color="auto"/>
              <w:right w:val="single" w:sz="4" w:space="0" w:color="auto"/>
            </w:tcBorders>
            <w:shd w:val="clear" w:color="auto" w:fill="auto"/>
            <w:noWrap/>
            <w:vAlign w:val="bottom"/>
            <w:hideMark/>
          </w:tcPr>
          <w:p w14:paraId="5E645FD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3F6BC27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4A5EEA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8" w:type="pct"/>
            <w:tcBorders>
              <w:top w:val="nil"/>
              <w:left w:val="nil"/>
              <w:bottom w:val="single" w:sz="4" w:space="0" w:color="auto"/>
              <w:right w:val="single" w:sz="4" w:space="0" w:color="auto"/>
            </w:tcBorders>
            <w:shd w:val="clear" w:color="auto" w:fill="auto"/>
            <w:noWrap/>
            <w:vAlign w:val="bottom"/>
            <w:hideMark/>
          </w:tcPr>
          <w:p w14:paraId="7CC22754"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w:t>
            </w:r>
          </w:p>
        </w:tc>
      </w:tr>
      <w:tr w:rsidR="00C227FF" w:rsidRPr="00C227FF" w14:paraId="1C89501D" w14:textId="77777777" w:rsidTr="00C227FF">
        <w:trPr>
          <w:trHeight w:val="9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2410404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8" w:type="pct"/>
            <w:tcBorders>
              <w:top w:val="nil"/>
              <w:left w:val="nil"/>
              <w:bottom w:val="single" w:sz="4" w:space="0" w:color="auto"/>
              <w:right w:val="single" w:sz="4" w:space="0" w:color="auto"/>
            </w:tcBorders>
            <w:shd w:val="clear" w:color="auto" w:fill="auto"/>
            <w:vAlign w:val="bottom"/>
            <w:hideMark/>
          </w:tcPr>
          <w:p w14:paraId="1E7F811F"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Definirati zajednice i šumska područja koja su najpodložnija mogućim promjenama te definirati mjere kako bi se smanjila ugroženost najranjivijih šumskih područja i zajednica</w:t>
            </w:r>
          </w:p>
        </w:tc>
      </w:tr>
      <w:tr w:rsidR="00C227FF" w:rsidRPr="00C227FF" w14:paraId="468C37AA" w14:textId="77777777" w:rsidTr="00C227FF">
        <w:trPr>
          <w:trHeight w:val="450"/>
        </w:trPr>
        <w:tc>
          <w:tcPr>
            <w:tcW w:w="9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D337CF"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8" w:type="pct"/>
            <w:vMerge w:val="restart"/>
            <w:tcBorders>
              <w:top w:val="nil"/>
              <w:left w:val="single" w:sz="4" w:space="0" w:color="auto"/>
              <w:bottom w:val="single" w:sz="4" w:space="0" w:color="auto"/>
              <w:right w:val="single" w:sz="4" w:space="0" w:color="auto"/>
            </w:tcBorders>
            <w:shd w:val="clear" w:color="auto" w:fill="auto"/>
            <w:vAlign w:val="bottom"/>
            <w:hideMark/>
          </w:tcPr>
          <w:p w14:paraId="7410E0C7" w14:textId="6EC30391"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 ove mjere je potpomognuti lokalna područja koja</w:t>
            </w:r>
            <w:r w:rsidR="00B1278B">
              <w:rPr>
                <w:rFonts w:ascii="Calibri" w:eastAsia="Times New Roman" w:hAnsi="Calibri" w:cs="Calibri"/>
                <w:color w:val="000000"/>
                <w:sz w:val="18"/>
                <w:szCs w:val="18"/>
                <w:lang w:eastAsia="hr-HR"/>
              </w:rPr>
              <w:t xml:space="preserve"> </w:t>
            </w:r>
            <w:r w:rsidRPr="00C227FF">
              <w:rPr>
                <w:rFonts w:ascii="Calibri" w:eastAsia="Times New Roman" w:hAnsi="Calibri" w:cs="Calibri"/>
                <w:color w:val="000000"/>
                <w:sz w:val="18"/>
                <w:szCs w:val="18"/>
                <w:lang w:eastAsia="hr-HR"/>
              </w:rPr>
              <w:t>su pogođena iz niza razloga slabijim rastom šuma, poljoprivrede ili bilo kakvih drugih oblika nametnika, nepogoda ili nekih drugih razloga</w:t>
            </w:r>
          </w:p>
        </w:tc>
      </w:tr>
      <w:tr w:rsidR="00C227FF" w:rsidRPr="00C227FF" w14:paraId="61D4ADD7"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0C405AE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1BEB800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17029E59"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371E012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151DF14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20051280"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5A81817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35518B5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790863FA"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7DA36AC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0144299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5D279BEB"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1F0752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8" w:type="pct"/>
            <w:tcBorders>
              <w:top w:val="nil"/>
              <w:left w:val="nil"/>
              <w:bottom w:val="single" w:sz="4" w:space="0" w:color="auto"/>
              <w:right w:val="single" w:sz="4" w:space="0" w:color="auto"/>
            </w:tcBorders>
            <w:shd w:val="clear" w:color="auto" w:fill="auto"/>
            <w:noWrap/>
            <w:vAlign w:val="bottom"/>
            <w:hideMark/>
          </w:tcPr>
          <w:p w14:paraId="10CC319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36953049"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3955BA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8" w:type="pct"/>
            <w:tcBorders>
              <w:top w:val="nil"/>
              <w:left w:val="nil"/>
              <w:bottom w:val="single" w:sz="4" w:space="0" w:color="auto"/>
              <w:right w:val="single" w:sz="4" w:space="0" w:color="auto"/>
            </w:tcBorders>
            <w:shd w:val="clear" w:color="auto" w:fill="auto"/>
            <w:noWrap/>
            <w:vAlign w:val="bottom"/>
            <w:hideMark/>
          </w:tcPr>
          <w:p w14:paraId="23E9712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2C258787"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146A434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8" w:type="pct"/>
            <w:tcBorders>
              <w:top w:val="nil"/>
              <w:left w:val="nil"/>
              <w:bottom w:val="single" w:sz="4" w:space="0" w:color="auto"/>
              <w:right w:val="single" w:sz="4" w:space="0" w:color="auto"/>
            </w:tcBorders>
            <w:shd w:val="clear" w:color="auto" w:fill="auto"/>
            <w:noWrap/>
            <w:vAlign w:val="bottom"/>
            <w:hideMark/>
          </w:tcPr>
          <w:p w14:paraId="4BA3BDB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1CF2BCCE"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36CD14B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8" w:type="pct"/>
            <w:tcBorders>
              <w:top w:val="nil"/>
              <w:left w:val="nil"/>
              <w:bottom w:val="single" w:sz="4" w:space="0" w:color="auto"/>
              <w:right w:val="single" w:sz="4" w:space="0" w:color="auto"/>
            </w:tcBorders>
            <w:shd w:val="clear" w:color="auto" w:fill="auto"/>
            <w:noWrap/>
            <w:vAlign w:val="bottom"/>
            <w:hideMark/>
          </w:tcPr>
          <w:p w14:paraId="74A0A60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187AE368"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2741EA3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8" w:type="pct"/>
            <w:tcBorders>
              <w:top w:val="nil"/>
              <w:left w:val="nil"/>
              <w:bottom w:val="single" w:sz="4" w:space="0" w:color="auto"/>
              <w:right w:val="single" w:sz="4" w:space="0" w:color="auto"/>
            </w:tcBorders>
            <w:shd w:val="clear" w:color="auto" w:fill="auto"/>
            <w:noWrap/>
            <w:vAlign w:val="bottom"/>
            <w:hideMark/>
          </w:tcPr>
          <w:p w14:paraId="26C3802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7CAE80BD"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3D72C1A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8" w:type="pct"/>
            <w:tcBorders>
              <w:top w:val="nil"/>
              <w:left w:val="nil"/>
              <w:bottom w:val="single" w:sz="4" w:space="0" w:color="auto"/>
              <w:right w:val="single" w:sz="4" w:space="0" w:color="auto"/>
            </w:tcBorders>
            <w:shd w:val="clear" w:color="auto" w:fill="auto"/>
            <w:noWrap/>
            <w:vAlign w:val="bottom"/>
            <w:hideMark/>
          </w:tcPr>
          <w:p w14:paraId="767D133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331,83 €/god</w:t>
            </w:r>
          </w:p>
        </w:tc>
      </w:tr>
      <w:tr w:rsidR="00C227FF" w:rsidRPr="00C227FF" w14:paraId="6F64FA23"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D8DCE9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8" w:type="pct"/>
            <w:tcBorders>
              <w:top w:val="nil"/>
              <w:left w:val="nil"/>
              <w:bottom w:val="single" w:sz="4" w:space="0" w:color="auto"/>
              <w:right w:val="single" w:sz="4" w:space="0" w:color="auto"/>
            </w:tcBorders>
            <w:shd w:val="clear" w:color="auto" w:fill="auto"/>
            <w:noWrap/>
            <w:vAlign w:val="bottom"/>
            <w:hideMark/>
          </w:tcPr>
          <w:p w14:paraId="543B617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0DD0AC3B"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0FDD0C8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8" w:type="pct"/>
            <w:tcBorders>
              <w:top w:val="nil"/>
              <w:left w:val="nil"/>
              <w:bottom w:val="single" w:sz="4" w:space="0" w:color="auto"/>
              <w:right w:val="single" w:sz="4" w:space="0" w:color="auto"/>
            </w:tcBorders>
            <w:shd w:val="clear" w:color="auto" w:fill="auto"/>
            <w:noWrap/>
            <w:vAlign w:val="bottom"/>
            <w:hideMark/>
          </w:tcPr>
          <w:p w14:paraId="2E3540A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Hrvatske šume</w:t>
            </w:r>
          </w:p>
        </w:tc>
      </w:tr>
      <w:tr w:rsidR="00C227FF" w:rsidRPr="00C227FF" w14:paraId="2B2E3B39"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196C08C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8" w:type="pct"/>
            <w:tcBorders>
              <w:top w:val="nil"/>
              <w:left w:val="nil"/>
              <w:bottom w:val="single" w:sz="4" w:space="0" w:color="auto"/>
              <w:right w:val="single" w:sz="4" w:space="0" w:color="auto"/>
            </w:tcBorders>
            <w:shd w:val="clear" w:color="auto" w:fill="auto"/>
            <w:noWrap/>
            <w:vAlign w:val="bottom"/>
            <w:hideMark/>
          </w:tcPr>
          <w:p w14:paraId="6099C715" w14:textId="4A6CC4D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 Ministarstvo poljoprivrede</w:t>
            </w:r>
          </w:p>
        </w:tc>
      </w:tr>
      <w:tr w:rsidR="00C227FF" w:rsidRPr="00C227FF" w14:paraId="5FF6889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27A2BA2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8" w:type="pct"/>
            <w:tcBorders>
              <w:top w:val="nil"/>
              <w:left w:val="nil"/>
              <w:bottom w:val="single" w:sz="4" w:space="0" w:color="auto"/>
              <w:right w:val="single" w:sz="4" w:space="0" w:color="auto"/>
            </w:tcBorders>
            <w:shd w:val="clear" w:color="auto" w:fill="auto"/>
            <w:noWrap/>
            <w:vAlign w:val="bottom"/>
            <w:hideMark/>
          </w:tcPr>
          <w:p w14:paraId="28CBFF6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5CDFDC24" w14:textId="77777777" w:rsidR="00C227FF" w:rsidRDefault="00C227FF" w:rsidP="007F1526"/>
    <w:p w14:paraId="7E8724C2" w14:textId="77777777" w:rsidR="00C227FF" w:rsidRDefault="00C227FF" w:rsidP="007F1526"/>
    <w:p w14:paraId="219A2E06"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729"/>
        <w:gridCol w:w="7874"/>
      </w:tblGrid>
      <w:tr w:rsidR="00C227FF" w:rsidRPr="00C227FF" w14:paraId="48B440DE" w14:textId="77777777" w:rsidTr="00C227FF">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02AA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8" w:type="pct"/>
            <w:tcBorders>
              <w:top w:val="single" w:sz="4" w:space="0" w:color="auto"/>
              <w:left w:val="nil"/>
              <w:bottom w:val="single" w:sz="4" w:space="0" w:color="auto"/>
              <w:right w:val="single" w:sz="4" w:space="0" w:color="auto"/>
            </w:tcBorders>
            <w:shd w:val="clear" w:color="auto" w:fill="auto"/>
            <w:noWrap/>
            <w:vAlign w:val="bottom"/>
            <w:hideMark/>
          </w:tcPr>
          <w:p w14:paraId="0011DF6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1C67D289"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629654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8" w:type="pct"/>
            <w:tcBorders>
              <w:top w:val="nil"/>
              <w:left w:val="nil"/>
              <w:bottom w:val="single" w:sz="4" w:space="0" w:color="auto"/>
              <w:right w:val="single" w:sz="4" w:space="0" w:color="auto"/>
            </w:tcBorders>
            <w:shd w:val="clear" w:color="auto" w:fill="auto"/>
            <w:noWrap/>
            <w:vAlign w:val="bottom"/>
            <w:hideMark/>
          </w:tcPr>
          <w:p w14:paraId="3D2054F3"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 - zelena infrastruktura</w:t>
            </w:r>
          </w:p>
        </w:tc>
      </w:tr>
      <w:tr w:rsidR="00C227FF" w:rsidRPr="00C227FF" w14:paraId="1BB52060"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604869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8" w:type="pct"/>
            <w:tcBorders>
              <w:top w:val="nil"/>
              <w:left w:val="nil"/>
              <w:bottom w:val="single" w:sz="4" w:space="0" w:color="auto"/>
              <w:right w:val="single" w:sz="4" w:space="0" w:color="auto"/>
            </w:tcBorders>
            <w:shd w:val="clear" w:color="auto" w:fill="auto"/>
            <w:vAlign w:val="bottom"/>
            <w:hideMark/>
          </w:tcPr>
          <w:p w14:paraId="06AC513C"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Integrirano upravljanje resursima (slatkovodnim, morskim i kopnenim) u svrhu očuvanja i revitalizacije prirodnih ekosustava i bioraznolikosti</w:t>
            </w:r>
          </w:p>
        </w:tc>
      </w:tr>
      <w:tr w:rsidR="00C227FF" w:rsidRPr="00C227FF" w14:paraId="786848A4" w14:textId="77777777" w:rsidTr="00C227FF">
        <w:trPr>
          <w:trHeight w:val="450"/>
        </w:trPr>
        <w:tc>
          <w:tcPr>
            <w:tcW w:w="9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A7B17C"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8" w:type="pct"/>
            <w:vMerge w:val="restart"/>
            <w:tcBorders>
              <w:top w:val="nil"/>
              <w:left w:val="single" w:sz="4" w:space="0" w:color="auto"/>
              <w:bottom w:val="single" w:sz="4" w:space="0" w:color="auto"/>
              <w:right w:val="single" w:sz="4" w:space="0" w:color="auto"/>
            </w:tcBorders>
            <w:shd w:val="clear" w:color="auto" w:fill="auto"/>
            <w:vAlign w:val="bottom"/>
            <w:hideMark/>
          </w:tcPr>
          <w:p w14:paraId="525094C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 ove mjere je integrirati sve resurse u smislu brige za staništa životinje, njihov broj u lokalnoj zajednici i gradnju ograda u prilagođenim staništima ili prirodnih barijera</w:t>
            </w:r>
          </w:p>
        </w:tc>
      </w:tr>
      <w:tr w:rsidR="00C227FF" w:rsidRPr="00C227FF" w14:paraId="012096E4"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53B7BE2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4B07B54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69D3EA21"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5A4950F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49B4F88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73B1E398"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01C9EFC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3B00351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57E82A22"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0A75373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4DD4936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3E51E378"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00A545B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8" w:type="pct"/>
            <w:tcBorders>
              <w:top w:val="nil"/>
              <w:left w:val="nil"/>
              <w:bottom w:val="single" w:sz="4" w:space="0" w:color="auto"/>
              <w:right w:val="single" w:sz="4" w:space="0" w:color="auto"/>
            </w:tcBorders>
            <w:shd w:val="clear" w:color="auto" w:fill="auto"/>
            <w:noWrap/>
            <w:vAlign w:val="bottom"/>
            <w:hideMark/>
          </w:tcPr>
          <w:p w14:paraId="5F70AF3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4EA2A529"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66904A4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8" w:type="pct"/>
            <w:tcBorders>
              <w:top w:val="nil"/>
              <w:left w:val="nil"/>
              <w:bottom w:val="single" w:sz="4" w:space="0" w:color="auto"/>
              <w:right w:val="single" w:sz="4" w:space="0" w:color="auto"/>
            </w:tcBorders>
            <w:shd w:val="clear" w:color="auto" w:fill="auto"/>
            <w:noWrap/>
            <w:vAlign w:val="bottom"/>
            <w:hideMark/>
          </w:tcPr>
          <w:p w14:paraId="487DBF3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587CF45F"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50A6E7A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8" w:type="pct"/>
            <w:tcBorders>
              <w:top w:val="nil"/>
              <w:left w:val="nil"/>
              <w:bottom w:val="single" w:sz="4" w:space="0" w:color="auto"/>
              <w:right w:val="single" w:sz="4" w:space="0" w:color="auto"/>
            </w:tcBorders>
            <w:shd w:val="clear" w:color="auto" w:fill="auto"/>
            <w:noWrap/>
            <w:vAlign w:val="bottom"/>
            <w:hideMark/>
          </w:tcPr>
          <w:p w14:paraId="2E115EF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4AFFE822"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4CB7CF5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8" w:type="pct"/>
            <w:tcBorders>
              <w:top w:val="nil"/>
              <w:left w:val="nil"/>
              <w:bottom w:val="single" w:sz="4" w:space="0" w:color="auto"/>
              <w:right w:val="single" w:sz="4" w:space="0" w:color="auto"/>
            </w:tcBorders>
            <w:shd w:val="clear" w:color="auto" w:fill="auto"/>
            <w:noWrap/>
            <w:vAlign w:val="bottom"/>
            <w:hideMark/>
          </w:tcPr>
          <w:p w14:paraId="4299BC2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07A95F44"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5679377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8" w:type="pct"/>
            <w:tcBorders>
              <w:top w:val="nil"/>
              <w:left w:val="nil"/>
              <w:bottom w:val="single" w:sz="4" w:space="0" w:color="auto"/>
              <w:right w:val="single" w:sz="4" w:space="0" w:color="auto"/>
            </w:tcBorders>
            <w:shd w:val="clear" w:color="auto" w:fill="auto"/>
            <w:noWrap/>
            <w:vAlign w:val="bottom"/>
            <w:hideMark/>
          </w:tcPr>
          <w:p w14:paraId="0352C02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32A6EF72"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07B8556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8" w:type="pct"/>
            <w:tcBorders>
              <w:top w:val="nil"/>
              <w:left w:val="nil"/>
              <w:bottom w:val="single" w:sz="4" w:space="0" w:color="auto"/>
              <w:right w:val="single" w:sz="4" w:space="0" w:color="auto"/>
            </w:tcBorders>
            <w:shd w:val="clear" w:color="auto" w:fill="auto"/>
            <w:noWrap/>
            <w:vAlign w:val="bottom"/>
            <w:hideMark/>
          </w:tcPr>
          <w:p w14:paraId="45B1E00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5.309,26 €/god</w:t>
            </w:r>
          </w:p>
        </w:tc>
      </w:tr>
      <w:tr w:rsidR="00C227FF" w:rsidRPr="00C227FF" w14:paraId="5B64BF67"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93CAAC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8" w:type="pct"/>
            <w:tcBorders>
              <w:top w:val="nil"/>
              <w:left w:val="nil"/>
              <w:bottom w:val="single" w:sz="4" w:space="0" w:color="auto"/>
              <w:right w:val="single" w:sz="4" w:space="0" w:color="auto"/>
            </w:tcBorders>
            <w:shd w:val="clear" w:color="auto" w:fill="auto"/>
            <w:noWrap/>
            <w:vAlign w:val="bottom"/>
            <w:hideMark/>
          </w:tcPr>
          <w:p w14:paraId="377151C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5F33BECE"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30FBA4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8" w:type="pct"/>
            <w:tcBorders>
              <w:top w:val="nil"/>
              <w:left w:val="nil"/>
              <w:bottom w:val="single" w:sz="4" w:space="0" w:color="auto"/>
              <w:right w:val="single" w:sz="4" w:space="0" w:color="auto"/>
            </w:tcBorders>
            <w:shd w:val="clear" w:color="auto" w:fill="auto"/>
            <w:noWrap/>
            <w:vAlign w:val="bottom"/>
            <w:hideMark/>
          </w:tcPr>
          <w:p w14:paraId="4D69B97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Hrvatske šume</w:t>
            </w:r>
          </w:p>
        </w:tc>
      </w:tr>
      <w:tr w:rsidR="00C227FF" w:rsidRPr="00C227FF" w14:paraId="3B214DA5"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5F2BD0A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8" w:type="pct"/>
            <w:tcBorders>
              <w:top w:val="nil"/>
              <w:left w:val="nil"/>
              <w:bottom w:val="single" w:sz="4" w:space="0" w:color="auto"/>
              <w:right w:val="single" w:sz="4" w:space="0" w:color="auto"/>
            </w:tcBorders>
            <w:shd w:val="clear" w:color="auto" w:fill="auto"/>
            <w:noWrap/>
            <w:vAlign w:val="bottom"/>
            <w:hideMark/>
          </w:tcPr>
          <w:p w14:paraId="2EF0A57C" w14:textId="49C84CFD"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 Ministarstvo poljoprivrede</w:t>
            </w:r>
          </w:p>
        </w:tc>
      </w:tr>
      <w:tr w:rsidR="00C227FF" w:rsidRPr="00C227FF" w14:paraId="1290523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07AC7D8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8" w:type="pct"/>
            <w:tcBorders>
              <w:top w:val="nil"/>
              <w:left w:val="nil"/>
              <w:bottom w:val="single" w:sz="4" w:space="0" w:color="auto"/>
              <w:right w:val="single" w:sz="4" w:space="0" w:color="auto"/>
            </w:tcBorders>
            <w:shd w:val="clear" w:color="auto" w:fill="auto"/>
            <w:noWrap/>
            <w:vAlign w:val="bottom"/>
            <w:hideMark/>
          </w:tcPr>
          <w:p w14:paraId="7F5740B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71A0ECBF" w14:textId="77777777" w:rsidR="00C227FF" w:rsidRDefault="00C227FF" w:rsidP="007F1526"/>
    <w:p w14:paraId="3F0A31D8" w14:textId="77777777" w:rsidR="00C227FF" w:rsidRDefault="00C227FF" w:rsidP="007F1526"/>
    <w:p w14:paraId="0526FCD8"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0" w:type="pct"/>
        <w:tblLayout w:type="fixed"/>
        <w:tblLook w:val="04A0" w:firstRow="1" w:lastRow="0" w:firstColumn="1" w:lastColumn="0" w:noHBand="0" w:noVBand="1"/>
      </w:tblPr>
      <w:tblGrid>
        <w:gridCol w:w="1689"/>
        <w:gridCol w:w="7684"/>
      </w:tblGrid>
      <w:tr w:rsidR="00C227FF" w:rsidRPr="00C227FF" w14:paraId="21956336" w14:textId="77777777" w:rsidTr="00C227FF">
        <w:trPr>
          <w:trHeight w:val="30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9564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9" w:type="pct"/>
            <w:tcBorders>
              <w:top w:val="single" w:sz="4" w:space="0" w:color="auto"/>
              <w:left w:val="nil"/>
              <w:bottom w:val="single" w:sz="4" w:space="0" w:color="auto"/>
              <w:right w:val="single" w:sz="4" w:space="0" w:color="auto"/>
            </w:tcBorders>
            <w:shd w:val="clear" w:color="auto" w:fill="auto"/>
            <w:noWrap/>
            <w:vAlign w:val="bottom"/>
            <w:hideMark/>
          </w:tcPr>
          <w:p w14:paraId="39EF04B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23251850" w14:textId="77777777" w:rsidTr="00C227F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7B0BC9F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9" w:type="pct"/>
            <w:tcBorders>
              <w:top w:val="nil"/>
              <w:left w:val="nil"/>
              <w:bottom w:val="single" w:sz="4" w:space="0" w:color="auto"/>
              <w:right w:val="single" w:sz="4" w:space="0" w:color="auto"/>
            </w:tcBorders>
            <w:shd w:val="clear" w:color="auto" w:fill="auto"/>
            <w:noWrap/>
            <w:vAlign w:val="bottom"/>
            <w:hideMark/>
          </w:tcPr>
          <w:p w14:paraId="0E4FB6D1"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w:t>
            </w:r>
          </w:p>
        </w:tc>
      </w:tr>
      <w:tr w:rsidR="00C227FF" w:rsidRPr="00C227FF" w14:paraId="2356069B" w14:textId="77777777" w:rsidTr="00C227FF">
        <w:trPr>
          <w:trHeight w:val="6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61228B3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9" w:type="pct"/>
            <w:tcBorders>
              <w:top w:val="nil"/>
              <w:left w:val="nil"/>
              <w:bottom w:val="single" w:sz="4" w:space="0" w:color="auto"/>
              <w:right w:val="single" w:sz="4" w:space="0" w:color="auto"/>
            </w:tcBorders>
            <w:shd w:val="clear" w:color="auto" w:fill="auto"/>
            <w:vAlign w:val="bottom"/>
            <w:hideMark/>
          </w:tcPr>
          <w:p w14:paraId="05442BEE"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Prijenos znanja i informiranje, edukacija javnosti o izvještajima i provedbi obrane od klimatskih promjena - web lokalno informiranje</w:t>
            </w:r>
          </w:p>
        </w:tc>
      </w:tr>
      <w:tr w:rsidR="00C227FF" w:rsidRPr="00C227FF" w14:paraId="17BB1673" w14:textId="77777777" w:rsidTr="00C227FF">
        <w:trPr>
          <w:trHeight w:val="450"/>
        </w:trPr>
        <w:tc>
          <w:tcPr>
            <w:tcW w:w="9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48242D"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9" w:type="pct"/>
            <w:vMerge w:val="restart"/>
            <w:tcBorders>
              <w:top w:val="nil"/>
              <w:left w:val="single" w:sz="4" w:space="0" w:color="auto"/>
              <w:bottom w:val="single" w:sz="4" w:space="0" w:color="auto"/>
              <w:right w:val="single" w:sz="4" w:space="0" w:color="auto"/>
            </w:tcBorders>
            <w:shd w:val="clear" w:color="auto" w:fill="auto"/>
            <w:vAlign w:val="bottom"/>
            <w:hideMark/>
          </w:tcPr>
          <w:p w14:paraId="08A0B136" w14:textId="0720039C"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 ove mjere je informirati i educirati javnost o važnosti klimatskih promjena, zaštiti životinja, provedenim mjerama u tom smislu, naprecima i slično. Za ra</w:t>
            </w:r>
            <w:r w:rsidR="00B1278B">
              <w:rPr>
                <w:rFonts w:ascii="Calibri" w:eastAsia="Times New Roman" w:hAnsi="Calibri" w:cs="Calibri"/>
                <w:color w:val="000000"/>
                <w:sz w:val="18"/>
                <w:szCs w:val="18"/>
                <w:lang w:eastAsia="hr-HR"/>
              </w:rPr>
              <w:t>z</w:t>
            </w:r>
            <w:r w:rsidRPr="00C227FF">
              <w:rPr>
                <w:rFonts w:ascii="Calibri" w:eastAsia="Times New Roman" w:hAnsi="Calibri" w:cs="Calibri"/>
                <w:color w:val="000000"/>
                <w:sz w:val="18"/>
                <w:szCs w:val="18"/>
                <w:lang w:eastAsia="hr-HR"/>
              </w:rPr>
              <w:t>voj tog oblika, predlaže se otvaranje posebne web stranice s takvim informacijama.</w:t>
            </w:r>
          </w:p>
        </w:tc>
      </w:tr>
      <w:tr w:rsidR="00C227FF" w:rsidRPr="00C227FF" w14:paraId="03F5000C" w14:textId="77777777" w:rsidTr="00C227FF">
        <w:trPr>
          <w:trHeight w:val="450"/>
        </w:trPr>
        <w:tc>
          <w:tcPr>
            <w:tcW w:w="901" w:type="pct"/>
            <w:vMerge/>
            <w:tcBorders>
              <w:top w:val="nil"/>
              <w:left w:val="single" w:sz="4" w:space="0" w:color="auto"/>
              <w:bottom w:val="single" w:sz="4" w:space="0" w:color="auto"/>
              <w:right w:val="single" w:sz="4" w:space="0" w:color="auto"/>
            </w:tcBorders>
            <w:vAlign w:val="center"/>
            <w:hideMark/>
          </w:tcPr>
          <w:p w14:paraId="7F58E53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9" w:type="pct"/>
            <w:vMerge/>
            <w:tcBorders>
              <w:top w:val="nil"/>
              <w:left w:val="single" w:sz="4" w:space="0" w:color="auto"/>
              <w:bottom w:val="single" w:sz="4" w:space="0" w:color="auto"/>
              <w:right w:val="single" w:sz="4" w:space="0" w:color="auto"/>
            </w:tcBorders>
            <w:vAlign w:val="center"/>
            <w:hideMark/>
          </w:tcPr>
          <w:p w14:paraId="105F162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2FCBAEE0" w14:textId="77777777" w:rsidTr="00C227FF">
        <w:trPr>
          <w:trHeight w:val="450"/>
        </w:trPr>
        <w:tc>
          <w:tcPr>
            <w:tcW w:w="901" w:type="pct"/>
            <w:vMerge/>
            <w:tcBorders>
              <w:top w:val="nil"/>
              <w:left w:val="single" w:sz="4" w:space="0" w:color="auto"/>
              <w:bottom w:val="single" w:sz="4" w:space="0" w:color="auto"/>
              <w:right w:val="single" w:sz="4" w:space="0" w:color="auto"/>
            </w:tcBorders>
            <w:vAlign w:val="center"/>
            <w:hideMark/>
          </w:tcPr>
          <w:p w14:paraId="690F8D2C"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9" w:type="pct"/>
            <w:vMerge/>
            <w:tcBorders>
              <w:top w:val="nil"/>
              <w:left w:val="single" w:sz="4" w:space="0" w:color="auto"/>
              <w:bottom w:val="single" w:sz="4" w:space="0" w:color="auto"/>
              <w:right w:val="single" w:sz="4" w:space="0" w:color="auto"/>
            </w:tcBorders>
            <w:vAlign w:val="center"/>
            <w:hideMark/>
          </w:tcPr>
          <w:p w14:paraId="14A7AF6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652B0C27" w14:textId="77777777" w:rsidTr="00C227FF">
        <w:trPr>
          <w:trHeight w:val="450"/>
        </w:trPr>
        <w:tc>
          <w:tcPr>
            <w:tcW w:w="901" w:type="pct"/>
            <w:vMerge/>
            <w:tcBorders>
              <w:top w:val="nil"/>
              <w:left w:val="single" w:sz="4" w:space="0" w:color="auto"/>
              <w:bottom w:val="single" w:sz="4" w:space="0" w:color="auto"/>
              <w:right w:val="single" w:sz="4" w:space="0" w:color="auto"/>
            </w:tcBorders>
            <w:vAlign w:val="center"/>
            <w:hideMark/>
          </w:tcPr>
          <w:p w14:paraId="3400861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9" w:type="pct"/>
            <w:vMerge/>
            <w:tcBorders>
              <w:top w:val="nil"/>
              <w:left w:val="single" w:sz="4" w:space="0" w:color="auto"/>
              <w:bottom w:val="single" w:sz="4" w:space="0" w:color="auto"/>
              <w:right w:val="single" w:sz="4" w:space="0" w:color="auto"/>
            </w:tcBorders>
            <w:vAlign w:val="center"/>
            <w:hideMark/>
          </w:tcPr>
          <w:p w14:paraId="1325094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0CFCF62D" w14:textId="77777777" w:rsidTr="00C227FF">
        <w:trPr>
          <w:trHeight w:val="450"/>
        </w:trPr>
        <w:tc>
          <w:tcPr>
            <w:tcW w:w="901" w:type="pct"/>
            <w:vMerge/>
            <w:tcBorders>
              <w:top w:val="nil"/>
              <w:left w:val="single" w:sz="4" w:space="0" w:color="auto"/>
              <w:bottom w:val="single" w:sz="4" w:space="0" w:color="auto"/>
              <w:right w:val="single" w:sz="4" w:space="0" w:color="auto"/>
            </w:tcBorders>
            <w:vAlign w:val="center"/>
            <w:hideMark/>
          </w:tcPr>
          <w:p w14:paraId="3F7E275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9" w:type="pct"/>
            <w:vMerge/>
            <w:tcBorders>
              <w:top w:val="nil"/>
              <w:left w:val="single" w:sz="4" w:space="0" w:color="auto"/>
              <w:bottom w:val="single" w:sz="4" w:space="0" w:color="auto"/>
              <w:right w:val="single" w:sz="4" w:space="0" w:color="auto"/>
            </w:tcBorders>
            <w:vAlign w:val="center"/>
            <w:hideMark/>
          </w:tcPr>
          <w:p w14:paraId="65B7C8A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634C4194" w14:textId="77777777" w:rsidTr="00C227FF">
        <w:trPr>
          <w:trHeight w:val="6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5F7CE70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9" w:type="pct"/>
            <w:tcBorders>
              <w:top w:val="nil"/>
              <w:left w:val="nil"/>
              <w:bottom w:val="single" w:sz="4" w:space="0" w:color="auto"/>
              <w:right w:val="single" w:sz="4" w:space="0" w:color="auto"/>
            </w:tcBorders>
            <w:shd w:val="clear" w:color="auto" w:fill="auto"/>
            <w:noWrap/>
            <w:vAlign w:val="bottom"/>
            <w:hideMark/>
          </w:tcPr>
          <w:p w14:paraId="55B8BB3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4CCABCF3" w14:textId="77777777" w:rsidTr="00C227F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7F7CAB5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9" w:type="pct"/>
            <w:tcBorders>
              <w:top w:val="nil"/>
              <w:left w:val="nil"/>
              <w:bottom w:val="single" w:sz="4" w:space="0" w:color="auto"/>
              <w:right w:val="single" w:sz="4" w:space="0" w:color="auto"/>
            </w:tcBorders>
            <w:shd w:val="clear" w:color="auto" w:fill="auto"/>
            <w:noWrap/>
            <w:vAlign w:val="bottom"/>
            <w:hideMark/>
          </w:tcPr>
          <w:p w14:paraId="6CC6545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50992591" w14:textId="77777777" w:rsidTr="00C227FF">
        <w:trPr>
          <w:trHeight w:val="300"/>
        </w:trPr>
        <w:tc>
          <w:tcPr>
            <w:tcW w:w="901" w:type="pct"/>
            <w:tcBorders>
              <w:top w:val="nil"/>
              <w:left w:val="single" w:sz="4" w:space="0" w:color="auto"/>
              <w:bottom w:val="single" w:sz="4" w:space="0" w:color="auto"/>
              <w:right w:val="single" w:sz="4" w:space="0" w:color="auto"/>
            </w:tcBorders>
            <w:shd w:val="clear" w:color="auto" w:fill="auto"/>
            <w:vAlign w:val="bottom"/>
            <w:hideMark/>
          </w:tcPr>
          <w:p w14:paraId="18BFA55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9" w:type="pct"/>
            <w:tcBorders>
              <w:top w:val="nil"/>
              <w:left w:val="nil"/>
              <w:bottom w:val="single" w:sz="4" w:space="0" w:color="auto"/>
              <w:right w:val="single" w:sz="4" w:space="0" w:color="auto"/>
            </w:tcBorders>
            <w:shd w:val="clear" w:color="auto" w:fill="auto"/>
            <w:noWrap/>
            <w:vAlign w:val="bottom"/>
            <w:hideMark/>
          </w:tcPr>
          <w:p w14:paraId="0B361BF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56746B1B" w14:textId="77777777" w:rsidTr="00C227FF">
        <w:trPr>
          <w:trHeight w:val="600"/>
        </w:trPr>
        <w:tc>
          <w:tcPr>
            <w:tcW w:w="901" w:type="pct"/>
            <w:tcBorders>
              <w:top w:val="nil"/>
              <w:left w:val="single" w:sz="4" w:space="0" w:color="auto"/>
              <w:bottom w:val="single" w:sz="4" w:space="0" w:color="auto"/>
              <w:right w:val="single" w:sz="4" w:space="0" w:color="auto"/>
            </w:tcBorders>
            <w:shd w:val="clear" w:color="auto" w:fill="auto"/>
            <w:vAlign w:val="bottom"/>
            <w:hideMark/>
          </w:tcPr>
          <w:p w14:paraId="1E431E9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9" w:type="pct"/>
            <w:tcBorders>
              <w:top w:val="nil"/>
              <w:left w:val="nil"/>
              <w:bottom w:val="single" w:sz="4" w:space="0" w:color="auto"/>
              <w:right w:val="single" w:sz="4" w:space="0" w:color="auto"/>
            </w:tcBorders>
            <w:shd w:val="clear" w:color="auto" w:fill="auto"/>
            <w:noWrap/>
            <w:vAlign w:val="bottom"/>
            <w:hideMark/>
          </w:tcPr>
          <w:p w14:paraId="0FFA5F4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23A6A67A" w14:textId="77777777" w:rsidTr="00C227FF">
        <w:trPr>
          <w:trHeight w:val="600"/>
        </w:trPr>
        <w:tc>
          <w:tcPr>
            <w:tcW w:w="901" w:type="pct"/>
            <w:tcBorders>
              <w:top w:val="nil"/>
              <w:left w:val="single" w:sz="4" w:space="0" w:color="auto"/>
              <w:bottom w:val="single" w:sz="4" w:space="0" w:color="auto"/>
              <w:right w:val="single" w:sz="4" w:space="0" w:color="auto"/>
            </w:tcBorders>
            <w:shd w:val="clear" w:color="auto" w:fill="auto"/>
            <w:vAlign w:val="bottom"/>
            <w:hideMark/>
          </w:tcPr>
          <w:p w14:paraId="4B3DC01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9" w:type="pct"/>
            <w:tcBorders>
              <w:top w:val="nil"/>
              <w:left w:val="nil"/>
              <w:bottom w:val="single" w:sz="4" w:space="0" w:color="auto"/>
              <w:right w:val="single" w:sz="4" w:space="0" w:color="auto"/>
            </w:tcBorders>
            <w:shd w:val="clear" w:color="auto" w:fill="auto"/>
            <w:noWrap/>
            <w:vAlign w:val="bottom"/>
            <w:hideMark/>
          </w:tcPr>
          <w:p w14:paraId="1AFE8DD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1BF454B7" w14:textId="77777777" w:rsidTr="00C227FF">
        <w:trPr>
          <w:trHeight w:val="600"/>
        </w:trPr>
        <w:tc>
          <w:tcPr>
            <w:tcW w:w="901" w:type="pct"/>
            <w:tcBorders>
              <w:top w:val="nil"/>
              <w:left w:val="single" w:sz="4" w:space="0" w:color="auto"/>
              <w:bottom w:val="single" w:sz="4" w:space="0" w:color="auto"/>
              <w:right w:val="single" w:sz="4" w:space="0" w:color="auto"/>
            </w:tcBorders>
            <w:shd w:val="clear" w:color="auto" w:fill="auto"/>
            <w:vAlign w:val="bottom"/>
            <w:hideMark/>
          </w:tcPr>
          <w:p w14:paraId="4B4D52B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9" w:type="pct"/>
            <w:tcBorders>
              <w:top w:val="nil"/>
              <w:left w:val="nil"/>
              <w:bottom w:val="single" w:sz="4" w:space="0" w:color="auto"/>
              <w:right w:val="single" w:sz="4" w:space="0" w:color="auto"/>
            </w:tcBorders>
            <w:shd w:val="clear" w:color="auto" w:fill="auto"/>
            <w:noWrap/>
            <w:vAlign w:val="bottom"/>
            <w:hideMark/>
          </w:tcPr>
          <w:p w14:paraId="706AF96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331,83 €/god</w:t>
            </w:r>
          </w:p>
        </w:tc>
      </w:tr>
      <w:tr w:rsidR="00C227FF" w:rsidRPr="00C227FF" w14:paraId="575690FD" w14:textId="77777777" w:rsidTr="00C227F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0762BF2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9" w:type="pct"/>
            <w:tcBorders>
              <w:top w:val="nil"/>
              <w:left w:val="nil"/>
              <w:bottom w:val="single" w:sz="4" w:space="0" w:color="auto"/>
              <w:right w:val="single" w:sz="4" w:space="0" w:color="auto"/>
            </w:tcBorders>
            <w:shd w:val="clear" w:color="auto" w:fill="auto"/>
            <w:noWrap/>
            <w:vAlign w:val="bottom"/>
            <w:hideMark/>
          </w:tcPr>
          <w:p w14:paraId="724C30B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0FA6BEDF" w14:textId="77777777" w:rsidTr="00C227F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2F051FB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9" w:type="pct"/>
            <w:tcBorders>
              <w:top w:val="nil"/>
              <w:left w:val="nil"/>
              <w:bottom w:val="single" w:sz="4" w:space="0" w:color="auto"/>
              <w:right w:val="single" w:sz="4" w:space="0" w:color="auto"/>
            </w:tcBorders>
            <w:shd w:val="clear" w:color="auto" w:fill="auto"/>
            <w:noWrap/>
            <w:vAlign w:val="bottom"/>
            <w:hideMark/>
          </w:tcPr>
          <w:p w14:paraId="729F69B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56DFF75F" w14:textId="77777777" w:rsidTr="00C227F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0AF5295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9" w:type="pct"/>
            <w:tcBorders>
              <w:top w:val="nil"/>
              <w:left w:val="nil"/>
              <w:bottom w:val="single" w:sz="4" w:space="0" w:color="auto"/>
              <w:right w:val="single" w:sz="4" w:space="0" w:color="auto"/>
            </w:tcBorders>
            <w:shd w:val="clear" w:color="auto" w:fill="auto"/>
            <w:noWrap/>
            <w:vAlign w:val="bottom"/>
            <w:hideMark/>
          </w:tcPr>
          <w:p w14:paraId="7A4078AC" w14:textId="72371C62"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 Ministarstvo poljoprivrede</w:t>
            </w:r>
          </w:p>
        </w:tc>
      </w:tr>
      <w:tr w:rsidR="00C227FF" w:rsidRPr="00C227FF" w14:paraId="460B5566" w14:textId="77777777" w:rsidTr="00C227F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6921D27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9" w:type="pct"/>
            <w:tcBorders>
              <w:top w:val="nil"/>
              <w:left w:val="nil"/>
              <w:bottom w:val="single" w:sz="4" w:space="0" w:color="auto"/>
              <w:right w:val="single" w:sz="4" w:space="0" w:color="auto"/>
            </w:tcBorders>
            <w:shd w:val="clear" w:color="auto" w:fill="auto"/>
            <w:noWrap/>
            <w:vAlign w:val="bottom"/>
            <w:hideMark/>
          </w:tcPr>
          <w:p w14:paraId="5194596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2D4FE400" w14:textId="77777777" w:rsidR="00C227FF" w:rsidRDefault="00C227FF" w:rsidP="007F1526"/>
    <w:p w14:paraId="018F091E" w14:textId="77777777" w:rsidR="00C227FF" w:rsidRDefault="00C227FF" w:rsidP="007F1526"/>
    <w:p w14:paraId="675D811D" w14:textId="77777777" w:rsidR="00C227FF" w:rsidRDefault="00C227FF" w:rsidP="007F1526">
      <w:pPr>
        <w:sectPr w:rsidR="00C227FF" w:rsidSect="002042DC">
          <w:pgSz w:w="11906" w:h="17338"/>
          <w:pgMar w:top="1159" w:right="1051" w:bottom="646" w:left="1242" w:header="720" w:footer="720" w:gutter="0"/>
          <w:cols w:space="720"/>
          <w:noEndnote/>
        </w:sectPr>
      </w:pPr>
    </w:p>
    <w:tbl>
      <w:tblPr>
        <w:tblW w:w="4885" w:type="pct"/>
        <w:tblLook w:val="04A0" w:firstRow="1" w:lastRow="0" w:firstColumn="1" w:lastColumn="0" w:noHBand="0" w:noVBand="1"/>
      </w:tblPr>
      <w:tblGrid>
        <w:gridCol w:w="1729"/>
        <w:gridCol w:w="7874"/>
      </w:tblGrid>
      <w:tr w:rsidR="00C227FF" w:rsidRPr="00C227FF" w14:paraId="4F8F1EFE" w14:textId="77777777" w:rsidTr="00C227FF">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85C8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lastRenderedPageBreak/>
              <w:t>Ciljani dionici</w:t>
            </w:r>
          </w:p>
        </w:tc>
        <w:tc>
          <w:tcPr>
            <w:tcW w:w="4098" w:type="pct"/>
            <w:tcBorders>
              <w:top w:val="single" w:sz="4" w:space="0" w:color="auto"/>
              <w:left w:val="nil"/>
              <w:bottom w:val="single" w:sz="4" w:space="0" w:color="auto"/>
              <w:right w:val="single" w:sz="4" w:space="0" w:color="auto"/>
            </w:tcBorders>
            <w:shd w:val="clear" w:color="auto" w:fill="auto"/>
            <w:noWrap/>
            <w:vAlign w:val="bottom"/>
            <w:hideMark/>
          </w:tcPr>
          <w:p w14:paraId="34A2407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Svi interesni sudionici</w:t>
            </w:r>
          </w:p>
        </w:tc>
      </w:tr>
      <w:tr w:rsidR="00C227FF" w:rsidRPr="00C227FF" w14:paraId="73C6F3DE"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0A4DE5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Grana</w:t>
            </w:r>
          </w:p>
        </w:tc>
        <w:tc>
          <w:tcPr>
            <w:tcW w:w="4098" w:type="pct"/>
            <w:tcBorders>
              <w:top w:val="nil"/>
              <w:left w:val="nil"/>
              <w:bottom w:val="single" w:sz="4" w:space="0" w:color="auto"/>
              <w:right w:val="single" w:sz="4" w:space="0" w:color="auto"/>
            </w:tcBorders>
            <w:shd w:val="clear" w:color="auto" w:fill="auto"/>
            <w:noWrap/>
            <w:vAlign w:val="bottom"/>
            <w:hideMark/>
          </w:tcPr>
          <w:p w14:paraId="0FF2E1A3" w14:textId="77777777" w:rsidR="00C227FF" w:rsidRPr="00C227FF" w:rsidRDefault="00C227FF" w:rsidP="00C227FF">
            <w:pPr>
              <w:spacing w:after="0" w:line="240" w:lineRule="auto"/>
              <w:rPr>
                <w:rFonts w:ascii="Calibri" w:eastAsia="Times New Roman" w:hAnsi="Calibri" w:cs="Calibri"/>
                <w:sz w:val="18"/>
                <w:szCs w:val="18"/>
                <w:lang w:eastAsia="hr-HR"/>
              </w:rPr>
            </w:pPr>
            <w:r w:rsidRPr="00C227FF">
              <w:rPr>
                <w:rFonts w:ascii="Calibri" w:eastAsia="Times New Roman" w:hAnsi="Calibri" w:cs="Calibri"/>
                <w:sz w:val="18"/>
                <w:szCs w:val="18"/>
                <w:lang w:eastAsia="hr-HR"/>
              </w:rPr>
              <w:t>Klimatske promjene - zelena infrastruktura</w:t>
            </w:r>
          </w:p>
        </w:tc>
      </w:tr>
      <w:tr w:rsidR="00C227FF" w:rsidRPr="00C227FF" w14:paraId="4B6753D1"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32867AB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Naziv mjere</w:t>
            </w:r>
          </w:p>
        </w:tc>
        <w:tc>
          <w:tcPr>
            <w:tcW w:w="4098" w:type="pct"/>
            <w:tcBorders>
              <w:top w:val="nil"/>
              <w:left w:val="nil"/>
              <w:bottom w:val="single" w:sz="4" w:space="0" w:color="auto"/>
              <w:right w:val="single" w:sz="4" w:space="0" w:color="auto"/>
            </w:tcBorders>
            <w:shd w:val="clear" w:color="auto" w:fill="auto"/>
            <w:vAlign w:val="bottom"/>
            <w:hideMark/>
          </w:tcPr>
          <w:p w14:paraId="6C1DB9A1" w14:textId="77777777" w:rsidR="00C227FF" w:rsidRPr="00C227FF" w:rsidRDefault="00C227FF" w:rsidP="00C227FF">
            <w:pPr>
              <w:spacing w:after="0" w:line="240" w:lineRule="auto"/>
              <w:ind w:firstLineChars="400" w:firstLine="720"/>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Popis svih resursa na lokalnoj razini - registar podataka i održavanje podataka, početno stanje</w:t>
            </w:r>
          </w:p>
        </w:tc>
      </w:tr>
      <w:tr w:rsidR="00C227FF" w:rsidRPr="00C227FF" w14:paraId="01202EC6" w14:textId="77777777" w:rsidTr="00C227FF">
        <w:trPr>
          <w:trHeight w:val="450"/>
        </w:trPr>
        <w:tc>
          <w:tcPr>
            <w:tcW w:w="9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075C5B" w14:textId="77777777" w:rsidR="00C227FF" w:rsidRPr="00C227FF" w:rsidRDefault="00C227FF" w:rsidP="00C227FF">
            <w:pPr>
              <w:spacing w:after="0" w:line="240" w:lineRule="auto"/>
              <w:jc w:val="center"/>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Kratak opis</w:t>
            </w:r>
          </w:p>
        </w:tc>
        <w:tc>
          <w:tcPr>
            <w:tcW w:w="4098" w:type="pct"/>
            <w:vMerge w:val="restart"/>
            <w:tcBorders>
              <w:top w:val="nil"/>
              <w:left w:val="single" w:sz="4" w:space="0" w:color="auto"/>
              <w:bottom w:val="single" w:sz="4" w:space="0" w:color="auto"/>
              <w:right w:val="single" w:sz="4" w:space="0" w:color="auto"/>
            </w:tcBorders>
            <w:shd w:val="clear" w:color="auto" w:fill="auto"/>
            <w:vAlign w:val="bottom"/>
            <w:hideMark/>
          </w:tcPr>
          <w:p w14:paraId="736EEA52" w14:textId="6DFB80EB"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Ovom mjerom želimo predstaviti mogućnost i potencijal od registra podataka koji prati resurse na lokalnoj razini i to u smislu: brojanja šumskog potencijala, vrsti drveća, vrsti poljoprivredne kulture po zasijanoj površini, ribljeg potencijala u slatkovodnim vodama, duljine prometnica i prometnih pravaca do svakog naselja radi stvaranja zelene i</w:t>
            </w:r>
            <w:r w:rsidR="00B1278B">
              <w:rPr>
                <w:rFonts w:ascii="Calibri" w:eastAsia="Times New Roman" w:hAnsi="Calibri" w:cs="Calibri"/>
                <w:color w:val="000000"/>
                <w:sz w:val="18"/>
                <w:szCs w:val="18"/>
                <w:lang w:eastAsia="hr-HR"/>
              </w:rPr>
              <w:t>n</w:t>
            </w:r>
            <w:r w:rsidRPr="00C227FF">
              <w:rPr>
                <w:rFonts w:ascii="Calibri" w:eastAsia="Times New Roman" w:hAnsi="Calibri" w:cs="Calibri"/>
                <w:color w:val="000000"/>
                <w:sz w:val="18"/>
                <w:szCs w:val="18"/>
                <w:lang w:eastAsia="hr-HR"/>
              </w:rPr>
              <w:t>frastrukture, izrade potencijala prodavaonica od OPG proizvoda, razvoj poduzetništva kroz OPG-ove i plasiranje njihovih proizvoda u specijalnim prodavaonicama pod lokalnim znakom. Izrada godišnjih izvještaja</w:t>
            </w:r>
          </w:p>
        </w:tc>
      </w:tr>
      <w:tr w:rsidR="00C227FF" w:rsidRPr="00C227FF" w14:paraId="45018D93"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4AAF137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398A4BD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036E73A0"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67A10A4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281449BE"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2A3595DF" w14:textId="77777777" w:rsidTr="00C227FF">
        <w:trPr>
          <w:trHeight w:val="450"/>
        </w:trPr>
        <w:tc>
          <w:tcPr>
            <w:tcW w:w="902" w:type="pct"/>
            <w:vMerge/>
            <w:tcBorders>
              <w:top w:val="nil"/>
              <w:left w:val="single" w:sz="4" w:space="0" w:color="auto"/>
              <w:bottom w:val="single" w:sz="4" w:space="0" w:color="auto"/>
              <w:right w:val="single" w:sz="4" w:space="0" w:color="auto"/>
            </w:tcBorders>
            <w:vAlign w:val="center"/>
            <w:hideMark/>
          </w:tcPr>
          <w:p w14:paraId="3F567BB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73D51D54"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0BD46FBD" w14:textId="77777777" w:rsidTr="00C227FF">
        <w:trPr>
          <w:trHeight w:val="1575"/>
        </w:trPr>
        <w:tc>
          <w:tcPr>
            <w:tcW w:w="902" w:type="pct"/>
            <w:vMerge/>
            <w:tcBorders>
              <w:top w:val="nil"/>
              <w:left w:val="single" w:sz="4" w:space="0" w:color="auto"/>
              <w:bottom w:val="single" w:sz="4" w:space="0" w:color="auto"/>
              <w:right w:val="single" w:sz="4" w:space="0" w:color="auto"/>
            </w:tcBorders>
            <w:vAlign w:val="center"/>
            <w:hideMark/>
          </w:tcPr>
          <w:p w14:paraId="64C3627A"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c>
          <w:tcPr>
            <w:tcW w:w="4098" w:type="pct"/>
            <w:vMerge/>
            <w:tcBorders>
              <w:top w:val="nil"/>
              <w:left w:val="single" w:sz="4" w:space="0" w:color="auto"/>
              <w:bottom w:val="single" w:sz="4" w:space="0" w:color="auto"/>
              <w:right w:val="single" w:sz="4" w:space="0" w:color="auto"/>
            </w:tcBorders>
            <w:vAlign w:val="center"/>
            <w:hideMark/>
          </w:tcPr>
          <w:p w14:paraId="36A5D3B0"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p>
        </w:tc>
      </w:tr>
      <w:tr w:rsidR="00C227FF" w:rsidRPr="00C227FF" w14:paraId="0FA748B3"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6FCF5011"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Metoda izračuna ušteda</w:t>
            </w:r>
          </w:p>
        </w:tc>
        <w:tc>
          <w:tcPr>
            <w:tcW w:w="4098" w:type="pct"/>
            <w:tcBorders>
              <w:top w:val="nil"/>
              <w:left w:val="nil"/>
              <w:bottom w:val="single" w:sz="4" w:space="0" w:color="auto"/>
              <w:right w:val="single" w:sz="4" w:space="0" w:color="auto"/>
            </w:tcBorders>
            <w:shd w:val="clear" w:color="auto" w:fill="auto"/>
            <w:noWrap/>
            <w:vAlign w:val="bottom"/>
            <w:hideMark/>
          </w:tcPr>
          <w:p w14:paraId="7F3F9508"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Uštede nabrojanim modelima nije moguće izračunati, ali je moguće primijeniti ove modele ili ih poboljšati, ako se već primjenjuju.</w:t>
            </w:r>
          </w:p>
        </w:tc>
      </w:tr>
      <w:tr w:rsidR="00C227FF" w:rsidRPr="00C227FF" w14:paraId="0392A8DC"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1F9CA76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Životni vijek mjere</w:t>
            </w:r>
          </w:p>
        </w:tc>
        <w:tc>
          <w:tcPr>
            <w:tcW w:w="4098" w:type="pct"/>
            <w:tcBorders>
              <w:top w:val="nil"/>
              <w:left w:val="nil"/>
              <w:bottom w:val="single" w:sz="4" w:space="0" w:color="auto"/>
              <w:right w:val="single" w:sz="4" w:space="0" w:color="auto"/>
            </w:tcBorders>
            <w:shd w:val="clear" w:color="auto" w:fill="auto"/>
            <w:noWrap/>
            <w:vAlign w:val="bottom"/>
            <w:hideMark/>
          </w:tcPr>
          <w:p w14:paraId="57CE48D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kontinuirano</w:t>
            </w:r>
          </w:p>
        </w:tc>
      </w:tr>
      <w:tr w:rsidR="00C227FF" w:rsidRPr="00C227FF" w14:paraId="5A53214B"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2C64C0F6"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2023</w:t>
            </w:r>
          </w:p>
        </w:tc>
        <w:tc>
          <w:tcPr>
            <w:tcW w:w="4098" w:type="pct"/>
            <w:tcBorders>
              <w:top w:val="nil"/>
              <w:left w:val="nil"/>
              <w:bottom w:val="single" w:sz="4" w:space="0" w:color="auto"/>
              <w:right w:val="single" w:sz="4" w:space="0" w:color="auto"/>
            </w:tcBorders>
            <w:shd w:val="clear" w:color="auto" w:fill="auto"/>
            <w:noWrap/>
            <w:vAlign w:val="bottom"/>
            <w:hideMark/>
          </w:tcPr>
          <w:p w14:paraId="304B6A5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2CA4A202"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423114C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Ciljane uštede (procjena) kumulativno 2023-30</w:t>
            </w:r>
          </w:p>
        </w:tc>
        <w:tc>
          <w:tcPr>
            <w:tcW w:w="4098" w:type="pct"/>
            <w:tcBorders>
              <w:top w:val="nil"/>
              <w:left w:val="nil"/>
              <w:bottom w:val="single" w:sz="4" w:space="0" w:color="auto"/>
              <w:right w:val="single" w:sz="4" w:space="0" w:color="auto"/>
            </w:tcBorders>
            <w:shd w:val="clear" w:color="auto" w:fill="auto"/>
            <w:noWrap/>
            <w:vAlign w:val="bottom"/>
            <w:hideMark/>
          </w:tcPr>
          <w:p w14:paraId="6FF6407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2EF86042"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42E7E0B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 xml:space="preserve">Ukupna procjena maksimalnog potencijala ušteda </w:t>
            </w:r>
          </w:p>
        </w:tc>
        <w:tc>
          <w:tcPr>
            <w:tcW w:w="4098" w:type="pct"/>
            <w:tcBorders>
              <w:top w:val="nil"/>
              <w:left w:val="nil"/>
              <w:bottom w:val="single" w:sz="4" w:space="0" w:color="auto"/>
              <w:right w:val="single" w:sz="4" w:space="0" w:color="auto"/>
            </w:tcBorders>
            <w:shd w:val="clear" w:color="auto" w:fill="auto"/>
            <w:noWrap/>
            <w:vAlign w:val="bottom"/>
            <w:hideMark/>
          </w:tcPr>
          <w:p w14:paraId="54A4E34F"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w:t>
            </w:r>
          </w:p>
        </w:tc>
      </w:tr>
      <w:tr w:rsidR="00C227FF" w:rsidRPr="00C227FF" w14:paraId="539EE3FB" w14:textId="77777777" w:rsidTr="00C227FF">
        <w:trPr>
          <w:trHeight w:val="600"/>
        </w:trPr>
        <w:tc>
          <w:tcPr>
            <w:tcW w:w="902" w:type="pct"/>
            <w:tcBorders>
              <w:top w:val="nil"/>
              <w:left w:val="single" w:sz="4" w:space="0" w:color="auto"/>
              <w:bottom w:val="single" w:sz="4" w:space="0" w:color="auto"/>
              <w:right w:val="single" w:sz="4" w:space="0" w:color="auto"/>
            </w:tcBorders>
            <w:shd w:val="clear" w:color="auto" w:fill="auto"/>
            <w:vAlign w:val="bottom"/>
            <w:hideMark/>
          </w:tcPr>
          <w:p w14:paraId="0991904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Očekivani ukupni financijski iznos ulaganja u provedbu mjere</w:t>
            </w:r>
          </w:p>
        </w:tc>
        <w:tc>
          <w:tcPr>
            <w:tcW w:w="4098" w:type="pct"/>
            <w:tcBorders>
              <w:top w:val="nil"/>
              <w:left w:val="nil"/>
              <w:bottom w:val="single" w:sz="4" w:space="0" w:color="auto"/>
              <w:right w:val="single" w:sz="4" w:space="0" w:color="auto"/>
            </w:tcBorders>
            <w:shd w:val="clear" w:color="auto" w:fill="auto"/>
            <w:noWrap/>
            <w:vAlign w:val="bottom"/>
            <w:hideMark/>
          </w:tcPr>
          <w:p w14:paraId="3057E40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2.654,63 €/god</w:t>
            </w:r>
          </w:p>
        </w:tc>
      </w:tr>
      <w:tr w:rsidR="00C227FF" w:rsidRPr="00C227FF" w14:paraId="62005B78"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119CF78B"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Period provođenja mjere</w:t>
            </w:r>
          </w:p>
        </w:tc>
        <w:tc>
          <w:tcPr>
            <w:tcW w:w="4098" w:type="pct"/>
            <w:tcBorders>
              <w:top w:val="nil"/>
              <w:left w:val="nil"/>
              <w:bottom w:val="single" w:sz="4" w:space="0" w:color="auto"/>
              <w:right w:val="single" w:sz="4" w:space="0" w:color="auto"/>
            </w:tcBorders>
            <w:shd w:val="clear" w:color="auto" w:fill="auto"/>
            <w:noWrap/>
            <w:vAlign w:val="bottom"/>
            <w:hideMark/>
          </w:tcPr>
          <w:p w14:paraId="4DD13D6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2023-2030</w:t>
            </w:r>
          </w:p>
        </w:tc>
      </w:tr>
      <w:tr w:rsidR="00C227FF" w:rsidRPr="00C227FF" w14:paraId="7256A755"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42C1E389"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Provedbeno tijelo</w:t>
            </w:r>
          </w:p>
        </w:tc>
        <w:tc>
          <w:tcPr>
            <w:tcW w:w="4098" w:type="pct"/>
            <w:tcBorders>
              <w:top w:val="nil"/>
              <w:left w:val="nil"/>
              <w:bottom w:val="single" w:sz="4" w:space="0" w:color="auto"/>
              <w:right w:val="single" w:sz="4" w:space="0" w:color="auto"/>
            </w:tcBorders>
            <w:shd w:val="clear" w:color="auto" w:fill="auto"/>
            <w:noWrap/>
            <w:vAlign w:val="bottom"/>
            <w:hideMark/>
          </w:tcPr>
          <w:p w14:paraId="2342C98D"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r w:rsidR="00C227FF" w:rsidRPr="00C227FF" w14:paraId="116085D4"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015E5DE5"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Izvori financiranja</w:t>
            </w:r>
          </w:p>
        </w:tc>
        <w:tc>
          <w:tcPr>
            <w:tcW w:w="4098" w:type="pct"/>
            <w:tcBorders>
              <w:top w:val="nil"/>
              <w:left w:val="nil"/>
              <w:bottom w:val="single" w:sz="4" w:space="0" w:color="auto"/>
              <w:right w:val="single" w:sz="4" w:space="0" w:color="auto"/>
            </w:tcBorders>
            <w:shd w:val="clear" w:color="auto" w:fill="auto"/>
            <w:noWrap/>
            <w:vAlign w:val="bottom"/>
            <w:hideMark/>
          </w:tcPr>
          <w:p w14:paraId="1C44D0F7"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EU izvori, JLS, MZOE</w:t>
            </w:r>
          </w:p>
        </w:tc>
      </w:tr>
      <w:tr w:rsidR="00C227FF" w:rsidRPr="00C227FF" w14:paraId="1480A7D2" w14:textId="77777777" w:rsidTr="00C227FF">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14:paraId="3EFADD03"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Tijela za nadzor provedbe</w:t>
            </w:r>
          </w:p>
        </w:tc>
        <w:tc>
          <w:tcPr>
            <w:tcW w:w="4098" w:type="pct"/>
            <w:tcBorders>
              <w:top w:val="nil"/>
              <w:left w:val="nil"/>
              <w:bottom w:val="single" w:sz="4" w:space="0" w:color="auto"/>
              <w:right w:val="single" w:sz="4" w:space="0" w:color="auto"/>
            </w:tcBorders>
            <w:shd w:val="clear" w:color="auto" w:fill="auto"/>
            <w:noWrap/>
            <w:vAlign w:val="bottom"/>
            <w:hideMark/>
          </w:tcPr>
          <w:p w14:paraId="38FD86C2" w14:textId="77777777" w:rsidR="00C227FF" w:rsidRPr="00C227FF" w:rsidRDefault="00C227FF" w:rsidP="00C227FF">
            <w:pPr>
              <w:spacing w:after="0" w:line="240" w:lineRule="auto"/>
              <w:rPr>
                <w:rFonts w:ascii="Calibri" w:eastAsia="Times New Roman" w:hAnsi="Calibri" w:cs="Calibri"/>
                <w:color w:val="000000"/>
                <w:sz w:val="18"/>
                <w:szCs w:val="18"/>
                <w:lang w:eastAsia="hr-HR"/>
              </w:rPr>
            </w:pPr>
            <w:r w:rsidRPr="00C227FF">
              <w:rPr>
                <w:rFonts w:ascii="Calibri" w:eastAsia="Times New Roman" w:hAnsi="Calibri" w:cs="Calibri"/>
                <w:color w:val="000000"/>
                <w:sz w:val="18"/>
                <w:szCs w:val="18"/>
                <w:lang w:eastAsia="hr-HR"/>
              </w:rPr>
              <w:t>JLS</w:t>
            </w:r>
          </w:p>
        </w:tc>
      </w:tr>
    </w:tbl>
    <w:p w14:paraId="03E242C5" w14:textId="6CEAAA2A" w:rsidR="00C227FF" w:rsidRDefault="00C227FF" w:rsidP="007F1526">
      <w:pPr>
        <w:sectPr w:rsidR="00C227FF" w:rsidSect="002042DC">
          <w:pgSz w:w="11906" w:h="17338"/>
          <w:pgMar w:top="1159" w:right="1051" w:bottom="646" w:left="1242" w:header="720" w:footer="720" w:gutter="0"/>
          <w:cols w:space="720"/>
          <w:noEndnote/>
        </w:sectPr>
      </w:pPr>
    </w:p>
    <w:p w14:paraId="5AE100EE" w14:textId="77777777" w:rsidR="000E6BAA" w:rsidRDefault="000E6BAA" w:rsidP="007F1526"/>
    <w:p w14:paraId="5629E54F" w14:textId="21829E11" w:rsidR="001F4528" w:rsidRDefault="001F4528">
      <w:pPr>
        <w:pStyle w:val="Heading1"/>
      </w:pPr>
      <w:bookmarkStart w:id="127" w:name="_Toc138756591"/>
      <w:r>
        <w:t>Zaključak</w:t>
      </w:r>
      <w:bookmarkEnd w:id="127"/>
    </w:p>
    <w:p w14:paraId="2AF6BEFB" w14:textId="57095DA0" w:rsidR="00B5306E" w:rsidRDefault="00B5306E" w:rsidP="00B5306E"/>
    <w:p w14:paraId="1D59B70B" w14:textId="60102889" w:rsidR="00B5306E" w:rsidRDefault="00B5306E" w:rsidP="00AF3254">
      <w:r>
        <w:t>Za provođenje ovog plana nužna je koordinacija ljudskih resursa u lokalnoj samoupravi i koordinacija s ostalim djelatnicima drugih interesnih sudionika i dionika. Mjere energetske učinkovitosti se provode kontinuirano i dugoročno s kojima se nakon toga vide rezultati, dok su nužna financijska sredstva za provođenje ovakvih mjera, a koja se nude kroz EU Fondove ili državne institucije koje nude takve prilike. Integracija energetske učinkovitosti, obnovljivih izvora energije i zelene infrastrukturi doprinosi brizi za okoliš, i primjeni mjera obrani od klimatskih promjena, te održivom integriranom razvoju u svim sektorima primjene, pa i gospodarskim.</w:t>
      </w:r>
    </w:p>
    <w:p w14:paraId="66F00268" w14:textId="309DCF49" w:rsidR="00B5306E" w:rsidRDefault="00B5306E" w:rsidP="00AF3254">
      <w:r>
        <w:t xml:space="preserve">U ovom akcijskom planu je navedeno mnogo mjera koje se mogu provoditi i predlaže se u tom smislu da se provode napori u dobivanju pomoći u financijskim sredstvima od institucija za provođenje mjera i da se provode mjere koje </w:t>
      </w:r>
      <w:r w:rsidR="00AF3254">
        <w:t>su lako provedive i direktne u smislu donošenja odluka i djelovanja na društvo.</w:t>
      </w:r>
    </w:p>
    <w:p w14:paraId="3125FAF6" w14:textId="3B529917" w:rsidR="00AF3254" w:rsidRDefault="00AF3254" w:rsidP="00AF3254">
      <w:r>
        <w:t>Ovaj akcijski plan je donio mjere i proračune koji prate izvedbu navedenih mjera. Kao i kod provedbe svih projekata, postoje klizanja ili eskalacije projekta, što ovaj plan nije prikazao za svaku pojedinu mjeru jer ih je mnogo. Zbog toga je u planu navedeno sustavno praćenje projekata kroz dodjeljivanje aktivnosti i uloga ljudskih resursa koji prate projekta i na vrijeme prema potrebi reagiraju s mjerama, alatima ili nekim drugim instrumentima tokom provedbe projekta. U navedenim slučajima predlaže se da se donesu mjere i instrumenti koji će vratiti projekte na pravi put i završavanju, provedbi projekta do kraja.</w:t>
      </w:r>
    </w:p>
    <w:p w14:paraId="33655EBA" w14:textId="17B59E56" w:rsidR="004971E2" w:rsidRDefault="004971E2" w:rsidP="00AF3254"/>
    <w:p w14:paraId="2D87FC45" w14:textId="54E5B14A" w:rsidR="004971E2" w:rsidRDefault="004971E2" w:rsidP="00AF3254"/>
    <w:p w14:paraId="0ACF5601" w14:textId="4F2309FA" w:rsidR="004971E2" w:rsidRDefault="004971E2" w:rsidP="00AF3254"/>
    <w:p w14:paraId="0E429CB5" w14:textId="2C8279E9" w:rsidR="004971E2" w:rsidRDefault="004971E2" w:rsidP="00AF3254"/>
    <w:p w14:paraId="248BB54A" w14:textId="1EB6A2F7" w:rsidR="004971E2" w:rsidRDefault="004971E2" w:rsidP="00AF3254"/>
    <w:p w14:paraId="5F96915B" w14:textId="2E532FAB" w:rsidR="004971E2" w:rsidRDefault="004971E2" w:rsidP="00AF3254"/>
    <w:p w14:paraId="48588445" w14:textId="06D71A0B" w:rsidR="004971E2" w:rsidRDefault="004971E2" w:rsidP="00AF3254"/>
    <w:p w14:paraId="050EDCB6" w14:textId="2635D4E3" w:rsidR="004971E2" w:rsidRDefault="004971E2" w:rsidP="00AF3254"/>
    <w:p w14:paraId="7A34C6BA" w14:textId="55B8CB99" w:rsidR="004971E2" w:rsidRDefault="004971E2" w:rsidP="00AF3254"/>
    <w:p w14:paraId="2D679A81" w14:textId="7A9F0C3E" w:rsidR="004971E2" w:rsidRDefault="004971E2" w:rsidP="00AF3254"/>
    <w:p w14:paraId="42A5AE5E" w14:textId="691F3220" w:rsidR="004971E2" w:rsidRDefault="004971E2" w:rsidP="00AF3254"/>
    <w:p w14:paraId="6CD2D7A1" w14:textId="6FA72BCE" w:rsidR="004971E2" w:rsidRDefault="004971E2" w:rsidP="00AF3254"/>
    <w:p w14:paraId="7B486276" w14:textId="22F646F9" w:rsidR="004971E2" w:rsidRDefault="004971E2" w:rsidP="00AF3254"/>
    <w:p w14:paraId="5D0D8CE8" w14:textId="6BE380F0" w:rsidR="004971E2" w:rsidRDefault="004971E2" w:rsidP="00AF3254"/>
    <w:p w14:paraId="11D65D2B" w14:textId="67C0F656" w:rsidR="004971E2" w:rsidRDefault="004971E2" w:rsidP="00AF3254"/>
    <w:p w14:paraId="70B73886" w14:textId="4000737A" w:rsidR="004971E2" w:rsidRDefault="004971E2" w:rsidP="00AF3254"/>
    <w:p w14:paraId="6C5AE077" w14:textId="75622A91" w:rsidR="004971E2" w:rsidRDefault="004971E2" w:rsidP="00AF3254"/>
    <w:p w14:paraId="5207E7E6" w14:textId="145839B3" w:rsidR="004971E2" w:rsidRDefault="004971E2" w:rsidP="00AF3254"/>
    <w:p w14:paraId="17AA4506" w14:textId="7A26A51C" w:rsidR="004971E2" w:rsidRDefault="004971E2" w:rsidP="00AF3254"/>
    <w:p w14:paraId="37990A46" w14:textId="052BF6E0" w:rsidR="004971E2" w:rsidRDefault="004971E2" w:rsidP="00AF3254"/>
    <w:p w14:paraId="02AAA1E1" w14:textId="6710F88C" w:rsidR="004971E2" w:rsidRDefault="004971E2" w:rsidP="00AF3254"/>
    <w:p w14:paraId="111BFB77" w14:textId="7EC9A8BE" w:rsidR="004971E2" w:rsidRDefault="004971E2">
      <w:pPr>
        <w:pStyle w:val="Heading1"/>
      </w:pPr>
      <w:bookmarkStart w:id="128" w:name="_Toc138756592"/>
      <w:r>
        <w:t>Prilozi</w:t>
      </w:r>
      <w:bookmarkEnd w:id="128"/>
    </w:p>
    <w:p w14:paraId="195B82BA" w14:textId="39BA78C0" w:rsidR="004971E2" w:rsidRDefault="001B6CD3" w:rsidP="004971E2">
      <w:r>
        <w:t>SPORAZUM GRADONAČELNIKA ZA KLIMU I ENERGIJU</w:t>
      </w:r>
    </w:p>
    <w:p w14:paraId="671D65AF" w14:textId="77777777" w:rsidR="00686060" w:rsidRPr="00686060" w:rsidRDefault="00686060" w:rsidP="001B6CD3">
      <w:pPr>
        <w:rPr>
          <w:rFonts w:cstheme="minorHAnsi"/>
        </w:rPr>
      </w:pPr>
      <w:r w:rsidRPr="00686060">
        <w:rPr>
          <w:rFonts w:cstheme="minorHAnsi"/>
        </w:rPr>
        <w:t xml:space="preserve">Sporazum gradonačelnika za klimu i energiju je inicijativa EU koja na dobrovoljnoj osnovi okuplja tijela lokalne, regionalne (JLS) i nacionalne strukture vlasti koje su posvećene provedbi energetskih i klimatskih ciljeva EU na svojem administrativnom području. Inicijativu Sporazum gradonačelnika pokrenula je Europska komisija 2008. godine nakon donošenja Europskog klimatskog i energetskog paketa, u cilju poticanja napora lokalnih samouprava u provođenju održivih energetskih politika. Podaci Europskog statističkog zavoda (EUROSTAT) pokazuju da urbana područja u Europskoj uniji ostvaruju 80 % potrošnje energije i shodno tome stvaraju pripadajuće emisije CO2 uz godišnji trend porasta od 1,9 %. </w:t>
      </w:r>
    </w:p>
    <w:p w14:paraId="6FF329EA" w14:textId="77777777" w:rsidR="00377767" w:rsidRDefault="00686060" w:rsidP="001B6CD3">
      <w:pPr>
        <w:rPr>
          <w:rFonts w:cstheme="minorHAnsi"/>
        </w:rPr>
      </w:pPr>
      <w:r w:rsidRPr="00686060">
        <w:rPr>
          <w:rFonts w:cstheme="minorHAnsi"/>
        </w:rPr>
        <w:t xml:space="preserve">Smanjenje emisije stakleničkih plinova moguće je samo uz aktivno uključenje i sudjelovanje jedinica lokalne samouprave (kod nas su to gradovi i općine), brojnih interesnih skupina/udruga te samih građana. Jedinice lokalne, regionalne i državne uprave europskih zemalja trebaju preuzeti odgovornost i obveze u borbi protiv globalnog zagrijavanja provedbom raznih programa, projekata i inicijativa za poboljšanje energetske učinkovitosti i korištenja energije iz obnovljivih izvora. </w:t>
      </w:r>
    </w:p>
    <w:p w14:paraId="4CCE0543" w14:textId="04D4BA13" w:rsidR="00686060" w:rsidRPr="00686060" w:rsidRDefault="00686060" w:rsidP="001B6CD3">
      <w:pPr>
        <w:rPr>
          <w:rFonts w:cstheme="minorHAnsi"/>
        </w:rPr>
      </w:pPr>
      <w:r w:rsidRPr="00686060">
        <w:rPr>
          <w:rFonts w:cstheme="minorHAnsi"/>
        </w:rPr>
        <w:t>Prvotni cilj inicijative bio je smanjiti ukupnu emisiju CO2 na svom području za 20 % do 2020. godine u odnosu na emisiju iz 1990. godine. No, u listopadu 2015. su postavljeni novi, znatno ambiciozniji ciljevi. Inicijativa Sporazum gradonačelnika povezana je tada s inicijativom "</w:t>
      </w:r>
      <w:proofErr w:type="spellStart"/>
      <w:r w:rsidRPr="00686060">
        <w:rPr>
          <w:rFonts w:cstheme="minorHAnsi"/>
        </w:rPr>
        <w:t>Mayors</w:t>
      </w:r>
      <w:proofErr w:type="spellEnd"/>
      <w:r w:rsidRPr="00686060">
        <w:rPr>
          <w:rFonts w:cstheme="minorHAnsi"/>
        </w:rPr>
        <w:t xml:space="preserve"> </w:t>
      </w:r>
      <w:proofErr w:type="spellStart"/>
      <w:r w:rsidRPr="00686060">
        <w:rPr>
          <w:rFonts w:cstheme="minorHAnsi"/>
        </w:rPr>
        <w:t>Adapt</w:t>
      </w:r>
      <w:proofErr w:type="spellEnd"/>
      <w:r w:rsidRPr="00686060">
        <w:rPr>
          <w:rFonts w:cstheme="minorHAnsi"/>
        </w:rPr>
        <w:t>", čime je stvorena nova inicijativa pod nazivom Sporazum gradonačelnika za klimu i energiju. Inicijativa "</w:t>
      </w:r>
      <w:proofErr w:type="spellStart"/>
      <w:r w:rsidRPr="00686060">
        <w:rPr>
          <w:rFonts w:cstheme="minorHAnsi"/>
        </w:rPr>
        <w:t>Mayors</w:t>
      </w:r>
      <w:proofErr w:type="spellEnd"/>
      <w:r w:rsidRPr="00686060">
        <w:rPr>
          <w:rFonts w:cstheme="minorHAnsi"/>
        </w:rPr>
        <w:t xml:space="preserve"> </w:t>
      </w:r>
      <w:proofErr w:type="spellStart"/>
      <w:r w:rsidRPr="00686060">
        <w:rPr>
          <w:rFonts w:cstheme="minorHAnsi"/>
        </w:rPr>
        <w:t>Adapt</w:t>
      </w:r>
      <w:proofErr w:type="spellEnd"/>
      <w:r w:rsidRPr="00686060">
        <w:rPr>
          <w:rFonts w:cstheme="minorHAnsi"/>
        </w:rPr>
        <w:t xml:space="preserve">" pokrenuta je 2014. godine kao glavna mjera Strategije EU za prilagodbu klimatskim promjenama koju je 2013. donijela EK. </w:t>
      </w:r>
    </w:p>
    <w:p w14:paraId="59B4F80E" w14:textId="16ACB495" w:rsidR="00686060" w:rsidRDefault="00686060" w:rsidP="001B6CD3">
      <w:r>
        <w:t>Inicijativa "</w:t>
      </w:r>
      <w:proofErr w:type="spellStart"/>
      <w:r>
        <w:t>Mayors</w:t>
      </w:r>
      <w:proofErr w:type="spellEnd"/>
      <w:r>
        <w:t xml:space="preserve"> </w:t>
      </w:r>
      <w:proofErr w:type="spellStart"/>
      <w:r>
        <w:t>Adapt</w:t>
      </w:r>
      <w:proofErr w:type="spellEnd"/>
      <w:r>
        <w:t>" uključuje tijela lokalne samouprave i pruža im potporu u provedbi mjera za ublažavanje i prilagodbu klimatskim promjenama. Novi ciljevi postavljeni pred pristupnike inicijativi su smanjenje emisija CO2 za 40 % do 2030. godine te pojačana prilagodba klimatskim promjenama, uz izradu Akcijskih planova energetski održivog razvitka i klimatskih promjena za 2030. godinu. Akcijski plan treba sadržavati i mjere koje se odnose na izbjegavanje i ublažavanje klimatskih promjena te prilagodbu klimatskim promjenama na lokalnoj razini.</w:t>
      </w:r>
    </w:p>
    <w:p w14:paraId="7A98786A" w14:textId="465074DE" w:rsidR="00686060" w:rsidRDefault="00686060" w:rsidP="001B6CD3"/>
    <w:p w14:paraId="054800D3" w14:textId="77777777" w:rsidR="00686060" w:rsidRDefault="00686060" w:rsidP="001B6CD3">
      <w:r>
        <w:t>Inicijativa Sporazum gradonačelnika ima 10.356 potpisnika, od čega je 87 hrvatskih gradova i općina (http://www.sporazumgradonačelnika.eu5 , listopad 2020. godine). Za istaknuti je da inicijativa ima svoje regionalne urede (od 2015. godine) u Sjevernoj Africi, Sjevernoj i Južnoj Americi, Japanu, Indiji, Kini i Jugoistočnoj Aziji, pa time obuhvaća 326.564.709 stanovnika. Potpisnici sporazuma su do sada predali blizu 5.500 Akcijskih planova energetski održivog razvitka od kojih je njih blizu 4.250 i prihvaćeno. Procjena je da se prema mjerama koje su prihvaćene u Akcijskim planovima može ostvariti 15 % ukupnih ciljeva EU za smanjenje emisija do 2020. godine. U Hrvatskoj je predano preko 60 akcijskih planova energetski održivog razvitka.</w:t>
      </w:r>
    </w:p>
    <w:p w14:paraId="5A2201B4" w14:textId="77777777" w:rsidR="00686060" w:rsidRDefault="00686060" w:rsidP="001B6CD3">
      <w:r>
        <w:t xml:space="preserve"> Najvažniji ciljevi koje su pristupnici inicijativi Sporazuma gradonačelnika za klimu i energiju obvezni ispuniti su: </w:t>
      </w:r>
    </w:p>
    <w:p w14:paraId="733FB70E" w14:textId="77777777" w:rsidR="00686060" w:rsidRDefault="00686060" w:rsidP="001B6CD3">
      <w:r>
        <w:t xml:space="preserve">• smanjenje emisije CO2 za najmanje 40 % do 2030. godine kroz povećanje energetske učinkovitosti i povećanje korištenja energije iz obnovljivih izvora, </w:t>
      </w:r>
    </w:p>
    <w:p w14:paraId="3B35662F" w14:textId="77777777" w:rsidR="00686060" w:rsidRDefault="00686060" w:rsidP="001B6CD3">
      <w:r>
        <w:t>• povećanje otpornosti na utjecaj klimatskih promjena na području jedinica lokalne samouprave, • povećanje suradnje s lokalnim i regionalnim vlastima unutar EU i šire,</w:t>
      </w:r>
    </w:p>
    <w:p w14:paraId="65B3ECC0" w14:textId="5E9BECFE" w:rsidR="00686060" w:rsidRDefault="00686060" w:rsidP="001B6CD3">
      <w:r>
        <w:t xml:space="preserve"> </w:t>
      </w:r>
    </w:p>
    <w:p w14:paraId="0394C376" w14:textId="77777777" w:rsidR="00686060" w:rsidRPr="00686060" w:rsidRDefault="00686060" w:rsidP="001B6CD3">
      <w:pPr>
        <w:rPr>
          <w:rFonts w:cstheme="minorHAnsi"/>
        </w:rPr>
      </w:pPr>
      <w:r w:rsidRPr="00686060">
        <w:rPr>
          <w:rFonts w:cstheme="minorHAnsi"/>
        </w:rPr>
        <w:lastRenderedPageBreak/>
        <w:t>• izrada Akcijskog plana za održivu energiju i borbu protiv klimatskih promjena te usklađivanje i uvođenje odabranih mjera u relevantne planove unutar dvije godine od pristupanja Sporazumu gradonačelnika,</w:t>
      </w:r>
    </w:p>
    <w:p w14:paraId="1F8C752C" w14:textId="77777777" w:rsidR="00686060" w:rsidRPr="00686060" w:rsidRDefault="00686060" w:rsidP="001B6CD3">
      <w:pPr>
        <w:rPr>
          <w:rFonts w:cstheme="minorHAnsi"/>
        </w:rPr>
      </w:pPr>
      <w:r w:rsidRPr="00686060">
        <w:rPr>
          <w:rFonts w:cstheme="minorHAnsi"/>
        </w:rPr>
        <w:t xml:space="preserve"> • donošenje vizije razvoja grada do 2050. godine, </w:t>
      </w:r>
    </w:p>
    <w:p w14:paraId="17F53C55" w14:textId="4E75FD8A" w:rsidR="00686060" w:rsidRPr="00686060" w:rsidRDefault="00686060" w:rsidP="001B6CD3">
      <w:pPr>
        <w:rPr>
          <w:rFonts w:cstheme="minorHAnsi"/>
        </w:rPr>
      </w:pPr>
      <w:r w:rsidRPr="00686060">
        <w:rPr>
          <w:rFonts w:cstheme="minorHAnsi"/>
        </w:rPr>
        <w:t>• izvještavanje o provedbi Akcijskog plana svake dvije godine nakon njegove predaje. Sporazum gradonačelnika za klimu i energiju ima tri bitna zadatka (cilja):</w:t>
      </w:r>
    </w:p>
    <w:p w14:paraId="5EF21123" w14:textId="77777777" w:rsidR="00686060" w:rsidRPr="00686060" w:rsidRDefault="00686060" w:rsidP="001B6CD3">
      <w:pPr>
        <w:rPr>
          <w:rFonts w:cstheme="minorHAnsi"/>
        </w:rPr>
      </w:pPr>
      <w:r w:rsidRPr="00686060">
        <w:rPr>
          <w:rFonts w:cstheme="minorHAnsi"/>
        </w:rPr>
        <w:t xml:space="preserve"> • izbjegavanje i smanjenje emisije CO2, odnosno ubrzavanje </w:t>
      </w:r>
      <w:proofErr w:type="spellStart"/>
      <w:r w:rsidRPr="00686060">
        <w:rPr>
          <w:rFonts w:cstheme="minorHAnsi"/>
        </w:rPr>
        <w:t>dekarbonizacije</w:t>
      </w:r>
      <w:proofErr w:type="spellEnd"/>
      <w:r w:rsidRPr="00686060">
        <w:rPr>
          <w:rFonts w:cstheme="minorHAnsi"/>
        </w:rPr>
        <w:t xml:space="preserve"> društva i gospodarstva unutar teritorija lokalne samouprave,</w:t>
      </w:r>
    </w:p>
    <w:p w14:paraId="1481CC00" w14:textId="77777777" w:rsidR="00686060" w:rsidRPr="00686060" w:rsidRDefault="00686060" w:rsidP="001B6CD3">
      <w:pPr>
        <w:rPr>
          <w:rFonts w:cstheme="minorHAnsi"/>
        </w:rPr>
      </w:pPr>
      <w:r w:rsidRPr="00686060">
        <w:rPr>
          <w:rFonts w:cstheme="minorHAnsi"/>
        </w:rPr>
        <w:t xml:space="preserve"> • prilagodbu klimatskim promjenama i jačanje vlastitih kapaciteta za prilagodbu neizbježnim utjecajima promjene klime,</w:t>
      </w:r>
    </w:p>
    <w:p w14:paraId="71F8D6D1" w14:textId="77777777" w:rsidR="00686060" w:rsidRPr="00686060" w:rsidRDefault="00686060" w:rsidP="001B6CD3">
      <w:pPr>
        <w:rPr>
          <w:rFonts w:cstheme="minorHAnsi"/>
        </w:rPr>
      </w:pPr>
      <w:r w:rsidRPr="00686060">
        <w:rPr>
          <w:rFonts w:cstheme="minorHAnsi"/>
        </w:rPr>
        <w:t xml:space="preserve"> • korištenje sigurne, održive i cjenovno pristupačne energije kroz povećanje energetske učinkovitosti i korištenje energije iz obnovljivih izvora unutar područja svoje lokalne samouprave. </w:t>
      </w:r>
    </w:p>
    <w:p w14:paraId="17A033F4" w14:textId="6B9AF1BA" w:rsidR="00686060" w:rsidRDefault="00686060" w:rsidP="001B6CD3">
      <w:r w:rsidRPr="00686060">
        <w:rPr>
          <w:rFonts w:cstheme="minorHAnsi"/>
        </w:rPr>
        <w:t xml:space="preserve">Kako bi svoje političko opredjeljenje pretočili u praktične mjere i projekte, potpisnici Inicijative obvezuju se u roku od dvije godine od priključenja Sporazumu gradonačelnika donijeti SECAP u kojem će biti navedene ključne aktivnosti koje se planiraju poduzeti. SECAP treba sadržavati Referentni inventar emisija za praćenje aktivnosti ublažavanja učinaka klimatskih promjena te analizu klimatskih rizika i procjene ranjivosti pojedinih sektora na utjecaje klimatskih promjena. Pristupanje Sporazumu gradonačelnika za klimu i energiju označava početak dugoročnog procesa i priključenje aktivnoj zajednici lokalnih sredina koje se obvezuju izvještavati o provedbi planova te unaprjeđivati svakodnevni život građana kroz primjenu novih </w:t>
      </w:r>
      <w:r>
        <w:t>aktivnosti i pridonošenju održivoj budućnosti.</w:t>
      </w:r>
    </w:p>
    <w:p w14:paraId="32385219" w14:textId="35B267B8" w:rsidR="00EE2C33" w:rsidRDefault="00EE2C33" w:rsidP="001B6CD3"/>
    <w:p w14:paraId="1841C122" w14:textId="5A0B4CB1" w:rsidR="00EE2C33" w:rsidRDefault="00EE2C33" w:rsidP="001B6CD3">
      <w:r>
        <w:t>MOGUĆI EUROPSKI IZVORI FINANCIRANJA PROVEDBE AKCIJSKOG PLANA ENERGETSKI ODRŽIVOG RAZVOJA I PRILAGODBE KLIMATSKIM PROMJENAMA</w:t>
      </w:r>
    </w:p>
    <w:p w14:paraId="380D57E0" w14:textId="72F0FC3F" w:rsidR="00EE2C33" w:rsidRDefault="00EE2C33" w:rsidP="001B6CD3"/>
    <w:p w14:paraId="7CAC1126" w14:textId="77777777" w:rsidR="00670312" w:rsidRDefault="00670312" w:rsidP="001B6CD3">
      <w:r w:rsidRPr="00670312">
        <w:rPr>
          <w:b/>
          <w:bCs/>
        </w:rPr>
        <w:t>Europski strukturni i investicijski fondovi (ESIF)</w:t>
      </w:r>
      <w:r>
        <w:t xml:space="preserve"> predstavljaju financijski instrument za provedbu pojedinih javnih politika EU u zemljama članicama. Za korištenje ESIF-a ključan je strateški okvir jer se novac usmjerava na postizanje ciljeva identificiranih unutar određenog strateškog okvira, a u cilju ispunjenja prioriteta i strategija Europske unije u cjelini. Pet glavnih područja kojima su usmjereni ESIF-i u razdoblju od 2021. do 2027. godine su:</w:t>
      </w:r>
    </w:p>
    <w:p w14:paraId="4F2FA0D3" w14:textId="77777777" w:rsidR="00670312" w:rsidRDefault="00670312" w:rsidP="001B6CD3">
      <w:r>
        <w:t xml:space="preserve"> 1) pametnija Europa </w:t>
      </w:r>
    </w:p>
    <w:p w14:paraId="4A25E53D" w14:textId="77777777" w:rsidR="00670312" w:rsidRDefault="00670312" w:rsidP="001B6CD3">
      <w:r>
        <w:t xml:space="preserve">2) zelenija Europa bez emisija CO2 </w:t>
      </w:r>
    </w:p>
    <w:p w14:paraId="419E6F89" w14:textId="77777777" w:rsidR="00670312" w:rsidRDefault="00670312" w:rsidP="001B6CD3">
      <w:r>
        <w:t>3) poveziva Europa</w:t>
      </w:r>
    </w:p>
    <w:p w14:paraId="7A7583DC" w14:textId="77777777" w:rsidR="00670312" w:rsidRDefault="00670312" w:rsidP="001B6CD3">
      <w:r>
        <w:t xml:space="preserve"> 4) socijalna Europa </w:t>
      </w:r>
    </w:p>
    <w:p w14:paraId="73084AF0" w14:textId="77777777" w:rsidR="00670312" w:rsidRDefault="00670312" w:rsidP="001B6CD3">
      <w:r>
        <w:t xml:space="preserve">5) Europa bliže građanima U fokusu provedbe ESIF-a su pametnija i zelenija Europa bez emisija CO2 te će za njihovu provedbu biti alocirano 65% do 85% sredstava Kohezijskog fonda i Europskog fonda za regionalni razvoj. </w:t>
      </w:r>
    </w:p>
    <w:p w14:paraId="79000F32" w14:textId="09509246" w:rsidR="00670312" w:rsidRDefault="00670312" w:rsidP="001B6CD3">
      <w:r w:rsidRPr="00670312">
        <w:rPr>
          <w:b/>
          <w:bCs/>
        </w:rPr>
        <w:t xml:space="preserve">Europski fond za regionalni razvoj (ERDF) </w:t>
      </w:r>
      <w:r>
        <w:t>potpomaže gospodarski rast, otvaranje radnih mjesta i smanjivanje razlika među regijama pri čemu su ključna područja prioriteta za ulaganja:</w:t>
      </w:r>
    </w:p>
    <w:p w14:paraId="39F4EE2C" w14:textId="77777777" w:rsidR="00670312" w:rsidRDefault="00670312" w:rsidP="001B6CD3">
      <w:r>
        <w:t xml:space="preserve"> • inovacije i istraživanja,</w:t>
      </w:r>
    </w:p>
    <w:p w14:paraId="219DDF89" w14:textId="77777777" w:rsidR="00670312" w:rsidRDefault="00670312" w:rsidP="001B6CD3">
      <w:r>
        <w:t xml:space="preserve"> • informacijske i komunikacijske tehnologije, </w:t>
      </w:r>
    </w:p>
    <w:p w14:paraId="2CF76E18" w14:textId="77777777" w:rsidR="00670312" w:rsidRDefault="00670312" w:rsidP="001B6CD3">
      <w:r>
        <w:t xml:space="preserve">• konkurentnost malih i srednjih poduzeća (MSP-ova), </w:t>
      </w:r>
    </w:p>
    <w:p w14:paraId="74679B12" w14:textId="77777777" w:rsidR="00670312" w:rsidRDefault="00670312" w:rsidP="001B6CD3">
      <w:r>
        <w:lastRenderedPageBreak/>
        <w:t xml:space="preserve">• </w:t>
      </w:r>
      <w:proofErr w:type="spellStart"/>
      <w:r>
        <w:t>niskougljično</w:t>
      </w:r>
      <w:proofErr w:type="spellEnd"/>
      <w:r>
        <w:t xml:space="preserve"> gospodarstvo. </w:t>
      </w:r>
    </w:p>
    <w:p w14:paraId="47CC58EA" w14:textId="77777777" w:rsidR="00670312" w:rsidRDefault="00670312" w:rsidP="001B6CD3">
      <w:r>
        <w:t xml:space="preserve">Organizacije koje mogu ostvariti korist od ERDF-a su javna tijela, organizacije u privatnom sektoru (posebice MSP-ovi), sveučilišta, udruge, nevladine organizacije, organizacije za dobrovoljni rad, ovisno o operativnom programu. Financijska alokacija za Hrvatsku iznosi 5,54 milijardi eura s mogućnošću sufinanciranja projekata do iznosa od 75%, a prijavitelji mogu biti: jedinice lokalne samouprave, društvene, kulturne i obrazovne institucije, nevladine organizacije, mali i srednji poduzetnici te udruge. </w:t>
      </w:r>
    </w:p>
    <w:p w14:paraId="64BC99A1" w14:textId="77777777" w:rsidR="00670312" w:rsidRDefault="00670312" w:rsidP="001B6CD3">
      <w:r w:rsidRPr="00670312">
        <w:rPr>
          <w:b/>
          <w:bCs/>
        </w:rPr>
        <w:t>Kohezijski fond (CF)</w:t>
      </w:r>
      <w:r>
        <w:t xml:space="preserve"> služi smanjivanju gospodarskih i socijalnih razlika, kao i promicanju održivog razvoja s naglaskom na transeuropske mreže prijevoza te okoliš u okviru kojeg podržava projekte vezane uz energiju ili prijevoz, ako vidljivo pridonose dobrobiti okoliša u pogledu energetske učinkovitosti, uporabe obnovljivih izvora energije, razvoja željezničkog prijevoza, podržavanja </w:t>
      </w:r>
      <w:proofErr w:type="spellStart"/>
      <w:r>
        <w:t>intermodalnosti</w:t>
      </w:r>
      <w:proofErr w:type="spellEnd"/>
      <w:r>
        <w:t>, jačanja javnog prijevoza i dr. Financijska alokacija za Hrvatsku iznosi 1,55 milijardi eura s mogućnošću sufinanciranja projekata do iznosa od 85%.</w:t>
      </w:r>
    </w:p>
    <w:p w14:paraId="7533C711" w14:textId="77777777" w:rsidR="00670312" w:rsidRDefault="00670312" w:rsidP="001B6CD3">
      <w:r>
        <w:t xml:space="preserve"> Prijavitelji mogu biti: jedinice lokalne samouprave, društvene, kulturne i obrazovne institucije, nevladine organizacije, mali i srednji poduzetnici te udruge. Kroz CF mogu se financirati projekti usmjereni na promicanje mjera energetske učinkovitosti i obnovljive energije, projekti iz zaštite okoliša i prometne infrastrukture, razvoj pametnih energetskih sustava, promicanje prilagodbe na klimatske promjene, sprečavanja rizika i otpornost na katastrofe, promicanje održivog upravljanja vodama, jačanje biološke raznolikosti, zelena infrastruktura u urbanim sredinama, okoliš i smanjenje zagađenja.</w:t>
      </w:r>
    </w:p>
    <w:p w14:paraId="4377972E" w14:textId="325EAD86" w:rsidR="00670312" w:rsidRDefault="00670312" w:rsidP="001B6CD3">
      <w:r w:rsidRPr="00670312">
        <w:rPr>
          <w:b/>
          <w:bCs/>
        </w:rPr>
        <w:t xml:space="preserve"> Europski fond za pomorstvo i ribarstvo (EMFF)</w:t>
      </w:r>
      <w:r>
        <w:t xml:space="preserve"> potpomaže provedbu pomorskih i </w:t>
      </w:r>
      <w:proofErr w:type="spellStart"/>
      <w:r>
        <w:t>ribarstvenih</w:t>
      </w:r>
      <w:proofErr w:type="spellEnd"/>
      <w:r>
        <w:t xml:space="preserve"> politika EU-a. Ribarima pomaže u tranziciji ka održivom ribarstvu, osigurava potporu zajednicama obalnog područja u diversifikaciji gospodarstva, financira projekte kojima se otvaraju nova radna mjesta i unapređuje kvaliteta života u priobalnim područjima. Fond će u financijskom razdoblju 2021.-2027. državama članicama dati veću fleksibilnost u provedbi prioriteta. Šest prioriteta ovog fonda čine:</w:t>
      </w:r>
    </w:p>
    <w:p w14:paraId="4975A3D4" w14:textId="77777777" w:rsidR="00670312" w:rsidRDefault="00670312" w:rsidP="001B6CD3">
      <w:r>
        <w:t xml:space="preserve"> • ekološki održivo, konkurentno ribarstvo s učinkovitim resursima,</w:t>
      </w:r>
    </w:p>
    <w:p w14:paraId="3EA4B78F" w14:textId="77777777" w:rsidR="00670312" w:rsidRDefault="00670312" w:rsidP="001B6CD3">
      <w:r>
        <w:t xml:space="preserve"> • ekološki održiva, konkurentna akvakultura s učinkovitim resursima, </w:t>
      </w:r>
    </w:p>
    <w:p w14:paraId="05406196" w14:textId="77777777" w:rsidR="00670312" w:rsidRDefault="00670312" w:rsidP="001B6CD3">
      <w:r>
        <w:t xml:space="preserve">• poticanje provedbe zajedničkih </w:t>
      </w:r>
      <w:proofErr w:type="spellStart"/>
      <w:r>
        <w:t>ribarstvenih</w:t>
      </w:r>
      <w:proofErr w:type="spellEnd"/>
      <w:r>
        <w:t xml:space="preserve"> politika, </w:t>
      </w:r>
    </w:p>
    <w:p w14:paraId="35A27FD6" w14:textId="77777777" w:rsidR="00670312" w:rsidRDefault="00670312" w:rsidP="001B6CD3">
      <w:r>
        <w:t>• povećanje zapošljavanja i teritorijalne kohezije promicanjem ekonomskog rasta i društvene uključenosti u obalnim i kopnenim zajednicama koje ovise o ribarstvu,</w:t>
      </w:r>
    </w:p>
    <w:p w14:paraId="2209EEDB" w14:textId="5E68CBC3" w:rsidR="00EE2C33" w:rsidRDefault="00670312" w:rsidP="001B6CD3">
      <w:r>
        <w:t xml:space="preserve"> • poticanje marketinga i obrade kroz unaprijeđeno uređenje tržišta proizvoda ribarstva i akvakulture te kroz unaprjeđenje sektora obrade i marketinga, naročito u najudaljenijim regijama,</w:t>
      </w:r>
    </w:p>
    <w:p w14:paraId="755DE9F4" w14:textId="2EE527FC" w:rsidR="00670312" w:rsidRDefault="00670312" w:rsidP="001B6CD3"/>
    <w:p w14:paraId="6E21993C" w14:textId="77777777" w:rsidR="00670312" w:rsidRDefault="00670312" w:rsidP="001B6CD3">
      <w:r w:rsidRPr="00670312">
        <w:rPr>
          <w:b/>
          <w:bCs/>
        </w:rPr>
        <w:t xml:space="preserve">Europski poljoprivredni fond za ruralni razvoj (EAFRD) </w:t>
      </w:r>
      <w:r>
        <w:t>jedan je od europskih strukturnih i investicijskih fondova (ESIF) koji sufinancira ruralni razvoj kroz programe koje vode nacionalne vlade (programi ruralnog razvoja). Kroz ovaj fond mogu se financirati projekti usmjereni na:</w:t>
      </w:r>
    </w:p>
    <w:p w14:paraId="23CF1045" w14:textId="77777777" w:rsidR="00670312" w:rsidRDefault="00670312" w:rsidP="001B6CD3">
      <w:r>
        <w:t xml:space="preserve"> • ulaganja u infrastrukturu poljoprivrednog sektora, jačanje konkurentnosti, </w:t>
      </w:r>
    </w:p>
    <w:p w14:paraId="4A6877C8" w14:textId="77777777" w:rsidR="00670312" w:rsidRDefault="00670312" w:rsidP="001B6CD3">
      <w:r>
        <w:t xml:space="preserve">• konkurentnost poljoprivrede i šumarstva, </w:t>
      </w:r>
    </w:p>
    <w:p w14:paraId="27CF08ED" w14:textId="77777777" w:rsidR="00670312" w:rsidRDefault="00670312" w:rsidP="001B6CD3">
      <w:r>
        <w:t xml:space="preserve">• projekti koji se bave gospodarskim razvojem u ruralnim područjima, </w:t>
      </w:r>
    </w:p>
    <w:p w14:paraId="38542469" w14:textId="77777777" w:rsidR="00670312" w:rsidRDefault="00670312" w:rsidP="001B6CD3">
      <w:r>
        <w:t>• proizvodnja visokokvalitetne hrane,</w:t>
      </w:r>
    </w:p>
    <w:p w14:paraId="637D0693" w14:textId="77777777" w:rsidR="00670312" w:rsidRDefault="00670312" w:rsidP="001B6CD3">
      <w:r>
        <w:t xml:space="preserve"> • potpora prihodima poljoprivrednika i tržišne mjere, </w:t>
      </w:r>
    </w:p>
    <w:p w14:paraId="283BA938" w14:textId="4E722F3C" w:rsidR="00670312" w:rsidRDefault="00670312" w:rsidP="001B6CD3">
      <w:r>
        <w:t xml:space="preserve">• pametni rast poljoprivrednih tehnologija i zeleno gospodarstvo s niskim razinama ugljika. Financijska alokacija za Hrvatsku iznosi 2,1 milijardi eura s mogućnošću sufinanciranja projekata do iznosa od 85% pri </w:t>
      </w:r>
      <w:r>
        <w:lastRenderedPageBreak/>
        <w:t>čemu prijavitelji mogu biti: jedinice lokalne samouprave, društvene, kulturne i obrazovne institucije, nevladine organizacije, mali i srednji poduzetnici te udruge.</w:t>
      </w:r>
    </w:p>
    <w:p w14:paraId="5D7DECBB" w14:textId="77777777" w:rsidR="00670312" w:rsidRDefault="00670312" w:rsidP="001B6CD3">
      <w:r w:rsidRPr="00670312">
        <w:rPr>
          <w:b/>
          <w:bCs/>
        </w:rPr>
        <w:t>Europski fond za energetsku učinkovitost (EEEF)</w:t>
      </w:r>
      <w:r>
        <w:t xml:space="preserve"> je financijski instrument kojim se financira investicije i projekte u području energetske učinkovitosti (70%), obnovljivih izvora energije (20%) i čistog gradskog prijevoza (10%) putem inovativnih instrumenata. Darovnica u smislu tehničke podrške dostupna je za usluge razvojnih projekata (tehničke, financijske) povezane s ulaganjima financirane od strane Fonda.</w:t>
      </w:r>
    </w:p>
    <w:p w14:paraId="7EC47AC0" w14:textId="77777777" w:rsidR="00670312" w:rsidRDefault="00670312" w:rsidP="001B6CD3">
      <w:r>
        <w:t xml:space="preserve"> </w:t>
      </w:r>
      <w:r w:rsidRPr="00670312">
        <w:rPr>
          <w:b/>
          <w:bCs/>
        </w:rPr>
        <w:t>Modernizacijski fond</w:t>
      </w:r>
      <w:r>
        <w:t xml:space="preserve"> predstavlja financijski mehanizam namijenjen za potporu modernizaciji energetskog sektora i industrijskih postrojenja za razdoblje 2021.-2030. Korištenje ovog fonda predviđeno je za deset država članica EU čiji je BDP po stanovniku prema tržišnim cijenama bio niži od 60% prosjeka EU, u koje spada i RH. Sredstva Modernizacijskog fonda se koriste za ulaganja u: modernizaciju industrijske proizvodnje, proizvodnju i uporabu električne energije iz obnovljivih izvora, poboljšanje energetske učinkovitosti, skladištenje energije i modernizaciju energetskih mreža, energetsku učinkovitost u prometu te zgradarstvu. Financijska alokacija za RH (2021. – 2030.): 474,5 milijuna EUR.</w:t>
      </w:r>
    </w:p>
    <w:p w14:paraId="0D8AF7FA" w14:textId="245B32B6" w:rsidR="00670312" w:rsidRDefault="00670312" w:rsidP="001B6CD3">
      <w:r w:rsidRPr="00670312">
        <w:rPr>
          <w:b/>
          <w:bCs/>
        </w:rPr>
        <w:t xml:space="preserve"> Instrument za povezivanje Europe (CEF)</w:t>
      </w:r>
      <w:r>
        <w:t xml:space="preserve"> predstavlja ključan mehanizam financiranja za ulaganja u prometne sustave EU. Doprinijet će </w:t>
      </w:r>
      <w:proofErr w:type="spellStart"/>
      <w:r>
        <w:t>dekarbonizaciji</w:t>
      </w:r>
      <w:proofErr w:type="spellEnd"/>
      <w:r>
        <w:t xml:space="preserve"> sektora mobilnosti, a time i postizanju cilja klimatske neutralnosti do 2050. Prema tome, promicanje održivosti jedan je od glavnih ciljeva CEF-a. Prihvatljivi prijavitelji su: tijela javne vlasti, privatni poduzeća, privatne nekomercijalne organizacije te nevladine organizacije.</w:t>
      </w:r>
    </w:p>
    <w:p w14:paraId="59B534C0" w14:textId="17B59247" w:rsidR="007A0D30" w:rsidRDefault="007A0D30" w:rsidP="001B6CD3"/>
    <w:p w14:paraId="3D72FF99" w14:textId="77777777" w:rsidR="007A0D30" w:rsidRDefault="007A0D30" w:rsidP="001B6CD3">
      <w:r w:rsidRPr="007A0D30">
        <w:rPr>
          <w:b/>
          <w:bCs/>
        </w:rPr>
        <w:t>MLEI PDA</w:t>
      </w:r>
      <w:r>
        <w:t xml:space="preserve"> je fond usmjeren na manje projekte kojim se potiče razvoj samostalnih ili zajedničkih projekata za lokalne i regionalne javne vlasti koji surađuju s financijskim institucijama i fond menadžerima na mobilizaciji sredstava za pokretanje investicija u projekte održive energije. Ovaj financijski instrument nadopunjuje financijski instrument ELENA-u. Projekti u okviru ovog fonda omogućavaju tri glavna cilja:</w:t>
      </w:r>
    </w:p>
    <w:p w14:paraId="2B143B5A" w14:textId="77777777" w:rsidR="007A0D30" w:rsidRDefault="007A0D30" w:rsidP="001B6CD3">
      <w:r>
        <w:t xml:space="preserve"> • poticanje energetske učinkovitosti i poticanje na racionalno korištenje izvora energije,</w:t>
      </w:r>
    </w:p>
    <w:p w14:paraId="1FD75942" w14:textId="77777777" w:rsidR="007A0D30" w:rsidRDefault="007A0D30" w:rsidP="001B6CD3">
      <w:r>
        <w:t xml:space="preserve"> • povećanje korištenja novih i obnovljivih izvora energije, kao i poticanje energetske diversifikacije, </w:t>
      </w:r>
    </w:p>
    <w:p w14:paraId="2BB9702E" w14:textId="23880E06" w:rsidR="007A0D30" w:rsidRDefault="007A0D30" w:rsidP="001B6CD3">
      <w:r>
        <w:t>• poticanje energetske učinkovitosti i obnovljivih izvora energije u području prometa.</w:t>
      </w:r>
    </w:p>
    <w:p w14:paraId="358EB5E0" w14:textId="3EE426F8" w:rsidR="007A0D30" w:rsidRDefault="007A0D30" w:rsidP="001B6CD3"/>
    <w:p w14:paraId="51B7D4B4" w14:textId="1623F7AE" w:rsidR="007A0D30" w:rsidRDefault="007A0D30" w:rsidP="001B6CD3">
      <w:r w:rsidRPr="007A0D30">
        <w:rPr>
          <w:b/>
          <w:bCs/>
        </w:rPr>
        <w:t>INTERREG</w:t>
      </w:r>
      <w:r>
        <w:t xml:space="preserve"> je opći naziv kojim se upućuje na Europsku teritorijalnu suradnju (ETC). Financira se iz Europskog fonda za regionalni razvoj pa stoga osigurava potporu projektima s ciljevima kohezijske politike. Prihvatljivi prijavitelji su javni i privatni subjekti sa sjedištem u području interesa prekograničnog programa, a specifične se značajke primjenjuju u skladu sa svakim programom.</w:t>
      </w:r>
    </w:p>
    <w:p w14:paraId="7CE17B04" w14:textId="71393A1E" w:rsidR="007A0D30" w:rsidRDefault="007A0D30" w:rsidP="001B6CD3"/>
    <w:p w14:paraId="15EC1193" w14:textId="77777777" w:rsidR="007A0D30" w:rsidRDefault="007A0D30" w:rsidP="001B6CD3">
      <w:r w:rsidRPr="007A0D30">
        <w:rPr>
          <w:b/>
          <w:bCs/>
        </w:rPr>
        <w:t>LIFE program</w:t>
      </w:r>
      <w:r>
        <w:t xml:space="preserve"> je instrument EU namijenjen financiranju aktivnosti na području zaštite okoliša, prirode i klime. Cilj LIFE-a je doprinijeti implementaciji, ažuriranju i razvoju EU politika i zakonodavstva iz područja okoliša, prirode i klime kroz sufinanciranje projekata koji imaju europsku dodanu vrijednost. Kroz LIFE se doprinosi zaštiti i poboljšanju kvalitete okoliša i smanjiti utjecaj klimatskih promjena financiranjem inovativnih projekata koji će doprinijeti prelasku na </w:t>
      </w:r>
      <w:proofErr w:type="spellStart"/>
      <w:r>
        <w:t>niskougljično</w:t>
      </w:r>
      <w:proofErr w:type="spellEnd"/>
      <w:r>
        <w:t xml:space="preserve"> gospodarstvo koje učinkovito iskorištava resurse kao i financiranjem projekata zaustavljanja i smanjenja gubitka bioraznolikosti te borbe protiv narušavanja ekosustava. Prihvatljivi prijavitelji su tijela javne vlasti, privatna poduzeća i neprofitne organizacije. LIFE program za sljedeće programsko razdoblje pokrivat će sljedeća područja:</w:t>
      </w:r>
    </w:p>
    <w:p w14:paraId="4D6267FF" w14:textId="77777777" w:rsidR="007A0D30" w:rsidRDefault="007A0D30" w:rsidP="001B6CD3">
      <w:r>
        <w:t xml:space="preserve"> • priroda i bioraznolikost </w:t>
      </w:r>
    </w:p>
    <w:p w14:paraId="507C9E76" w14:textId="77777777" w:rsidR="007A0D30" w:rsidRDefault="007A0D30" w:rsidP="001B6CD3">
      <w:r>
        <w:t xml:space="preserve">• kružno gospodarstvo i kvaliteta života </w:t>
      </w:r>
    </w:p>
    <w:p w14:paraId="10E4F354" w14:textId="77777777" w:rsidR="007A0D30" w:rsidRDefault="007A0D30" w:rsidP="001B6CD3">
      <w:r>
        <w:t xml:space="preserve">• ublažavanje klimatskih promjena i prilagodba tim promjenama </w:t>
      </w:r>
    </w:p>
    <w:p w14:paraId="3B777FDE" w14:textId="3A578C0C" w:rsidR="007A0D30" w:rsidRDefault="007A0D30" w:rsidP="001B6CD3">
      <w:r>
        <w:lastRenderedPageBreak/>
        <w:t>• prijelaz na čistu energiju</w:t>
      </w:r>
    </w:p>
    <w:p w14:paraId="0D9A8F98" w14:textId="77777777" w:rsidR="007A0D30" w:rsidRDefault="007A0D30" w:rsidP="001B6CD3">
      <w:proofErr w:type="spellStart"/>
      <w:r w:rsidRPr="007A0D30">
        <w:rPr>
          <w:b/>
          <w:bCs/>
        </w:rPr>
        <w:t>Horizon</w:t>
      </w:r>
      <w:proofErr w:type="spellEnd"/>
      <w:r w:rsidRPr="007A0D30">
        <w:rPr>
          <w:b/>
          <w:bCs/>
        </w:rPr>
        <w:t xml:space="preserve"> Europe</w:t>
      </w:r>
      <w:r>
        <w:t xml:space="preserve"> okvirni je program EU-a za istraživanje i inovacije za razdoblje od 2021. do 2027. To je novi šestogodišnji program (2021. – 2027.) Europske unije za istraživanje inovacije koji zamjenjuje Obzor 2020. Vizija programa je ostvarenje održive, pravedne i prosperitetne budućnosti za ljude i planet na temelju europskih vrijednosti. Proračun programa je 95,5 </w:t>
      </w:r>
      <w:proofErr w:type="spellStart"/>
      <w:r>
        <w:t>mlrd</w:t>
      </w:r>
      <w:proofErr w:type="spellEnd"/>
      <w:r>
        <w:t xml:space="preserve"> EUR. </w:t>
      </w:r>
      <w:proofErr w:type="spellStart"/>
      <w:r>
        <w:t>Horizon</w:t>
      </w:r>
      <w:proofErr w:type="spellEnd"/>
      <w:r>
        <w:t xml:space="preserve"> Europe osmišljen je kako bi povećao učinkovitost financiranja slijedeći jasno definirane ciljeve te je identificirano 5 područja djelovanja:</w:t>
      </w:r>
    </w:p>
    <w:p w14:paraId="37058C79" w14:textId="77777777" w:rsidR="007A0D30" w:rsidRDefault="007A0D30" w:rsidP="001B6CD3">
      <w:r>
        <w:t xml:space="preserve"> • prilagođavanje klimatskim promjenama, </w:t>
      </w:r>
    </w:p>
    <w:p w14:paraId="4E3780DA" w14:textId="77777777" w:rsidR="007A0D30" w:rsidRDefault="007A0D30" w:rsidP="001B6CD3">
      <w:r>
        <w:t xml:space="preserve">• borba protiv malignih bolesti, </w:t>
      </w:r>
    </w:p>
    <w:p w14:paraId="1DBF8F16" w14:textId="77777777" w:rsidR="007A0D30" w:rsidRDefault="007A0D30" w:rsidP="001B6CD3">
      <w:r>
        <w:t xml:space="preserve">• klimatski neutralni i pametni gradovi, </w:t>
      </w:r>
    </w:p>
    <w:p w14:paraId="481BFEC4" w14:textId="77777777" w:rsidR="007A0D30" w:rsidRDefault="007A0D30" w:rsidP="001B6CD3">
      <w:r>
        <w:t xml:space="preserve">• zdravi oceani, mora, obalne i kopnene vode, </w:t>
      </w:r>
    </w:p>
    <w:p w14:paraId="4BA47A7B" w14:textId="7509876E" w:rsidR="007A0D30" w:rsidRDefault="007A0D30" w:rsidP="001B6CD3">
      <w:r>
        <w:t>• zdraviji tlo i hrana</w:t>
      </w:r>
    </w:p>
    <w:p w14:paraId="099D8C30" w14:textId="7C17BF69" w:rsidR="007A0D30" w:rsidRDefault="007A0D30" w:rsidP="001B6CD3"/>
    <w:p w14:paraId="29FC955A" w14:textId="77777777" w:rsidR="007A0D30" w:rsidRDefault="007A0D30" w:rsidP="001B6CD3">
      <w:r w:rsidRPr="007A0D30">
        <w:rPr>
          <w:b/>
          <w:bCs/>
        </w:rPr>
        <w:t>EGP financijski mehanizam i Norveški financijski mehanizam</w:t>
      </w:r>
      <w:r>
        <w:t xml:space="preserve"> pridonose smanjenju društvenih i gospodarskih nejednakosti u Europi te istovremeno jačaju bilateralnu suradnju između država darovateljica (Island, Lihtenštajn i Norveška) i država korisnica. Za razdoblje od 2014. do 2021. godine države darovateljice odvojile su ukupno 2,8 milijardi eura za 15 europskih zemalja: 1,5 milijardi eura u okviru EGP financijskog mehanizma i 1,3 milijardi eura u okviru Norveškog financijskog mehanizma.</w:t>
      </w:r>
    </w:p>
    <w:p w14:paraId="36172544" w14:textId="59FA5AE9" w:rsidR="007A0D30" w:rsidRDefault="007A0D30" w:rsidP="001B6CD3">
      <w:r>
        <w:t xml:space="preserve"> Financijska alokacija za RH (2021. – 2030.): 103,4 milijuna EUR. Područja programskog fokusa uključuju obnovljivu energiju, energetsku učinkovitost, energetsku sigurnost, ublažavanje efekta klimatskih promjena, prilagodbu na klimatske promjene. Posebna pažnja u provedbi programa u Republici Hrvatskoj usmjerena je na mjere energetske učinkovitosti i podršku korištenja obnovljivih izvora energije, uključujući geotermalnu energiju, energiju mora i energiju suca. </w:t>
      </w:r>
    </w:p>
    <w:sectPr w:rsidR="007A0D30" w:rsidSect="002042DC">
      <w:pgSz w:w="11906" w:h="17338"/>
      <w:pgMar w:top="1157" w:right="1049" w:bottom="646" w:left="124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7B25E" w14:textId="77777777" w:rsidR="002042DC" w:rsidRDefault="002042DC" w:rsidP="002E5686">
      <w:pPr>
        <w:spacing w:after="0" w:line="240" w:lineRule="auto"/>
      </w:pPr>
      <w:r>
        <w:separator/>
      </w:r>
    </w:p>
  </w:endnote>
  <w:endnote w:type="continuationSeparator" w:id="0">
    <w:p w14:paraId="5EAB3EF0" w14:textId="77777777" w:rsidR="002042DC" w:rsidRDefault="002042DC" w:rsidP="002E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DINPro-Medium">
    <w:altName w:val="Calibri"/>
    <w:panose1 w:val="00000000000000000000"/>
    <w:charset w:val="00"/>
    <w:family w:val="modern"/>
    <w:notTrueType/>
    <w:pitch w:val="variable"/>
    <w:sig w:usb0="800002AF" w:usb1="4000206A"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E433" w14:textId="35E6DBA2" w:rsidR="00E40E51" w:rsidRDefault="00E40E51">
    <w:pPr>
      <w:pStyle w:val="Footer"/>
      <w:jc w:val="right"/>
    </w:pPr>
  </w:p>
  <w:p w14:paraId="0ED2B9EC" w14:textId="77777777" w:rsidR="007538BB" w:rsidRDefault="00753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086059"/>
      <w:docPartObj>
        <w:docPartGallery w:val="Page Numbers (Bottom of Page)"/>
        <w:docPartUnique/>
      </w:docPartObj>
    </w:sdtPr>
    <w:sdtContent>
      <w:p w14:paraId="3BF25436" w14:textId="53D0EB7D" w:rsidR="00DD7C16" w:rsidRDefault="00DD7C16">
        <w:pPr>
          <w:pStyle w:val="Footer"/>
          <w:jc w:val="right"/>
        </w:pPr>
        <w:r>
          <w:fldChar w:fldCharType="begin"/>
        </w:r>
        <w:r>
          <w:instrText>PAGE   \* MERGEFORMAT</w:instrText>
        </w:r>
        <w:r>
          <w:fldChar w:fldCharType="separate"/>
        </w:r>
        <w:r>
          <w:t>2</w:t>
        </w:r>
        <w:r>
          <w:fldChar w:fldCharType="end"/>
        </w:r>
      </w:p>
    </w:sdtContent>
  </w:sdt>
  <w:p w14:paraId="01E9BD45" w14:textId="77777777" w:rsidR="00E40E51" w:rsidRDefault="00E40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5A977" w14:textId="77777777" w:rsidR="002042DC" w:rsidRDefault="002042DC" w:rsidP="002E5686">
      <w:pPr>
        <w:spacing w:after="0" w:line="240" w:lineRule="auto"/>
      </w:pPr>
      <w:r>
        <w:separator/>
      </w:r>
    </w:p>
  </w:footnote>
  <w:footnote w:type="continuationSeparator" w:id="0">
    <w:p w14:paraId="54A530E0" w14:textId="77777777" w:rsidR="002042DC" w:rsidRDefault="002042DC" w:rsidP="002E5686">
      <w:pPr>
        <w:spacing w:after="0" w:line="240" w:lineRule="auto"/>
      </w:pPr>
      <w:r>
        <w:continuationSeparator/>
      </w:r>
    </w:p>
  </w:footnote>
  <w:footnote w:id="1">
    <w:p w14:paraId="2D031227" w14:textId="3CED2D0B" w:rsidR="003D0E3E" w:rsidRDefault="003D0E3E">
      <w:pPr>
        <w:pStyle w:val="FootnoteText"/>
      </w:pPr>
      <w:r>
        <w:rPr>
          <w:rStyle w:val="FootnoteReference"/>
        </w:rPr>
        <w:footnoteRef/>
      </w:r>
      <w:r>
        <w:t xml:space="preserve"> </w:t>
      </w:r>
      <w:r w:rsidRPr="003D0E3E">
        <w:t>https://licko-senjska.hr/images/uploads/Nacrt_Plana_razvoja_LSZ_do__2027_27_10_2022.pdf</w:t>
      </w:r>
    </w:p>
  </w:footnote>
  <w:footnote w:id="2">
    <w:p w14:paraId="584A8DE9" w14:textId="1880F9CC" w:rsidR="002E5686" w:rsidRDefault="002E5686">
      <w:pPr>
        <w:pStyle w:val="FootnoteText"/>
      </w:pPr>
      <w:r>
        <w:rPr>
          <w:rStyle w:val="FootnoteReference"/>
        </w:rPr>
        <w:footnoteRef/>
      </w:r>
      <w:r>
        <w:t xml:space="preserve"> </w:t>
      </w:r>
      <w:r w:rsidRPr="002E5686">
        <w:t>https://narodne-novine.nn.hr/clanci/sluzbeni/2020_03_25_602.html</w:t>
      </w:r>
    </w:p>
  </w:footnote>
  <w:footnote w:id="3">
    <w:p w14:paraId="23E30708" w14:textId="77777777" w:rsidR="00723B46" w:rsidRDefault="00723B46" w:rsidP="00723B46">
      <w:pPr>
        <w:pStyle w:val="FootnoteText"/>
      </w:pPr>
      <w:r>
        <w:rPr>
          <w:rStyle w:val="FootnoteReference"/>
        </w:rPr>
        <w:footnoteRef/>
      </w:r>
      <w:r>
        <w:t xml:space="preserve"> </w:t>
      </w:r>
      <w:r w:rsidRPr="00DE4973">
        <w:t>https://mpgi.gov.hr/UserDocsImages/dokumenti/EnergetskaUcinkovitost/Program_razvoja_KG_prostorom_i_zgradama_2021-2030.pdf</w:t>
      </w:r>
    </w:p>
  </w:footnote>
  <w:footnote w:id="4">
    <w:p w14:paraId="3872C31D" w14:textId="2D2C6729" w:rsidR="00082F76" w:rsidRDefault="00082F76">
      <w:pPr>
        <w:pStyle w:val="FootnoteText"/>
      </w:pPr>
      <w:r>
        <w:rPr>
          <w:rStyle w:val="FootnoteReference"/>
        </w:rPr>
        <w:footnoteRef/>
      </w:r>
      <w:r>
        <w:t xml:space="preserve"> </w:t>
      </w:r>
      <w:r w:rsidRPr="00082F76">
        <w:t>https://www.lovinac.hr/page/strateski-razvojni-program-opcine-lovinac</w:t>
      </w:r>
    </w:p>
  </w:footnote>
  <w:footnote w:id="5">
    <w:p w14:paraId="60A75B33" w14:textId="7CFDAC27" w:rsidR="00082F76" w:rsidRDefault="00082F76">
      <w:pPr>
        <w:pStyle w:val="FootnoteText"/>
      </w:pPr>
      <w:r>
        <w:rPr>
          <w:rStyle w:val="FootnoteReference"/>
        </w:rPr>
        <w:footnoteRef/>
      </w:r>
      <w:r>
        <w:t xml:space="preserve"> </w:t>
      </w:r>
      <w:r w:rsidRPr="00082F76">
        <w:t>http://plitvicka-jezera.hr/download/Strategija-razvoja-Opcine-Plitvicka-Jezera-2018.-2022..pdf</w:t>
      </w:r>
    </w:p>
  </w:footnote>
  <w:footnote w:id="6">
    <w:p w14:paraId="6A604634" w14:textId="0B1CC80B" w:rsidR="001B1AA8" w:rsidRDefault="001B1AA8">
      <w:pPr>
        <w:pStyle w:val="FootnoteText"/>
      </w:pPr>
      <w:r>
        <w:rPr>
          <w:rStyle w:val="FootnoteReference"/>
        </w:rPr>
        <w:footnoteRef/>
      </w:r>
      <w:r>
        <w:t xml:space="preserve"> </w:t>
      </w:r>
      <w:r w:rsidRPr="001B1AA8">
        <w:t>https://licko-senjska.hr/images/uploads/Nacrt_Plana_razvoja_LSZ_do__2027_27_10_2022.pdf</w:t>
      </w:r>
    </w:p>
  </w:footnote>
  <w:footnote w:id="7">
    <w:p w14:paraId="0DA07D13" w14:textId="210E8074" w:rsidR="003B7023" w:rsidRDefault="003B7023">
      <w:pPr>
        <w:pStyle w:val="FootnoteText"/>
      </w:pPr>
      <w:r>
        <w:rPr>
          <w:rStyle w:val="FootnoteReference"/>
        </w:rPr>
        <w:footnoteRef/>
      </w:r>
      <w:r>
        <w:t xml:space="preserve"> </w:t>
      </w:r>
      <w:r w:rsidRPr="001B1AA8">
        <w:t>https://licko-senjska.hr/images/uploads/Nacrt_Plana_razvoja_LSZ_do__2027_27_10_2022.pdf</w:t>
      </w:r>
    </w:p>
  </w:footnote>
  <w:footnote w:id="8">
    <w:p w14:paraId="72D485D8" w14:textId="6884EA3F" w:rsidR="001B1AA8" w:rsidRDefault="001B1AA8">
      <w:pPr>
        <w:pStyle w:val="FootnoteText"/>
      </w:pPr>
      <w:r>
        <w:rPr>
          <w:rStyle w:val="FootnoteReference"/>
        </w:rPr>
        <w:footnoteRef/>
      </w:r>
      <w:r>
        <w:t xml:space="preserve"> </w:t>
      </w:r>
      <w:r w:rsidRPr="001B1AA8">
        <w:t>https://licko-senjska.hr/images/uploads/Nacrt_Plana_razvoja_LSZ_do__2027_27_10_2022.pdf</w:t>
      </w:r>
    </w:p>
  </w:footnote>
  <w:footnote w:id="9">
    <w:p w14:paraId="7918CBEA" w14:textId="18D6140B" w:rsidR="00EA1C4A" w:rsidRDefault="00EA1C4A">
      <w:pPr>
        <w:pStyle w:val="FootnoteText"/>
      </w:pPr>
      <w:r>
        <w:rPr>
          <w:rStyle w:val="FootnoteReference"/>
        </w:rPr>
        <w:footnoteRef/>
      </w:r>
      <w:r>
        <w:t xml:space="preserve"> </w:t>
      </w:r>
      <w:r w:rsidRPr="00EA1C4A">
        <w:t>https://www.gracac.hr/defaultcont.asp?id=1&amp;n=3</w:t>
      </w:r>
    </w:p>
  </w:footnote>
  <w:footnote w:id="10">
    <w:p w14:paraId="5059D2FB" w14:textId="19E9BDF8" w:rsidR="007656FF" w:rsidRDefault="007656FF">
      <w:pPr>
        <w:pStyle w:val="FootnoteText"/>
      </w:pPr>
      <w:r>
        <w:rPr>
          <w:rStyle w:val="FootnoteReference"/>
        </w:rPr>
        <w:footnoteRef/>
      </w:r>
      <w:r>
        <w:t xml:space="preserve"> Energija u Hrvatskoj 2020 g.</w:t>
      </w:r>
    </w:p>
  </w:footnote>
  <w:footnote w:id="11">
    <w:p w14:paraId="7C18E14C" w14:textId="05DF63F2" w:rsidR="002E1201" w:rsidRDefault="002E1201">
      <w:pPr>
        <w:pStyle w:val="FootnoteText"/>
      </w:pPr>
      <w:r>
        <w:rPr>
          <w:rStyle w:val="FootnoteReference"/>
        </w:rPr>
        <w:footnoteRef/>
      </w:r>
      <w:r>
        <w:t xml:space="preserve"> </w:t>
      </w:r>
      <w:r w:rsidRPr="002E1201">
        <w:t>https://strukturnifondovi.hr/eu-fondovi/esi-fondovi-2014-2020/</w:t>
      </w:r>
    </w:p>
  </w:footnote>
  <w:footnote w:id="12">
    <w:p w14:paraId="2FAC9AE5" w14:textId="73DD497E" w:rsidR="002E1201" w:rsidRDefault="002E1201">
      <w:pPr>
        <w:pStyle w:val="FootnoteText"/>
      </w:pPr>
      <w:r>
        <w:rPr>
          <w:rStyle w:val="FootnoteReference"/>
        </w:rPr>
        <w:footnoteRef/>
      </w:r>
      <w:r>
        <w:t xml:space="preserve"> </w:t>
      </w:r>
      <w:r w:rsidRPr="002E1201">
        <w:t>https://strukturnifondovi.hr/eu-fondovi/eu-fondovi-2021-2027/</w:t>
      </w:r>
    </w:p>
  </w:footnote>
  <w:footnote w:id="13">
    <w:p w14:paraId="5E2E1FEF" w14:textId="45E75389" w:rsidR="009C2240" w:rsidRDefault="009C2240">
      <w:pPr>
        <w:pStyle w:val="FootnoteText"/>
      </w:pPr>
      <w:r>
        <w:rPr>
          <w:rStyle w:val="FootnoteReference"/>
        </w:rPr>
        <w:footnoteRef/>
      </w:r>
      <w:r>
        <w:t xml:space="preserve"> </w:t>
      </w:r>
      <w:r w:rsidRPr="009C2240">
        <w:t>https://www2.deloitte.com/content/dam/Deloitte/hr/Documents/audit/hr_lider_20211209.pdf</w:t>
      </w:r>
    </w:p>
  </w:footnote>
  <w:footnote w:id="14">
    <w:p w14:paraId="3A9F5FCE" w14:textId="77777777" w:rsidR="006E4974" w:rsidRDefault="006E4974" w:rsidP="006E4974">
      <w:pPr>
        <w:pStyle w:val="FootnoteText"/>
      </w:pPr>
      <w:r>
        <w:rPr>
          <w:rStyle w:val="FootnoteReference"/>
        </w:rPr>
        <w:footnoteRef/>
      </w:r>
      <w:r>
        <w:t xml:space="preserve"> </w:t>
      </w:r>
      <w:r w:rsidRPr="00C17317">
        <w:t>https://narodne-novine.nn.hr/clanci/sluzbeni/2020_03_25_602.html</w:t>
      </w:r>
    </w:p>
  </w:footnote>
  <w:footnote w:id="15">
    <w:p w14:paraId="1FC4E632" w14:textId="77777777" w:rsidR="00723B46" w:rsidRDefault="00723B46" w:rsidP="00723B46">
      <w:pPr>
        <w:pStyle w:val="FootnoteText"/>
      </w:pPr>
      <w:r>
        <w:rPr>
          <w:rStyle w:val="FootnoteReference"/>
        </w:rPr>
        <w:footnoteRef/>
      </w:r>
      <w:r>
        <w:t xml:space="preserve"> </w:t>
      </w:r>
      <w:r w:rsidRPr="002A3537">
        <w:t>https://www.cvh.hr/gradani/tehnicki-pregled/statistika/</w:t>
      </w:r>
    </w:p>
  </w:footnote>
  <w:footnote w:id="16">
    <w:p w14:paraId="6A37201F" w14:textId="77777777" w:rsidR="006E2B92" w:rsidRDefault="006E2B92" w:rsidP="006E2B92">
      <w:pPr>
        <w:pStyle w:val="FootnoteText"/>
      </w:pPr>
      <w:r>
        <w:rPr>
          <w:rStyle w:val="FootnoteReference"/>
        </w:rPr>
        <w:footnoteRef/>
      </w:r>
      <w:r>
        <w:t xml:space="preserve"> </w:t>
      </w:r>
      <w:r w:rsidRPr="002A3537">
        <w:t>https://www.cvh.hr/gradani/tehnicki-pregled/statistika/</w:t>
      </w:r>
    </w:p>
  </w:footnote>
  <w:footnote w:id="17">
    <w:p w14:paraId="00EC1C93" w14:textId="77777777" w:rsidR="004062D9" w:rsidRDefault="004062D9" w:rsidP="004062D9">
      <w:pPr>
        <w:pStyle w:val="FootnoteText"/>
      </w:pPr>
      <w:r>
        <w:rPr>
          <w:rStyle w:val="FootnoteReference"/>
        </w:rPr>
        <w:footnoteRef/>
      </w:r>
      <w:r>
        <w:t xml:space="preserve"> </w:t>
      </w:r>
      <w:r w:rsidRPr="002A3537">
        <w:t>https://www.cvh.hr/gradani/tehnicki-pregled/statistika/</w:t>
      </w:r>
    </w:p>
  </w:footnote>
  <w:footnote w:id="18">
    <w:p w14:paraId="62EB8C6F" w14:textId="77777777" w:rsidR="00D6389B" w:rsidRDefault="00D6389B" w:rsidP="00D6389B">
      <w:pPr>
        <w:pStyle w:val="FootnoteText"/>
      </w:pPr>
      <w:r>
        <w:rPr>
          <w:rStyle w:val="FootnoteReference"/>
        </w:rPr>
        <w:footnoteRef/>
      </w:r>
      <w:r>
        <w:t xml:space="preserve"> </w:t>
      </w:r>
      <w:r w:rsidRPr="002A3537">
        <w:t>https://www.cvh.hr/gradani/tehnicki-pregled/statistika/</w:t>
      </w:r>
    </w:p>
  </w:footnote>
  <w:footnote w:id="19">
    <w:p w14:paraId="15CEC546" w14:textId="77777777" w:rsidR="0034201B" w:rsidRDefault="0034201B" w:rsidP="0034201B">
      <w:pPr>
        <w:pStyle w:val="FootnoteText"/>
      </w:pPr>
      <w:r>
        <w:rPr>
          <w:rStyle w:val="FootnoteReference"/>
        </w:rPr>
        <w:footnoteRef/>
      </w:r>
      <w:r>
        <w:t xml:space="preserve"> </w:t>
      </w:r>
      <w:r w:rsidRPr="002A3537">
        <w:t>https://www.cvh.hr/gradani/tehnicki-pregled/statistika/</w:t>
      </w:r>
    </w:p>
  </w:footnote>
  <w:footnote w:id="20">
    <w:p w14:paraId="734AA4DE" w14:textId="77777777" w:rsidR="00FA41A4" w:rsidRDefault="00FA41A4" w:rsidP="00FA41A4">
      <w:pPr>
        <w:pStyle w:val="FootnoteText"/>
      </w:pPr>
      <w:r>
        <w:rPr>
          <w:rStyle w:val="FootnoteReference"/>
        </w:rPr>
        <w:footnoteRef/>
      </w:r>
      <w:r>
        <w:t xml:space="preserve"> Energija u Hrvatskoj 2020 g.</w:t>
      </w:r>
    </w:p>
  </w:footnote>
  <w:footnote w:id="21">
    <w:p w14:paraId="11A3C838" w14:textId="77777777" w:rsidR="00FA41A4" w:rsidRDefault="00FA41A4" w:rsidP="00FA41A4">
      <w:pPr>
        <w:pStyle w:val="FootnoteText"/>
      </w:pPr>
      <w:r>
        <w:rPr>
          <w:rStyle w:val="FootnoteReference"/>
        </w:rPr>
        <w:footnoteRef/>
      </w:r>
      <w:r>
        <w:t xml:space="preserve"> Energija u Hrvatskoj 2018 g.</w:t>
      </w:r>
    </w:p>
  </w:footnote>
  <w:footnote w:id="22">
    <w:p w14:paraId="02EEC21C" w14:textId="77777777" w:rsidR="002735CA" w:rsidRDefault="002735CA" w:rsidP="002735CA">
      <w:pPr>
        <w:pStyle w:val="FootnoteText"/>
      </w:pPr>
      <w:r>
        <w:rPr>
          <w:rStyle w:val="FootnoteReference"/>
        </w:rPr>
        <w:footnoteRef/>
      </w:r>
      <w:r>
        <w:t xml:space="preserve"> Energija u Hrvatskoj 2020 g.</w:t>
      </w:r>
    </w:p>
  </w:footnote>
  <w:footnote w:id="23">
    <w:p w14:paraId="1C996A11" w14:textId="77777777" w:rsidR="002735CA" w:rsidRDefault="002735CA" w:rsidP="002735CA">
      <w:pPr>
        <w:pStyle w:val="FootnoteText"/>
      </w:pPr>
      <w:r>
        <w:rPr>
          <w:rStyle w:val="FootnoteReference"/>
        </w:rPr>
        <w:footnoteRef/>
      </w:r>
      <w:r>
        <w:t xml:space="preserve"> Energija u Hrvatskoj 2018 g.</w:t>
      </w:r>
    </w:p>
  </w:footnote>
  <w:footnote w:id="24">
    <w:p w14:paraId="54AAAB4F" w14:textId="77777777" w:rsidR="00BB6CC4" w:rsidRDefault="00BB6CC4" w:rsidP="00BB6CC4">
      <w:pPr>
        <w:pStyle w:val="FootnoteText"/>
      </w:pPr>
      <w:r>
        <w:rPr>
          <w:rStyle w:val="FootnoteReference"/>
        </w:rPr>
        <w:footnoteRef/>
      </w:r>
      <w:r>
        <w:t xml:space="preserve"> Energija u Hrvatskoj 2020 g.</w:t>
      </w:r>
    </w:p>
  </w:footnote>
  <w:footnote w:id="25">
    <w:p w14:paraId="327AD5C2" w14:textId="77777777" w:rsidR="00BB6CC4" w:rsidRDefault="00BB6CC4" w:rsidP="00BB6CC4">
      <w:pPr>
        <w:pStyle w:val="FootnoteText"/>
      </w:pPr>
      <w:r>
        <w:rPr>
          <w:rStyle w:val="FootnoteReference"/>
        </w:rPr>
        <w:footnoteRef/>
      </w:r>
      <w:r>
        <w:t xml:space="preserve"> Energija u Hrvatskoj 2018 g.</w:t>
      </w:r>
    </w:p>
  </w:footnote>
  <w:footnote w:id="26">
    <w:p w14:paraId="6D7DB8B3" w14:textId="77777777" w:rsidR="009C6FB4" w:rsidRDefault="009C6FB4" w:rsidP="009C6FB4">
      <w:pPr>
        <w:pStyle w:val="FootnoteText"/>
      </w:pPr>
      <w:r>
        <w:rPr>
          <w:rStyle w:val="FootnoteReference"/>
        </w:rPr>
        <w:footnoteRef/>
      </w:r>
      <w:r>
        <w:t xml:space="preserve"> Energija u Hrvatskoj 2020 g.</w:t>
      </w:r>
    </w:p>
  </w:footnote>
  <w:footnote w:id="27">
    <w:p w14:paraId="0B23A90F" w14:textId="77777777" w:rsidR="009C6FB4" w:rsidRDefault="009C6FB4" w:rsidP="009C6FB4">
      <w:pPr>
        <w:pStyle w:val="FootnoteText"/>
      </w:pPr>
      <w:r>
        <w:rPr>
          <w:rStyle w:val="FootnoteReference"/>
        </w:rPr>
        <w:footnoteRef/>
      </w:r>
      <w:r>
        <w:t xml:space="preserve"> Energija u Hrvatskoj 2018 g.</w:t>
      </w:r>
    </w:p>
  </w:footnote>
  <w:footnote w:id="28">
    <w:p w14:paraId="6C8C088B" w14:textId="77777777" w:rsidR="009C6FB4" w:rsidRDefault="009C6FB4" w:rsidP="009C6FB4">
      <w:pPr>
        <w:pStyle w:val="FootnoteText"/>
      </w:pPr>
      <w:r>
        <w:rPr>
          <w:rStyle w:val="FootnoteReference"/>
        </w:rPr>
        <w:footnoteRef/>
      </w:r>
      <w:r>
        <w:t xml:space="preserve"> Energija u Hrvatskoj 2020 g.</w:t>
      </w:r>
    </w:p>
  </w:footnote>
  <w:footnote w:id="29">
    <w:p w14:paraId="5330AE03" w14:textId="77777777" w:rsidR="009C6FB4" w:rsidRDefault="009C6FB4" w:rsidP="009C6FB4">
      <w:pPr>
        <w:pStyle w:val="FootnoteText"/>
      </w:pPr>
      <w:r>
        <w:rPr>
          <w:rStyle w:val="FootnoteReference"/>
        </w:rPr>
        <w:footnoteRef/>
      </w:r>
      <w:r>
        <w:t xml:space="preserve"> Energija u Hrvatskoj 2018 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43C"/>
    <w:multiLevelType w:val="hybridMultilevel"/>
    <w:tmpl w:val="D17AAA54"/>
    <w:lvl w:ilvl="0" w:tplc="041A0001">
      <w:start w:val="1"/>
      <w:numFmt w:val="bullet"/>
      <w:lvlText w:val=""/>
      <w:lvlJc w:val="left"/>
      <w:pPr>
        <w:ind w:left="720" w:hanging="360"/>
      </w:pPr>
      <w:rPr>
        <w:rFonts w:ascii="Symbol" w:hAnsi="Symbol" w:hint="default"/>
      </w:rPr>
    </w:lvl>
    <w:lvl w:ilvl="1" w:tplc="0EC4D676">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C731ED"/>
    <w:multiLevelType w:val="multilevel"/>
    <w:tmpl w:val="1B5C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1553F"/>
    <w:multiLevelType w:val="hybridMultilevel"/>
    <w:tmpl w:val="5686AF1C"/>
    <w:lvl w:ilvl="0" w:tplc="38A2F32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C0E368A"/>
    <w:multiLevelType w:val="multilevel"/>
    <w:tmpl w:val="0C22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00C94"/>
    <w:multiLevelType w:val="hybridMultilevel"/>
    <w:tmpl w:val="9D9E6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D93A25"/>
    <w:multiLevelType w:val="hybridMultilevel"/>
    <w:tmpl w:val="F130849A"/>
    <w:lvl w:ilvl="0" w:tplc="EE2E141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041E6F"/>
    <w:multiLevelType w:val="hybridMultilevel"/>
    <w:tmpl w:val="5E901A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1940431"/>
    <w:multiLevelType w:val="hybridMultilevel"/>
    <w:tmpl w:val="799266D2"/>
    <w:lvl w:ilvl="0" w:tplc="065EA05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15:restartNumberingAfterBreak="0">
    <w:nsid w:val="11BC1064"/>
    <w:multiLevelType w:val="multilevel"/>
    <w:tmpl w:val="FF2E3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962274"/>
    <w:multiLevelType w:val="multilevel"/>
    <w:tmpl w:val="E3FCD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969B7"/>
    <w:multiLevelType w:val="hybridMultilevel"/>
    <w:tmpl w:val="B524B6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5D94A71"/>
    <w:multiLevelType w:val="hybridMultilevel"/>
    <w:tmpl w:val="0D249A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7461566"/>
    <w:multiLevelType w:val="multilevel"/>
    <w:tmpl w:val="3C76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6835A8"/>
    <w:multiLevelType w:val="multilevel"/>
    <w:tmpl w:val="499E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431651"/>
    <w:multiLevelType w:val="multilevel"/>
    <w:tmpl w:val="A1966B4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680317"/>
    <w:multiLevelType w:val="multilevel"/>
    <w:tmpl w:val="8126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3A6A48"/>
    <w:multiLevelType w:val="multilevel"/>
    <w:tmpl w:val="58C2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B122AF"/>
    <w:multiLevelType w:val="hybridMultilevel"/>
    <w:tmpl w:val="852C66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369298F"/>
    <w:multiLevelType w:val="multilevel"/>
    <w:tmpl w:val="3CDC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DC5EC4"/>
    <w:multiLevelType w:val="multilevel"/>
    <w:tmpl w:val="8B14115E"/>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091F5B"/>
    <w:multiLevelType w:val="multilevel"/>
    <w:tmpl w:val="3926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DE14ED"/>
    <w:multiLevelType w:val="multilevel"/>
    <w:tmpl w:val="E878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B408A4"/>
    <w:multiLevelType w:val="hybridMultilevel"/>
    <w:tmpl w:val="41305D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C270380"/>
    <w:multiLevelType w:val="hybridMultilevel"/>
    <w:tmpl w:val="0B52C9F8"/>
    <w:lvl w:ilvl="0" w:tplc="EE06F1E4">
      <w:start w:val="1"/>
      <w:numFmt w:val="lowerLetter"/>
      <w:lvlText w:val="%1."/>
      <w:lvlJc w:val="left"/>
      <w:pPr>
        <w:ind w:left="720" w:hanging="360"/>
      </w:pPr>
      <w:rPr>
        <w:rFonts w:ascii="Times New Roman" w:hAnsi="Times New Roman" w:cs="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00319F9"/>
    <w:multiLevelType w:val="hybridMultilevel"/>
    <w:tmpl w:val="12D284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51765DA"/>
    <w:multiLevelType w:val="hybridMultilevel"/>
    <w:tmpl w:val="63B22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8CB70AD"/>
    <w:multiLevelType w:val="multilevel"/>
    <w:tmpl w:val="E308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7F0D6E"/>
    <w:multiLevelType w:val="hybridMultilevel"/>
    <w:tmpl w:val="D3E44B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C9D1F16"/>
    <w:multiLevelType w:val="hybridMultilevel"/>
    <w:tmpl w:val="69A8DD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59531BF"/>
    <w:multiLevelType w:val="multilevel"/>
    <w:tmpl w:val="5F26B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D93E00"/>
    <w:multiLevelType w:val="multilevel"/>
    <w:tmpl w:val="AFA04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950CF7"/>
    <w:multiLevelType w:val="multilevel"/>
    <w:tmpl w:val="38323CA4"/>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3564AA"/>
    <w:multiLevelType w:val="multilevel"/>
    <w:tmpl w:val="1EA02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C079B8"/>
    <w:multiLevelType w:val="hybridMultilevel"/>
    <w:tmpl w:val="CBCE5A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04C3892"/>
    <w:multiLevelType w:val="multilevel"/>
    <w:tmpl w:val="FFF6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1A60220"/>
    <w:multiLevelType w:val="hybridMultilevel"/>
    <w:tmpl w:val="6CE4F2A2"/>
    <w:lvl w:ilvl="0" w:tplc="041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6D72FA"/>
    <w:multiLevelType w:val="hybridMultilevel"/>
    <w:tmpl w:val="9F421B50"/>
    <w:lvl w:ilvl="0" w:tplc="041A0001">
      <w:start w:val="1"/>
      <w:numFmt w:val="bullet"/>
      <w:lvlText w:val=""/>
      <w:lvlJc w:val="left"/>
      <w:pPr>
        <w:ind w:left="829" w:hanging="360"/>
      </w:pPr>
      <w:rPr>
        <w:rFonts w:ascii="Symbol" w:hAnsi="Symbol" w:hint="default"/>
      </w:rPr>
    </w:lvl>
    <w:lvl w:ilvl="1" w:tplc="041A0003">
      <w:start w:val="1"/>
      <w:numFmt w:val="bullet"/>
      <w:lvlText w:val="o"/>
      <w:lvlJc w:val="left"/>
      <w:pPr>
        <w:ind w:left="1549" w:hanging="360"/>
      </w:pPr>
      <w:rPr>
        <w:rFonts w:ascii="Courier New" w:hAnsi="Courier New" w:cs="Courier New" w:hint="default"/>
      </w:rPr>
    </w:lvl>
    <w:lvl w:ilvl="2" w:tplc="041A0005">
      <w:start w:val="1"/>
      <w:numFmt w:val="bullet"/>
      <w:lvlText w:val=""/>
      <w:lvlJc w:val="left"/>
      <w:pPr>
        <w:ind w:left="2269" w:hanging="360"/>
      </w:pPr>
      <w:rPr>
        <w:rFonts w:ascii="Wingdings" w:hAnsi="Wingdings" w:hint="default"/>
      </w:rPr>
    </w:lvl>
    <w:lvl w:ilvl="3" w:tplc="041A0001">
      <w:start w:val="1"/>
      <w:numFmt w:val="bullet"/>
      <w:lvlText w:val=""/>
      <w:lvlJc w:val="left"/>
      <w:pPr>
        <w:ind w:left="2989" w:hanging="360"/>
      </w:pPr>
      <w:rPr>
        <w:rFonts w:ascii="Symbol" w:hAnsi="Symbol" w:hint="default"/>
      </w:rPr>
    </w:lvl>
    <w:lvl w:ilvl="4" w:tplc="041A0003">
      <w:start w:val="1"/>
      <w:numFmt w:val="bullet"/>
      <w:lvlText w:val="o"/>
      <w:lvlJc w:val="left"/>
      <w:pPr>
        <w:ind w:left="3709" w:hanging="360"/>
      </w:pPr>
      <w:rPr>
        <w:rFonts w:ascii="Courier New" w:hAnsi="Courier New" w:cs="Courier New" w:hint="default"/>
      </w:rPr>
    </w:lvl>
    <w:lvl w:ilvl="5" w:tplc="041A0005">
      <w:start w:val="1"/>
      <w:numFmt w:val="bullet"/>
      <w:lvlText w:val=""/>
      <w:lvlJc w:val="left"/>
      <w:pPr>
        <w:ind w:left="4429" w:hanging="360"/>
      </w:pPr>
      <w:rPr>
        <w:rFonts w:ascii="Wingdings" w:hAnsi="Wingdings" w:hint="default"/>
      </w:rPr>
    </w:lvl>
    <w:lvl w:ilvl="6" w:tplc="041A0001">
      <w:start w:val="1"/>
      <w:numFmt w:val="bullet"/>
      <w:lvlText w:val=""/>
      <w:lvlJc w:val="left"/>
      <w:pPr>
        <w:ind w:left="5149" w:hanging="360"/>
      </w:pPr>
      <w:rPr>
        <w:rFonts w:ascii="Symbol" w:hAnsi="Symbol" w:hint="default"/>
      </w:rPr>
    </w:lvl>
    <w:lvl w:ilvl="7" w:tplc="041A0003">
      <w:start w:val="1"/>
      <w:numFmt w:val="bullet"/>
      <w:lvlText w:val="o"/>
      <w:lvlJc w:val="left"/>
      <w:pPr>
        <w:ind w:left="5869" w:hanging="360"/>
      </w:pPr>
      <w:rPr>
        <w:rFonts w:ascii="Courier New" w:hAnsi="Courier New" w:cs="Courier New" w:hint="default"/>
      </w:rPr>
    </w:lvl>
    <w:lvl w:ilvl="8" w:tplc="041A0005">
      <w:start w:val="1"/>
      <w:numFmt w:val="bullet"/>
      <w:lvlText w:val=""/>
      <w:lvlJc w:val="left"/>
      <w:pPr>
        <w:ind w:left="6589" w:hanging="360"/>
      </w:pPr>
      <w:rPr>
        <w:rFonts w:ascii="Wingdings" w:hAnsi="Wingdings" w:hint="default"/>
      </w:rPr>
    </w:lvl>
  </w:abstractNum>
  <w:abstractNum w:abstractNumId="37" w15:restartNumberingAfterBreak="0">
    <w:nsid w:val="52A974E6"/>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85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52FB1C31"/>
    <w:multiLevelType w:val="multilevel"/>
    <w:tmpl w:val="82DA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6A5506"/>
    <w:multiLevelType w:val="hybridMultilevel"/>
    <w:tmpl w:val="342E4F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4DC31D1"/>
    <w:multiLevelType w:val="multilevel"/>
    <w:tmpl w:val="D996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ED5343"/>
    <w:multiLevelType w:val="multilevel"/>
    <w:tmpl w:val="129C267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6136D79"/>
    <w:multiLevelType w:val="multilevel"/>
    <w:tmpl w:val="39B2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C50508"/>
    <w:multiLevelType w:val="multilevel"/>
    <w:tmpl w:val="7C8E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8CD7B3A"/>
    <w:multiLevelType w:val="hybridMultilevel"/>
    <w:tmpl w:val="76062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C707D95"/>
    <w:multiLevelType w:val="multilevel"/>
    <w:tmpl w:val="05F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1101FB"/>
    <w:multiLevelType w:val="hybridMultilevel"/>
    <w:tmpl w:val="A32098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E7218D6"/>
    <w:multiLevelType w:val="hybridMultilevel"/>
    <w:tmpl w:val="8D1870BC"/>
    <w:lvl w:ilvl="0" w:tplc="4D38E1F6">
      <w:start w:val="1"/>
      <w:numFmt w:val="lowerLetter"/>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5FDA6CB6"/>
    <w:multiLevelType w:val="hybridMultilevel"/>
    <w:tmpl w:val="8F4867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FE23514"/>
    <w:multiLevelType w:val="hybridMultilevel"/>
    <w:tmpl w:val="8F949D84"/>
    <w:lvl w:ilvl="0" w:tplc="9F1EA904">
      <w:start w:val="1"/>
      <w:numFmt w:val="lowerLetter"/>
      <w:lvlText w:val="%1."/>
      <w:lvlJc w:val="left"/>
      <w:pPr>
        <w:ind w:left="660" w:hanging="360"/>
      </w:pPr>
      <w:rPr>
        <w:rFonts w:hint="default"/>
      </w:rPr>
    </w:lvl>
    <w:lvl w:ilvl="1" w:tplc="041A0019" w:tentative="1">
      <w:start w:val="1"/>
      <w:numFmt w:val="lowerLetter"/>
      <w:lvlText w:val="%2."/>
      <w:lvlJc w:val="left"/>
      <w:pPr>
        <w:ind w:left="1380" w:hanging="360"/>
      </w:pPr>
    </w:lvl>
    <w:lvl w:ilvl="2" w:tplc="041A001B" w:tentative="1">
      <w:start w:val="1"/>
      <w:numFmt w:val="lowerRoman"/>
      <w:lvlText w:val="%3."/>
      <w:lvlJc w:val="right"/>
      <w:pPr>
        <w:ind w:left="2100" w:hanging="180"/>
      </w:pPr>
    </w:lvl>
    <w:lvl w:ilvl="3" w:tplc="041A000F" w:tentative="1">
      <w:start w:val="1"/>
      <w:numFmt w:val="decimal"/>
      <w:lvlText w:val="%4."/>
      <w:lvlJc w:val="left"/>
      <w:pPr>
        <w:ind w:left="2820" w:hanging="360"/>
      </w:pPr>
    </w:lvl>
    <w:lvl w:ilvl="4" w:tplc="041A0019" w:tentative="1">
      <w:start w:val="1"/>
      <w:numFmt w:val="lowerLetter"/>
      <w:lvlText w:val="%5."/>
      <w:lvlJc w:val="left"/>
      <w:pPr>
        <w:ind w:left="3540" w:hanging="360"/>
      </w:pPr>
    </w:lvl>
    <w:lvl w:ilvl="5" w:tplc="041A001B" w:tentative="1">
      <w:start w:val="1"/>
      <w:numFmt w:val="lowerRoman"/>
      <w:lvlText w:val="%6."/>
      <w:lvlJc w:val="right"/>
      <w:pPr>
        <w:ind w:left="4260" w:hanging="180"/>
      </w:pPr>
    </w:lvl>
    <w:lvl w:ilvl="6" w:tplc="041A000F" w:tentative="1">
      <w:start w:val="1"/>
      <w:numFmt w:val="decimal"/>
      <w:lvlText w:val="%7."/>
      <w:lvlJc w:val="left"/>
      <w:pPr>
        <w:ind w:left="4980" w:hanging="360"/>
      </w:pPr>
    </w:lvl>
    <w:lvl w:ilvl="7" w:tplc="041A0019" w:tentative="1">
      <w:start w:val="1"/>
      <w:numFmt w:val="lowerLetter"/>
      <w:lvlText w:val="%8."/>
      <w:lvlJc w:val="left"/>
      <w:pPr>
        <w:ind w:left="5700" w:hanging="360"/>
      </w:pPr>
    </w:lvl>
    <w:lvl w:ilvl="8" w:tplc="041A001B" w:tentative="1">
      <w:start w:val="1"/>
      <w:numFmt w:val="lowerRoman"/>
      <w:lvlText w:val="%9."/>
      <w:lvlJc w:val="right"/>
      <w:pPr>
        <w:ind w:left="6420" w:hanging="180"/>
      </w:pPr>
    </w:lvl>
  </w:abstractNum>
  <w:abstractNum w:abstractNumId="50" w15:restartNumberingAfterBreak="0">
    <w:nsid w:val="60A1596A"/>
    <w:multiLevelType w:val="multilevel"/>
    <w:tmpl w:val="F530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3795CB0"/>
    <w:multiLevelType w:val="multilevel"/>
    <w:tmpl w:val="1E8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86405D3"/>
    <w:multiLevelType w:val="multilevel"/>
    <w:tmpl w:val="4B9C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D1E54C6"/>
    <w:multiLevelType w:val="multilevel"/>
    <w:tmpl w:val="1248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DD60977"/>
    <w:multiLevelType w:val="hybridMultilevel"/>
    <w:tmpl w:val="8CA072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7CF0E42"/>
    <w:multiLevelType w:val="multilevel"/>
    <w:tmpl w:val="6A8E2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9F2DD6"/>
    <w:multiLevelType w:val="hybridMultilevel"/>
    <w:tmpl w:val="6F50AD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F566DB6"/>
    <w:multiLevelType w:val="hybridMultilevel"/>
    <w:tmpl w:val="777A1A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78650172">
    <w:abstractNumId w:val="39"/>
  </w:num>
  <w:num w:numId="2" w16cid:durableId="143207343">
    <w:abstractNumId w:val="15"/>
  </w:num>
  <w:num w:numId="3" w16cid:durableId="1551334668">
    <w:abstractNumId w:val="22"/>
  </w:num>
  <w:num w:numId="4" w16cid:durableId="519853899">
    <w:abstractNumId w:val="46"/>
  </w:num>
  <w:num w:numId="5" w16cid:durableId="1314412679">
    <w:abstractNumId w:val="24"/>
  </w:num>
  <w:num w:numId="6" w16cid:durableId="510532557">
    <w:abstractNumId w:val="57"/>
  </w:num>
  <w:num w:numId="7" w16cid:durableId="926501799">
    <w:abstractNumId w:val="44"/>
  </w:num>
  <w:num w:numId="8" w16cid:durableId="702367465">
    <w:abstractNumId w:val="35"/>
  </w:num>
  <w:num w:numId="9" w16cid:durableId="1772312270">
    <w:abstractNumId w:val="10"/>
  </w:num>
  <w:num w:numId="10" w16cid:durableId="861090085">
    <w:abstractNumId w:val="25"/>
  </w:num>
  <w:num w:numId="11" w16cid:durableId="803037947">
    <w:abstractNumId w:val="56"/>
  </w:num>
  <w:num w:numId="12" w16cid:durableId="1671181206">
    <w:abstractNumId w:val="37"/>
  </w:num>
  <w:num w:numId="13" w16cid:durableId="818308673">
    <w:abstractNumId w:val="54"/>
  </w:num>
  <w:num w:numId="14" w16cid:durableId="1069764846">
    <w:abstractNumId w:val="0"/>
  </w:num>
  <w:num w:numId="15" w16cid:durableId="1995642748">
    <w:abstractNumId w:val="27"/>
  </w:num>
  <w:num w:numId="16" w16cid:durableId="1831364083">
    <w:abstractNumId w:val="4"/>
  </w:num>
  <w:num w:numId="17" w16cid:durableId="369960857">
    <w:abstractNumId w:val="11"/>
  </w:num>
  <w:num w:numId="18" w16cid:durableId="1604915156">
    <w:abstractNumId w:val="28"/>
  </w:num>
  <w:num w:numId="19" w16cid:durableId="1041176524">
    <w:abstractNumId w:val="17"/>
  </w:num>
  <w:num w:numId="20" w16cid:durableId="1384986659">
    <w:abstractNumId w:val="41"/>
  </w:num>
  <w:num w:numId="21" w16cid:durableId="1572426199">
    <w:abstractNumId w:val="36"/>
  </w:num>
  <w:num w:numId="22" w16cid:durableId="181624984">
    <w:abstractNumId w:val="14"/>
  </w:num>
  <w:num w:numId="23" w16cid:durableId="1802382485">
    <w:abstractNumId w:val="6"/>
  </w:num>
  <w:num w:numId="24" w16cid:durableId="1912814457">
    <w:abstractNumId w:val="48"/>
  </w:num>
  <w:num w:numId="25" w16cid:durableId="1557859327">
    <w:abstractNumId w:val="33"/>
  </w:num>
  <w:num w:numId="26" w16cid:durableId="503210019">
    <w:abstractNumId w:val="5"/>
  </w:num>
  <w:num w:numId="27" w16cid:durableId="1445610729">
    <w:abstractNumId w:val="26"/>
  </w:num>
  <w:num w:numId="28" w16cid:durableId="1753118879">
    <w:abstractNumId w:val="40"/>
  </w:num>
  <w:num w:numId="29" w16cid:durableId="1555779319">
    <w:abstractNumId w:val="49"/>
  </w:num>
  <w:num w:numId="30" w16cid:durableId="227156554">
    <w:abstractNumId w:val="23"/>
  </w:num>
  <w:num w:numId="31" w16cid:durableId="882401595">
    <w:abstractNumId w:val="47"/>
  </w:num>
  <w:num w:numId="32" w16cid:durableId="1771244716">
    <w:abstractNumId w:val="7"/>
  </w:num>
  <w:num w:numId="33" w16cid:durableId="1658000353">
    <w:abstractNumId w:val="2"/>
  </w:num>
  <w:num w:numId="34" w16cid:durableId="88701920">
    <w:abstractNumId w:val="20"/>
  </w:num>
  <w:num w:numId="35" w16cid:durableId="310641991">
    <w:abstractNumId w:val="42"/>
  </w:num>
  <w:num w:numId="36" w16cid:durableId="625621128">
    <w:abstractNumId w:val="34"/>
  </w:num>
  <w:num w:numId="37" w16cid:durableId="1932928957">
    <w:abstractNumId w:val="13"/>
  </w:num>
  <w:num w:numId="38" w16cid:durableId="2017340964">
    <w:abstractNumId w:val="43"/>
  </w:num>
  <w:num w:numId="39" w16cid:durableId="1306012650">
    <w:abstractNumId w:val="21"/>
  </w:num>
  <w:num w:numId="40" w16cid:durableId="2128086561">
    <w:abstractNumId w:val="52"/>
  </w:num>
  <w:num w:numId="41" w16cid:durableId="1063875027">
    <w:abstractNumId w:val="29"/>
  </w:num>
  <w:num w:numId="42" w16cid:durableId="146436285">
    <w:abstractNumId w:val="51"/>
  </w:num>
  <w:num w:numId="43" w16cid:durableId="1113095503">
    <w:abstractNumId w:val="1"/>
  </w:num>
  <w:num w:numId="44" w16cid:durableId="386220469">
    <w:abstractNumId w:val="53"/>
  </w:num>
  <w:num w:numId="45" w16cid:durableId="177695436">
    <w:abstractNumId w:val="3"/>
  </w:num>
  <w:num w:numId="46" w16cid:durableId="1751809838">
    <w:abstractNumId w:val="38"/>
  </w:num>
  <w:num w:numId="47" w16cid:durableId="1858688970">
    <w:abstractNumId w:val="12"/>
  </w:num>
  <w:num w:numId="48" w16cid:durableId="650914506">
    <w:abstractNumId w:val="30"/>
  </w:num>
  <w:num w:numId="49" w16cid:durableId="1347290646">
    <w:abstractNumId w:val="50"/>
  </w:num>
  <w:num w:numId="50" w16cid:durableId="403726108">
    <w:abstractNumId w:val="16"/>
  </w:num>
  <w:num w:numId="51" w16cid:durableId="2116631961">
    <w:abstractNumId w:val="45"/>
  </w:num>
  <w:num w:numId="52" w16cid:durableId="1253587516">
    <w:abstractNumId w:val="18"/>
  </w:num>
  <w:num w:numId="53" w16cid:durableId="1597900781">
    <w:abstractNumId w:val="32"/>
  </w:num>
  <w:num w:numId="54" w16cid:durableId="821119223">
    <w:abstractNumId w:val="19"/>
  </w:num>
  <w:num w:numId="55" w16cid:durableId="1928080108">
    <w:abstractNumId w:val="8"/>
  </w:num>
  <w:num w:numId="56" w16cid:durableId="1546287574">
    <w:abstractNumId w:val="9"/>
  </w:num>
  <w:num w:numId="57" w16cid:durableId="1342078334">
    <w:abstractNumId w:val="31"/>
  </w:num>
  <w:num w:numId="58" w16cid:durableId="1820076536">
    <w:abstractNumId w:val="5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1FB"/>
    <w:rsid w:val="00000DFC"/>
    <w:rsid w:val="000032B6"/>
    <w:rsid w:val="00015E33"/>
    <w:rsid w:val="00015E5B"/>
    <w:rsid w:val="00023704"/>
    <w:rsid w:val="00037600"/>
    <w:rsid w:val="00042F20"/>
    <w:rsid w:val="00044385"/>
    <w:rsid w:val="000469C0"/>
    <w:rsid w:val="00061A93"/>
    <w:rsid w:val="000621FB"/>
    <w:rsid w:val="00062E9E"/>
    <w:rsid w:val="000634A9"/>
    <w:rsid w:val="00071824"/>
    <w:rsid w:val="00077D38"/>
    <w:rsid w:val="00077FAA"/>
    <w:rsid w:val="00082660"/>
    <w:rsid w:val="00082F76"/>
    <w:rsid w:val="0008655D"/>
    <w:rsid w:val="00086B82"/>
    <w:rsid w:val="00090D70"/>
    <w:rsid w:val="000A3BA4"/>
    <w:rsid w:val="000A4D54"/>
    <w:rsid w:val="000A7262"/>
    <w:rsid w:val="000B2E77"/>
    <w:rsid w:val="000B47C0"/>
    <w:rsid w:val="000C1B95"/>
    <w:rsid w:val="000D299C"/>
    <w:rsid w:val="000D388D"/>
    <w:rsid w:val="000D5C11"/>
    <w:rsid w:val="000E6BAA"/>
    <w:rsid w:val="000E7FCF"/>
    <w:rsid w:val="000F4CA1"/>
    <w:rsid w:val="000F7122"/>
    <w:rsid w:val="001008E0"/>
    <w:rsid w:val="00103B65"/>
    <w:rsid w:val="00104C2A"/>
    <w:rsid w:val="001177E0"/>
    <w:rsid w:val="00123435"/>
    <w:rsid w:val="001263C6"/>
    <w:rsid w:val="00133D7E"/>
    <w:rsid w:val="00141DC7"/>
    <w:rsid w:val="00142B89"/>
    <w:rsid w:val="001441E2"/>
    <w:rsid w:val="00146940"/>
    <w:rsid w:val="001528BE"/>
    <w:rsid w:val="00155186"/>
    <w:rsid w:val="00155C17"/>
    <w:rsid w:val="00155D8B"/>
    <w:rsid w:val="0016380C"/>
    <w:rsid w:val="001659B0"/>
    <w:rsid w:val="00174B01"/>
    <w:rsid w:val="00197775"/>
    <w:rsid w:val="001A05B0"/>
    <w:rsid w:val="001A6822"/>
    <w:rsid w:val="001B1AA8"/>
    <w:rsid w:val="001B6CD3"/>
    <w:rsid w:val="001B70B2"/>
    <w:rsid w:val="001D3420"/>
    <w:rsid w:val="001D69BF"/>
    <w:rsid w:val="001D6B2C"/>
    <w:rsid w:val="001E19C2"/>
    <w:rsid w:val="001E212C"/>
    <w:rsid w:val="001E7267"/>
    <w:rsid w:val="001F2D6E"/>
    <w:rsid w:val="001F4528"/>
    <w:rsid w:val="001F57AF"/>
    <w:rsid w:val="00202784"/>
    <w:rsid w:val="002042DC"/>
    <w:rsid w:val="002110CD"/>
    <w:rsid w:val="00214DBA"/>
    <w:rsid w:val="00217938"/>
    <w:rsid w:val="002179ED"/>
    <w:rsid w:val="002346E6"/>
    <w:rsid w:val="00236262"/>
    <w:rsid w:val="00240278"/>
    <w:rsid w:val="002651CD"/>
    <w:rsid w:val="002679B3"/>
    <w:rsid w:val="00267BDF"/>
    <w:rsid w:val="002735CA"/>
    <w:rsid w:val="00277626"/>
    <w:rsid w:val="0028774D"/>
    <w:rsid w:val="00290FF3"/>
    <w:rsid w:val="00296711"/>
    <w:rsid w:val="002A07CD"/>
    <w:rsid w:val="002A1BF0"/>
    <w:rsid w:val="002A43AF"/>
    <w:rsid w:val="002A48BB"/>
    <w:rsid w:val="002B5119"/>
    <w:rsid w:val="002C120B"/>
    <w:rsid w:val="002C4421"/>
    <w:rsid w:val="002C7362"/>
    <w:rsid w:val="002D3C40"/>
    <w:rsid w:val="002D7400"/>
    <w:rsid w:val="002E003A"/>
    <w:rsid w:val="002E1201"/>
    <w:rsid w:val="002E5686"/>
    <w:rsid w:val="002F61FB"/>
    <w:rsid w:val="002F6668"/>
    <w:rsid w:val="002F67D4"/>
    <w:rsid w:val="003031B7"/>
    <w:rsid w:val="00306990"/>
    <w:rsid w:val="00307A80"/>
    <w:rsid w:val="003112D3"/>
    <w:rsid w:val="0031306E"/>
    <w:rsid w:val="003148F3"/>
    <w:rsid w:val="00316F39"/>
    <w:rsid w:val="00317E4C"/>
    <w:rsid w:val="0032042D"/>
    <w:rsid w:val="003233AA"/>
    <w:rsid w:val="00327134"/>
    <w:rsid w:val="003317E5"/>
    <w:rsid w:val="00331F9B"/>
    <w:rsid w:val="00333D8B"/>
    <w:rsid w:val="00340086"/>
    <w:rsid w:val="0034201B"/>
    <w:rsid w:val="003434FA"/>
    <w:rsid w:val="00351F90"/>
    <w:rsid w:val="0035224E"/>
    <w:rsid w:val="00354913"/>
    <w:rsid w:val="00357592"/>
    <w:rsid w:val="003757D0"/>
    <w:rsid w:val="00377767"/>
    <w:rsid w:val="003819B4"/>
    <w:rsid w:val="00390AF2"/>
    <w:rsid w:val="00394485"/>
    <w:rsid w:val="003948F0"/>
    <w:rsid w:val="003A00BD"/>
    <w:rsid w:val="003A0C2D"/>
    <w:rsid w:val="003A1BDE"/>
    <w:rsid w:val="003A1D99"/>
    <w:rsid w:val="003A1FC9"/>
    <w:rsid w:val="003B0561"/>
    <w:rsid w:val="003B1765"/>
    <w:rsid w:val="003B3055"/>
    <w:rsid w:val="003B30A0"/>
    <w:rsid w:val="003B42C6"/>
    <w:rsid w:val="003B5FD7"/>
    <w:rsid w:val="003B7023"/>
    <w:rsid w:val="003D0E3E"/>
    <w:rsid w:val="003D0EAF"/>
    <w:rsid w:val="003D3732"/>
    <w:rsid w:val="003D7FF8"/>
    <w:rsid w:val="003E15D5"/>
    <w:rsid w:val="003E50D0"/>
    <w:rsid w:val="003F65E5"/>
    <w:rsid w:val="003F6ACE"/>
    <w:rsid w:val="00400164"/>
    <w:rsid w:val="00401072"/>
    <w:rsid w:val="00401D26"/>
    <w:rsid w:val="00402182"/>
    <w:rsid w:val="004062D9"/>
    <w:rsid w:val="004103C9"/>
    <w:rsid w:val="00410E7B"/>
    <w:rsid w:val="0042583A"/>
    <w:rsid w:val="0043776B"/>
    <w:rsid w:val="004621CC"/>
    <w:rsid w:val="00470DE7"/>
    <w:rsid w:val="00472D79"/>
    <w:rsid w:val="00475868"/>
    <w:rsid w:val="004804EA"/>
    <w:rsid w:val="004814DF"/>
    <w:rsid w:val="00482EB0"/>
    <w:rsid w:val="004874B1"/>
    <w:rsid w:val="0049343A"/>
    <w:rsid w:val="004971E2"/>
    <w:rsid w:val="004A5A4F"/>
    <w:rsid w:val="004B4C0F"/>
    <w:rsid w:val="004C0D7F"/>
    <w:rsid w:val="004C0FD5"/>
    <w:rsid w:val="004C2046"/>
    <w:rsid w:val="004C5D1B"/>
    <w:rsid w:val="004D0BE3"/>
    <w:rsid w:val="004D42EB"/>
    <w:rsid w:val="004F3FBA"/>
    <w:rsid w:val="004F5097"/>
    <w:rsid w:val="004F6CAF"/>
    <w:rsid w:val="005044A8"/>
    <w:rsid w:val="00504DAB"/>
    <w:rsid w:val="00517CB3"/>
    <w:rsid w:val="005247A5"/>
    <w:rsid w:val="005278CF"/>
    <w:rsid w:val="00532C52"/>
    <w:rsid w:val="0053592B"/>
    <w:rsid w:val="00536178"/>
    <w:rsid w:val="00540B19"/>
    <w:rsid w:val="00557F41"/>
    <w:rsid w:val="005811B7"/>
    <w:rsid w:val="00581AAF"/>
    <w:rsid w:val="00583116"/>
    <w:rsid w:val="005A629E"/>
    <w:rsid w:val="005B48C3"/>
    <w:rsid w:val="005B5D1B"/>
    <w:rsid w:val="005B6307"/>
    <w:rsid w:val="005C1E59"/>
    <w:rsid w:val="005C231E"/>
    <w:rsid w:val="005C4B6F"/>
    <w:rsid w:val="005D4FB0"/>
    <w:rsid w:val="005D6FF2"/>
    <w:rsid w:val="005E4101"/>
    <w:rsid w:val="005E553C"/>
    <w:rsid w:val="005E67B9"/>
    <w:rsid w:val="005E7411"/>
    <w:rsid w:val="005F781D"/>
    <w:rsid w:val="005F7D8C"/>
    <w:rsid w:val="0060104A"/>
    <w:rsid w:val="00603ED2"/>
    <w:rsid w:val="00613DBA"/>
    <w:rsid w:val="00621B02"/>
    <w:rsid w:val="00633209"/>
    <w:rsid w:val="006365E2"/>
    <w:rsid w:val="00636BBD"/>
    <w:rsid w:val="00636CA1"/>
    <w:rsid w:val="00640B2F"/>
    <w:rsid w:val="00642F5F"/>
    <w:rsid w:val="00644F5A"/>
    <w:rsid w:val="00647ACE"/>
    <w:rsid w:val="00652F3D"/>
    <w:rsid w:val="00655BCE"/>
    <w:rsid w:val="00660A68"/>
    <w:rsid w:val="00662A2A"/>
    <w:rsid w:val="00664AD5"/>
    <w:rsid w:val="00670312"/>
    <w:rsid w:val="006718D9"/>
    <w:rsid w:val="00672A70"/>
    <w:rsid w:val="00686060"/>
    <w:rsid w:val="006874AB"/>
    <w:rsid w:val="00694D04"/>
    <w:rsid w:val="006A1CC9"/>
    <w:rsid w:val="006A25ED"/>
    <w:rsid w:val="006A4122"/>
    <w:rsid w:val="006C6B91"/>
    <w:rsid w:val="006D0300"/>
    <w:rsid w:val="006D3A04"/>
    <w:rsid w:val="006D4693"/>
    <w:rsid w:val="006E2B92"/>
    <w:rsid w:val="006E4974"/>
    <w:rsid w:val="006E6A96"/>
    <w:rsid w:val="007017AC"/>
    <w:rsid w:val="00703CEF"/>
    <w:rsid w:val="007206E8"/>
    <w:rsid w:val="00723B46"/>
    <w:rsid w:val="00724417"/>
    <w:rsid w:val="007247E9"/>
    <w:rsid w:val="007331AD"/>
    <w:rsid w:val="007335E4"/>
    <w:rsid w:val="00737D91"/>
    <w:rsid w:val="00740D10"/>
    <w:rsid w:val="00742603"/>
    <w:rsid w:val="0074471F"/>
    <w:rsid w:val="007538BB"/>
    <w:rsid w:val="00754163"/>
    <w:rsid w:val="007548B2"/>
    <w:rsid w:val="00756C02"/>
    <w:rsid w:val="00761531"/>
    <w:rsid w:val="00761B4A"/>
    <w:rsid w:val="007656FF"/>
    <w:rsid w:val="007674DA"/>
    <w:rsid w:val="00772F34"/>
    <w:rsid w:val="007803A0"/>
    <w:rsid w:val="00781D13"/>
    <w:rsid w:val="00782DC8"/>
    <w:rsid w:val="00784D73"/>
    <w:rsid w:val="00786654"/>
    <w:rsid w:val="00786A21"/>
    <w:rsid w:val="00794C48"/>
    <w:rsid w:val="007A039A"/>
    <w:rsid w:val="007A0CA0"/>
    <w:rsid w:val="007A0D30"/>
    <w:rsid w:val="007A606E"/>
    <w:rsid w:val="007B21B8"/>
    <w:rsid w:val="007B7191"/>
    <w:rsid w:val="007C3306"/>
    <w:rsid w:val="007C69DB"/>
    <w:rsid w:val="007C779F"/>
    <w:rsid w:val="007D02D0"/>
    <w:rsid w:val="007D0C19"/>
    <w:rsid w:val="007D0E34"/>
    <w:rsid w:val="007D3DBA"/>
    <w:rsid w:val="007D584B"/>
    <w:rsid w:val="007E2DF7"/>
    <w:rsid w:val="007F03F9"/>
    <w:rsid w:val="007F1526"/>
    <w:rsid w:val="007F6843"/>
    <w:rsid w:val="0080152C"/>
    <w:rsid w:val="008066F0"/>
    <w:rsid w:val="00817B23"/>
    <w:rsid w:val="00820DC1"/>
    <w:rsid w:val="00822FF2"/>
    <w:rsid w:val="008304EA"/>
    <w:rsid w:val="00833EDA"/>
    <w:rsid w:val="008474D1"/>
    <w:rsid w:val="00852B18"/>
    <w:rsid w:val="00852B37"/>
    <w:rsid w:val="00852EFF"/>
    <w:rsid w:val="00867951"/>
    <w:rsid w:val="00874531"/>
    <w:rsid w:val="00875881"/>
    <w:rsid w:val="0087592B"/>
    <w:rsid w:val="008813D1"/>
    <w:rsid w:val="00883932"/>
    <w:rsid w:val="00883971"/>
    <w:rsid w:val="008919E8"/>
    <w:rsid w:val="00896651"/>
    <w:rsid w:val="008A6790"/>
    <w:rsid w:val="008B411F"/>
    <w:rsid w:val="008D3EAF"/>
    <w:rsid w:val="008E0FEE"/>
    <w:rsid w:val="008E511E"/>
    <w:rsid w:val="008F04FD"/>
    <w:rsid w:val="008F23DE"/>
    <w:rsid w:val="008F7678"/>
    <w:rsid w:val="00925A52"/>
    <w:rsid w:val="00926429"/>
    <w:rsid w:val="0093652C"/>
    <w:rsid w:val="00937297"/>
    <w:rsid w:val="00950137"/>
    <w:rsid w:val="00952586"/>
    <w:rsid w:val="009637C9"/>
    <w:rsid w:val="00963A15"/>
    <w:rsid w:val="00964AB0"/>
    <w:rsid w:val="0097241D"/>
    <w:rsid w:val="00973C62"/>
    <w:rsid w:val="0098041C"/>
    <w:rsid w:val="00984643"/>
    <w:rsid w:val="00984842"/>
    <w:rsid w:val="0099516A"/>
    <w:rsid w:val="009A202F"/>
    <w:rsid w:val="009A5B8C"/>
    <w:rsid w:val="009A6835"/>
    <w:rsid w:val="009B6870"/>
    <w:rsid w:val="009C2240"/>
    <w:rsid w:val="009C3818"/>
    <w:rsid w:val="009C3983"/>
    <w:rsid w:val="009C6FB4"/>
    <w:rsid w:val="009D01BD"/>
    <w:rsid w:val="009D33BB"/>
    <w:rsid w:val="009D5078"/>
    <w:rsid w:val="009E4230"/>
    <w:rsid w:val="009E4D59"/>
    <w:rsid w:val="009F11E2"/>
    <w:rsid w:val="009F438A"/>
    <w:rsid w:val="009F703F"/>
    <w:rsid w:val="00A05D45"/>
    <w:rsid w:val="00A1298D"/>
    <w:rsid w:val="00A12F94"/>
    <w:rsid w:val="00A135C2"/>
    <w:rsid w:val="00A220B1"/>
    <w:rsid w:val="00A25CA9"/>
    <w:rsid w:val="00A3482B"/>
    <w:rsid w:val="00A36441"/>
    <w:rsid w:val="00A40CD6"/>
    <w:rsid w:val="00A60097"/>
    <w:rsid w:val="00A603E3"/>
    <w:rsid w:val="00A608D9"/>
    <w:rsid w:val="00A60F3C"/>
    <w:rsid w:val="00A66890"/>
    <w:rsid w:val="00A767CE"/>
    <w:rsid w:val="00A777CC"/>
    <w:rsid w:val="00A81D46"/>
    <w:rsid w:val="00A8419B"/>
    <w:rsid w:val="00A856F8"/>
    <w:rsid w:val="00A97884"/>
    <w:rsid w:val="00AA21FF"/>
    <w:rsid w:val="00AC29C0"/>
    <w:rsid w:val="00AE0EE2"/>
    <w:rsid w:val="00AE3F01"/>
    <w:rsid w:val="00AE5D8A"/>
    <w:rsid w:val="00AE7485"/>
    <w:rsid w:val="00AF01F6"/>
    <w:rsid w:val="00AF3254"/>
    <w:rsid w:val="00AF53DA"/>
    <w:rsid w:val="00B00E81"/>
    <w:rsid w:val="00B020BA"/>
    <w:rsid w:val="00B1278B"/>
    <w:rsid w:val="00B16AE5"/>
    <w:rsid w:val="00B21C11"/>
    <w:rsid w:val="00B23541"/>
    <w:rsid w:val="00B2500E"/>
    <w:rsid w:val="00B27CE4"/>
    <w:rsid w:val="00B3218D"/>
    <w:rsid w:val="00B32F81"/>
    <w:rsid w:val="00B3431A"/>
    <w:rsid w:val="00B44280"/>
    <w:rsid w:val="00B45541"/>
    <w:rsid w:val="00B46AA2"/>
    <w:rsid w:val="00B46C04"/>
    <w:rsid w:val="00B4771E"/>
    <w:rsid w:val="00B51DEF"/>
    <w:rsid w:val="00B5306E"/>
    <w:rsid w:val="00B533EA"/>
    <w:rsid w:val="00B61329"/>
    <w:rsid w:val="00B71644"/>
    <w:rsid w:val="00B71728"/>
    <w:rsid w:val="00B72090"/>
    <w:rsid w:val="00B76B09"/>
    <w:rsid w:val="00B81596"/>
    <w:rsid w:val="00B81FA3"/>
    <w:rsid w:val="00BA12A5"/>
    <w:rsid w:val="00BA70E5"/>
    <w:rsid w:val="00BB3C36"/>
    <w:rsid w:val="00BB4185"/>
    <w:rsid w:val="00BB6CC4"/>
    <w:rsid w:val="00BC2A81"/>
    <w:rsid w:val="00BC2DA3"/>
    <w:rsid w:val="00BC564E"/>
    <w:rsid w:val="00BE296B"/>
    <w:rsid w:val="00BE4F25"/>
    <w:rsid w:val="00BF54C8"/>
    <w:rsid w:val="00BF5AA0"/>
    <w:rsid w:val="00C01EE8"/>
    <w:rsid w:val="00C05113"/>
    <w:rsid w:val="00C10C25"/>
    <w:rsid w:val="00C12DF0"/>
    <w:rsid w:val="00C1365A"/>
    <w:rsid w:val="00C15A42"/>
    <w:rsid w:val="00C15EB0"/>
    <w:rsid w:val="00C227FF"/>
    <w:rsid w:val="00C26DB0"/>
    <w:rsid w:val="00C32176"/>
    <w:rsid w:val="00C34781"/>
    <w:rsid w:val="00C43ACA"/>
    <w:rsid w:val="00C46814"/>
    <w:rsid w:val="00C53297"/>
    <w:rsid w:val="00C543B3"/>
    <w:rsid w:val="00C6358A"/>
    <w:rsid w:val="00C6455E"/>
    <w:rsid w:val="00C67684"/>
    <w:rsid w:val="00C749E6"/>
    <w:rsid w:val="00C77ED3"/>
    <w:rsid w:val="00C810F5"/>
    <w:rsid w:val="00C8533F"/>
    <w:rsid w:val="00C85B80"/>
    <w:rsid w:val="00C95B26"/>
    <w:rsid w:val="00C96430"/>
    <w:rsid w:val="00CA158C"/>
    <w:rsid w:val="00CA5AD1"/>
    <w:rsid w:val="00CA60A7"/>
    <w:rsid w:val="00CA7FBB"/>
    <w:rsid w:val="00CB3213"/>
    <w:rsid w:val="00CB3F96"/>
    <w:rsid w:val="00CB4764"/>
    <w:rsid w:val="00CB5464"/>
    <w:rsid w:val="00CB748D"/>
    <w:rsid w:val="00CC0FCF"/>
    <w:rsid w:val="00CE5E2A"/>
    <w:rsid w:val="00D03DA6"/>
    <w:rsid w:val="00D05649"/>
    <w:rsid w:val="00D10971"/>
    <w:rsid w:val="00D11E7D"/>
    <w:rsid w:val="00D1585A"/>
    <w:rsid w:val="00D20F22"/>
    <w:rsid w:val="00D26A96"/>
    <w:rsid w:val="00D44029"/>
    <w:rsid w:val="00D45B87"/>
    <w:rsid w:val="00D4703B"/>
    <w:rsid w:val="00D47FAF"/>
    <w:rsid w:val="00D52D08"/>
    <w:rsid w:val="00D60D12"/>
    <w:rsid w:val="00D626B0"/>
    <w:rsid w:val="00D6339B"/>
    <w:rsid w:val="00D6389B"/>
    <w:rsid w:val="00D7091B"/>
    <w:rsid w:val="00D70E11"/>
    <w:rsid w:val="00D7118C"/>
    <w:rsid w:val="00D7616A"/>
    <w:rsid w:val="00D761E7"/>
    <w:rsid w:val="00D7625F"/>
    <w:rsid w:val="00D8277B"/>
    <w:rsid w:val="00D85D9E"/>
    <w:rsid w:val="00D86906"/>
    <w:rsid w:val="00D872D3"/>
    <w:rsid w:val="00D90741"/>
    <w:rsid w:val="00DA1EB0"/>
    <w:rsid w:val="00DA2F06"/>
    <w:rsid w:val="00DA3739"/>
    <w:rsid w:val="00DA4D7B"/>
    <w:rsid w:val="00DA6E59"/>
    <w:rsid w:val="00DB02CC"/>
    <w:rsid w:val="00DC4008"/>
    <w:rsid w:val="00DD1ACA"/>
    <w:rsid w:val="00DD7C16"/>
    <w:rsid w:val="00DE69F9"/>
    <w:rsid w:val="00DF2464"/>
    <w:rsid w:val="00DF41F4"/>
    <w:rsid w:val="00DF6658"/>
    <w:rsid w:val="00DF7E3B"/>
    <w:rsid w:val="00E04FCE"/>
    <w:rsid w:val="00E11475"/>
    <w:rsid w:val="00E154A6"/>
    <w:rsid w:val="00E16E3B"/>
    <w:rsid w:val="00E26803"/>
    <w:rsid w:val="00E2753A"/>
    <w:rsid w:val="00E358E7"/>
    <w:rsid w:val="00E40E51"/>
    <w:rsid w:val="00E4371F"/>
    <w:rsid w:val="00E52B0F"/>
    <w:rsid w:val="00E543FD"/>
    <w:rsid w:val="00E648F4"/>
    <w:rsid w:val="00E660E8"/>
    <w:rsid w:val="00E752C0"/>
    <w:rsid w:val="00E83A1D"/>
    <w:rsid w:val="00E87356"/>
    <w:rsid w:val="00E904A4"/>
    <w:rsid w:val="00E96FAE"/>
    <w:rsid w:val="00EA120C"/>
    <w:rsid w:val="00EA1C4A"/>
    <w:rsid w:val="00EA2E29"/>
    <w:rsid w:val="00EA5706"/>
    <w:rsid w:val="00EA57C5"/>
    <w:rsid w:val="00EA5FFD"/>
    <w:rsid w:val="00EB3FCE"/>
    <w:rsid w:val="00EC0D19"/>
    <w:rsid w:val="00EC4492"/>
    <w:rsid w:val="00ED2E1B"/>
    <w:rsid w:val="00ED6C6C"/>
    <w:rsid w:val="00EE2C33"/>
    <w:rsid w:val="00EF01B4"/>
    <w:rsid w:val="00EF3B0F"/>
    <w:rsid w:val="00F013AE"/>
    <w:rsid w:val="00F061DE"/>
    <w:rsid w:val="00F20768"/>
    <w:rsid w:val="00F30559"/>
    <w:rsid w:val="00F464EC"/>
    <w:rsid w:val="00F53AD9"/>
    <w:rsid w:val="00F65E33"/>
    <w:rsid w:val="00F668D1"/>
    <w:rsid w:val="00F70A6F"/>
    <w:rsid w:val="00F77F5C"/>
    <w:rsid w:val="00F8628A"/>
    <w:rsid w:val="00F90290"/>
    <w:rsid w:val="00F914FF"/>
    <w:rsid w:val="00F94351"/>
    <w:rsid w:val="00F95739"/>
    <w:rsid w:val="00F96569"/>
    <w:rsid w:val="00FA41A4"/>
    <w:rsid w:val="00FC074B"/>
    <w:rsid w:val="00FC7AB2"/>
    <w:rsid w:val="00FD42D4"/>
    <w:rsid w:val="00FE0F56"/>
    <w:rsid w:val="00FE41BD"/>
    <w:rsid w:val="00FE6510"/>
    <w:rsid w:val="00FF4F8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CF957"/>
  <w15:docId w15:val="{C4FD7E19-15A5-46C5-9FF2-BFD45418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023"/>
    <w:pPr>
      <w:jc w:val="both"/>
    </w:pPr>
  </w:style>
  <w:style w:type="paragraph" w:styleId="Heading1">
    <w:name w:val="heading 1"/>
    <w:basedOn w:val="Normal"/>
    <w:next w:val="Normal"/>
    <w:link w:val="Heading1Char"/>
    <w:uiPriority w:val="9"/>
    <w:qFormat/>
    <w:rsid w:val="005B5D1B"/>
    <w:pPr>
      <w:keepNext/>
      <w:keepLines/>
      <w:numPr>
        <w:numId w:val="1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51CD"/>
    <w:pPr>
      <w:keepNext/>
      <w:keepLines/>
      <w:numPr>
        <w:ilvl w:val="1"/>
        <w:numId w:val="1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471F"/>
    <w:pPr>
      <w:keepNext/>
      <w:keepLines/>
      <w:numPr>
        <w:ilvl w:val="2"/>
        <w:numId w:val="12"/>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4471F"/>
    <w:pPr>
      <w:keepNext/>
      <w:keepLines/>
      <w:numPr>
        <w:ilvl w:val="3"/>
        <w:numId w:val="1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4471F"/>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4471F"/>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4471F"/>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4471F"/>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471F"/>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21FB"/>
    <w:rPr>
      <w:color w:val="0000FF"/>
      <w:u w:val="single"/>
    </w:rPr>
  </w:style>
  <w:style w:type="character" w:styleId="UnresolvedMention">
    <w:name w:val="Unresolved Mention"/>
    <w:basedOn w:val="DefaultParagraphFont"/>
    <w:uiPriority w:val="99"/>
    <w:semiHidden/>
    <w:unhideWhenUsed/>
    <w:rsid w:val="000621FB"/>
    <w:rPr>
      <w:color w:val="605E5C"/>
      <w:shd w:val="clear" w:color="auto" w:fill="E1DFDD"/>
    </w:rPr>
  </w:style>
  <w:style w:type="paragraph" w:customStyle="1" w:styleId="classifieddetailownerdetails-contactentry">
    <w:name w:val="classifieddetailownerdetails-contactentry"/>
    <w:basedOn w:val="Normal"/>
    <w:rsid w:val="000621F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772F34"/>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aliases w:val="heading 1,opsomming 1,2,3 *-,Heading 11,3 *- Char Char,Odlomak popisa1"/>
    <w:basedOn w:val="Normal"/>
    <w:link w:val="ListParagraphChar"/>
    <w:uiPriority w:val="34"/>
    <w:qFormat/>
    <w:rsid w:val="00660A68"/>
    <w:pPr>
      <w:ind w:left="720"/>
      <w:contextualSpacing/>
    </w:pPr>
  </w:style>
  <w:style w:type="character" w:customStyle="1" w:styleId="Heading1Char">
    <w:name w:val="Heading 1 Char"/>
    <w:basedOn w:val="DefaultParagraphFont"/>
    <w:link w:val="Heading1"/>
    <w:uiPriority w:val="9"/>
    <w:rsid w:val="005B5D1B"/>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5278CF"/>
    <w:rPr>
      <w:b/>
      <w:bCs/>
    </w:rPr>
  </w:style>
  <w:style w:type="character" w:customStyle="1" w:styleId="Heading2Char">
    <w:name w:val="Heading 2 Char"/>
    <w:basedOn w:val="DefaultParagraphFont"/>
    <w:link w:val="Heading2"/>
    <w:uiPriority w:val="9"/>
    <w:rsid w:val="002651CD"/>
    <w:rPr>
      <w:rFonts w:asciiTheme="majorHAnsi" w:eastAsiaTheme="majorEastAsia" w:hAnsiTheme="majorHAnsi" w:cstheme="majorBidi"/>
      <w:color w:val="2F5496" w:themeColor="accent1" w:themeShade="BF"/>
      <w:sz w:val="26"/>
      <w:szCs w:val="26"/>
    </w:rPr>
  </w:style>
  <w:style w:type="paragraph" w:styleId="Caption">
    <w:name w:val="caption"/>
    <w:aliases w:val="Opis tablice"/>
    <w:basedOn w:val="Normal"/>
    <w:next w:val="Normal"/>
    <w:link w:val="CaptionChar"/>
    <w:uiPriority w:val="35"/>
    <w:unhideWhenUsed/>
    <w:qFormat/>
    <w:rsid w:val="007C69DB"/>
    <w:pPr>
      <w:spacing w:after="200" w:line="240" w:lineRule="auto"/>
    </w:pPr>
    <w:rPr>
      <w:i/>
      <w:iCs/>
      <w:color w:val="44546A" w:themeColor="text2"/>
      <w:sz w:val="18"/>
      <w:szCs w:val="18"/>
    </w:rPr>
  </w:style>
  <w:style w:type="paragraph" w:customStyle="1" w:styleId="box462867">
    <w:name w:val="box_462867"/>
    <w:basedOn w:val="Normal"/>
    <w:rsid w:val="007C69D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basedOn w:val="DefaultParagraphFont"/>
    <w:rsid w:val="007C69DB"/>
  </w:style>
  <w:style w:type="paragraph" w:styleId="FootnoteText">
    <w:name w:val="footnote text"/>
    <w:basedOn w:val="Normal"/>
    <w:link w:val="FootnoteTextChar"/>
    <w:uiPriority w:val="99"/>
    <w:semiHidden/>
    <w:unhideWhenUsed/>
    <w:rsid w:val="002E56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5686"/>
    <w:rPr>
      <w:sz w:val="20"/>
      <w:szCs w:val="20"/>
    </w:rPr>
  </w:style>
  <w:style w:type="character" w:styleId="FootnoteReference">
    <w:name w:val="footnote reference"/>
    <w:basedOn w:val="DefaultParagraphFont"/>
    <w:uiPriority w:val="99"/>
    <w:semiHidden/>
    <w:unhideWhenUsed/>
    <w:rsid w:val="002E5686"/>
    <w:rPr>
      <w:vertAlign w:val="superscript"/>
    </w:rPr>
  </w:style>
  <w:style w:type="character" w:styleId="FollowedHyperlink">
    <w:name w:val="FollowedHyperlink"/>
    <w:basedOn w:val="DefaultParagraphFont"/>
    <w:uiPriority w:val="99"/>
    <w:semiHidden/>
    <w:unhideWhenUsed/>
    <w:rsid w:val="00723B46"/>
    <w:rPr>
      <w:color w:val="954F72"/>
      <w:u w:val="single"/>
    </w:rPr>
  </w:style>
  <w:style w:type="paragraph" w:customStyle="1" w:styleId="msonormal0">
    <w:name w:val="msonormal"/>
    <w:basedOn w:val="Normal"/>
    <w:rsid w:val="00723B4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723B46"/>
    <w:pPr>
      <w:spacing w:before="100" w:beforeAutospacing="1" w:after="100" w:afterAutospacing="1" w:line="240" w:lineRule="auto"/>
    </w:pPr>
    <w:rPr>
      <w:rFonts w:ascii="Arial" w:eastAsia="Times New Roman" w:hAnsi="Arial" w:cs="Arial"/>
      <w:i/>
      <w:iCs/>
      <w:color w:val="FFFFFF"/>
      <w:sz w:val="18"/>
      <w:szCs w:val="18"/>
      <w:lang w:eastAsia="hr-HR"/>
    </w:rPr>
  </w:style>
  <w:style w:type="paragraph" w:customStyle="1" w:styleId="xl65">
    <w:name w:val="xl65"/>
    <w:basedOn w:val="Normal"/>
    <w:rsid w:val="00723B46"/>
    <w:pPr>
      <w:shd w:val="clear" w:color="000000" w:fill="B05157"/>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66">
    <w:name w:val="xl66"/>
    <w:basedOn w:val="Normal"/>
    <w:rsid w:val="00723B46"/>
    <w:pPr>
      <w:shd w:val="clear" w:color="000000" w:fill="EFDCDD"/>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67">
    <w:name w:val="xl67"/>
    <w:basedOn w:val="Normal"/>
    <w:rsid w:val="00723B46"/>
    <w:pPr>
      <w:shd w:val="clear" w:color="000000" w:fill="EFDCDD"/>
      <w:spacing w:before="100" w:beforeAutospacing="1" w:after="100" w:afterAutospacing="1" w:line="240" w:lineRule="auto"/>
      <w:textAlignment w:val="center"/>
    </w:pPr>
    <w:rPr>
      <w:rFonts w:ascii="Arial" w:eastAsia="Times New Roman" w:hAnsi="Arial" w:cs="Arial"/>
      <w:i/>
      <w:iCs/>
      <w:sz w:val="18"/>
      <w:szCs w:val="18"/>
      <w:lang w:eastAsia="hr-HR"/>
    </w:rPr>
  </w:style>
  <w:style w:type="paragraph" w:customStyle="1" w:styleId="xl68">
    <w:name w:val="xl68"/>
    <w:basedOn w:val="Normal"/>
    <w:rsid w:val="00723B46"/>
    <w:pPr>
      <w:pBdr>
        <w:left w:val="single" w:sz="4" w:space="0" w:color="BFBFBF"/>
        <w:bottom w:val="single" w:sz="4" w:space="0" w:color="BFBFBF"/>
        <w:right w:val="single" w:sz="4" w:space="0" w:color="BFBFBF"/>
      </w:pBdr>
      <w:shd w:val="clear" w:color="000000" w:fill="FEF9F3"/>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69">
    <w:name w:val="xl69"/>
    <w:basedOn w:val="Normal"/>
    <w:rsid w:val="00723B46"/>
    <w:pPr>
      <w:pBdr>
        <w:top w:val="single" w:sz="4" w:space="0" w:color="FFFFFF"/>
        <w:right w:val="single" w:sz="4" w:space="0" w:color="FFFFFF"/>
      </w:pBdr>
      <w:shd w:val="clear" w:color="000000" w:fill="B05157"/>
      <w:spacing w:before="100" w:beforeAutospacing="1" w:after="100" w:afterAutospacing="1" w:line="240" w:lineRule="auto"/>
      <w:jc w:val="center"/>
      <w:textAlignment w:val="center"/>
    </w:pPr>
    <w:rPr>
      <w:rFonts w:ascii="Arial" w:eastAsia="Times New Roman" w:hAnsi="Arial" w:cs="Arial"/>
      <w:color w:val="FFFFFF"/>
      <w:sz w:val="18"/>
      <w:szCs w:val="18"/>
      <w:lang w:eastAsia="hr-HR"/>
    </w:rPr>
  </w:style>
  <w:style w:type="paragraph" w:customStyle="1" w:styleId="xl70">
    <w:name w:val="xl70"/>
    <w:basedOn w:val="Normal"/>
    <w:rsid w:val="00723B46"/>
    <w:pPr>
      <w:pBdr>
        <w:right w:val="single" w:sz="4" w:space="0" w:color="FFFFFF"/>
      </w:pBdr>
      <w:shd w:val="clear" w:color="000000" w:fill="B05157"/>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71">
    <w:name w:val="xl71"/>
    <w:basedOn w:val="Normal"/>
    <w:rsid w:val="00723B46"/>
    <w:pPr>
      <w:shd w:val="clear" w:color="000000" w:fill="EFDCDD"/>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72">
    <w:name w:val="xl72"/>
    <w:basedOn w:val="Normal"/>
    <w:rsid w:val="00723B46"/>
    <w:pPr>
      <w:shd w:val="clear" w:color="000000" w:fill="EFDCDD"/>
      <w:spacing w:before="100" w:beforeAutospacing="1" w:after="100" w:afterAutospacing="1" w:line="240" w:lineRule="auto"/>
      <w:textAlignment w:val="center"/>
    </w:pPr>
    <w:rPr>
      <w:rFonts w:ascii="Arial" w:eastAsia="Times New Roman" w:hAnsi="Arial" w:cs="Arial"/>
      <w:b/>
      <w:bCs/>
      <w:i/>
      <w:iCs/>
      <w:sz w:val="18"/>
      <w:szCs w:val="18"/>
      <w:lang w:eastAsia="hr-HR"/>
    </w:rPr>
  </w:style>
  <w:style w:type="paragraph" w:customStyle="1" w:styleId="xl73">
    <w:name w:val="xl73"/>
    <w:basedOn w:val="Normal"/>
    <w:rsid w:val="00723B46"/>
    <w:pPr>
      <w:pBdr>
        <w:top w:val="single" w:sz="4" w:space="0" w:color="FFFFFF"/>
        <w:bottom w:val="single" w:sz="4" w:space="0" w:color="FFFFFF"/>
        <w:right w:val="single" w:sz="4" w:space="0" w:color="FFFFFF"/>
      </w:pBdr>
      <w:shd w:val="clear" w:color="000000" w:fill="B05157"/>
      <w:spacing w:before="100" w:beforeAutospacing="1" w:after="100" w:afterAutospacing="1" w:line="240" w:lineRule="auto"/>
      <w:jc w:val="center"/>
      <w:textAlignment w:val="center"/>
    </w:pPr>
    <w:rPr>
      <w:rFonts w:ascii="Arial" w:eastAsia="Times New Roman" w:hAnsi="Arial" w:cs="Arial"/>
      <w:color w:val="FFFFFF"/>
      <w:sz w:val="18"/>
      <w:szCs w:val="18"/>
      <w:lang w:eastAsia="hr-HR"/>
    </w:rPr>
  </w:style>
  <w:style w:type="paragraph" w:customStyle="1" w:styleId="xl74">
    <w:name w:val="xl74"/>
    <w:basedOn w:val="Normal"/>
    <w:rsid w:val="00723B46"/>
    <w:pPr>
      <w:pBdr>
        <w:bottom w:val="single" w:sz="4" w:space="0" w:color="FFFFFF"/>
        <w:right w:val="single" w:sz="4" w:space="0" w:color="FFFFFF"/>
      </w:pBdr>
      <w:shd w:val="clear" w:color="000000" w:fill="B05157"/>
      <w:spacing w:before="100" w:beforeAutospacing="1" w:after="100" w:afterAutospacing="1" w:line="240" w:lineRule="auto"/>
      <w:jc w:val="center"/>
      <w:textAlignment w:val="center"/>
    </w:pPr>
    <w:rPr>
      <w:rFonts w:ascii="Arial" w:eastAsia="Times New Roman" w:hAnsi="Arial" w:cs="Arial"/>
      <w:color w:val="FFFFFF"/>
      <w:sz w:val="18"/>
      <w:szCs w:val="18"/>
      <w:lang w:eastAsia="hr-HR"/>
    </w:rPr>
  </w:style>
  <w:style w:type="paragraph" w:customStyle="1" w:styleId="xl75">
    <w:name w:val="xl75"/>
    <w:basedOn w:val="Normal"/>
    <w:rsid w:val="00723B46"/>
    <w:pPr>
      <w:pBdr>
        <w:left w:val="single" w:sz="4" w:space="0" w:color="FFFFFF"/>
        <w:bottom w:val="single" w:sz="4" w:space="0" w:color="FFFFFF"/>
      </w:pBdr>
      <w:shd w:val="clear" w:color="000000" w:fill="B05157"/>
      <w:spacing w:before="100" w:beforeAutospacing="1" w:after="100" w:afterAutospacing="1" w:line="240" w:lineRule="auto"/>
      <w:jc w:val="center"/>
      <w:textAlignment w:val="center"/>
    </w:pPr>
    <w:rPr>
      <w:rFonts w:ascii="Arial" w:eastAsia="Times New Roman" w:hAnsi="Arial" w:cs="Arial"/>
      <w:color w:val="FFFFFF"/>
      <w:sz w:val="18"/>
      <w:szCs w:val="18"/>
      <w:lang w:eastAsia="hr-HR"/>
    </w:rPr>
  </w:style>
  <w:style w:type="character" w:customStyle="1" w:styleId="bold">
    <w:name w:val="bold"/>
    <w:basedOn w:val="DefaultParagraphFont"/>
    <w:rsid w:val="00723B46"/>
  </w:style>
  <w:style w:type="paragraph" w:customStyle="1" w:styleId="t-9">
    <w:name w:val="t-9"/>
    <w:basedOn w:val="Normal"/>
    <w:rsid w:val="00723B4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3Char">
    <w:name w:val="Heading 3 Char"/>
    <w:basedOn w:val="DefaultParagraphFont"/>
    <w:link w:val="Heading3"/>
    <w:uiPriority w:val="9"/>
    <w:rsid w:val="0074471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4471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4471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4471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4471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447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471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E120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63244">
    <w:name w:val="box_463244"/>
    <w:basedOn w:val="Normal"/>
    <w:rsid w:val="009F438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211">
    <w:name w:val="Table Grid211"/>
    <w:basedOn w:val="TableNormal"/>
    <w:next w:val="TableGrid"/>
    <w:uiPriority w:val="39"/>
    <w:rsid w:val="00E543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54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F703F"/>
    <w:pPr>
      <w:numPr>
        <w:numId w:val="0"/>
      </w:numPr>
      <w:outlineLvl w:val="9"/>
    </w:pPr>
    <w:rPr>
      <w:lang w:eastAsia="hr-HR"/>
    </w:rPr>
  </w:style>
  <w:style w:type="paragraph" w:styleId="TOC1">
    <w:name w:val="toc 1"/>
    <w:basedOn w:val="Normal"/>
    <w:next w:val="Normal"/>
    <w:autoRedefine/>
    <w:uiPriority w:val="39"/>
    <w:unhideWhenUsed/>
    <w:rsid w:val="009F703F"/>
    <w:pPr>
      <w:spacing w:after="100"/>
    </w:pPr>
  </w:style>
  <w:style w:type="paragraph" w:styleId="TOC2">
    <w:name w:val="toc 2"/>
    <w:basedOn w:val="Normal"/>
    <w:next w:val="Normal"/>
    <w:autoRedefine/>
    <w:uiPriority w:val="39"/>
    <w:unhideWhenUsed/>
    <w:rsid w:val="009F703F"/>
    <w:pPr>
      <w:spacing w:after="100"/>
      <w:ind w:left="220"/>
    </w:pPr>
  </w:style>
  <w:style w:type="paragraph" w:styleId="TOC3">
    <w:name w:val="toc 3"/>
    <w:basedOn w:val="Normal"/>
    <w:next w:val="Normal"/>
    <w:autoRedefine/>
    <w:uiPriority w:val="39"/>
    <w:unhideWhenUsed/>
    <w:rsid w:val="009F703F"/>
    <w:pPr>
      <w:spacing w:after="100"/>
      <w:ind w:left="440"/>
    </w:pPr>
  </w:style>
  <w:style w:type="paragraph" w:styleId="TableofFigures">
    <w:name w:val="table of figures"/>
    <w:basedOn w:val="Normal"/>
    <w:next w:val="Normal"/>
    <w:uiPriority w:val="99"/>
    <w:unhideWhenUsed/>
    <w:rsid w:val="003A1FC9"/>
    <w:pPr>
      <w:spacing w:after="0"/>
    </w:pPr>
  </w:style>
  <w:style w:type="paragraph" w:styleId="Header">
    <w:name w:val="header"/>
    <w:basedOn w:val="Normal"/>
    <w:link w:val="HeaderChar"/>
    <w:uiPriority w:val="99"/>
    <w:unhideWhenUsed/>
    <w:rsid w:val="007538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38BB"/>
  </w:style>
  <w:style w:type="paragraph" w:styleId="Footer">
    <w:name w:val="footer"/>
    <w:basedOn w:val="Normal"/>
    <w:link w:val="FooterChar"/>
    <w:uiPriority w:val="99"/>
    <w:unhideWhenUsed/>
    <w:rsid w:val="007538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38BB"/>
  </w:style>
  <w:style w:type="paragraph" w:customStyle="1" w:styleId="xl60">
    <w:name w:val="xl60"/>
    <w:basedOn w:val="Normal"/>
    <w:rsid w:val="008839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hr-HR"/>
    </w:rPr>
  </w:style>
  <w:style w:type="paragraph" w:customStyle="1" w:styleId="xl61">
    <w:name w:val="xl61"/>
    <w:basedOn w:val="Normal"/>
    <w:rsid w:val="008839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2">
    <w:name w:val="xl62"/>
    <w:basedOn w:val="Normal"/>
    <w:rsid w:val="008839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3">
    <w:name w:val="xl63"/>
    <w:basedOn w:val="Normal"/>
    <w:rsid w:val="008839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4">
    <w:name w:val="xl64"/>
    <w:basedOn w:val="Normal"/>
    <w:rsid w:val="008839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690042274593735763msolistparagraph">
    <w:name w:val="m_690042274593735763msolistparagraph"/>
    <w:basedOn w:val="Normal"/>
    <w:rsid w:val="0042583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OC4">
    <w:name w:val="toc 4"/>
    <w:basedOn w:val="Normal"/>
    <w:next w:val="Normal"/>
    <w:autoRedefine/>
    <w:uiPriority w:val="39"/>
    <w:unhideWhenUsed/>
    <w:rsid w:val="00B21C11"/>
    <w:pPr>
      <w:spacing w:after="100"/>
      <w:ind w:left="660"/>
    </w:pPr>
    <w:rPr>
      <w:rFonts w:eastAsiaTheme="minorEastAsia"/>
      <w:lang w:eastAsia="hr-HR"/>
    </w:rPr>
  </w:style>
  <w:style w:type="paragraph" w:styleId="TOC5">
    <w:name w:val="toc 5"/>
    <w:basedOn w:val="Normal"/>
    <w:next w:val="Normal"/>
    <w:autoRedefine/>
    <w:uiPriority w:val="39"/>
    <w:unhideWhenUsed/>
    <w:rsid w:val="00B21C11"/>
    <w:pPr>
      <w:spacing w:after="100"/>
      <w:ind w:left="880"/>
    </w:pPr>
    <w:rPr>
      <w:rFonts w:eastAsiaTheme="minorEastAsia"/>
      <w:lang w:eastAsia="hr-HR"/>
    </w:rPr>
  </w:style>
  <w:style w:type="paragraph" w:styleId="TOC6">
    <w:name w:val="toc 6"/>
    <w:basedOn w:val="Normal"/>
    <w:next w:val="Normal"/>
    <w:autoRedefine/>
    <w:uiPriority w:val="39"/>
    <w:unhideWhenUsed/>
    <w:rsid w:val="00B21C11"/>
    <w:pPr>
      <w:spacing w:after="100"/>
      <w:ind w:left="1100"/>
    </w:pPr>
    <w:rPr>
      <w:rFonts w:eastAsiaTheme="minorEastAsia"/>
      <w:lang w:eastAsia="hr-HR"/>
    </w:rPr>
  </w:style>
  <w:style w:type="paragraph" w:styleId="TOC7">
    <w:name w:val="toc 7"/>
    <w:basedOn w:val="Normal"/>
    <w:next w:val="Normal"/>
    <w:autoRedefine/>
    <w:uiPriority w:val="39"/>
    <w:unhideWhenUsed/>
    <w:rsid w:val="00B21C11"/>
    <w:pPr>
      <w:spacing w:after="100"/>
      <w:ind w:left="1320"/>
    </w:pPr>
    <w:rPr>
      <w:rFonts w:eastAsiaTheme="minorEastAsia"/>
      <w:lang w:eastAsia="hr-HR"/>
    </w:rPr>
  </w:style>
  <w:style w:type="paragraph" w:styleId="TOC8">
    <w:name w:val="toc 8"/>
    <w:basedOn w:val="Normal"/>
    <w:next w:val="Normal"/>
    <w:autoRedefine/>
    <w:uiPriority w:val="39"/>
    <w:unhideWhenUsed/>
    <w:rsid w:val="00B21C11"/>
    <w:pPr>
      <w:spacing w:after="100"/>
      <w:ind w:left="1540"/>
    </w:pPr>
    <w:rPr>
      <w:rFonts w:eastAsiaTheme="minorEastAsia"/>
      <w:lang w:eastAsia="hr-HR"/>
    </w:rPr>
  </w:style>
  <w:style w:type="paragraph" w:styleId="TOC9">
    <w:name w:val="toc 9"/>
    <w:basedOn w:val="Normal"/>
    <w:next w:val="Normal"/>
    <w:autoRedefine/>
    <w:uiPriority w:val="39"/>
    <w:unhideWhenUsed/>
    <w:rsid w:val="00B21C11"/>
    <w:pPr>
      <w:spacing w:after="100"/>
      <w:ind w:left="1760"/>
    </w:pPr>
    <w:rPr>
      <w:rFonts w:eastAsiaTheme="minorEastAsia"/>
      <w:lang w:eastAsia="hr-HR"/>
    </w:rPr>
  </w:style>
  <w:style w:type="paragraph" w:customStyle="1" w:styleId="m9147245037721359044m690042274593735763msolistparagraph">
    <w:name w:val="m_9147245037721359044m690042274593735763msolistparagraph"/>
    <w:basedOn w:val="Normal"/>
    <w:rsid w:val="00CB546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PlaceholderText">
    <w:name w:val="Placeholder Text"/>
    <w:basedOn w:val="DefaultParagraphFont"/>
    <w:uiPriority w:val="99"/>
    <w:semiHidden/>
    <w:rsid w:val="00E11475"/>
    <w:rPr>
      <w:color w:val="808080"/>
    </w:rPr>
  </w:style>
  <w:style w:type="paragraph" w:customStyle="1" w:styleId="m1520298353319388442m690042274593735763msolistparagraph">
    <w:name w:val="m_1520298353319388442m690042274593735763msolistparagraph"/>
    <w:basedOn w:val="Normal"/>
    <w:rsid w:val="00A9788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1520298353319388442last">
    <w:name w:val="m_1520298353319388442last"/>
    <w:basedOn w:val="Normal"/>
    <w:rsid w:val="00A9788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ListParagraphChar">
    <w:name w:val="List Paragraph Char"/>
    <w:aliases w:val="heading 1 Char,opsomming 1 Char,2 Char,3 *- Char,Heading 11 Char,3 *- Char Char Char,Odlomak popisa1 Char"/>
    <w:basedOn w:val="DefaultParagraphFont"/>
    <w:link w:val="ListParagraph"/>
    <w:uiPriority w:val="34"/>
    <w:qFormat/>
    <w:rsid w:val="005C231E"/>
  </w:style>
  <w:style w:type="character" w:customStyle="1" w:styleId="CaptionChar">
    <w:name w:val="Caption Char"/>
    <w:aliases w:val="Opis tablice Char"/>
    <w:basedOn w:val="DefaultParagraphFont"/>
    <w:link w:val="Caption"/>
    <w:uiPriority w:val="35"/>
    <w:rsid w:val="005C231E"/>
    <w:rPr>
      <w:i/>
      <w:iCs/>
      <w:color w:val="44546A" w:themeColor="text2"/>
      <w:sz w:val="18"/>
      <w:szCs w:val="18"/>
    </w:rPr>
  </w:style>
  <w:style w:type="paragraph" w:customStyle="1" w:styleId="m-3953471516620393721m690042274593735763msolistparagraph">
    <w:name w:val="m_-3953471516620393721m690042274593735763msolistparagraph"/>
    <w:basedOn w:val="Normal"/>
    <w:rsid w:val="00D4402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3953471516620393721last">
    <w:name w:val="m_-3953471516620393721last"/>
    <w:basedOn w:val="Normal"/>
    <w:rsid w:val="00D4402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8342455810177000904m690042274593735763msolistparagraph">
    <w:name w:val="m_8342455810177000904m690042274593735763msolistparagraph"/>
    <w:basedOn w:val="Normal"/>
    <w:rsid w:val="00AE3F0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TopofForm">
    <w:name w:val="HTML Top of Form"/>
    <w:basedOn w:val="Normal"/>
    <w:next w:val="Normal"/>
    <w:link w:val="z-TopofFormChar"/>
    <w:hidden/>
    <w:uiPriority w:val="99"/>
    <w:semiHidden/>
    <w:unhideWhenUsed/>
    <w:rsid w:val="003F6ACE"/>
    <w:pPr>
      <w:pBdr>
        <w:bottom w:val="single" w:sz="6" w:space="1" w:color="auto"/>
      </w:pBdr>
      <w:spacing w:after="0" w:line="240" w:lineRule="auto"/>
      <w:jc w:val="center"/>
    </w:pPr>
    <w:rPr>
      <w:rFonts w:ascii="Arial" w:eastAsia="Times New Roman" w:hAnsi="Arial" w:cs="Arial"/>
      <w:vanish/>
      <w:sz w:val="16"/>
      <w:szCs w:val="16"/>
      <w:lang w:eastAsia="hr-HR"/>
    </w:rPr>
  </w:style>
  <w:style w:type="character" w:customStyle="1" w:styleId="z-TopofFormChar">
    <w:name w:val="z-Top of Form Char"/>
    <w:basedOn w:val="DefaultParagraphFont"/>
    <w:link w:val="z-TopofForm"/>
    <w:uiPriority w:val="99"/>
    <w:semiHidden/>
    <w:rsid w:val="003F6ACE"/>
    <w:rPr>
      <w:rFonts w:ascii="Arial" w:eastAsia="Times New Roman" w:hAnsi="Arial" w:cs="Arial"/>
      <w:vanish/>
      <w:sz w:val="16"/>
      <w:szCs w:val="16"/>
      <w:lang w:eastAsia="hr-HR"/>
    </w:rPr>
  </w:style>
  <w:style w:type="paragraph" w:styleId="z-BottomofForm">
    <w:name w:val="HTML Bottom of Form"/>
    <w:basedOn w:val="Normal"/>
    <w:next w:val="Normal"/>
    <w:link w:val="z-BottomofFormChar"/>
    <w:hidden/>
    <w:uiPriority w:val="99"/>
    <w:semiHidden/>
    <w:unhideWhenUsed/>
    <w:rsid w:val="003F6ACE"/>
    <w:pPr>
      <w:pBdr>
        <w:top w:val="single" w:sz="6" w:space="1" w:color="auto"/>
      </w:pBdr>
      <w:spacing w:after="0" w:line="240" w:lineRule="auto"/>
      <w:jc w:val="center"/>
    </w:pPr>
    <w:rPr>
      <w:rFonts w:ascii="Arial" w:eastAsia="Times New Roman" w:hAnsi="Arial" w:cs="Arial"/>
      <w:vanish/>
      <w:sz w:val="16"/>
      <w:szCs w:val="16"/>
      <w:lang w:eastAsia="hr-HR"/>
    </w:rPr>
  </w:style>
  <w:style w:type="character" w:customStyle="1" w:styleId="z-BottomofFormChar">
    <w:name w:val="z-Bottom of Form Char"/>
    <w:basedOn w:val="DefaultParagraphFont"/>
    <w:link w:val="z-BottomofForm"/>
    <w:uiPriority w:val="99"/>
    <w:semiHidden/>
    <w:rsid w:val="003F6ACE"/>
    <w:rPr>
      <w:rFonts w:ascii="Arial" w:eastAsia="Times New Roman" w:hAnsi="Arial" w:cs="Arial"/>
      <w:vanish/>
      <w:sz w:val="16"/>
      <w:szCs w:val="16"/>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79">
      <w:bodyDiv w:val="1"/>
      <w:marLeft w:val="0"/>
      <w:marRight w:val="0"/>
      <w:marTop w:val="0"/>
      <w:marBottom w:val="0"/>
      <w:divBdr>
        <w:top w:val="none" w:sz="0" w:space="0" w:color="auto"/>
        <w:left w:val="none" w:sz="0" w:space="0" w:color="auto"/>
        <w:bottom w:val="none" w:sz="0" w:space="0" w:color="auto"/>
        <w:right w:val="none" w:sz="0" w:space="0" w:color="auto"/>
      </w:divBdr>
    </w:div>
    <w:div w:id="4747080">
      <w:bodyDiv w:val="1"/>
      <w:marLeft w:val="0"/>
      <w:marRight w:val="0"/>
      <w:marTop w:val="0"/>
      <w:marBottom w:val="0"/>
      <w:divBdr>
        <w:top w:val="none" w:sz="0" w:space="0" w:color="auto"/>
        <w:left w:val="none" w:sz="0" w:space="0" w:color="auto"/>
        <w:bottom w:val="none" w:sz="0" w:space="0" w:color="auto"/>
        <w:right w:val="none" w:sz="0" w:space="0" w:color="auto"/>
      </w:divBdr>
    </w:div>
    <w:div w:id="7872538">
      <w:bodyDiv w:val="1"/>
      <w:marLeft w:val="0"/>
      <w:marRight w:val="0"/>
      <w:marTop w:val="0"/>
      <w:marBottom w:val="0"/>
      <w:divBdr>
        <w:top w:val="none" w:sz="0" w:space="0" w:color="auto"/>
        <w:left w:val="none" w:sz="0" w:space="0" w:color="auto"/>
        <w:bottom w:val="none" w:sz="0" w:space="0" w:color="auto"/>
        <w:right w:val="none" w:sz="0" w:space="0" w:color="auto"/>
      </w:divBdr>
    </w:div>
    <w:div w:id="13919991">
      <w:bodyDiv w:val="1"/>
      <w:marLeft w:val="0"/>
      <w:marRight w:val="0"/>
      <w:marTop w:val="0"/>
      <w:marBottom w:val="0"/>
      <w:divBdr>
        <w:top w:val="none" w:sz="0" w:space="0" w:color="auto"/>
        <w:left w:val="none" w:sz="0" w:space="0" w:color="auto"/>
        <w:bottom w:val="none" w:sz="0" w:space="0" w:color="auto"/>
        <w:right w:val="none" w:sz="0" w:space="0" w:color="auto"/>
      </w:divBdr>
    </w:div>
    <w:div w:id="16392234">
      <w:bodyDiv w:val="1"/>
      <w:marLeft w:val="0"/>
      <w:marRight w:val="0"/>
      <w:marTop w:val="0"/>
      <w:marBottom w:val="0"/>
      <w:divBdr>
        <w:top w:val="none" w:sz="0" w:space="0" w:color="auto"/>
        <w:left w:val="none" w:sz="0" w:space="0" w:color="auto"/>
        <w:bottom w:val="none" w:sz="0" w:space="0" w:color="auto"/>
        <w:right w:val="none" w:sz="0" w:space="0" w:color="auto"/>
      </w:divBdr>
    </w:div>
    <w:div w:id="17125006">
      <w:bodyDiv w:val="1"/>
      <w:marLeft w:val="0"/>
      <w:marRight w:val="0"/>
      <w:marTop w:val="0"/>
      <w:marBottom w:val="0"/>
      <w:divBdr>
        <w:top w:val="none" w:sz="0" w:space="0" w:color="auto"/>
        <w:left w:val="none" w:sz="0" w:space="0" w:color="auto"/>
        <w:bottom w:val="none" w:sz="0" w:space="0" w:color="auto"/>
        <w:right w:val="none" w:sz="0" w:space="0" w:color="auto"/>
      </w:divBdr>
    </w:div>
    <w:div w:id="17974287">
      <w:bodyDiv w:val="1"/>
      <w:marLeft w:val="0"/>
      <w:marRight w:val="0"/>
      <w:marTop w:val="0"/>
      <w:marBottom w:val="0"/>
      <w:divBdr>
        <w:top w:val="none" w:sz="0" w:space="0" w:color="auto"/>
        <w:left w:val="none" w:sz="0" w:space="0" w:color="auto"/>
        <w:bottom w:val="none" w:sz="0" w:space="0" w:color="auto"/>
        <w:right w:val="none" w:sz="0" w:space="0" w:color="auto"/>
      </w:divBdr>
    </w:div>
    <w:div w:id="20979094">
      <w:bodyDiv w:val="1"/>
      <w:marLeft w:val="0"/>
      <w:marRight w:val="0"/>
      <w:marTop w:val="0"/>
      <w:marBottom w:val="0"/>
      <w:divBdr>
        <w:top w:val="none" w:sz="0" w:space="0" w:color="auto"/>
        <w:left w:val="none" w:sz="0" w:space="0" w:color="auto"/>
        <w:bottom w:val="none" w:sz="0" w:space="0" w:color="auto"/>
        <w:right w:val="none" w:sz="0" w:space="0" w:color="auto"/>
      </w:divBdr>
    </w:div>
    <w:div w:id="21171444">
      <w:bodyDiv w:val="1"/>
      <w:marLeft w:val="0"/>
      <w:marRight w:val="0"/>
      <w:marTop w:val="0"/>
      <w:marBottom w:val="0"/>
      <w:divBdr>
        <w:top w:val="none" w:sz="0" w:space="0" w:color="auto"/>
        <w:left w:val="none" w:sz="0" w:space="0" w:color="auto"/>
        <w:bottom w:val="none" w:sz="0" w:space="0" w:color="auto"/>
        <w:right w:val="none" w:sz="0" w:space="0" w:color="auto"/>
      </w:divBdr>
    </w:div>
    <w:div w:id="21593694">
      <w:bodyDiv w:val="1"/>
      <w:marLeft w:val="0"/>
      <w:marRight w:val="0"/>
      <w:marTop w:val="0"/>
      <w:marBottom w:val="0"/>
      <w:divBdr>
        <w:top w:val="none" w:sz="0" w:space="0" w:color="auto"/>
        <w:left w:val="none" w:sz="0" w:space="0" w:color="auto"/>
        <w:bottom w:val="none" w:sz="0" w:space="0" w:color="auto"/>
        <w:right w:val="none" w:sz="0" w:space="0" w:color="auto"/>
      </w:divBdr>
    </w:div>
    <w:div w:id="26565044">
      <w:bodyDiv w:val="1"/>
      <w:marLeft w:val="0"/>
      <w:marRight w:val="0"/>
      <w:marTop w:val="0"/>
      <w:marBottom w:val="0"/>
      <w:divBdr>
        <w:top w:val="none" w:sz="0" w:space="0" w:color="auto"/>
        <w:left w:val="none" w:sz="0" w:space="0" w:color="auto"/>
        <w:bottom w:val="none" w:sz="0" w:space="0" w:color="auto"/>
        <w:right w:val="none" w:sz="0" w:space="0" w:color="auto"/>
      </w:divBdr>
    </w:div>
    <w:div w:id="27873300">
      <w:bodyDiv w:val="1"/>
      <w:marLeft w:val="0"/>
      <w:marRight w:val="0"/>
      <w:marTop w:val="0"/>
      <w:marBottom w:val="0"/>
      <w:divBdr>
        <w:top w:val="none" w:sz="0" w:space="0" w:color="auto"/>
        <w:left w:val="none" w:sz="0" w:space="0" w:color="auto"/>
        <w:bottom w:val="none" w:sz="0" w:space="0" w:color="auto"/>
        <w:right w:val="none" w:sz="0" w:space="0" w:color="auto"/>
      </w:divBdr>
    </w:div>
    <w:div w:id="28533760">
      <w:bodyDiv w:val="1"/>
      <w:marLeft w:val="0"/>
      <w:marRight w:val="0"/>
      <w:marTop w:val="0"/>
      <w:marBottom w:val="0"/>
      <w:divBdr>
        <w:top w:val="none" w:sz="0" w:space="0" w:color="auto"/>
        <w:left w:val="none" w:sz="0" w:space="0" w:color="auto"/>
        <w:bottom w:val="none" w:sz="0" w:space="0" w:color="auto"/>
        <w:right w:val="none" w:sz="0" w:space="0" w:color="auto"/>
      </w:divBdr>
    </w:div>
    <w:div w:id="28845052">
      <w:bodyDiv w:val="1"/>
      <w:marLeft w:val="0"/>
      <w:marRight w:val="0"/>
      <w:marTop w:val="0"/>
      <w:marBottom w:val="0"/>
      <w:divBdr>
        <w:top w:val="none" w:sz="0" w:space="0" w:color="auto"/>
        <w:left w:val="none" w:sz="0" w:space="0" w:color="auto"/>
        <w:bottom w:val="none" w:sz="0" w:space="0" w:color="auto"/>
        <w:right w:val="none" w:sz="0" w:space="0" w:color="auto"/>
      </w:divBdr>
    </w:div>
    <w:div w:id="30541728">
      <w:bodyDiv w:val="1"/>
      <w:marLeft w:val="0"/>
      <w:marRight w:val="0"/>
      <w:marTop w:val="0"/>
      <w:marBottom w:val="0"/>
      <w:divBdr>
        <w:top w:val="none" w:sz="0" w:space="0" w:color="auto"/>
        <w:left w:val="none" w:sz="0" w:space="0" w:color="auto"/>
        <w:bottom w:val="none" w:sz="0" w:space="0" w:color="auto"/>
        <w:right w:val="none" w:sz="0" w:space="0" w:color="auto"/>
      </w:divBdr>
    </w:div>
    <w:div w:id="33849225">
      <w:bodyDiv w:val="1"/>
      <w:marLeft w:val="0"/>
      <w:marRight w:val="0"/>
      <w:marTop w:val="0"/>
      <w:marBottom w:val="0"/>
      <w:divBdr>
        <w:top w:val="none" w:sz="0" w:space="0" w:color="auto"/>
        <w:left w:val="none" w:sz="0" w:space="0" w:color="auto"/>
        <w:bottom w:val="none" w:sz="0" w:space="0" w:color="auto"/>
        <w:right w:val="none" w:sz="0" w:space="0" w:color="auto"/>
      </w:divBdr>
    </w:div>
    <w:div w:id="42217046">
      <w:bodyDiv w:val="1"/>
      <w:marLeft w:val="0"/>
      <w:marRight w:val="0"/>
      <w:marTop w:val="0"/>
      <w:marBottom w:val="0"/>
      <w:divBdr>
        <w:top w:val="none" w:sz="0" w:space="0" w:color="auto"/>
        <w:left w:val="none" w:sz="0" w:space="0" w:color="auto"/>
        <w:bottom w:val="none" w:sz="0" w:space="0" w:color="auto"/>
        <w:right w:val="none" w:sz="0" w:space="0" w:color="auto"/>
      </w:divBdr>
    </w:div>
    <w:div w:id="43068277">
      <w:bodyDiv w:val="1"/>
      <w:marLeft w:val="0"/>
      <w:marRight w:val="0"/>
      <w:marTop w:val="0"/>
      <w:marBottom w:val="0"/>
      <w:divBdr>
        <w:top w:val="none" w:sz="0" w:space="0" w:color="auto"/>
        <w:left w:val="none" w:sz="0" w:space="0" w:color="auto"/>
        <w:bottom w:val="none" w:sz="0" w:space="0" w:color="auto"/>
        <w:right w:val="none" w:sz="0" w:space="0" w:color="auto"/>
      </w:divBdr>
    </w:div>
    <w:div w:id="44455198">
      <w:bodyDiv w:val="1"/>
      <w:marLeft w:val="0"/>
      <w:marRight w:val="0"/>
      <w:marTop w:val="0"/>
      <w:marBottom w:val="0"/>
      <w:divBdr>
        <w:top w:val="none" w:sz="0" w:space="0" w:color="auto"/>
        <w:left w:val="none" w:sz="0" w:space="0" w:color="auto"/>
        <w:bottom w:val="none" w:sz="0" w:space="0" w:color="auto"/>
        <w:right w:val="none" w:sz="0" w:space="0" w:color="auto"/>
      </w:divBdr>
    </w:div>
    <w:div w:id="45033295">
      <w:bodyDiv w:val="1"/>
      <w:marLeft w:val="0"/>
      <w:marRight w:val="0"/>
      <w:marTop w:val="0"/>
      <w:marBottom w:val="0"/>
      <w:divBdr>
        <w:top w:val="none" w:sz="0" w:space="0" w:color="auto"/>
        <w:left w:val="none" w:sz="0" w:space="0" w:color="auto"/>
        <w:bottom w:val="none" w:sz="0" w:space="0" w:color="auto"/>
        <w:right w:val="none" w:sz="0" w:space="0" w:color="auto"/>
      </w:divBdr>
    </w:div>
    <w:div w:id="46152060">
      <w:bodyDiv w:val="1"/>
      <w:marLeft w:val="0"/>
      <w:marRight w:val="0"/>
      <w:marTop w:val="0"/>
      <w:marBottom w:val="0"/>
      <w:divBdr>
        <w:top w:val="none" w:sz="0" w:space="0" w:color="auto"/>
        <w:left w:val="none" w:sz="0" w:space="0" w:color="auto"/>
        <w:bottom w:val="none" w:sz="0" w:space="0" w:color="auto"/>
        <w:right w:val="none" w:sz="0" w:space="0" w:color="auto"/>
      </w:divBdr>
    </w:div>
    <w:div w:id="47120690">
      <w:bodyDiv w:val="1"/>
      <w:marLeft w:val="0"/>
      <w:marRight w:val="0"/>
      <w:marTop w:val="0"/>
      <w:marBottom w:val="0"/>
      <w:divBdr>
        <w:top w:val="none" w:sz="0" w:space="0" w:color="auto"/>
        <w:left w:val="none" w:sz="0" w:space="0" w:color="auto"/>
        <w:bottom w:val="none" w:sz="0" w:space="0" w:color="auto"/>
        <w:right w:val="none" w:sz="0" w:space="0" w:color="auto"/>
      </w:divBdr>
    </w:div>
    <w:div w:id="47457485">
      <w:bodyDiv w:val="1"/>
      <w:marLeft w:val="0"/>
      <w:marRight w:val="0"/>
      <w:marTop w:val="0"/>
      <w:marBottom w:val="0"/>
      <w:divBdr>
        <w:top w:val="none" w:sz="0" w:space="0" w:color="auto"/>
        <w:left w:val="none" w:sz="0" w:space="0" w:color="auto"/>
        <w:bottom w:val="none" w:sz="0" w:space="0" w:color="auto"/>
        <w:right w:val="none" w:sz="0" w:space="0" w:color="auto"/>
      </w:divBdr>
    </w:div>
    <w:div w:id="49157464">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9527732">
      <w:bodyDiv w:val="1"/>
      <w:marLeft w:val="0"/>
      <w:marRight w:val="0"/>
      <w:marTop w:val="0"/>
      <w:marBottom w:val="0"/>
      <w:divBdr>
        <w:top w:val="none" w:sz="0" w:space="0" w:color="auto"/>
        <w:left w:val="none" w:sz="0" w:space="0" w:color="auto"/>
        <w:bottom w:val="none" w:sz="0" w:space="0" w:color="auto"/>
        <w:right w:val="none" w:sz="0" w:space="0" w:color="auto"/>
      </w:divBdr>
    </w:div>
    <w:div w:id="60297845">
      <w:bodyDiv w:val="1"/>
      <w:marLeft w:val="0"/>
      <w:marRight w:val="0"/>
      <w:marTop w:val="0"/>
      <w:marBottom w:val="0"/>
      <w:divBdr>
        <w:top w:val="none" w:sz="0" w:space="0" w:color="auto"/>
        <w:left w:val="none" w:sz="0" w:space="0" w:color="auto"/>
        <w:bottom w:val="none" w:sz="0" w:space="0" w:color="auto"/>
        <w:right w:val="none" w:sz="0" w:space="0" w:color="auto"/>
      </w:divBdr>
    </w:div>
    <w:div w:id="64304855">
      <w:bodyDiv w:val="1"/>
      <w:marLeft w:val="0"/>
      <w:marRight w:val="0"/>
      <w:marTop w:val="0"/>
      <w:marBottom w:val="0"/>
      <w:divBdr>
        <w:top w:val="none" w:sz="0" w:space="0" w:color="auto"/>
        <w:left w:val="none" w:sz="0" w:space="0" w:color="auto"/>
        <w:bottom w:val="none" w:sz="0" w:space="0" w:color="auto"/>
        <w:right w:val="none" w:sz="0" w:space="0" w:color="auto"/>
      </w:divBdr>
    </w:div>
    <w:div w:id="67381944">
      <w:bodyDiv w:val="1"/>
      <w:marLeft w:val="0"/>
      <w:marRight w:val="0"/>
      <w:marTop w:val="0"/>
      <w:marBottom w:val="0"/>
      <w:divBdr>
        <w:top w:val="none" w:sz="0" w:space="0" w:color="auto"/>
        <w:left w:val="none" w:sz="0" w:space="0" w:color="auto"/>
        <w:bottom w:val="none" w:sz="0" w:space="0" w:color="auto"/>
        <w:right w:val="none" w:sz="0" w:space="0" w:color="auto"/>
      </w:divBdr>
    </w:div>
    <w:div w:id="71657351">
      <w:bodyDiv w:val="1"/>
      <w:marLeft w:val="0"/>
      <w:marRight w:val="0"/>
      <w:marTop w:val="0"/>
      <w:marBottom w:val="0"/>
      <w:divBdr>
        <w:top w:val="none" w:sz="0" w:space="0" w:color="auto"/>
        <w:left w:val="none" w:sz="0" w:space="0" w:color="auto"/>
        <w:bottom w:val="none" w:sz="0" w:space="0" w:color="auto"/>
        <w:right w:val="none" w:sz="0" w:space="0" w:color="auto"/>
      </w:divBdr>
    </w:div>
    <w:div w:id="74910433">
      <w:bodyDiv w:val="1"/>
      <w:marLeft w:val="0"/>
      <w:marRight w:val="0"/>
      <w:marTop w:val="0"/>
      <w:marBottom w:val="0"/>
      <w:divBdr>
        <w:top w:val="none" w:sz="0" w:space="0" w:color="auto"/>
        <w:left w:val="none" w:sz="0" w:space="0" w:color="auto"/>
        <w:bottom w:val="none" w:sz="0" w:space="0" w:color="auto"/>
        <w:right w:val="none" w:sz="0" w:space="0" w:color="auto"/>
      </w:divBdr>
    </w:div>
    <w:div w:id="80107746">
      <w:bodyDiv w:val="1"/>
      <w:marLeft w:val="0"/>
      <w:marRight w:val="0"/>
      <w:marTop w:val="0"/>
      <w:marBottom w:val="0"/>
      <w:divBdr>
        <w:top w:val="none" w:sz="0" w:space="0" w:color="auto"/>
        <w:left w:val="none" w:sz="0" w:space="0" w:color="auto"/>
        <w:bottom w:val="none" w:sz="0" w:space="0" w:color="auto"/>
        <w:right w:val="none" w:sz="0" w:space="0" w:color="auto"/>
      </w:divBdr>
    </w:div>
    <w:div w:id="88745652">
      <w:bodyDiv w:val="1"/>
      <w:marLeft w:val="0"/>
      <w:marRight w:val="0"/>
      <w:marTop w:val="0"/>
      <w:marBottom w:val="0"/>
      <w:divBdr>
        <w:top w:val="none" w:sz="0" w:space="0" w:color="auto"/>
        <w:left w:val="none" w:sz="0" w:space="0" w:color="auto"/>
        <w:bottom w:val="none" w:sz="0" w:space="0" w:color="auto"/>
        <w:right w:val="none" w:sz="0" w:space="0" w:color="auto"/>
      </w:divBdr>
    </w:div>
    <w:div w:id="91584853">
      <w:bodyDiv w:val="1"/>
      <w:marLeft w:val="0"/>
      <w:marRight w:val="0"/>
      <w:marTop w:val="0"/>
      <w:marBottom w:val="0"/>
      <w:divBdr>
        <w:top w:val="none" w:sz="0" w:space="0" w:color="auto"/>
        <w:left w:val="none" w:sz="0" w:space="0" w:color="auto"/>
        <w:bottom w:val="none" w:sz="0" w:space="0" w:color="auto"/>
        <w:right w:val="none" w:sz="0" w:space="0" w:color="auto"/>
      </w:divBdr>
    </w:div>
    <w:div w:id="91708501">
      <w:bodyDiv w:val="1"/>
      <w:marLeft w:val="0"/>
      <w:marRight w:val="0"/>
      <w:marTop w:val="0"/>
      <w:marBottom w:val="0"/>
      <w:divBdr>
        <w:top w:val="none" w:sz="0" w:space="0" w:color="auto"/>
        <w:left w:val="none" w:sz="0" w:space="0" w:color="auto"/>
        <w:bottom w:val="none" w:sz="0" w:space="0" w:color="auto"/>
        <w:right w:val="none" w:sz="0" w:space="0" w:color="auto"/>
      </w:divBdr>
    </w:div>
    <w:div w:id="92094178">
      <w:bodyDiv w:val="1"/>
      <w:marLeft w:val="0"/>
      <w:marRight w:val="0"/>
      <w:marTop w:val="0"/>
      <w:marBottom w:val="0"/>
      <w:divBdr>
        <w:top w:val="none" w:sz="0" w:space="0" w:color="auto"/>
        <w:left w:val="none" w:sz="0" w:space="0" w:color="auto"/>
        <w:bottom w:val="none" w:sz="0" w:space="0" w:color="auto"/>
        <w:right w:val="none" w:sz="0" w:space="0" w:color="auto"/>
      </w:divBdr>
    </w:div>
    <w:div w:id="92289406">
      <w:bodyDiv w:val="1"/>
      <w:marLeft w:val="0"/>
      <w:marRight w:val="0"/>
      <w:marTop w:val="0"/>
      <w:marBottom w:val="0"/>
      <w:divBdr>
        <w:top w:val="none" w:sz="0" w:space="0" w:color="auto"/>
        <w:left w:val="none" w:sz="0" w:space="0" w:color="auto"/>
        <w:bottom w:val="none" w:sz="0" w:space="0" w:color="auto"/>
        <w:right w:val="none" w:sz="0" w:space="0" w:color="auto"/>
      </w:divBdr>
    </w:div>
    <w:div w:id="92358956">
      <w:bodyDiv w:val="1"/>
      <w:marLeft w:val="0"/>
      <w:marRight w:val="0"/>
      <w:marTop w:val="0"/>
      <w:marBottom w:val="0"/>
      <w:divBdr>
        <w:top w:val="none" w:sz="0" w:space="0" w:color="auto"/>
        <w:left w:val="none" w:sz="0" w:space="0" w:color="auto"/>
        <w:bottom w:val="none" w:sz="0" w:space="0" w:color="auto"/>
        <w:right w:val="none" w:sz="0" w:space="0" w:color="auto"/>
      </w:divBdr>
    </w:div>
    <w:div w:id="101847798">
      <w:bodyDiv w:val="1"/>
      <w:marLeft w:val="0"/>
      <w:marRight w:val="0"/>
      <w:marTop w:val="0"/>
      <w:marBottom w:val="0"/>
      <w:divBdr>
        <w:top w:val="none" w:sz="0" w:space="0" w:color="auto"/>
        <w:left w:val="none" w:sz="0" w:space="0" w:color="auto"/>
        <w:bottom w:val="none" w:sz="0" w:space="0" w:color="auto"/>
        <w:right w:val="none" w:sz="0" w:space="0" w:color="auto"/>
      </w:divBdr>
    </w:div>
    <w:div w:id="110442942">
      <w:bodyDiv w:val="1"/>
      <w:marLeft w:val="0"/>
      <w:marRight w:val="0"/>
      <w:marTop w:val="0"/>
      <w:marBottom w:val="0"/>
      <w:divBdr>
        <w:top w:val="none" w:sz="0" w:space="0" w:color="auto"/>
        <w:left w:val="none" w:sz="0" w:space="0" w:color="auto"/>
        <w:bottom w:val="none" w:sz="0" w:space="0" w:color="auto"/>
        <w:right w:val="none" w:sz="0" w:space="0" w:color="auto"/>
      </w:divBdr>
    </w:div>
    <w:div w:id="111218525">
      <w:bodyDiv w:val="1"/>
      <w:marLeft w:val="0"/>
      <w:marRight w:val="0"/>
      <w:marTop w:val="0"/>
      <w:marBottom w:val="0"/>
      <w:divBdr>
        <w:top w:val="none" w:sz="0" w:space="0" w:color="auto"/>
        <w:left w:val="none" w:sz="0" w:space="0" w:color="auto"/>
        <w:bottom w:val="none" w:sz="0" w:space="0" w:color="auto"/>
        <w:right w:val="none" w:sz="0" w:space="0" w:color="auto"/>
      </w:divBdr>
    </w:div>
    <w:div w:id="116024895">
      <w:bodyDiv w:val="1"/>
      <w:marLeft w:val="0"/>
      <w:marRight w:val="0"/>
      <w:marTop w:val="0"/>
      <w:marBottom w:val="0"/>
      <w:divBdr>
        <w:top w:val="none" w:sz="0" w:space="0" w:color="auto"/>
        <w:left w:val="none" w:sz="0" w:space="0" w:color="auto"/>
        <w:bottom w:val="none" w:sz="0" w:space="0" w:color="auto"/>
        <w:right w:val="none" w:sz="0" w:space="0" w:color="auto"/>
      </w:divBdr>
    </w:div>
    <w:div w:id="119615210">
      <w:bodyDiv w:val="1"/>
      <w:marLeft w:val="0"/>
      <w:marRight w:val="0"/>
      <w:marTop w:val="0"/>
      <w:marBottom w:val="0"/>
      <w:divBdr>
        <w:top w:val="none" w:sz="0" w:space="0" w:color="auto"/>
        <w:left w:val="none" w:sz="0" w:space="0" w:color="auto"/>
        <w:bottom w:val="none" w:sz="0" w:space="0" w:color="auto"/>
        <w:right w:val="none" w:sz="0" w:space="0" w:color="auto"/>
      </w:divBdr>
    </w:div>
    <w:div w:id="121846060">
      <w:bodyDiv w:val="1"/>
      <w:marLeft w:val="0"/>
      <w:marRight w:val="0"/>
      <w:marTop w:val="0"/>
      <w:marBottom w:val="0"/>
      <w:divBdr>
        <w:top w:val="none" w:sz="0" w:space="0" w:color="auto"/>
        <w:left w:val="none" w:sz="0" w:space="0" w:color="auto"/>
        <w:bottom w:val="none" w:sz="0" w:space="0" w:color="auto"/>
        <w:right w:val="none" w:sz="0" w:space="0" w:color="auto"/>
      </w:divBdr>
    </w:div>
    <w:div w:id="123155533">
      <w:bodyDiv w:val="1"/>
      <w:marLeft w:val="0"/>
      <w:marRight w:val="0"/>
      <w:marTop w:val="0"/>
      <w:marBottom w:val="0"/>
      <w:divBdr>
        <w:top w:val="none" w:sz="0" w:space="0" w:color="auto"/>
        <w:left w:val="none" w:sz="0" w:space="0" w:color="auto"/>
        <w:bottom w:val="none" w:sz="0" w:space="0" w:color="auto"/>
        <w:right w:val="none" w:sz="0" w:space="0" w:color="auto"/>
      </w:divBdr>
    </w:div>
    <w:div w:id="126628772">
      <w:bodyDiv w:val="1"/>
      <w:marLeft w:val="0"/>
      <w:marRight w:val="0"/>
      <w:marTop w:val="0"/>
      <w:marBottom w:val="0"/>
      <w:divBdr>
        <w:top w:val="none" w:sz="0" w:space="0" w:color="auto"/>
        <w:left w:val="none" w:sz="0" w:space="0" w:color="auto"/>
        <w:bottom w:val="none" w:sz="0" w:space="0" w:color="auto"/>
        <w:right w:val="none" w:sz="0" w:space="0" w:color="auto"/>
      </w:divBdr>
    </w:div>
    <w:div w:id="127170346">
      <w:bodyDiv w:val="1"/>
      <w:marLeft w:val="0"/>
      <w:marRight w:val="0"/>
      <w:marTop w:val="0"/>
      <w:marBottom w:val="0"/>
      <w:divBdr>
        <w:top w:val="none" w:sz="0" w:space="0" w:color="auto"/>
        <w:left w:val="none" w:sz="0" w:space="0" w:color="auto"/>
        <w:bottom w:val="none" w:sz="0" w:space="0" w:color="auto"/>
        <w:right w:val="none" w:sz="0" w:space="0" w:color="auto"/>
      </w:divBdr>
    </w:div>
    <w:div w:id="128521581">
      <w:bodyDiv w:val="1"/>
      <w:marLeft w:val="0"/>
      <w:marRight w:val="0"/>
      <w:marTop w:val="0"/>
      <w:marBottom w:val="0"/>
      <w:divBdr>
        <w:top w:val="none" w:sz="0" w:space="0" w:color="auto"/>
        <w:left w:val="none" w:sz="0" w:space="0" w:color="auto"/>
        <w:bottom w:val="none" w:sz="0" w:space="0" w:color="auto"/>
        <w:right w:val="none" w:sz="0" w:space="0" w:color="auto"/>
      </w:divBdr>
    </w:div>
    <w:div w:id="128789436">
      <w:bodyDiv w:val="1"/>
      <w:marLeft w:val="0"/>
      <w:marRight w:val="0"/>
      <w:marTop w:val="0"/>
      <w:marBottom w:val="0"/>
      <w:divBdr>
        <w:top w:val="none" w:sz="0" w:space="0" w:color="auto"/>
        <w:left w:val="none" w:sz="0" w:space="0" w:color="auto"/>
        <w:bottom w:val="none" w:sz="0" w:space="0" w:color="auto"/>
        <w:right w:val="none" w:sz="0" w:space="0" w:color="auto"/>
      </w:divBdr>
    </w:div>
    <w:div w:id="134035144">
      <w:bodyDiv w:val="1"/>
      <w:marLeft w:val="0"/>
      <w:marRight w:val="0"/>
      <w:marTop w:val="0"/>
      <w:marBottom w:val="0"/>
      <w:divBdr>
        <w:top w:val="none" w:sz="0" w:space="0" w:color="auto"/>
        <w:left w:val="none" w:sz="0" w:space="0" w:color="auto"/>
        <w:bottom w:val="none" w:sz="0" w:space="0" w:color="auto"/>
        <w:right w:val="none" w:sz="0" w:space="0" w:color="auto"/>
      </w:divBdr>
    </w:div>
    <w:div w:id="139229450">
      <w:bodyDiv w:val="1"/>
      <w:marLeft w:val="0"/>
      <w:marRight w:val="0"/>
      <w:marTop w:val="0"/>
      <w:marBottom w:val="0"/>
      <w:divBdr>
        <w:top w:val="none" w:sz="0" w:space="0" w:color="auto"/>
        <w:left w:val="none" w:sz="0" w:space="0" w:color="auto"/>
        <w:bottom w:val="none" w:sz="0" w:space="0" w:color="auto"/>
        <w:right w:val="none" w:sz="0" w:space="0" w:color="auto"/>
      </w:divBdr>
    </w:div>
    <w:div w:id="147674603">
      <w:bodyDiv w:val="1"/>
      <w:marLeft w:val="0"/>
      <w:marRight w:val="0"/>
      <w:marTop w:val="0"/>
      <w:marBottom w:val="0"/>
      <w:divBdr>
        <w:top w:val="none" w:sz="0" w:space="0" w:color="auto"/>
        <w:left w:val="none" w:sz="0" w:space="0" w:color="auto"/>
        <w:bottom w:val="none" w:sz="0" w:space="0" w:color="auto"/>
        <w:right w:val="none" w:sz="0" w:space="0" w:color="auto"/>
      </w:divBdr>
    </w:div>
    <w:div w:id="149911117">
      <w:bodyDiv w:val="1"/>
      <w:marLeft w:val="0"/>
      <w:marRight w:val="0"/>
      <w:marTop w:val="0"/>
      <w:marBottom w:val="0"/>
      <w:divBdr>
        <w:top w:val="none" w:sz="0" w:space="0" w:color="auto"/>
        <w:left w:val="none" w:sz="0" w:space="0" w:color="auto"/>
        <w:bottom w:val="none" w:sz="0" w:space="0" w:color="auto"/>
        <w:right w:val="none" w:sz="0" w:space="0" w:color="auto"/>
      </w:divBdr>
    </w:div>
    <w:div w:id="150490468">
      <w:bodyDiv w:val="1"/>
      <w:marLeft w:val="0"/>
      <w:marRight w:val="0"/>
      <w:marTop w:val="0"/>
      <w:marBottom w:val="0"/>
      <w:divBdr>
        <w:top w:val="none" w:sz="0" w:space="0" w:color="auto"/>
        <w:left w:val="none" w:sz="0" w:space="0" w:color="auto"/>
        <w:bottom w:val="none" w:sz="0" w:space="0" w:color="auto"/>
        <w:right w:val="none" w:sz="0" w:space="0" w:color="auto"/>
      </w:divBdr>
    </w:div>
    <w:div w:id="150798784">
      <w:bodyDiv w:val="1"/>
      <w:marLeft w:val="0"/>
      <w:marRight w:val="0"/>
      <w:marTop w:val="0"/>
      <w:marBottom w:val="0"/>
      <w:divBdr>
        <w:top w:val="none" w:sz="0" w:space="0" w:color="auto"/>
        <w:left w:val="none" w:sz="0" w:space="0" w:color="auto"/>
        <w:bottom w:val="none" w:sz="0" w:space="0" w:color="auto"/>
        <w:right w:val="none" w:sz="0" w:space="0" w:color="auto"/>
      </w:divBdr>
    </w:div>
    <w:div w:id="151988891">
      <w:bodyDiv w:val="1"/>
      <w:marLeft w:val="0"/>
      <w:marRight w:val="0"/>
      <w:marTop w:val="0"/>
      <w:marBottom w:val="0"/>
      <w:divBdr>
        <w:top w:val="none" w:sz="0" w:space="0" w:color="auto"/>
        <w:left w:val="none" w:sz="0" w:space="0" w:color="auto"/>
        <w:bottom w:val="none" w:sz="0" w:space="0" w:color="auto"/>
        <w:right w:val="none" w:sz="0" w:space="0" w:color="auto"/>
      </w:divBdr>
    </w:div>
    <w:div w:id="153688914">
      <w:bodyDiv w:val="1"/>
      <w:marLeft w:val="0"/>
      <w:marRight w:val="0"/>
      <w:marTop w:val="0"/>
      <w:marBottom w:val="0"/>
      <w:divBdr>
        <w:top w:val="none" w:sz="0" w:space="0" w:color="auto"/>
        <w:left w:val="none" w:sz="0" w:space="0" w:color="auto"/>
        <w:bottom w:val="none" w:sz="0" w:space="0" w:color="auto"/>
        <w:right w:val="none" w:sz="0" w:space="0" w:color="auto"/>
      </w:divBdr>
    </w:div>
    <w:div w:id="154031143">
      <w:bodyDiv w:val="1"/>
      <w:marLeft w:val="0"/>
      <w:marRight w:val="0"/>
      <w:marTop w:val="0"/>
      <w:marBottom w:val="0"/>
      <w:divBdr>
        <w:top w:val="none" w:sz="0" w:space="0" w:color="auto"/>
        <w:left w:val="none" w:sz="0" w:space="0" w:color="auto"/>
        <w:bottom w:val="none" w:sz="0" w:space="0" w:color="auto"/>
        <w:right w:val="none" w:sz="0" w:space="0" w:color="auto"/>
      </w:divBdr>
    </w:div>
    <w:div w:id="160705219">
      <w:bodyDiv w:val="1"/>
      <w:marLeft w:val="0"/>
      <w:marRight w:val="0"/>
      <w:marTop w:val="0"/>
      <w:marBottom w:val="0"/>
      <w:divBdr>
        <w:top w:val="none" w:sz="0" w:space="0" w:color="auto"/>
        <w:left w:val="none" w:sz="0" w:space="0" w:color="auto"/>
        <w:bottom w:val="none" w:sz="0" w:space="0" w:color="auto"/>
        <w:right w:val="none" w:sz="0" w:space="0" w:color="auto"/>
      </w:divBdr>
    </w:div>
    <w:div w:id="162624662">
      <w:bodyDiv w:val="1"/>
      <w:marLeft w:val="0"/>
      <w:marRight w:val="0"/>
      <w:marTop w:val="0"/>
      <w:marBottom w:val="0"/>
      <w:divBdr>
        <w:top w:val="none" w:sz="0" w:space="0" w:color="auto"/>
        <w:left w:val="none" w:sz="0" w:space="0" w:color="auto"/>
        <w:bottom w:val="none" w:sz="0" w:space="0" w:color="auto"/>
        <w:right w:val="none" w:sz="0" w:space="0" w:color="auto"/>
      </w:divBdr>
    </w:div>
    <w:div w:id="165443507">
      <w:bodyDiv w:val="1"/>
      <w:marLeft w:val="0"/>
      <w:marRight w:val="0"/>
      <w:marTop w:val="0"/>
      <w:marBottom w:val="0"/>
      <w:divBdr>
        <w:top w:val="none" w:sz="0" w:space="0" w:color="auto"/>
        <w:left w:val="none" w:sz="0" w:space="0" w:color="auto"/>
        <w:bottom w:val="none" w:sz="0" w:space="0" w:color="auto"/>
        <w:right w:val="none" w:sz="0" w:space="0" w:color="auto"/>
      </w:divBdr>
    </w:div>
    <w:div w:id="165487383">
      <w:bodyDiv w:val="1"/>
      <w:marLeft w:val="0"/>
      <w:marRight w:val="0"/>
      <w:marTop w:val="0"/>
      <w:marBottom w:val="0"/>
      <w:divBdr>
        <w:top w:val="none" w:sz="0" w:space="0" w:color="auto"/>
        <w:left w:val="none" w:sz="0" w:space="0" w:color="auto"/>
        <w:bottom w:val="none" w:sz="0" w:space="0" w:color="auto"/>
        <w:right w:val="none" w:sz="0" w:space="0" w:color="auto"/>
      </w:divBdr>
    </w:div>
    <w:div w:id="167719974">
      <w:bodyDiv w:val="1"/>
      <w:marLeft w:val="0"/>
      <w:marRight w:val="0"/>
      <w:marTop w:val="0"/>
      <w:marBottom w:val="0"/>
      <w:divBdr>
        <w:top w:val="none" w:sz="0" w:space="0" w:color="auto"/>
        <w:left w:val="none" w:sz="0" w:space="0" w:color="auto"/>
        <w:bottom w:val="none" w:sz="0" w:space="0" w:color="auto"/>
        <w:right w:val="none" w:sz="0" w:space="0" w:color="auto"/>
      </w:divBdr>
    </w:div>
    <w:div w:id="169608234">
      <w:bodyDiv w:val="1"/>
      <w:marLeft w:val="0"/>
      <w:marRight w:val="0"/>
      <w:marTop w:val="0"/>
      <w:marBottom w:val="0"/>
      <w:divBdr>
        <w:top w:val="none" w:sz="0" w:space="0" w:color="auto"/>
        <w:left w:val="none" w:sz="0" w:space="0" w:color="auto"/>
        <w:bottom w:val="none" w:sz="0" w:space="0" w:color="auto"/>
        <w:right w:val="none" w:sz="0" w:space="0" w:color="auto"/>
      </w:divBdr>
    </w:div>
    <w:div w:id="174803929">
      <w:bodyDiv w:val="1"/>
      <w:marLeft w:val="0"/>
      <w:marRight w:val="0"/>
      <w:marTop w:val="0"/>
      <w:marBottom w:val="0"/>
      <w:divBdr>
        <w:top w:val="none" w:sz="0" w:space="0" w:color="auto"/>
        <w:left w:val="none" w:sz="0" w:space="0" w:color="auto"/>
        <w:bottom w:val="none" w:sz="0" w:space="0" w:color="auto"/>
        <w:right w:val="none" w:sz="0" w:space="0" w:color="auto"/>
      </w:divBdr>
    </w:div>
    <w:div w:id="178937018">
      <w:bodyDiv w:val="1"/>
      <w:marLeft w:val="0"/>
      <w:marRight w:val="0"/>
      <w:marTop w:val="0"/>
      <w:marBottom w:val="0"/>
      <w:divBdr>
        <w:top w:val="none" w:sz="0" w:space="0" w:color="auto"/>
        <w:left w:val="none" w:sz="0" w:space="0" w:color="auto"/>
        <w:bottom w:val="none" w:sz="0" w:space="0" w:color="auto"/>
        <w:right w:val="none" w:sz="0" w:space="0" w:color="auto"/>
      </w:divBdr>
    </w:div>
    <w:div w:id="179860833">
      <w:bodyDiv w:val="1"/>
      <w:marLeft w:val="0"/>
      <w:marRight w:val="0"/>
      <w:marTop w:val="0"/>
      <w:marBottom w:val="0"/>
      <w:divBdr>
        <w:top w:val="none" w:sz="0" w:space="0" w:color="auto"/>
        <w:left w:val="none" w:sz="0" w:space="0" w:color="auto"/>
        <w:bottom w:val="none" w:sz="0" w:space="0" w:color="auto"/>
        <w:right w:val="none" w:sz="0" w:space="0" w:color="auto"/>
      </w:divBdr>
    </w:div>
    <w:div w:id="180123111">
      <w:bodyDiv w:val="1"/>
      <w:marLeft w:val="0"/>
      <w:marRight w:val="0"/>
      <w:marTop w:val="0"/>
      <w:marBottom w:val="0"/>
      <w:divBdr>
        <w:top w:val="none" w:sz="0" w:space="0" w:color="auto"/>
        <w:left w:val="none" w:sz="0" w:space="0" w:color="auto"/>
        <w:bottom w:val="none" w:sz="0" w:space="0" w:color="auto"/>
        <w:right w:val="none" w:sz="0" w:space="0" w:color="auto"/>
      </w:divBdr>
    </w:div>
    <w:div w:id="180971481">
      <w:bodyDiv w:val="1"/>
      <w:marLeft w:val="0"/>
      <w:marRight w:val="0"/>
      <w:marTop w:val="0"/>
      <w:marBottom w:val="0"/>
      <w:divBdr>
        <w:top w:val="none" w:sz="0" w:space="0" w:color="auto"/>
        <w:left w:val="none" w:sz="0" w:space="0" w:color="auto"/>
        <w:bottom w:val="none" w:sz="0" w:space="0" w:color="auto"/>
        <w:right w:val="none" w:sz="0" w:space="0" w:color="auto"/>
      </w:divBdr>
    </w:div>
    <w:div w:id="181673179">
      <w:bodyDiv w:val="1"/>
      <w:marLeft w:val="0"/>
      <w:marRight w:val="0"/>
      <w:marTop w:val="0"/>
      <w:marBottom w:val="0"/>
      <w:divBdr>
        <w:top w:val="none" w:sz="0" w:space="0" w:color="auto"/>
        <w:left w:val="none" w:sz="0" w:space="0" w:color="auto"/>
        <w:bottom w:val="none" w:sz="0" w:space="0" w:color="auto"/>
        <w:right w:val="none" w:sz="0" w:space="0" w:color="auto"/>
      </w:divBdr>
    </w:div>
    <w:div w:id="183061291">
      <w:bodyDiv w:val="1"/>
      <w:marLeft w:val="0"/>
      <w:marRight w:val="0"/>
      <w:marTop w:val="0"/>
      <w:marBottom w:val="0"/>
      <w:divBdr>
        <w:top w:val="none" w:sz="0" w:space="0" w:color="auto"/>
        <w:left w:val="none" w:sz="0" w:space="0" w:color="auto"/>
        <w:bottom w:val="none" w:sz="0" w:space="0" w:color="auto"/>
        <w:right w:val="none" w:sz="0" w:space="0" w:color="auto"/>
      </w:divBdr>
    </w:div>
    <w:div w:id="184027577">
      <w:bodyDiv w:val="1"/>
      <w:marLeft w:val="0"/>
      <w:marRight w:val="0"/>
      <w:marTop w:val="0"/>
      <w:marBottom w:val="0"/>
      <w:divBdr>
        <w:top w:val="none" w:sz="0" w:space="0" w:color="auto"/>
        <w:left w:val="none" w:sz="0" w:space="0" w:color="auto"/>
        <w:bottom w:val="none" w:sz="0" w:space="0" w:color="auto"/>
        <w:right w:val="none" w:sz="0" w:space="0" w:color="auto"/>
      </w:divBdr>
    </w:div>
    <w:div w:id="187719794">
      <w:bodyDiv w:val="1"/>
      <w:marLeft w:val="0"/>
      <w:marRight w:val="0"/>
      <w:marTop w:val="0"/>
      <w:marBottom w:val="0"/>
      <w:divBdr>
        <w:top w:val="none" w:sz="0" w:space="0" w:color="auto"/>
        <w:left w:val="none" w:sz="0" w:space="0" w:color="auto"/>
        <w:bottom w:val="none" w:sz="0" w:space="0" w:color="auto"/>
        <w:right w:val="none" w:sz="0" w:space="0" w:color="auto"/>
      </w:divBdr>
    </w:div>
    <w:div w:id="189035007">
      <w:bodyDiv w:val="1"/>
      <w:marLeft w:val="0"/>
      <w:marRight w:val="0"/>
      <w:marTop w:val="0"/>
      <w:marBottom w:val="0"/>
      <w:divBdr>
        <w:top w:val="none" w:sz="0" w:space="0" w:color="auto"/>
        <w:left w:val="none" w:sz="0" w:space="0" w:color="auto"/>
        <w:bottom w:val="none" w:sz="0" w:space="0" w:color="auto"/>
        <w:right w:val="none" w:sz="0" w:space="0" w:color="auto"/>
      </w:divBdr>
    </w:div>
    <w:div w:id="190804947">
      <w:bodyDiv w:val="1"/>
      <w:marLeft w:val="0"/>
      <w:marRight w:val="0"/>
      <w:marTop w:val="0"/>
      <w:marBottom w:val="0"/>
      <w:divBdr>
        <w:top w:val="none" w:sz="0" w:space="0" w:color="auto"/>
        <w:left w:val="none" w:sz="0" w:space="0" w:color="auto"/>
        <w:bottom w:val="none" w:sz="0" w:space="0" w:color="auto"/>
        <w:right w:val="none" w:sz="0" w:space="0" w:color="auto"/>
      </w:divBdr>
    </w:div>
    <w:div w:id="191186504">
      <w:bodyDiv w:val="1"/>
      <w:marLeft w:val="0"/>
      <w:marRight w:val="0"/>
      <w:marTop w:val="0"/>
      <w:marBottom w:val="0"/>
      <w:divBdr>
        <w:top w:val="none" w:sz="0" w:space="0" w:color="auto"/>
        <w:left w:val="none" w:sz="0" w:space="0" w:color="auto"/>
        <w:bottom w:val="none" w:sz="0" w:space="0" w:color="auto"/>
        <w:right w:val="none" w:sz="0" w:space="0" w:color="auto"/>
      </w:divBdr>
    </w:div>
    <w:div w:id="191188219">
      <w:bodyDiv w:val="1"/>
      <w:marLeft w:val="0"/>
      <w:marRight w:val="0"/>
      <w:marTop w:val="0"/>
      <w:marBottom w:val="0"/>
      <w:divBdr>
        <w:top w:val="none" w:sz="0" w:space="0" w:color="auto"/>
        <w:left w:val="none" w:sz="0" w:space="0" w:color="auto"/>
        <w:bottom w:val="none" w:sz="0" w:space="0" w:color="auto"/>
        <w:right w:val="none" w:sz="0" w:space="0" w:color="auto"/>
      </w:divBdr>
    </w:div>
    <w:div w:id="193421542">
      <w:bodyDiv w:val="1"/>
      <w:marLeft w:val="0"/>
      <w:marRight w:val="0"/>
      <w:marTop w:val="0"/>
      <w:marBottom w:val="0"/>
      <w:divBdr>
        <w:top w:val="none" w:sz="0" w:space="0" w:color="auto"/>
        <w:left w:val="none" w:sz="0" w:space="0" w:color="auto"/>
        <w:bottom w:val="none" w:sz="0" w:space="0" w:color="auto"/>
        <w:right w:val="none" w:sz="0" w:space="0" w:color="auto"/>
      </w:divBdr>
    </w:div>
    <w:div w:id="199517773">
      <w:bodyDiv w:val="1"/>
      <w:marLeft w:val="0"/>
      <w:marRight w:val="0"/>
      <w:marTop w:val="0"/>
      <w:marBottom w:val="0"/>
      <w:divBdr>
        <w:top w:val="none" w:sz="0" w:space="0" w:color="auto"/>
        <w:left w:val="none" w:sz="0" w:space="0" w:color="auto"/>
        <w:bottom w:val="none" w:sz="0" w:space="0" w:color="auto"/>
        <w:right w:val="none" w:sz="0" w:space="0" w:color="auto"/>
      </w:divBdr>
    </w:div>
    <w:div w:id="199558247">
      <w:bodyDiv w:val="1"/>
      <w:marLeft w:val="0"/>
      <w:marRight w:val="0"/>
      <w:marTop w:val="0"/>
      <w:marBottom w:val="0"/>
      <w:divBdr>
        <w:top w:val="none" w:sz="0" w:space="0" w:color="auto"/>
        <w:left w:val="none" w:sz="0" w:space="0" w:color="auto"/>
        <w:bottom w:val="none" w:sz="0" w:space="0" w:color="auto"/>
        <w:right w:val="none" w:sz="0" w:space="0" w:color="auto"/>
      </w:divBdr>
    </w:div>
    <w:div w:id="200170930">
      <w:bodyDiv w:val="1"/>
      <w:marLeft w:val="0"/>
      <w:marRight w:val="0"/>
      <w:marTop w:val="0"/>
      <w:marBottom w:val="0"/>
      <w:divBdr>
        <w:top w:val="none" w:sz="0" w:space="0" w:color="auto"/>
        <w:left w:val="none" w:sz="0" w:space="0" w:color="auto"/>
        <w:bottom w:val="none" w:sz="0" w:space="0" w:color="auto"/>
        <w:right w:val="none" w:sz="0" w:space="0" w:color="auto"/>
      </w:divBdr>
    </w:div>
    <w:div w:id="205796002">
      <w:bodyDiv w:val="1"/>
      <w:marLeft w:val="0"/>
      <w:marRight w:val="0"/>
      <w:marTop w:val="0"/>
      <w:marBottom w:val="0"/>
      <w:divBdr>
        <w:top w:val="none" w:sz="0" w:space="0" w:color="auto"/>
        <w:left w:val="none" w:sz="0" w:space="0" w:color="auto"/>
        <w:bottom w:val="none" w:sz="0" w:space="0" w:color="auto"/>
        <w:right w:val="none" w:sz="0" w:space="0" w:color="auto"/>
      </w:divBdr>
    </w:div>
    <w:div w:id="206533779">
      <w:bodyDiv w:val="1"/>
      <w:marLeft w:val="0"/>
      <w:marRight w:val="0"/>
      <w:marTop w:val="0"/>
      <w:marBottom w:val="0"/>
      <w:divBdr>
        <w:top w:val="none" w:sz="0" w:space="0" w:color="auto"/>
        <w:left w:val="none" w:sz="0" w:space="0" w:color="auto"/>
        <w:bottom w:val="none" w:sz="0" w:space="0" w:color="auto"/>
        <w:right w:val="none" w:sz="0" w:space="0" w:color="auto"/>
      </w:divBdr>
    </w:div>
    <w:div w:id="213002982">
      <w:bodyDiv w:val="1"/>
      <w:marLeft w:val="0"/>
      <w:marRight w:val="0"/>
      <w:marTop w:val="0"/>
      <w:marBottom w:val="0"/>
      <w:divBdr>
        <w:top w:val="none" w:sz="0" w:space="0" w:color="auto"/>
        <w:left w:val="none" w:sz="0" w:space="0" w:color="auto"/>
        <w:bottom w:val="none" w:sz="0" w:space="0" w:color="auto"/>
        <w:right w:val="none" w:sz="0" w:space="0" w:color="auto"/>
      </w:divBdr>
    </w:div>
    <w:div w:id="215240684">
      <w:bodyDiv w:val="1"/>
      <w:marLeft w:val="0"/>
      <w:marRight w:val="0"/>
      <w:marTop w:val="0"/>
      <w:marBottom w:val="0"/>
      <w:divBdr>
        <w:top w:val="none" w:sz="0" w:space="0" w:color="auto"/>
        <w:left w:val="none" w:sz="0" w:space="0" w:color="auto"/>
        <w:bottom w:val="none" w:sz="0" w:space="0" w:color="auto"/>
        <w:right w:val="none" w:sz="0" w:space="0" w:color="auto"/>
      </w:divBdr>
    </w:div>
    <w:div w:id="217326645">
      <w:bodyDiv w:val="1"/>
      <w:marLeft w:val="0"/>
      <w:marRight w:val="0"/>
      <w:marTop w:val="0"/>
      <w:marBottom w:val="0"/>
      <w:divBdr>
        <w:top w:val="none" w:sz="0" w:space="0" w:color="auto"/>
        <w:left w:val="none" w:sz="0" w:space="0" w:color="auto"/>
        <w:bottom w:val="none" w:sz="0" w:space="0" w:color="auto"/>
        <w:right w:val="none" w:sz="0" w:space="0" w:color="auto"/>
      </w:divBdr>
    </w:div>
    <w:div w:id="223757862">
      <w:bodyDiv w:val="1"/>
      <w:marLeft w:val="0"/>
      <w:marRight w:val="0"/>
      <w:marTop w:val="0"/>
      <w:marBottom w:val="0"/>
      <w:divBdr>
        <w:top w:val="none" w:sz="0" w:space="0" w:color="auto"/>
        <w:left w:val="none" w:sz="0" w:space="0" w:color="auto"/>
        <w:bottom w:val="none" w:sz="0" w:space="0" w:color="auto"/>
        <w:right w:val="none" w:sz="0" w:space="0" w:color="auto"/>
      </w:divBdr>
    </w:div>
    <w:div w:id="226957479">
      <w:bodyDiv w:val="1"/>
      <w:marLeft w:val="0"/>
      <w:marRight w:val="0"/>
      <w:marTop w:val="0"/>
      <w:marBottom w:val="0"/>
      <w:divBdr>
        <w:top w:val="none" w:sz="0" w:space="0" w:color="auto"/>
        <w:left w:val="none" w:sz="0" w:space="0" w:color="auto"/>
        <w:bottom w:val="none" w:sz="0" w:space="0" w:color="auto"/>
        <w:right w:val="none" w:sz="0" w:space="0" w:color="auto"/>
      </w:divBdr>
    </w:div>
    <w:div w:id="228541147">
      <w:bodyDiv w:val="1"/>
      <w:marLeft w:val="0"/>
      <w:marRight w:val="0"/>
      <w:marTop w:val="0"/>
      <w:marBottom w:val="0"/>
      <w:divBdr>
        <w:top w:val="none" w:sz="0" w:space="0" w:color="auto"/>
        <w:left w:val="none" w:sz="0" w:space="0" w:color="auto"/>
        <w:bottom w:val="none" w:sz="0" w:space="0" w:color="auto"/>
        <w:right w:val="none" w:sz="0" w:space="0" w:color="auto"/>
      </w:divBdr>
    </w:div>
    <w:div w:id="230972368">
      <w:bodyDiv w:val="1"/>
      <w:marLeft w:val="0"/>
      <w:marRight w:val="0"/>
      <w:marTop w:val="0"/>
      <w:marBottom w:val="0"/>
      <w:divBdr>
        <w:top w:val="none" w:sz="0" w:space="0" w:color="auto"/>
        <w:left w:val="none" w:sz="0" w:space="0" w:color="auto"/>
        <w:bottom w:val="none" w:sz="0" w:space="0" w:color="auto"/>
        <w:right w:val="none" w:sz="0" w:space="0" w:color="auto"/>
      </w:divBdr>
    </w:div>
    <w:div w:id="232594202">
      <w:bodyDiv w:val="1"/>
      <w:marLeft w:val="0"/>
      <w:marRight w:val="0"/>
      <w:marTop w:val="0"/>
      <w:marBottom w:val="0"/>
      <w:divBdr>
        <w:top w:val="none" w:sz="0" w:space="0" w:color="auto"/>
        <w:left w:val="none" w:sz="0" w:space="0" w:color="auto"/>
        <w:bottom w:val="none" w:sz="0" w:space="0" w:color="auto"/>
        <w:right w:val="none" w:sz="0" w:space="0" w:color="auto"/>
      </w:divBdr>
    </w:div>
    <w:div w:id="237178754">
      <w:bodyDiv w:val="1"/>
      <w:marLeft w:val="0"/>
      <w:marRight w:val="0"/>
      <w:marTop w:val="0"/>
      <w:marBottom w:val="0"/>
      <w:divBdr>
        <w:top w:val="none" w:sz="0" w:space="0" w:color="auto"/>
        <w:left w:val="none" w:sz="0" w:space="0" w:color="auto"/>
        <w:bottom w:val="none" w:sz="0" w:space="0" w:color="auto"/>
        <w:right w:val="none" w:sz="0" w:space="0" w:color="auto"/>
      </w:divBdr>
    </w:div>
    <w:div w:id="237836452">
      <w:bodyDiv w:val="1"/>
      <w:marLeft w:val="0"/>
      <w:marRight w:val="0"/>
      <w:marTop w:val="0"/>
      <w:marBottom w:val="0"/>
      <w:divBdr>
        <w:top w:val="none" w:sz="0" w:space="0" w:color="auto"/>
        <w:left w:val="none" w:sz="0" w:space="0" w:color="auto"/>
        <w:bottom w:val="none" w:sz="0" w:space="0" w:color="auto"/>
        <w:right w:val="none" w:sz="0" w:space="0" w:color="auto"/>
      </w:divBdr>
    </w:div>
    <w:div w:id="238247663">
      <w:bodyDiv w:val="1"/>
      <w:marLeft w:val="0"/>
      <w:marRight w:val="0"/>
      <w:marTop w:val="0"/>
      <w:marBottom w:val="0"/>
      <w:divBdr>
        <w:top w:val="none" w:sz="0" w:space="0" w:color="auto"/>
        <w:left w:val="none" w:sz="0" w:space="0" w:color="auto"/>
        <w:bottom w:val="none" w:sz="0" w:space="0" w:color="auto"/>
        <w:right w:val="none" w:sz="0" w:space="0" w:color="auto"/>
      </w:divBdr>
    </w:div>
    <w:div w:id="238905325">
      <w:bodyDiv w:val="1"/>
      <w:marLeft w:val="0"/>
      <w:marRight w:val="0"/>
      <w:marTop w:val="0"/>
      <w:marBottom w:val="0"/>
      <w:divBdr>
        <w:top w:val="none" w:sz="0" w:space="0" w:color="auto"/>
        <w:left w:val="none" w:sz="0" w:space="0" w:color="auto"/>
        <w:bottom w:val="none" w:sz="0" w:space="0" w:color="auto"/>
        <w:right w:val="none" w:sz="0" w:space="0" w:color="auto"/>
      </w:divBdr>
    </w:div>
    <w:div w:id="241068790">
      <w:bodyDiv w:val="1"/>
      <w:marLeft w:val="0"/>
      <w:marRight w:val="0"/>
      <w:marTop w:val="0"/>
      <w:marBottom w:val="0"/>
      <w:divBdr>
        <w:top w:val="none" w:sz="0" w:space="0" w:color="auto"/>
        <w:left w:val="none" w:sz="0" w:space="0" w:color="auto"/>
        <w:bottom w:val="none" w:sz="0" w:space="0" w:color="auto"/>
        <w:right w:val="none" w:sz="0" w:space="0" w:color="auto"/>
      </w:divBdr>
    </w:div>
    <w:div w:id="245263936">
      <w:bodyDiv w:val="1"/>
      <w:marLeft w:val="0"/>
      <w:marRight w:val="0"/>
      <w:marTop w:val="0"/>
      <w:marBottom w:val="0"/>
      <w:divBdr>
        <w:top w:val="none" w:sz="0" w:space="0" w:color="auto"/>
        <w:left w:val="none" w:sz="0" w:space="0" w:color="auto"/>
        <w:bottom w:val="none" w:sz="0" w:space="0" w:color="auto"/>
        <w:right w:val="none" w:sz="0" w:space="0" w:color="auto"/>
      </w:divBdr>
    </w:div>
    <w:div w:id="246811737">
      <w:bodyDiv w:val="1"/>
      <w:marLeft w:val="0"/>
      <w:marRight w:val="0"/>
      <w:marTop w:val="0"/>
      <w:marBottom w:val="0"/>
      <w:divBdr>
        <w:top w:val="none" w:sz="0" w:space="0" w:color="auto"/>
        <w:left w:val="none" w:sz="0" w:space="0" w:color="auto"/>
        <w:bottom w:val="none" w:sz="0" w:space="0" w:color="auto"/>
        <w:right w:val="none" w:sz="0" w:space="0" w:color="auto"/>
      </w:divBdr>
    </w:div>
    <w:div w:id="246813355">
      <w:bodyDiv w:val="1"/>
      <w:marLeft w:val="0"/>
      <w:marRight w:val="0"/>
      <w:marTop w:val="0"/>
      <w:marBottom w:val="0"/>
      <w:divBdr>
        <w:top w:val="none" w:sz="0" w:space="0" w:color="auto"/>
        <w:left w:val="none" w:sz="0" w:space="0" w:color="auto"/>
        <w:bottom w:val="none" w:sz="0" w:space="0" w:color="auto"/>
        <w:right w:val="none" w:sz="0" w:space="0" w:color="auto"/>
      </w:divBdr>
    </w:div>
    <w:div w:id="248857458">
      <w:bodyDiv w:val="1"/>
      <w:marLeft w:val="0"/>
      <w:marRight w:val="0"/>
      <w:marTop w:val="0"/>
      <w:marBottom w:val="0"/>
      <w:divBdr>
        <w:top w:val="none" w:sz="0" w:space="0" w:color="auto"/>
        <w:left w:val="none" w:sz="0" w:space="0" w:color="auto"/>
        <w:bottom w:val="none" w:sz="0" w:space="0" w:color="auto"/>
        <w:right w:val="none" w:sz="0" w:space="0" w:color="auto"/>
      </w:divBdr>
    </w:div>
    <w:div w:id="249899845">
      <w:bodyDiv w:val="1"/>
      <w:marLeft w:val="0"/>
      <w:marRight w:val="0"/>
      <w:marTop w:val="0"/>
      <w:marBottom w:val="0"/>
      <w:divBdr>
        <w:top w:val="none" w:sz="0" w:space="0" w:color="auto"/>
        <w:left w:val="none" w:sz="0" w:space="0" w:color="auto"/>
        <w:bottom w:val="none" w:sz="0" w:space="0" w:color="auto"/>
        <w:right w:val="none" w:sz="0" w:space="0" w:color="auto"/>
      </w:divBdr>
    </w:div>
    <w:div w:id="251204252">
      <w:bodyDiv w:val="1"/>
      <w:marLeft w:val="0"/>
      <w:marRight w:val="0"/>
      <w:marTop w:val="0"/>
      <w:marBottom w:val="0"/>
      <w:divBdr>
        <w:top w:val="none" w:sz="0" w:space="0" w:color="auto"/>
        <w:left w:val="none" w:sz="0" w:space="0" w:color="auto"/>
        <w:bottom w:val="none" w:sz="0" w:space="0" w:color="auto"/>
        <w:right w:val="none" w:sz="0" w:space="0" w:color="auto"/>
      </w:divBdr>
    </w:div>
    <w:div w:id="252007751">
      <w:bodyDiv w:val="1"/>
      <w:marLeft w:val="0"/>
      <w:marRight w:val="0"/>
      <w:marTop w:val="0"/>
      <w:marBottom w:val="0"/>
      <w:divBdr>
        <w:top w:val="none" w:sz="0" w:space="0" w:color="auto"/>
        <w:left w:val="none" w:sz="0" w:space="0" w:color="auto"/>
        <w:bottom w:val="none" w:sz="0" w:space="0" w:color="auto"/>
        <w:right w:val="none" w:sz="0" w:space="0" w:color="auto"/>
      </w:divBdr>
    </w:div>
    <w:div w:id="252596327">
      <w:bodyDiv w:val="1"/>
      <w:marLeft w:val="0"/>
      <w:marRight w:val="0"/>
      <w:marTop w:val="0"/>
      <w:marBottom w:val="0"/>
      <w:divBdr>
        <w:top w:val="none" w:sz="0" w:space="0" w:color="auto"/>
        <w:left w:val="none" w:sz="0" w:space="0" w:color="auto"/>
        <w:bottom w:val="none" w:sz="0" w:space="0" w:color="auto"/>
        <w:right w:val="none" w:sz="0" w:space="0" w:color="auto"/>
      </w:divBdr>
    </w:div>
    <w:div w:id="254245736">
      <w:bodyDiv w:val="1"/>
      <w:marLeft w:val="0"/>
      <w:marRight w:val="0"/>
      <w:marTop w:val="0"/>
      <w:marBottom w:val="0"/>
      <w:divBdr>
        <w:top w:val="none" w:sz="0" w:space="0" w:color="auto"/>
        <w:left w:val="none" w:sz="0" w:space="0" w:color="auto"/>
        <w:bottom w:val="none" w:sz="0" w:space="0" w:color="auto"/>
        <w:right w:val="none" w:sz="0" w:space="0" w:color="auto"/>
      </w:divBdr>
    </w:div>
    <w:div w:id="261496078">
      <w:bodyDiv w:val="1"/>
      <w:marLeft w:val="0"/>
      <w:marRight w:val="0"/>
      <w:marTop w:val="0"/>
      <w:marBottom w:val="0"/>
      <w:divBdr>
        <w:top w:val="none" w:sz="0" w:space="0" w:color="auto"/>
        <w:left w:val="none" w:sz="0" w:space="0" w:color="auto"/>
        <w:bottom w:val="none" w:sz="0" w:space="0" w:color="auto"/>
        <w:right w:val="none" w:sz="0" w:space="0" w:color="auto"/>
      </w:divBdr>
    </w:div>
    <w:div w:id="264726265">
      <w:bodyDiv w:val="1"/>
      <w:marLeft w:val="0"/>
      <w:marRight w:val="0"/>
      <w:marTop w:val="0"/>
      <w:marBottom w:val="0"/>
      <w:divBdr>
        <w:top w:val="none" w:sz="0" w:space="0" w:color="auto"/>
        <w:left w:val="none" w:sz="0" w:space="0" w:color="auto"/>
        <w:bottom w:val="none" w:sz="0" w:space="0" w:color="auto"/>
        <w:right w:val="none" w:sz="0" w:space="0" w:color="auto"/>
      </w:divBdr>
    </w:div>
    <w:div w:id="270019120">
      <w:bodyDiv w:val="1"/>
      <w:marLeft w:val="0"/>
      <w:marRight w:val="0"/>
      <w:marTop w:val="0"/>
      <w:marBottom w:val="0"/>
      <w:divBdr>
        <w:top w:val="none" w:sz="0" w:space="0" w:color="auto"/>
        <w:left w:val="none" w:sz="0" w:space="0" w:color="auto"/>
        <w:bottom w:val="none" w:sz="0" w:space="0" w:color="auto"/>
        <w:right w:val="none" w:sz="0" w:space="0" w:color="auto"/>
      </w:divBdr>
    </w:div>
    <w:div w:id="270819165">
      <w:bodyDiv w:val="1"/>
      <w:marLeft w:val="0"/>
      <w:marRight w:val="0"/>
      <w:marTop w:val="0"/>
      <w:marBottom w:val="0"/>
      <w:divBdr>
        <w:top w:val="none" w:sz="0" w:space="0" w:color="auto"/>
        <w:left w:val="none" w:sz="0" w:space="0" w:color="auto"/>
        <w:bottom w:val="none" w:sz="0" w:space="0" w:color="auto"/>
        <w:right w:val="none" w:sz="0" w:space="0" w:color="auto"/>
      </w:divBdr>
    </w:div>
    <w:div w:id="272444393">
      <w:bodyDiv w:val="1"/>
      <w:marLeft w:val="0"/>
      <w:marRight w:val="0"/>
      <w:marTop w:val="0"/>
      <w:marBottom w:val="0"/>
      <w:divBdr>
        <w:top w:val="none" w:sz="0" w:space="0" w:color="auto"/>
        <w:left w:val="none" w:sz="0" w:space="0" w:color="auto"/>
        <w:bottom w:val="none" w:sz="0" w:space="0" w:color="auto"/>
        <w:right w:val="none" w:sz="0" w:space="0" w:color="auto"/>
      </w:divBdr>
    </w:div>
    <w:div w:id="273101207">
      <w:bodyDiv w:val="1"/>
      <w:marLeft w:val="0"/>
      <w:marRight w:val="0"/>
      <w:marTop w:val="0"/>
      <w:marBottom w:val="0"/>
      <w:divBdr>
        <w:top w:val="none" w:sz="0" w:space="0" w:color="auto"/>
        <w:left w:val="none" w:sz="0" w:space="0" w:color="auto"/>
        <w:bottom w:val="none" w:sz="0" w:space="0" w:color="auto"/>
        <w:right w:val="none" w:sz="0" w:space="0" w:color="auto"/>
      </w:divBdr>
    </w:div>
    <w:div w:id="273637071">
      <w:bodyDiv w:val="1"/>
      <w:marLeft w:val="0"/>
      <w:marRight w:val="0"/>
      <w:marTop w:val="0"/>
      <w:marBottom w:val="0"/>
      <w:divBdr>
        <w:top w:val="none" w:sz="0" w:space="0" w:color="auto"/>
        <w:left w:val="none" w:sz="0" w:space="0" w:color="auto"/>
        <w:bottom w:val="none" w:sz="0" w:space="0" w:color="auto"/>
        <w:right w:val="none" w:sz="0" w:space="0" w:color="auto"/>
      </w:divBdr>
    </w:div>
    <w:div w:id="278534492">
      <w:bodyDiv w:val="1"/>
      <w:marLeft w:val="0"/>
      <w:marRight w:val="0"/>
      <w:marTop w:val="0"/>
      <w:marBottom w:val="0"/>
      <w:divBdr>
        <w:top w:val="none" w:sz="0" w:space="0" w:color="auto"/>
        <w:left w:val="none" w:sz="0" w:space="0" w:color="auto"/>
        <w:bottom w:val="none" w:sz="0" w:space="0" w:color="auto"/>
        <w:right w:val="none" w:sz="0" w:space="0" w:color="auto"/>
      </w:divBdr>
    </w:div>
    <w:div w:id="279536104">
      <w:bodyDiv w:val="1"/>
      <w:marLeft w:val="0"/>
      <w:marRight w:val="0"/>
      <w:marTop w:val="0"/>
      <w:marBottom w:val="0"/>
      <w:divBdr>
        <w:top w:val="none" w:sz="0" w:space="0" w:color="auto"/>
        <w:left w:val="none" w:sz="0" w:space="0" w:color="auto"/>
        <w:bottom w:val="none" w:sz="0" w:space="0" w:color="auto"/>
        <w:right w:val="none" w:sz="0" w:space="0" w:color="auto"/>
      </w:divBdr>
    </w:div>
    <w:div w:id="283343640">
      <w:bodyDiv w:val="1"/>
      <w:marLeft w:val="0"/>
      <w:marRight w:val="0"/>
      <w:marTop w:val="0"/>
      <w:marBottom w:val="0"/>
      <w:divBdr>
        <w:top w:val="none" w:sz="0" w:space="0" w:color="auto"/>
        <w:left w:val="none" w:sz="0" w:space="0" w:color="auto"/>
        <w:bottom w:val="none" w:sz="0" w:space="0" w:color="auto"/>
        <w:right w:val="none" w:sz="0" w:space="0" w:color="auto"/>
      </w:divBdr>
    </w:div>
    <w:div w:id="284510105">
      <w:bodyDiv w:val="1"/>
      <w:marLeft w:val="0"/>
      <w:marRight w:val="0"/>
      <w:marTop w:val="0"/>
      <w:marBottom w:val="0"/>
      <w:divBdr>
        <w:top w:val="none" w:sz="0" w:space="0" w:color="auto"/>
        <w:left w:val="none" w:sz="0" w:space="0" w:color="auto"/>
        <w:bottom w:val="none" w:sz="0" w:space="0" w:color="auto"/>
        <w:right w:val="none" w:sz="0" w:space="0" w:color="auto"/>
      </w:divBdr>
    </w:div>
    <w:div w:id="288904173">
      <w:bodyDiv w:val="1"/>
      <w:marLeft w:val="0"/>
      <w:marRight w:val="0"/>
      <w:marTop w:val="0"/>
      <w:marBottom w:val="0"/>
      <w:divBdr>
        <w:top w:val="none" w:sz="0" w:space="0" w:color="auto"/>
        <w:left w:val="none" w:sz="0" w:space="0" w:color="auto"/>
        <w:bottom w:val="none" w:sz="0" w:space="0" w:color="auto"/>
        <w:right w:val="none" w:sz="0" w:space="0" w:color="auto"/>
      </w:divBdr>
    </w:div>
    <w:div w:id="289940378">
      <w:bodyDiv w:val="1"/>
      <w:marLeft w:val="0"/>
      <w:marRight w:val="0"/>
      <w:marTop w:val="0"/>
      <w:marBottom w:val="0"/>
      <w:divBdr>
        <w:top w:val="none" w:sz="0" w:space="0" w:color="auto"/>
        <w:left w:val="none" w:sz="0" w:space="0" w:color="auto"/>
        <w:bottom w:val="none" w:sz="0" w:space="0" w:color="auto"/>
        <w:right w:val="none" w:sz="0" w:space="0" w:color="auto"/>
      </w:divBdr>
    </w:div>
    <w:div w:id="290017835">
      <w:bodyDiv w:val="1"/>
      <w:marLeft w:val="0"/>
      <w:marRight w:val="0"/>
      <w:marTop w:val="0"/>
      <w:marBottom w:val="0"/>
      <w:divBdr>
        <w:top w:val="none" w:sz="0" w:space="0" w:color="auto"/>
        <w:left w:val="none" w:sz="0" w:space="0" w:color="auto"/>
        <w:bottom w:val="none" w:sz="0" w:space="0" w:color="auto"/>
        <w:right w:val="none" w:sz="0" w:space="0" w:color="auto"/>
      </w:divBdr>
    </w:div>
    <w:div w:id="292172304">
      <w:bodyDiv w:val="1"/>
      <w:marLeft w:val="0"/>
      <w:marRight w:val="0"/>
      <w:marTop w:val="0"/>
      <w:marBottom w:val="0"/>
      <w:divBdr>
        <w:top w:val="none" w:sz="0" w:space="0" w:color="auto"/>
        <w:left w:val="none" w:sz="0" w:space="0" w:color="auto"/>
        <w:bottom w:val="none" w:sz="0" w:space="0" w:color="auto"/>
        <w:right w:val="none" w:sz="0" w:space="0" w:color="auto"/>
      </w:divBdr>
    </w:div>
    <w:div w:id="292753798">
      <w:bodyDiv w:val="1"/>
      <w:marLeft w:val="0"/>
      <w:marRight w:val="0"/>
      <w:marTop w:val="0"/>
      <w:marBottom w:val="0"/>
      <w:divBdr>
        <w:top w:val="none" w:sz="0" w:space="0" w:color="auto"/>
        <w:left w:val="none" w:sz="0" w:space="0" w:color="auto"/>
        <w:bottom w:val="none" w:sz="0" w:space="0" w:color="auto"/>
        <w:right w:val="none" w:sz="0" w:space="0" w:color="auto"/>
      </w:divBdr>
    </w:div>
    <w:div w:id="293367793">
      <w:bodyDiv w:val="1"/>
      <w:marLeft w:val="0"/>
      <w:marRight w:val="0"/>
      <w:marTop w:val="0"/>
      <w:marBottom w:val="0"/>
      <w:divBdr>
        <w:top w:val="none" w:sz="0" w:space="0" w:color="auto"/>
        <w:left w:val="none" w:sz="0" w:space="0" w:color="auto"/>
        <w:bottom w:val="none" w:sz="0" w:space="0" w:color="auto"/>
        <w:right w:val="none" w:sz="0" w:space="0" w:color="auto"/>
      </w:divBdr>
    </w:div>
    <w:div w:id="296373361">
      <w:bodyDiv w:val="1"/>
      <w:marLeft w:val="0"/>
      <w:marRight w:val="0"/>
      <w:marTop w:val="0"/>
      <w:marBottom w:val="0"/>
      <w:divBdr>
        <w:top w:val="none" w:sz="0" w:space="0" w:color="auto"/>
        <w:left w:val="none" w:sz="0" w:space="0" w:color="auto"/>
        <w:bottom w:val="none" w:sz="0" w:space="0" w:color="auto"/>
        <w:right w:val="none" w:sz="0" w:space="0" w:color="auto"/>
      </w:divBdr>
    </w:div>
    <w:div w:id="297883974">
      <w:bodyDiv w:val="1"/>
      <w:marLeft w:val="0"/>
      <w:marRight w:val="0"/>
      <w:marTop w:val="0"/>
      <w:marBottom w:val="0"/>
      <w:divBdr>
        <w:top w:val="none" w:sz="0" w:space="0" w:color="auto"/>
        <w:left w:val="none" w:sz="0" w:space="0" w:color="auto"/>
        <w:bottom w:val="none" w:sz="0" w:space="0" w:color="auto"/>
        <w:right w:val="none" w:sz="0" w:space="0" w:color="auto"/>
      </w:divBdr>
    </w:div>
    <w:div w:id="298845947">
      <w:bodyDiv w:val="1"/>
      <w:marLeft w:val="0"/>
      <w:marRight w:val="0"/>
      <w:marTop w:val="0"/>
      <w:marBottom w:val="0"/>
      <w:divBdr>
        <w:top w:val="none" w:sz="0" w:space="0" w:color="auto"/>
        <w:left w:val="none" w:sz="0" w:space="0" w:color="auto"/>
        <w:bottom w:val="none" w:sz="0" w:space="0" w:color="auto"/>
        <w:right w:val="none" w:sz="0" w:space="0" w:color="auto"/>
      </w:divBdr>
    </w:div>
    <w:div w:id="306664077">
      <w:bodyDiv w:val="1"/>
      <w:marLeft w:val="0"/>
      <w:marRight w:val="0"/>
      <w:marTop w:val="0"/>
      <w:marBottom w:val="0"/>
      <w:divBdr>
        <w:top w:val="none" w:sz="0" w:space="0" w:color="auto"/>
        <w:left w:val="none" w:sz="0" w:space="0" w:color="auto"/>
        <w:bottom w:val="none" w:sz="0" w:space="0" w:color="auto"/>
        <w:right w:val="none" w:sz="0" w:space="0" w:color="auto"/>
      </w:divBdr>
    </w:div>
    <w:div w:id="308100329">
      <w:bodyDiv w:val="1"/>
      <w:marLeft w:val="0"/>
      <w:marRight w:val="0"/>
      <w:marTop w:val="0"/>
      <w:marBottom w:val="0"/>
      <w:divBdr>
        <w:top w:val="none" w:sz="0" w:space="0" w:color="auto"/>
        <w:left w:val="none" w:sz="0" w:space="0" w:color="auto"/>
        <w:bottom w:val="none" w:sz="0" w:space="0" w:color="auto"/>
        <w:right w:val="none" w:sz="0" w:space="0" w:color="auto"/>
      </w:divBdr>
    </w:div>
    <w:div w:id="308172013">
      <w:bodyDiv w:val="1"/>
      <w:marLeft w:val="0"/>
      <w:marRight w:val="0"/>
      <w:marTop w:val="0"/>
      <w:marBottom w:val="0"/>
      <w:divBdr>
        <w:top w:val="none" w:sz="0" w:space="0" w:color="auto"/>
        <w:left w:val="none" w:sz="0" w:space="0" w:color="auto"/>
        <w:bottom w:val="none" w:sz="0" w:space="0" w:color="auto"/>
        <w:right w:val="none" w:sz="0" w:space="0" w:color="auto"/>
      </w:divBdr>
    </w:div>
    <w:div w:id="310059083">
      <w:bodyDiv w:val="1"/>
      <w:marLeft w:val="0"/>
      <w:marRight w:val="0"/>
      <w:marTop w:val="0"/>
      <w:marBottom w:val="0"/>
      <w:divBdr>
        <w:top w:val="none" w:sz="0" w:space="0" w:color="auto"/>
        <w:left w:val="none" w:sz="0" w:space="0" w:color="auto"/>
        <w:bottom w:val="none" w:sz="0" w:space="0" w:color="auto"/>
        <w:right w:val="none" w:sz="0" w:space="0" w:color="auto"/>
      </w:divBdr>
    </w:div>
    <w:div w:id="314920452">
      <w:bodyDiv w:val="1"/>
      <w:marLeft w:val="0"/>
      <w:marRight w:val="0"/>
      <w:marTop w:val="0"/>
      <w:marBottom w:val="0"/>
      <w:divBdr>
        <w:top w:val="none" w:sz="0" w:space="0" w:color="auto"/>
        <w:left w:val="none" w:sz="0" w:space="0" w:color="auto"/>
        <w:bottom w:val="none" w:sz="0" w:space="0" w:color="auto"/>
        <w:right w:val="none" w:sz="0" w:space="0" w:color="auto"/>
      </w:divBdr>
    </w:div>
    <w:div w:id="315497521">
      <w:bodyDiv w:val="1"/>
      <w:marLeft w:val="0"/>
      <w:marRight w:val="0"/>
      <w:marTop w:val="0"/>
      <w:marBottom w:val="0"/>
      <w:divBdr>
        <w:top w:val="none" w:sz="0" w:space="0" w:color="auto"/>
        <w:left w:val="none" w:sz="0" w:space="0" w:color="auto"/>
        <w:bottom w:val="none" w:sz="0" w:space="0" w:color="auto"/>
        <w:right w:val="none" w:sz="0" w:space="0" w:color="auto"/>
      </w:divBdr>
    </w:div>
    <w:div w:id="315839781">
      <w:bodyDiv w:val="1"/>
      <w:marLeft w:val="0"/>
      <w:marRight w:val="0"/>
      <w:marTop w:val="0"/>
      <w:marBottom w:val="0"/>
      <w:divBdr>
        <w:top w:val="none" w:sz="0" w:space="0" w:color="auto"/>
        <w:left w:val="none" w:sz="0" w:space="0" w:color="auto"/>
        <w:bottom w:val="none" w:sz="0" w:space="0" w:color="auto"/>
        <w:right w:val="none" w:sz="0" w:space="0" w:color="auto"/>
      </w:divBdr>
    </w:div>
    <w:div w:id="317463811">
      <w:bodyDiv w:val="1"/>
      <w:marLeft w:val="0"/>
      <w:marRight w:val="0"/>
      <w:marTop w:val="0"/>
      <w:marBottom w:val="0"/>
      <w:divBdr>
        <w:top w:val="none" w:sz="0" w:space="0" w:color="auto"/>
        <w:left w:val="none" w:sz="0" w:space="0" w:color="auto"/>
        <w:bottom w:val="none" w:sz="0" w:space="0" w:color="auto"/>
        <w:right w:val="none" w:sz="0" w:space="0" w:color="auto"/>
      </w:divBdr>
    </w:div>
    <w:div w:id="318114758">
      <w:bodyDiv w:val="1"/>
      <w:marLeft w:val="0"/>
      <w:marRight w:val="0"/>
      <w:marTop w:val="0"/>
      <w:marBottom w:val="0"/>
      <w:divBdr>
        <w:top w:val="none" w:sz="0" w:space="0" w:color="auto"/>
        <w:left w:val="none" w:sz="0" w:space="0" w:color="auto"/>
        <w:bottom w:val="none" w:sz="0" w:space="0" w:color="auto"/>
        <w:right w:val="none" w:sz="0" w:space="0" w:color="auto"/>
      </w:divBdr>
    </w:div>
    <w:div w:id="318461303">
      <w:bodyDiv w:val="1"/>
      <w:marLeft w:val="0"/>
      <w:marRight w:val="0"/>
      <w:marTop w:val="0"/>
      <w:marBottom w:val="0"/>
      <w:divBdr>
        <w:top w:val="none" w:sz="0" w:space="0" w:color="auto"/>
        <w:left w:val="none" w:sz="0" w:space="0" w:color="auto"/>
        <w:bottom w:val="none" w:sz="0" w:space="0" w:color="auto"/>
        <w:right w:val="none" w:sz="0" w:space="0" w:color="auto"/>
      </w:divBdr>
    </w:div>
    <w:div w:id="319238157">
      <w:bodyDiv w:val="1"/>
      <w:marLeft w:val="0"/>
      <w:marRight w:val="0"/>
      <w:marTop w:val="0"/>
      <w:marBottom w:val="0"/>
      <w:divBdr>
        <w:top w:val="none" w:sz="0" w:space="0" w:color="auto"/>
        <w:left w:val="none" w:sz="0" w:space="0" w:color="auto"/>
        <w:bottom w:val="none" w:sz="0" w:space="0" w:color="auto"/>
        <w:right w:val="none" w:sz="0" w:space="0" w:color="auto"/>
      </w:divBdr>
    </w:div>
    <w:div w:id="322054563">
      <w:bodyDiv w:val="1"/>
      <w:marLeft w:val="0"/>
      <w:marRight w:val="0"/>
      <w:marTop w:val="0"/>
      <w:marBottom w:val="0"/>
      <w:divBdr>
        <w:top w:val="none" w:sz="0" w:space="0" w:color="auto"/>
        <w:left w:val="none" w:sz="0" w:space="0" w:color="auto"/>
        <w:bottom w:val="none" w:sz="0" w:space="0" w:color="auto"/>
        <w:right w:val="none" w:sz="0" w:space="0" w:color="auto"/>
      </w:divBdr>
    </w:div>
    <w:div w:id="328288873">
      <w:bodyDiv w:val="1"/>
      <w:marLeft w:val="0"/>
      <w:marRight w:val="0"/>
      <w:marTop w:val="0"/>
      <w:marBottom w:val="0"/>
      <w:divBdr>
        <w:top w:val="none" w:sz="0" w:space="0" w:color="auto"/>
        <w:left w:val="none" w:sz="0" w:space="0" w:color="auto"/>
        <w:bottom w:val="none" w:sz="0" w:space="0" w:color="auto"/>
        <w:right w:val="none" w:sz="0" w:space="0" w:color="auto"/>
      </w:divBdr>
    </w:div>
    <w:div w:id="330526306">
      <w:bodyDiv w:val="1"/>
      <w:marLeft w:val="0"/>
      <w:marRight w:val="0"/>
      <w:marTop w:val="0"/>
      <w:marBottom w:val="0"/>
      <w:divBdr>
        <w:top w:val="none" w:sz="0" w:space="0" w:color="auto"/>
        <w:left w:val="none" w:sz="0" w:space="0" w:color="auto"/>
        <w:bottom w:val="none" w:sz="0" w:space="0" w:color="auto"/>
        <w:right w:val="none" w:sz="0" w:space="0" w:color="auto"/>
      </w:divBdr>
    </w:div>
    <w:div w:id="330792649">
      <w:bodyDiv w:val="1"/>
      <w:marLeft w:val="0"/>
      <w:marRight w:val="0"/>
      <w:marTop w:val="0"/>
      <w:marBottom w:val="0"/>
      <w:divBdr>
        <w:top w:val="none" w:sz="0" w:space="0" w:color="auto"/>
        <w:left w:val="none" w:sz="0" w:space="0" w:color="auto"/>
        <w:bottom w:val="none" w:sz="0" w:space="0" w:color="auto"/>
        <w:right w:val="none" w:sz="0" w:space="0" w:color="auto"/>
      </w:divBdr>
    </w:div>
    <w:div w:id="332878127">
      <w:bodyDiv w:val="1"/>
      <w:marLeft w:val="0"/>
      <w:marRight w:val="0"/>
      <w:marTop w:val="0"/>
      <w:marBottom w:val="0"/>
      <w:divBdr>
        <w:top w:val="none" w:sz="0" w:space="0" w:color="auto"/>
        <w:left w:val="none" w:sz="0" w:space="0" w:color="auto"/>
        <w:bottom w:val="none" w:sz="0" w:space="0" w:color="auto"/>
        <w:right w:val="none" w:sz="0" w:space="0" w:color="auto"/>
      </w:divBdr>
    </w:div>
    <w:div w:id="338583527">
      <w:bodyDiv w:val="1"/>
      <w:marLeft w:val="0"/>
      <w:marRight w:val="0"/>
      <w:marTop w:val="0"/>
      <w:marBottom w:val="0"/>
      <w:divBdr>
        <w:top w:val="none" w:sz="0" w:space="0" w:color="auto"/>
        <w:left w:val="none" w:sz="0" w:space="0" w:color="auto"/>
        <w:bottom w:val="none" w:sz="0" w:space="0" w:color="auto"/>
        <w:right w:val="none" w:sz="0" w:space="0" w:color="auto"/>
      </w:divBdr>
    </w:div>
    <w:div w:id="339746417">
      <w:bodyDiv w:val="1"/>
      <w:marLeft w:val="0"/>
      <w:marRight w:val="0"/>
      <w:marTop w:val="0"/>
      <w:marBottom w:val="0"/>
      <w:divBdr>
        <w:top w:val="none" w:sz="0" w:space="0" w:color="auto"/>
        <w:left w:val="none" w:sz="0" w:space="0" w:color="auto"/>
        <w:bottom w:val="none" w:sz="0" w:space="0" w:color="auto"/>
        <w:right w:val="none" w:sz="0" w:space="0" w:color="auto"/>
      </w:divBdr>
    </w:div>
    <w:div w:id="339935569">
      <w:bodyDiv w:val="1"/>
      <w:marLeft w:val="0"/>
      <w:marRight w:val="0"/>
      <w:marTop w:val="0"/>
      <w:marBottom w:val="0"/>
      <w:divBdr>
        <w:top w:val="none" w:sz="0" w:space="0" w:color="auto"/>
        <w:left w:val="none" w:sz="0" w:space="0" w:color="auto"/>
        <w:bottom w:val="none" w:sz="0" w:space="0" w:color="auto"/>
        <w:right w:val="none" w:sz="0" w:space="0" w:color="auto"/>
      </w:divBdr>
    </w:div>
    <w:div w:id="347147140">
      <w:bodyDiv w:val="1"/>
      <w:marLeft w:val="0"/>
      <w:marRight w:val="0"/>
      <w:marTop w:val="0"/>
      <w:marBottom w:val="0"/>
      <w:divBdr>
        <w:top w:val="none" w:sz="0" w:space="0" w:color="auto"/>
        <w:left w:val="none" w:sz="0" w:space="0" w:color="auto"/>
        <w:bottom w:val="none" w:sz="0" w:space="0" w:color="auto"/>
        <w:right w:val="none" w:sz="0" w:space="0" w:color="auto"/>
      </w:divBdr>
    </w:div>
    <w:div w:id="347220311">
      <w:bodyDiv w:val="1"/>
      <w:marLeft w:val="0"/>
      <w:marRight w:val="0"/>
      <w:marTop w:val="0"/>
      <w:marBottom w:val="0"/>
      <w:divBdr>
        <w:top w:val="none" w:sz="0" w:space="0" w:color="auto"/>
        <w:left w:val="none" w:sz="0" w:space="0" w:color="auto"/>
        <w:bottom w:val="none" w:sz="0" w:space="0" w:color="auto"/>
        <w:right w:val="none" w:sz="0" w:space="0" w:color="auto"/>
      </w:divBdr>
    </w:div>
    <w:div w:id="350182121">
      <w:bodyDiv w:val="1"/>
      <w:marLeft w:val="0"/>
      <w:marRight w:val="0"/>
      <w:marTop w:val="0"/>
      <w:marBottom w:val="0"/>
      <w:divBdr>
        <w:top w:val="none" w:sz="0" w:space="0" w:color="auto"/>
        <w:left w:val="none" w:sz="0" w:space="0" w:color="auto"/>
        <w:bottom w:val="none" w:sz="0" w:space="0" w:color="auto"/>
        <w:right w:val="none" w:sz="0" w:space="0" w:color="auto"/>
      </w:divBdr>
    </w:div>
    <w:div w:id="357391483">
      <w:bodyDiv w:val="1"/>
      <w:marLeft w:val="0"/>
      <w:marRight w:val="0"/>
      <w:marTop w:val="0"/>
      <w:marBottom w:val="0"/>
      <w:divBdr>
        <w:top w:val="none" w:sz="0" w:space="0" w:color="auto"/>
        <w:left w:val="none" w:sz="0" w:space="0" w:color="auto"/>
        <w:bottom w:val="none" w:sz="0" w:space="0" w:color="auto"/>
        <w:right w:val="none" w:sz="0" w:space="0" w:color="auto"/>
      </w:divBdr>
    </w:div>
    <w:div w:id="358701812">
      <w:bodyDiv w:val="1"/>
      <w:marLeft w:val="0"/>
      <w:marRight w:val="0"/>
      <w:marTop w:val="0"/>
      <w:marBottom w:val="0"/>
      <w:divBdr>
        <w:top w:val="none" w:sz="0" w:space="0" w:color="auto"/>
        <w:left w:val="none" w:sz="0" w:space="0" w:color="auto"/>
        <w:bottom w:val="none" w:sz="0" w:space="0" w:color="auto"/>
        <w:right w:val="none" w:sz="0" w:space="0" w:color="auto"/>
      </w:divBdr>
    </w:div>
    <w:div w:id="361327680">
      <w:bodyDiv w:val="1"/>
      <w:marLeft w:val="0"/>
      <w:marRight w:val="0"/>
      <w:marTop w:val="0"/>
      <w:marBottom w:val="0"/>
      <w:divBdr>
        <w:top w:val="none" w:sz="0" w:space="0" w:color="auto"/>
        <w:left w:val="none" w:sz="0" w:space="0" w:color="auto"/>
        <w:bottom w:val="none" w:sz="0" w:space="0" w:color="auto"/>
        <w:right w:val="none" w:sz="0" w:space="0" w:color="auto"/>
      </w:divBdr>
    </w:div>
    <w:div w:id="365563747">
      <w:bodyDiv w:val="1"/>
      <w:marLeft w:val="0"/>
      <w:marRight w:val="0"/>
      <w:marTop w:val="0"/>
      <w:marBottom w:val="0"/>
      <w:divBdr>
        <w:top w:val="none" w:sz="0" w:space="0" w:color="auto"/>
        <w:left w:val="none" w:sz="0" w:space="0" w:color="auto"/>
        <w:bottom w:val="none" w:sz="0" w:space="0" w:color="auto"/>
        <w:right w:val="none" w:sz="0" w:space="0" w:color="auto"/>
      </w:divBdr>
    </w:div>
    <w:div w:id="367681033">
      <w:bodyDiv w:val="1"/>
      <w:marLeft w:val="0"/>
      <w:marRight w:val="0"/>
      <w:marTop w:val="0"/>
      <w:marBottom w:val="0"/>
      <w:divBdr>
        <w:top w:val="none" w:sz="0" w:space="0" w:color="auto"/>
        <w:left w:val="none" w:sz="0" w:space="0" w:color="auto"/>
        <w:bottom w:val="none" w:sz="0" w:space="0" w:color="auto"/>
        <w:right w:val="none" w:sz="0" w:space="0" w:color="auto"/>
      </w:divBdr>
    </w:div>
    <w:div w:id="371929118">
      <w:bodyDiv w:val="1"/>
      <w:marLeft w:val="0"/>
      <w:marRight w:val="0"/>
      <w:marTop w:val="0"/>
      <w:marBottom w:val="0"/>
      <w:divBdr>
        <w:top w:val="none" w:sz="0" w:space="0" w:color="auto"/>
        <w:left w:val="none" w:sz="0" w:space="0" w:color="auto"/>
        <w:bottom w:val="none" w:sz="0" w:space="0" w:color="auto"/>
        <w:right w:val="none" w:sz="0" w:space="0" w:color="auto"/>
      </w:divBdr>
    </w:div>
    <w:div w:id="372387714">
      <w:bodyDiv w:val="1"/>
      <w:marLeft w:val="0"/>
      <w:marRight w:val="0"/>
      <w:marTop w:val="0"/>
      <w:marBottom w:val="0"/>
      <w:divBdr>
        <w:top w:val="none" w:sz="0" w:space="0" w:color="auto"/>
        <w:left w:val="none" w:sz="0" w:space="0" w:color="auto"/>
        <w:bottom w:val="none" w:sz="0" w:space="0" w:color="auto"/>
        <w:right w:val="none" w:sz="0" w:space="0" w:color="auto"/>
      </w:divBdr>
    </w:div>
    <w:div w:id="376441493">
      <w:bodyDiv w:val="1"/>
      <w:marLeft w:val="0"/>
      <w:marRight w:val="0"/>
      <w:marTop w:val="0"/>
      <w:marBottom w:val="0"/>
      <w:divBdr>
        <w:top w:val="none" w:sz="0" w:space="0" w:color="auto"/>
        <w:left w:val="none" w:sz="0" w:space="0" w:color="auto"/>
        <w:bottom w:val="none" w:sz="0" w:space="0" w:color="auto"/>
        <w:right w:val="none" w:sz="0" w:space="0" w:color="auto"/>
      </w:divBdr>
    </w:div>
    <w:div w:id="378283522">
      <w:bodyDiv w:val="1"/>
      <w:marLeft w:val="0"/>
      <w:marRight w:val="0"/>
      <w:marTop w:val="0"/>
      <w:marBottom w:val="0"/>
      <w:divBdr>
        <w:top w:val="none" w:sz="0" w:space="0" w:color="auto"/>
        <w:left w:val="none" w:sz="0" w:space="0" w:color="auto"/>
        <w:bottom w:val="none" w:sz="0" w:space="0" w:color="auto"/>
        <w:right w:val="none" w:sz="0" w:space="0" w:color="auto"/>
      </w:divBdr>
    </w:div>
    <w:div w:id="385496017">
      <w:bodyDiv w:val="1"/>
      <w:marLeft w:val="0"/>
      <w:marRight w:val="0"/>
      <w:marTop w:val="0"/>
      <w:marBottom w:val="0"/>
      <w:divBdr>
        <w:top w:val="none" w:sz="0" w:space="0" w:color="auto"/>
        <w:left w:val="none" w:sz="0" w:space="0" w:color="auto"/>
        <w:bottom w:val="none" w:sz="0" w:space="0" w:color="auto"/>
        <w:right w:val="none" w:sz="0" w:space="0" w:color="auto"/>
      </w:divBdr>
    </w:div>
    <w:div w:id="385839963">
      <w:bodyDiv w:val="1"/>
      <w:marLeft w:val="0"/>
      <w:marRight w:val="0"/>
      <w:marTop w:val="0"/>
      <w:marBottom w:val="0"/>
      <w:divBdr>
        <w:top w:val="none" w:sz="0" w:space="0" w:color="auto"/>
        <w:left w:val="none" w:sz="0" w:space="0" w:color="auto"/>
        <w:bottom w:val="none" w:sz="0" w:space="0" w:color="auto"/>
        <w:right w:val="none" w:sz="0" w:space="0" w:color="auto"/>
      </w:divBdr>
    </w:div>
    <w:div w:id="386222893">
      <w:bodyDiv w:val="1"/>
      <w:marLeft w:val="0"/>
      <w:marRight w:val="0"/>
      <w:marTop w:val="0"/>
      <w:marBottom w:val="0"/>
      <w:divBdr>
        <w:top w:val="none" w:sz="0" w:space="0" w:color="auto"/>
        <w:left w:val="none" w:sz="0" w:space="0" w:color="auto"/>
        <w:bottom w:val="none" w:sz="0" w:space="0" w:color="auto"/>
        <w:right w:val="none" w:sz="0" w:space="0" w:color="auto"/>
      </w:divBdr>
    </w:div>
    <w:div w:id="387339729">
      <w:bodyDiv w:val="1"/>
      <w:marLeft w:val="0"/>
      <w:marRight w:val="0"/>
      <w:marTop w:val="0"/>
      <w:marBottom w:val="0"/>
      <w:divBdr>
        <w:top w:val="none" w:sz="0" w:space="0" w:color="auto"/>
        <w:left w:val="none" w:sz="0" w:space="0" w:color="auto"/>
        <w:bottom w:val="none" w:sz="0" w:space="0" w:color="auto"/>
        <w:right w:val="none" w:sz="0" w:space="0" w:color="auto"/>
      </w:divBdr>
    </w:div>
    <w:div w:id="387997275">
      <w:bodyDiv w:val="1"/>
      <w:marLeft w:val="0"/>
      <w:marRight w:val="0"/>
      <w:marTop w:val="0"/>
      <w:marBottom w:val="0"/>
      <w:divBdr>
        <w:top w:val="none" w:sz="0" w:space="0" w:color="auto"/>
        <w:left w:val="none" w:sz="0" w:space="0" w:color="auto"/>
        <w:bottom w:val="none" w:sz="0" w:space="0" w:color="auto"/>
        <w:right w:val="none" w:sz="0" w:space="0" w:color="auto"/>
      </w:divBdr>
    </w:div>
    <w:div w:id="391194068">
      <w:bodyDiv w:val="1"/>
      <w:marLeft w:val="0"/>
      <w:marRight w:val="0"/>
      <w:marTop w:val="0"/>
      <w:marBottom w:val="0"/>
      <w:divBdr>
        <w:top w:val="none" w:sz="0" w:space="0" w:color="auto"/>
        <w:left w:val="none" w:sz="0" w:space="0" w:color="auto"/>
        <w:bottom w:val="none" w:sz="0" w:space="0" w:color="auto"/>
        <w:right w:val="none" w:sz="0" w:space="0" w:color="auto"/>
      </w:divBdr>
    </w:div>
    <w:div w:id="394356371">
      <w:bodyDiv w:val="1"/>
      <w:marLeft w:val="0"/>
      <w:marRight w:val="0"/>
      <w:marTop w:val="0"/>
      <w:marBottom w:val="0"/>
      <w:divBdr>
        <w:top w:val="none" w:sz="0" w:space="0" w:color="auto"/>
        <w:left w:val="none" w:sz="0" w:space="0" w:color="auto"/>
        <w:bottom w:val="none" w:sz="0" w:space="0" w:color="auto"/>
        <w:right w:val="none" w:sz="0" w:space="0" w:color="auto"/>
      </w:divBdr>
    </w:div>
    <w:div w:id="394398892">
      <w:bodyDiv w:val="1"/>
      <w:marLeft w:val="0"/>
      <w:marRight w:val="0"/>
      <w:marTop w:val="0"/>
      <w:marBottom w:val="0"/>
      <w:divBdr>
        <w:top w:val="none" w:sz="0" w:space="0" w:color="auto"/>
        <w:left w:val="none" w:sz="0" w:space="0" w:color="auto"/>
        <w:bottom w:val="none" w:sz="0" w:space="0" w:color="auto"/>
        <w:right w:val="none" w:sz="0" w:space="0" w:color="auto"/>
      </w:divBdr>
    </w:div>
    <w:div w:id="394402662">
      <w:bodyDiv w:val="1"/>
      <w:marLeft w:val="0"/>
      <w:marRight w:val="0"/>
      <w:marTop w:val="0"/>
      <w:marBottom w:val="0"/>
      <w:divBdr>
        <w:top w:val="none" w:sz="0" w:space="0" w:color="auto"/>
        <w:left w:val="none" w:sz="0" w:space="0" w:color="auto"/>
        <w:bottom w:val="none" w:sz="0" w:space="0" w:color="auto"/>
        <w:right w:val="none" w:sz="0" w:space="0" w:color="auto"/>
      </w:divBdr>
    </w:div>
    <w:div w:id="396130656">
      <w:bodyDiv w:val="1"/>
      <w:marLeft w:val="0"/>
      <w:marRight w:val="0"/>
      <w:marTop w:val="0"/>
      <w:marBottom w:val="0"/>
      <w:divBdr>
        <w:top w:val="none" w:sz="0" w:space="0" w:color="auto"/>
        <w:left w:val="none" w:sz="0" w:space="0" w:color="auto"/>
        <w:bottom w:val="none" w:sz="0" w:space="0" w:color="auto"/>
        <w:right w:val="none" w:sz="0" w:space="0" w:color="auto"/>
      </w:divBdr>
    </w:div>
    <w:div w:id="396444585">
      <w:bodyDiv w:val="1"/>
      <w:marLeft w:val="0"/>
      <w:marRight w:val="0"/>
      <w:marTop w:val="0"/>
      <w:marBottom w:val="0"/>
      <w:divBdr>
        <w:top w:val="none" w:sz="0" w:space="0" w:color="auto"/>
        <w:left w:val="none" w:sz="0" w:space="0" w:color="auto"/>
        <w:bottom w:val="none" w:sz="0" w:space="0" w:color="auto"/>
        <w:right w:val="none" w:sz="0" w:space="0" w:color="auto"/>
      </w:divBdr>
    </w:div>
    <w:div w:id="398331085">
      <w:bodyDiv w:val="1"/>
      <w:marLeft w:val="0"/>
      <w:marRight w:val="0"/>
      <w:marTop w:val="0"/>
      <w:marBottom w:val="0"/>
      <w:divBdr>
        <w:top w:val="none" w:sz="0" w:space="0" w:color="auto"/>
        <w:left w:val="none" w:sz="0" w:space="0" w:color="auto"/>
        <w:bottom w:val="none" w:sz="0" w:space="0" w:color="auto"/>
        <w:right w:val="none" w:sz="0" w:space="0" w:color="auto"/>
      </w:divBdr>
    </w:div>
    <w:div w:id="398597772">
      <w:bodyDiv w:val="1"/>
      <w:marLeft w:val="0"/>
      <w:marRight w:val="0"/>
      <w:marTop w:val="0"/>
      <w:marBottom w:val="0"/>
      <w:divBdr>
        <w:top w:val="none" w:sz="0" w:space="0" w:color="auto"/>
        <w:left w:val="none" w:sz="0" w:space="0" w:color="auto"/>
        <w:bottom w:val="none" w:sz="0" w:space="0" w:color="auto"/>
        <w:right w:val="none" w:sz="0" w:space="0" w:color="auto"/>
      </w:divBdr>
    </w:div>
    <w:div w:id="406464714">
      <w:bodyDiv w:val="1"/>
      <w:marLeft w:val="0"/>
      <w:marRight w:val="0"/>
      <w:marTop w:val="0"/>
      <w:marBottom w:val="0"/>
      <w:divBdr>
        <w:top w:val="none" w:sz="0" w:space="0" w:color="auto"/>
        <w:left w:val="none" w:sz="0" w:space="0" w:color="auto"/>
        <w:bottom w:val="none" w:sz="0" w:space="0" w:color="auto"/>
        <w:right w:val="none" w:sz="0" w:space="0" w:color="auto"/>
      </w:divBdr>
    </w:div>
    <w:div w:id="410084678">
      <w:bodyDiv w:val="1"/>
      <w:marLeft w:val="0"/>
      <w:marRight w:val="0"/>
      <w:marTop w:val="0"/>
      <w:marBottom w:val="0"/>
      <w:divBdr>
        <w:top w:val="none" w:sz="0" w:space="0" w:color="auto"/>
        <w:left w:val="none" w:sz="0" w:space="0" w:color="auto"/>
        <w:bottom w:val="none" w:sz="0" w:space="0" w:color="auto"/>
        <w:right w:val="none" w:sz="0" w:space="0" w:color="auto"/>
      </w:divBdr>
    </w:div>
    <w:div w:id="415126782">
      <w:bodyDiv w:val="1"/>
      <w:marLeft w:val="0"/>
      <w:marRight w:val="0"/>
      <w:marTop w:val="0"/>
      <w:marBottom w:val="0"/>
      <w:divBdr>
        <w:top w:val="none" w:sz="0" w:space="0" w:color="auto"/>
        <w:left w:val="none" w:sz="0" w:space="0" w:color="auto"/>
        <w:bottom w:val="none" w:sz="0" w:space="0" w:color="auto"/>
        <w:right w:val="none" w:sz="0" w:space="0" w:color="auto"/>
      </w:divBdr>
    </w:div>
    <w:div w:id="420835525">
      <w:bodyDiv w:val="1"/>
      <w:marLeft w:val="0"/>
      <w:marRight w:val="0"/>
      <w:marTop w:val="0"/>
      <w:marBottom w:val="0"/>
      <w:divBdr>
        <w:top w:val="none" w:sz="0" w:space="0" w:color="auto"/>
        <w:left w:val="none" w:sz="0" w:space="0" w:color="auto"/>
        <w:bottom w:val="none" w:sz="0" w:space="0" w:color="auto"/>
        <w:right w:val="none" w:sz="0" w:space="0" w:color="auto"/>
      </w:divBdr>
    </w:div>
    <w:div w:id="422654683">
      <w:bodyDiv w:val="1"/>
      <w:marLeft w:val="0"/>
      <w:marRight w:val="0"/>
      <w:marTop w:val="0"/>
      <w:marBottom w:val="0"/>
      <w:divBdr>
        <w:top w:val="none" w:sz="0" w:space="0" w:color="auto"/>
        <w:left w:val="none" w:sz="0" w:space="0" w:color="auto"/>
        <w:bottom w:val="none" w:sz="0" w:space="0" w:color="auto"/>
        <w:right w:val="none" w:sz="0" w:space="0" w:color="auto"/>
      </w:divBdr>
    </w:div>
    <w:div w:id="425006298">
      <w:bodyDiv w:val="1"/>
      <w:marLeft w:val="0"/>
      <w:marRight w:val="0"/>
      <w:marTop w:val="0"/>
      <w:marBottom w:val="0"/>
      <w:divBdr>
        <w:top w:val="none" w:sz="0" w:space="0" w:color="auto"/>
        <w:left w:val="none" w:sz="0" w:space="0" w:color="auto"/>
        <w:bottom w:val="none" w:sz="0" w:space="0" w:color="auto"/>
        <w:right w:val="none" w:sz="0" w:space="0" w:color="auto"/>
      </w:divBdr>
    </w:div>
    <w:div w:id="428351405">
      <w:bodyDiv w:val="1"/>
      <w:marLeft w:val="0"/>
      <w:marRight w:val="0"/>
      <w:marTop w:val="0"/>
      <w:marBottom w:val="0"/>
      <w:divBdr>
        <w:top w:val="none" w:sz="0" w:space="0" w:color="auto"/>
        <w:left w:val="none" w:sz="0" w:space="0" w:color="auto"/>
        <w:bottom w:val="none" w:sz="0" w:space="0" w:color="auto"/>
        <w:right w:val="none" w:sz="0" w:space="0" w:color="auto"/>
      </w:divBdr>
    </w:div>
    <w:div w:id="431124414">
      <w:bodyDiv w:val="1"/>
      <w:marLeft w:val="0"/>
      <w:marRight w:val="0"/>
      <w:marTop w:val="0"/>
      <w:marBottom w:val="0"/>
      <w:divBdr>
        <w:top w:val="none" w:sz="0" w:space="0" w:color="auto"/>
        <w:left w:val="none" w:sz="0" w:space="0" w:color="auto"/>
        <w:bottom w:val="none" w:sz="0" w:space="0" w:color="auto"/>
        <w:right w:val="none" w:sz="0" w:space="0" w:color="auto"/>
      </w:divBdr>
    </w:div>
    <w:div w:id="434983479">
      <w:bodyDiv w:val="1"/>
      <w:marLeft w:val="0"/>
      <w:marRight w:val="0"/>
      <w:marTop w:val="0"/>
      <w:marBottom w:val="0"/>
      <w:divBdr>
        <w:top w:val="none" w:sz="0" w:space="0" w:color="auto"/>
        <w:left w:val="none" w:sz="0" w:space="0" w:color="auto"/>
        <w:bottom w:val="none" w:sz="0" w:space="0" w:color="auto"/>
        <w:right w:val="none" w:sz="0" w:space="0" w:color="auto"/>
      </w:divBdr>
    </w:div>
    <w:div w:id="437064275">
      <w:bodyDiv w:val="1"/>
      <w:marLeft w:val="0"/>
      <w:marRight w:val="0"/>
      <w:marTop w:val="0"/>
      <w:marBottom w:val="0"/>
      <w:divBdr>
        <w:top w:val="none" w:sz="0" w:space="0" w:color="auto"/>
        <w:left w:val="none" w:sz="0" w:space="0" w:color="auto"/>
        <w:bottom w:val="none" w:sz="0" w:space="0" w:color="auto"/>
        <w:right w:val="none" w:sz="0" w:space="0" w:color="auto"/>
      </w:divBdr>
    </w:div>
    <w:div w:id="438529777">
      <w:bodyDiv w:val="1"/>
      <w:marLeft w:val="0"/>
      <w:marRight w:val="0"/>
      <w:marTop w:val="0"/>
      <w:marBottom w:val="0"/>
      <w:divBdr>
        <w:top w:val="none" w:sz="0" w:space="0" w:color="auto"/>
        <w:left w:val="none" w:sz="0" w:space="0" w:color="auto"/>
        <w:bottom w:val="none" w:sz="0" w:space="0" w:color="auto"/>
        <w:right w:val="none" w:sz="0" w:space="0" w:color="auto"/>
      </w:divBdr>
    </w:div>
    <w:div w:id="443351572">
      <w:bodyDiv w:val="1"/>
      <w:marLeft w:val="0"/>
      <w:marRight w:val="0"/>
      <w:marTop w:val="0"/>
      <w:marBottom w:val="0"/>
      <w:divBdr>
        <w:top w:val="none" w:sz="0" w:space="0" w:color="auto"/>
        <w:left w:val="none" w:sz="0" w:space="0" w:color="auto"/>
        <w:bottom w:val="none" w:sz="0" w:space="0" w:color="auto"/>
        <w:right w:val="none" w:sz="0" w:space="0" w:color="auto"/>
      </w:divBdr>
    </w:div>
    <w:div w:id="451019117">
      <w:bodyDiv w:val="1"/>
      <w:marLeft w:val="0"/>
      <w:marRight w:val="0"/>
      <w:marTop w:val="0"/>
      <w:marBottom w:val="0"/>
      <w:divBdr>
        <w:top w:val="none" w:sz="0" w:space="0" w:color="auto"/>
        <w:left w:val="none" w:sz="0" w:space="0" w:color="auto"/>
        <w:bottom w:val="none" w:sz="0" w:space="0" w:color="auto"/>
        <w:right w:val="none" w:sz="0" w:space="0" w:color="auto"/>
      </w:divBdr>
    </w:div>
    <w:div w:id="452208656">
      <w:bodyDiv w:val="1"/>
      <w:marLeft w:val="0"/>
      <w:marRight w:val="0"/>
      <w:marTop w:val="0"/>
      <w:marBottom w:val="0"/>
      <w:divBdr>
        <w:top w:val="none" w:sz="0" w:space="0" w:color="auto"/>
        <w:left w:val="none" w:sz="0" w:space="0" w:color="auto"/>
        <w:bottom w:val="none" w:sz="0" w:space="0" w:color="auto"/>
        <w:right w:val="none" w:sz="0" w:space="0" w:color="auto"/>
      </w:divBdr>
    </w:div>
    <w:div w:id="462575232">
      <w:bodyDiv w:val="1"/>
      <w:marLeft w:val="0"/>
      <w:marRight w:val="0"/>
      <w:marTop w:val="0"/>
      <w:marBottom w:val="0"/>
      <w:divBdr>
        <w:top w:val="none" w:sz="0" w:space="0" w:color="auto"/>
        <w:left w:val="none" w:sz="0" w:space="0" w:color="auto"/>
        <w:bottom w:val="none" w:sz="0" w:space="0" w:color="auto"/>
        <w:right w:val="none" w:sz="0" w:space="0" w:color="auto"/>
      </w:divBdr>
    </w:div>
    <w:div w:id="465003463">
      <w:bodyDiv w:val="1"/>
      <w:marLeft w:val="0"/>
      <w:marRight w:val="0"/>
      <w:marTop w:val="0"/>
      <w:marBottom w:val="0"/>
      <w:divBdr>
        <w:top w:val="none" w:sz="0" w:space="0" w:color="auto"/>
        <w:left w:val="none" w:sz="0" w:space="0" w:color="auto"/>
        <w:bottom w:val="none" w:sz="0" w:space="0" w:color="auto"/>
        <w:right w:val="none" w:sz="0" w:space="0" w:color="auto"/>
      </w:divBdr>
    </w:div>
    <w:div w:id="465122562">
      <w:bodyDiv w:val="1"/>
      <w:marLeft w:val="0"/>
      <w:marRight w:val="0"/>
      <w:marTop w:val="0"/>
      <w:marBottom w:val="0"/>
      <w:divBdr>
        <w:top w:val="none" w:sz="0" w:space="0" w:color="auto"/>
        <w:left w:val="none" w:sz="0" w:space="0" w:color="auto"/>
        <w:bottom w:val="none" w:sz="0" w:space="0" w:color="auto"/>
        <w:right w:val="none" w:sz="0" w:space="0" w:color="auto"/>
      </w:divBdr>
    </w:div>
    <w:div w:id="466627568">
      <w:bodyDiv w:val="1"/>
      <w:marLeft w:val="0"/>
      <w:marRight w:val="0"/>
      <w:marTop w:val="0"/>
      <w:marBottom w:val="0"/>
      <w:divBdr>
        <w:top w:val="none" w:sz="0" w:space="0" w:color="auto"/>
        <w:left w:val="none" w:sz="0" w:space="0" w:color="auto"/>
        <w:bottom w:val="none" w:sz="0" w:space="0" w:color="auto"/>
        <w:right w:val="none" w:sz="0" w:space="0" w:color="auto"/>
      </w:divBdr>
    </w:div>
    <w:div w:id="476336360">
      <w:bodyDiv w:val="1"/>
      <w:marLeft w:val="0"/>
      <w:marRight w:val="0"/>
      <w:marTop w:val="0"/>
      <w:marBottom w:val="0"/>
      <w:divBdr>
        <w:top w:val="none" w:sz="0" w:space="0" w:color="auto"/>
        <w:left w:val="none" w:sz="0" w:space="0" w:color="auto"/>
        <w:bottom w:val="none" w:sz="0" w:space="0" w:color="auto"/>
        <w:right w:val="none" w:sz="0" w:space="0" w:color="auto"/>
      </w:divBdr>
    </w:div>
    <w:div w:id="482087514">
      <w:bodyDiv w:val="1"/>
      <w:marLeft w:val="0"/>
      <w:marRight w:val="0"/>
      <w:marTop w:val="0"/>
      <w:marBottom w:val="0"/>
      <w:divBdr>
        <w:top w:val="none" w:sz="0" w:space="0" w:color="auto"/>
        <w:left w:val="none" w:sz="0" w:space="0" w:color="auto"/>
        <w:bottom w:val="none" w:sz="0" w:space="0" w:color="auto"/>
        <w:right w:val="none" w:sz="0" w:space="0" w:color="auto"/>
      </w:divBdr>
    </w:div>
    <w:div w:id="489978295">
      <w:bodyDiv w:val="1"/>
      <w:marLeft w:val="0"/>
      <w:marRight w:val="0"/>
      <w:marTop w:val="0"/>
      <w:marBottom w:val="0"/>
      <w:divBdr>
        <w:top w:val="none" w:sz="0" w:space="0" w:color="auto"/>
        <w:left w:val="none" w:sz="0" w:space="0" w:color="auto"/>
        <w:bottom w:val="none" w:sz="0" w:space="0" w:color="auto"/>
        <w:right w:val="none" w:sz="0" w:space="0" w:color="auto"/>
      </w:divBdr>
    </w:div>
    <w:div w:id="492649401">
      <w:bodyDiv w:val="1"/>
      <w:marLeft w:val="0"/>
      <w:marRight w:val="0"/>
      <w:marTop w:val="0"/>
      <w:marBottom w:val="0"/>
      <w:divBdr>
        <w:top w:val="none" w:sz="0" w:space="0" w:color="auto"/>
        <w:left w:val="none" w:sz="0" w:space="0" w:color="auto"/>
        <w:bottom w:val="none" w:sz="0" w:space="0" w:color="auto"/>
        <w:right w:val="none" w:sz="0" w:space="0" w:color="auto"/>
      </w:divBdr>
    </w:div>
    <w:div w:id="495153322">
      <w:bodyDiv w:val="1"/>
      <w:marLeft w:val="0"/>
      <w:marRight w:val="0"/>
      <w:marTop w:val="0"/>
      <w:marBottom w:val="0"/>
      <w:divBdr>
        <w:top w:val="none" w:sz="0" w:space="0" w:color="auto"/>
        <w:left w:val="none" w:sz="0" w:space="0" w:color="auto"/>
        <w:bottom w:val="none" w:sz="0" w:space="0" w:color="auto"/>
        <w:right w:val="none" w:sz="0" w:space="0" w:color="auto"/>
      </w:divBdr>
    </w:div>
    <w:div w:id="499007688">
      <w:bodyDiv w:val="1"/>
      <w:marLeft w:val="0"/>
      <w:marRight w:val="0"/>
      <w:marTop w:val="0"/>
      <w:marBottom w:val="0"/>
      <w:divBdr>
        <w:top w:val="none" w:sz="0" w:space="0" w:color="auto"/>
        <w:left w:val="none" w:sz="0" w:space="0" w:color="auto"/>
        <w:bottom w:val="none" w:sz="0" w:space="0" w:color="auto"/>
        <w:right w:val="none" w:sz="0" w:space="0" w:color="auto"/>
      </w:divBdr>
    </w:div>
    <w:div w:id="501166624">
      <w:bodyDiv w:val="1"/>
      <w:marLeft w:val="0"/>
      <w:marRight w:val="0"/>
      <w:marTop w:val="0"/>
      <w:marBottom w:val="0"/>
      <w:divBdr>
        <w:top w:val="none" w:sz="0" w:space="0" w:color="auto"/>
        <w:left w:val="none" w:sz="0" w:space="0" w:color="auto"/>
        <w:bottom w:val="none" w:sz="0" w:space="0" w:color="auto"/>
        <w:right w:val="none" w:sz="0" w:space="0" w:color="auto"/>
      </w:divBdr>
    </w:div>
    <w:div w:id="502476923">
      <w:bodyDiv w:val="1"/>
      <w:marLeft w:val="0"/>
      <w:marRight w:val="0"/>
      <w:marTop w:val="0"/>
      <w:marBottom w:val="0"/>
      <w:divBdr>
        <w:top w:val="none" w:sz="0" w:space="0" w:color="auto"/>
        <w:left w:val="none" w:sz="0" w:space="0" w:color="auto"/>
        <w:bottom w:val="none" w:sz="0" w:space="0" w:color="auto"/>
        <w:right w:val="none" w:sz="0" w:space="0" w:color="auto"/>
      </w:divBdr>
    </w:div>
    <w:div w:id="502626876">
      <w:bodyDiv w:val="1"/>
      <w:marLeft w:val="0"/>
      <w:marRight w:val="0"/>
      <w:marTop w:val="0"/>
      <w:marBottom w:val="0"/>
      <w:divBdr>
        <w:top w:val="none" w:sz="0" w:space="0" w:color="auto"/>
        <w:left w:val="none" w:sz="0" w:space="0" w:color="auto"/>
        <w:bottom w:val="none" w:sz="0" w:space="0" w:color="auto"/>
        <w:right w:val="none" w:sz="0" w:space="0" w:color="auto"/>
      </w:divBdr>
    </w:div>
    <w:div w:id="507335336">
      <w:bodyDiv w:val="1"/>
      <w:marLeft w:val="0"/>
      <w:marRight w:val="0"/>
      <w:marTop w:val="0"/>
      <w:marBottom w:val="0"/>
      <w:divBdr>
        <w:top w:val="none" w:sz="0" w:space="0" w:color="auto"/>
        <w:left w:val="none" w:sz="0" w:space="0" w:color="auto"/>
        <w:bottom w:val="none" w:sz="0" w:space="0" w:color="auto"/>
        <w:right w:val="none" w:sz="0" w:space="0" w:color="auto"/>
      </w:divBdr>
      <w:divsChild>
        <w:div w:id="1978608837">
          <w:marLeft w:val="0"/>
          <w:marRight w:val="0"/>
          <w:marTop w:val="0"/>
          <w:marBottom w:val="0"/>
          <w:divBdr>
            <w:top w:val="single" w:sz="8" w:space="12" w:color="CCCCCC"/>
            <w:left w:val="none" w:sz="0" w:space="0" w:color="auto"/>
            <w:bottom w:val="none" w:sz="0" w:space="0" w:color="auto"/>
            <w:right w:val="none" w:sz="0" w:space="0" w:color="auto"/>
          </w:divBdr>
        </w:div>
      </w:divsChild>
    </w:div>
    <w:div w:id="510026469">
      <w:bodyDiv w:val="1"/>
      <w:marLeft w:val="0"/>
      <w:marRight w:val="0"/>
      <w:marTop w:val="0"/>
      <w:marBottom w:val="0"/>
      <w:divBdr>
        <w:top w:val="none" w:sz="0" w:space="0" w:color="auto"/>
        <w:left w:val="none" w:sz="0" w:space="0" w:color="auto"/>
        <w:bottom w:val="none" w:sz="0" w:space="0" w:color="auto"/>
        <w:right w:val="none" w:sz="0" w:space="0" w:color="auto"/>
      </w:divBdr>
    </w:div>
    <w:div w:id="511653857">
      <w:bodyDiv w:val="1"/>
      <w:marLeft w:val="0"/>
      <w:marRight w:val="0"/>
      <w:marTop w:val="0"/>
      <w:marBottom w:val="0"/>
      <w:divBdr>
        <w:top w:val="none" w:sz="0" w:space="0" w:color="auto"/>
        <w:left w:val="none" w:sz="0" w:space="0" w:color="auto"/>
        <w:bottom w:val="none" w:sz="0" w:space="0" w:color="auto"/>
        <w:right w:val="none" w:sz="0" w:space="0" w:color="auto"/>
      </w:divBdr>
    </w:div>
    <w:div w:id="512955479">
      <w:bodyDiv w:val="1"/>
      <w:marLeft w:val="0"/>
      <w:marRight w:val="0"/>
      <w:marTop w:val="0"/>
      <w:marBottom w:val="0"/>
      <w:divBdr>
        <w:top w:val="none" w:sz="0" w:space="0" w:color="auto"/>
        <w:left w:val="none" w:sz="0" w:space="0" w:color="auto"/>
        <w:bottom w:val="none" w:sz="0" w:space="0" w:color="auto"/>
        <w:right w:val="none" w:sz="0" w:space="0" w:color="auto"/>
      </w:divBdr>
    </w:div>
    <w:div w:id="515002686">
      <w:bodyDiv w:val="1"/>
      <w:marLeft w:val="0"/>
      <w:marRight w:val="0"/>
      <w:marTop w:val="0"/>
      <w:marBottom w:val="0"/>
      <w:divBdr>
        <w:top w:val="none" w:sz="0" w:space="0" w:color="auto"/>
        <w:left w:val="none" w:sz="0" w:space="0" w:color="auto"/>
        <w:bottom w:val="none" w:sz="0" w:space="0" w:color="auto"/>
        <w:right w:val="none" w:sz="0" w:space="0" w:color="auto"/>
      </w:divBdr>
    </w:div>
    <w:div w:id="520627785">
      <w:bodyDiv w:val="1"/>
      <w:marLeft w:val="0"/>
      <w:marRight w:val="0"/>
      <w:marTop w:val="0"/>
      <w:marBottom w:val="0"/>
      <w:divBdr>
        <w:top w:val="none" w:sz="0" w:space="0" w:color="auto"/>
        <w:left w:val="none" w:sz="0" w:space="0" w:color="auto"/>
        <w:bottom w:val="none" w:sz="0" w:space="0" w:color="auto"/>
        <w:right w:val="none" w:sz="0" w:space="0" w:color="auto"/>
      </w:divBdr>
    </w:div>
    <w:div w:id="521481002">
      <w:bodyDiv w:val="1"/>
      <w:marLeft w:val="0"/>
      <w:marRight w:val="0"/>
      <w:marTop w:val="0"/>
      <w:marBottom w:val="0"/>
      <w:divBdr>
        <w:top w:val="none" w:sz="0" w:space="0" w:color="auto"/>
        <w:left w:val="none" w:sz="0" w:space="0" w:color="auto"/>
        <w:bottom w:val="none" w:sz="0" w:space="0" w:color="auto"/>
        <w:right w:val="none" w:sz="0" w:space="0" w:color="auto"/>
      </w:divBdr>
    </w:div>
    <w:div w:id="522014685">
      <w:bodyDiv w:val="1"/>
      <w:marLeft w:val="0"/>
      <w:marRight w:val="0"/>
      <w:marTop w:val="0"/>
      <w:marBottom w:val="0"/>
      <w:divBdr>
        <w:top w:val="none" w:sz="0" w:space="0" w:color="auto"/>
        <w:left w:val="none" w:sz="0" w:space="0" w:color="auto"/>
        <w:bottom w:val="none" w:sz="0" w:space="0" w:color="auto"/>
        <w:right w:val="none" w:sz="0" w:space="0" w:color="auto"/>
      </w:divBdr>
    </w:div>
    <w:div w:id="528420898">
      <w:bodyDiv w:val="1"/>
      <w:marLeft w:val="0"/>
      <w:marRight w:val="0"/>
      <w:marTop w:val="0"/>
      <w:marBottom w:val="0"/>
      <w:divBdr>
        <w:top w:val="none" w:sz="0" w:space="0" w:color="auto"/>
        <w:left w:val="none" w:sz="0" w:space="0" w:color="auto"/>
        <w:bottom w:val="none" w:sz="0" w:space="0" w:color="auto"/>
        <w:right w:val="none" w:sz="0" w:space="0" w:color="auto"/>
      </w:divBdr>
    </w:div>
    <w:div w:id="528765877">
      <w:bodyDiv w:val="1"/>
      <w:marLeft w:val="0"/>
      <w:marRight w:val="0"/>
      <w:marTop w:val="0"/>
      <w:marBottom w:val="0"/>
      <w:divBdr>
        <w:top w:val="none" w:sz="0" w:space="0" w:color="auto"/>
        <w:left w:val="none" w:sz="0" w:space="0" w:color="auto"/>
        <w:bottom w:val="none" w:sz="0" w:space="0" w:color="auto"/>
        <w:right w:val="none" w:sz="0" w:space="0" w:color="auto"/>
      </w:divBdr>
    </w:div>
    <w:div w:id="529532668">
      <w:bodyDiv w:val="1"/>
      <w:marLeft w:val="0"/>
      <w:marRight w:val="0"/>
      <w:marTop w:val="0"/>
      <w:marBottom w:val="0"/>
      <w:divBdr>
        <w:top w:val="none" w:sz="0" w:space="0" w:color="auto"/>
        <w:left w:val="none" w:sz="0" w:space="0" w:color="auto"/>
        <w:bottom w:val="none" w:sz="0" w:space="0" w:color="auto"/>
        <w:right w:val="none" w:sz="0" w:space="0" w:color="auto"/>
      </w:divBdr>
    </w:div>
    <w:div w:id="531960143">
      <w:bodyDiv w:val="1"/>
      <w:marLeft w:val="0"/>
      <w:marRight w:val="0"/>
      <w:marTop w:val="0"/>
      <w:marBottom w:val="0"/>
      <w:divBdr>
        <w:top w:val="none" w:sz="0" w:space="0" w:color="auto"/>
        <w:left w:val="none" w:sz="0" w:space="0" w:color="auto"/>
        <w:bottom w:val="none" w:sz="0" w:space="0" w:color="auto"/>
        <w:right w:val="none" w:sz="0" w:space="0" w:color="auto"/>
      </w:divBdr>
    </w:div>
    <w:div w:id="535580868">
      <w:bodyDiv w:val="1"/>
      <w:marLeft w:val="0"/>
      <w:marRight w:val="0"/>
      <w:marTop w:val="0"/>
      <w:marBottom w:val="0"/>
      <w:divBdr>
        <w:top w:val="none" w:sz="0" w:space="0" w:color="auto"/>
        <w:left w:val="none" w:sz="0" w:space="0" w:color="auto"/>
        <w:bottom w:val="none" w:sz="0" w:space="0" w:color="auto"/>
        <w:right w:val="none" w:sz="0" w:space="0" w:color="auto"/>
      </w:divBdr>
    </w:div>
    <w:div w:id="540047745">
      <w:bodyDiv w:val="1"/>
      <w:marLeft w:val="0"/>
      <w:marRight w:val="0"/>
      <w:marTop w:val="0"/>
      <w:marBottom w:val="0"/>
      <w:divBdr>
        <w:top w:val="none" w:sz="0" w:space="0" w:color="auto"/>
        <w:left w:val="none" w:sz="0" w:space="0" w:color="auto"/>
        <w:bottom w:val="none" w:sz="0" w:space="0" w:color="auto"/>
        <w:right w:val="none" w:sz="0" w:space="0" w:color="auto"/>
      </w:divBdr>
    </w:div>
    <w:div w:id="545024252">
      <w:bodyDiv w:val="1"/>
      <w:marLeft w:val="0"/>
      <w:marRight w:val="0"/>
      <w:marTop w:val="0"/>
      <w:marBottom w:val="0"/>
      <w:divBdr>
        <w:top w:val="none" w:sz="0" w:space="0" w:color="auto"/>
        <w:left w:val="none" w:sz="0" w:space="0" w:color="auto"/>
        <w:bottom w:val="none" w:sz="0" w:space="0" w:color="auto"/>
        <w:right w:val="none" w:sz="0" w:space="0" w:color="auto"/>
      </w:divBdr>
    </w:div>
    <w:div w:id="546333952">
      <w:bodyDiv w:val="1"/>
      <w:marLeft w:val="0"/>
      <w:marRight w:val="0"/>
      <w:marTop w:val="0"/>
      <w:marBottom w:val="0"/>
      <w:divBdr>
        <w:top w:val="none" w:sz="0" w:space="0" w:color="auto"/>
        <w:left w:val="none" w:sz="0" w:space="0" w:color="auto"/>
        <w:bottom w:val="none" w:sz="0" w:space="0" w:color="auto"/>
        <w:right w:val="none" w:sz="0" w:space="0" w:color="auto"/>
      </w:divBdr>
    </w:div>
    <w:div w:id="550846065">
      <w:bodyDiv w:val="1"/>
      <w:marLeft w:val="0"/>
      <w:marRight w:val="0"/>
      <w:marTop w:val="0"/>
      <w:marBottom w:val="0"/>
      <w:divBdr>
        <w:top w:val="none" w:sz="0" w:space="0" w:color="auto"/>
        <w:left w:val="none" w:sz="0" w:space="0" w:color="auto"/>
        <w:bottom w:val="none" w:sz="0" w:space="0" w:color="auto"/>
        <w:right w:val="none" w:sz="0" w:space="0" w:color="auto"/>
      </w:divBdr>
    </w:div>
    <w:div w:id="559905199">
      <w:bodyDiv w:val="1"/>
      <w:marLeft w:val="0"/>
      <w:marRight w:val="0"/>
      <w:marTop w:val="0"/>
      <w:marBottom w:val="0"/>
      <w:divBdr>
        <w:top w:val="none" w:sz="0" w:space="0" w:color="auto"/>
        <w:left w:val="none" w:sz="0" w:space="0" w:color="auto"/>
        <w:bottom w:val="none" w:sz="0" w:space="0" w:color="auto"/>
        <w:right w:val="none" w:sz="0" w:space="0" w:color="auto"/>
      </w:divBdr>
    </w:div>
    <w:div w:id="561597922">
      <w:bodyDiv w:val="1"/>
      <w:marLeft w:val="0"/>
      <w:marRight w:val="0"/>
      <w:marTop w:val="0"/>
      <w:marBottom w:val="0"/>
      <w:divBdr>
        <w:top w:val="none" w:sz="0" w:space="0" w:color="auto"/>
        <w:left w:val="none" w:sz="0" w:space="0" w:color="auto"/>
        <w:bottom w:val="none" w:sz="0" w:space="0" w:color="auto"/>
        <w:right w:val="none" w:sz="0" w:space="0" w:color="auto"/>
      </w:divBdr>
    </w:div>
    <w:div w:id="561796739">
      <w:bodyDiv w:val="1"/>
      <w:marLeft w:val="0"/>
      <w:marRight w:val="0"/>
      <w:marTop w:val="0"/>
      <w:marBottom w:val="0"/>
      <w:divBdr>
        <w:top w:val="none" w:sz="0" w:space="0" w:color="auto"/>
        <w:left w:val="none" w:sz="0" w:space="0" w:color="auto"/>
        <w:bottom w:val="none" w:sz="0" w:space="0" w:color="auto"/>
        <w:right w:val="none" w:sz="0" w:space="0" w:color="auto"/>
      </w:divBdr>
    </w:div>
    <w:div w:id="563101040">
      <w:bodyDiv w:val="1"/>
      <w:marLeft w:val="0"/>
      <w:marRight w:val="0"/>
      <w:marTop w:val="0"/>
      <w:marBottom w:val="0"/>
      <w:divBdr>
        <w:top w:val="none" w:sz="0" w:space="0" w:color="auto"/>
        <w:left w:val="none" w:sz="0" w:space="0" w:color="auto"/>
        <w:bottom w:val="none" w:sz="0" w:space="0" w:color="auto"/>
        <w:right w:val="none" w:sz="0" w:space="0" w:color="auto"/>
      </w:divBdr>
    </w:div>
    <w:div w:id="568151443">
      <w:bodyDiv w:val="1"/>
      <w:marLeft w:val="0"/>
      <w:marRight w:val="0"/>
      <w:marTop w:val="0"/>
      <w:marBottom w:val="0"/>
      <w:divBdr>
        <w:top w:val="none" w:sz="0" w:space="0" w:color="auto"/>
        <w:left w:val="none" w:sz="0" w:space="0" w:color="auto"/>
        <w:bottom w:val="none" w:sz="0" w:space="0" w:color="auto"/>
        <w:right w:val="none" w:sz="0" w:space="0" w:color="auto"/>
      </w:divBdr>
    </w:div>
    <w:div w:id="573244570">
      <w:bodyDiv w:val="1"/>
      <w:marLeft w:val="0"/>
      <w:marRight w:val="0"/>
      <w:marTop w:val="0"/>
      <w:marBottom w:val="0"/>
      <w:divBdr>
        <w:top w:val="none" w:sz="0" w:space="0" w:color="auto"/>
        <w:left w:val="none" w:sz="0" w:space="0" w:color="auto"/>
        <w:bottom w:val="none" w:sz="0" w:space="0" w:color="auto"/>
        <w:right w:val="none" w:sz="0" w:space="0" w:color="auto"/>
      </w:divBdr>
    </w:div>
    <w:div w:id="573901044">
      <w:bodyDiv w:val="1"/>
      <w:marLeft w:val="0"/>
      <w:marRight w:val="0"/>
      <w:marTop w:val="0"/>
      <w:marBottom w:val="0"/>
      <w:divBdr>
        <w:top w:val="none" w:sz="0" w:space="0" w:color="auto"/>
        <w:left w:val="none" w:sz="0" w:space="0" w:color="auto"/>
        <w:bottom w:val="none" w:sz="0" w:space="0" w:color="auto"/>
        <w:right w:val="none" w:sz="0" w:space="0" w:color="auto"/>
      </w:divBdr>
    </w:div>
    <w:div w:id="574973160">
      <w:bodyDiv w:val="1"/>
      <w:marLeft w:val="0"/>
      <w:marRight w:val="0"/>
      <w:marTop w:val="0"/>
      <w:marBottom w:val="0"/>
      <w:divBdr>
        <w:top w:val="none" w:sz="0" w:space="0" w:color="auto"/>
        <w:left w:val="none" w:sz="0" w:space="0" w:color="auto"/>
        <w:bottom w:val="none" w:sz="0" w:space="0" w:color="auto"/>
        <w:right w:val="none" w:sz="0" w:space="0" w:color="auto"/>
      </w:divBdr>
    </w:div>
    <w:div w:id="577716741">
      <w:bodyDiv w:val="1"/>
      <w:marLeft w:val="0"/>
      <w:marRight w:val="0"/>
      <w:marTop w:val="0"/>
      <w:marBottom w:val="0"/>
      <w:divBdr>
        <w:top w:val="none" w:sz="0" w:space="0" w:color="auto"/>
        <w:left w:val="none" w:sz="0" w:space="0" w:color="auto"/>
        <w:bottom w:val="none" w:sz="0" w:space="0" w:color="auto"/>
        <w:right w:val="none" w:sz="0" w:space="0" w:color="auto"/>
      </w:divBdr>
    </w:div>
    <w:div w:id="578684170">
      <w:bodyDiv w:val="1"/>
      <w:marLeft w:val="0"/>
      <w:marRight w:val="0"/>
      <w:marTop w:val="0"/>
      <w:marBottom w:val="0"/>
      <w:divBdr>
        <w:top w:val="none" w:sz="0" w:space="0" w:color="auto"/>
        <w:left w:val="none" w:sz="0" w:space="0" w:color="auto"/>
        <w:bottom w:val="none" w:sz="0" w:space="0" w:color="auto"/>
        <w:right w:val="none" w:sz="0" w:space="0" w:color="auto"/>
      </w:divBdr>
    </w:div>
    <w:div w:id="582177419">
      <w:bodyDiv w:val="1"/>
      <w:marLeft w:val="0"/>
      <w:marRight w:val="0"/>
      <w:marTop w:val="0"/>
      <w:marBottom w:val="0"/>
      <w:divBdr>
        <w:top w:val="none" w:sz="0" w:space="0" w:color="auto"/>
        <w:left w:val="none" w:sz="0" w:space="0" w:color="auto"/>
        <w:bottom w:val="none" w:sz="0" w:space="0" w:color="auto"/>
        <w:right w:val="none" w:sz="0" w:space="0" w:color="auto"/>
      </w:divBdr>
    </w:div>
    <w:div w:id="583730350">
      <w:bodyDiv w:val="1"/>
      <w:marLeft w:val="0"/>
      <w:marRight w:val="0"/>
      <w:marTop w:val="0"/>
      <w:marBottom w:val="0"/>
      <w:divBdr>
        <w:top w:val="none" w:sz="0" w:space="0" w:color="auto"/>
        <w:left w:val="none" w:sz="0" w:space="0" w:color="auto"/>
        <w:bottom w:val="none" w:sz="0" w:space="0" w:color="auto"/>
        <w:right w:val="none" w:sz="0" w:space="0" w:color="auto"/>
      </w:divBdr>
    </w:div>
    <w:div w:id="585263611">
      <w:bodyDiv w:val="1"/>
      <w:marLeft w:val="0"/>
      <w:marRight w:val="0"/>
      <w:marTop w:val="0"/>
      <w:marBottom w:val="0"/>
      <w:divBdr>
        <w:top w:val="none" w:sz="0" w:space="0" w:color="auto"/>
        <w:left w:val="none" w:sz="0" w:space="0" w:color="auto"/>
        <w:bottom w:val="none" w:sz="0" w:space="0" w:color="auto"/>
        <w:right w:val="none" w:sz="0" w:space="0" w:color="auto"/>
      </w:divBdr>
    </w:div>
    <w:div w:id="585960705">
      <w:bodyDiv w:val="1"/>
      <w:marLeft w:val="0"/>
      <w:marRight w:val="0"/>
      <w:marTop w:val="0"/>
      <w:marBottom w:val="0"/>
      <w:divBdr>
        <w:top w:val="none" w:sz="0" w:space="0" w:color="auto"/>
        <w:left w:val="none" w:sz="0" w:space="0" w:color="auto"/>
        <w:bottom w:val="none" w:sz="0" w:space="0" w:color="auto"/>
        <w:right w:val="none" w:sz="0" w:space="0" w:color="auto"/>
      </w:divBdr>
    </w:div>
    <w:div w:id="589389314">
      <w:bodyDiv w:val="1"/>
      <w:marLeft w:val="0"/>
      <w:marRight w:val="0"/>
      <w:marTop w:val="0"/>
      <w:marBottom w:val="0"/>
      <w:divBdr>
        <w:top w:val="none" w:sz="0" w:space="0" w:color="auto"/>
        <w:left w:val="none" w:sz="0" w:space="0" w:color="auto"/>
        <w:bottom w:val="none" w:sz="0" w:space="0" w:color="auto"/>
        <w:right w:val="none" w:sz="0" w:space="0" w:color="auto"/>
      </w:divBdr>
    </w:div>
    <w:div w:id="590116516">
      <w:bodyDiv w:val="1"/>
      <w:marLeft w:val="0"/>
      <w:marRight w:val="0"/>
      <w:marTop w:val="0"/>
      <w:marBottom w:val="0"/>
      <w:divBdr>
        <w:top w:val="none" w:sz="0" w:space="0" w:color="auto"/>
        <w:left w:val="none" w:sz="0" w:space="0" w:color="auto"/>
        <w:bottom w:val="none" w:sz="0" w:space="0" w:color="auto"/>
        <w:right w:val="none" w:sz="0" w:space="0" w:color="auto"/>
      </w:divBdr>
    </w:div>
    <w:div w:id="596671510">
      <w:bodyDiv w:val="1"/>
      <w:marLeft w:val="0"/>
      <w:marRight w:val="0"/>
      <w:marTop w:val="0"/>
      <w:marBottom w:val="0"/>
      <w:divBdr>
        <w:top w:val="none" w:sz="0" w:space="0" w:color="auto"/>
        <w:left w:val="none" w:sz="0" w:space="0" w:color="auto"/>
        <w:bottom w:val="none" w:sz="0" w:space="0" w:color="auto"/>
        <w:right w:val="none" w:sz="0" w:space="0" w:color="auto"/>
      </w:divBdr>
    </w:div>
    <w:div w:id="596788800">
      <w:bodyDiv w:val="1"/>
      <w:marLeft w:val="0"/>
      <w:marRight w:val="0"/>
      <w:marTop w:val="0"/>
      <w:marBottom w:val="0"/>
      <w:divBdr>
        <w:top w:val="none" w:sz="0" w:space="0" w:color="auto"/>
        <w:left w:val="none" w:sz="0" w:space="0" w:color="auto"/>
        <w:bottom w:val="none" w:sz="0" w:space="0" w:color="auto"/>
        <w:right w:val="none" w:sz="0" w:space="0" w:color="auto"/>
      </w:divBdr>
    </w:div>
    <w:div w:id="602231840">
      <w:bodyDiv w:val="1"/>
      <w:marLeft w:val="0"/>
      <w:marRight w:val="0"/>
      <w:marTop w:val="0"/>
      <w:marBottom w:val="0"/>
      <w:divBdr>
        <w:top w:val="none" w:sz="0" w:space="0" w:color="auto"/>
        <w:left w:val="none" w:sz="0" w:space="0" w:color="auto"/>
        <w:bottom w:val="none" w:sz="0" w:space="0" w:color="auto"/>
        <w:right w:val="none" w:sz="0" w:space="0" w:color="auto"/>
      </w:divBdr>
    </w:div>
    <w:div w:id="604197293">
      <w:bodyDiv w:val="1"/>
      <w:marLeft w:val="0"/>
      <w:marRight w:val="0"/>
      <w:marTop w:val="0"/>
      <w:marBottom w:val="0"/>
      <w:divBdr>
        <w:top w:val="none" w:sz="0" w:space="0" w:color="auto"/>
        <w:left w:val="none" w:sz="0" w:space="0" w:color="auto"/>
        <w:bottom w:val="none" w:sz="0" w:space="0" w:color="auto"/>
        <w:right w:val="none" w:sz="0" w:space="0" w:color="auto"/>
      </w:divBdr>
    </w:div>
    <w:div w:id="605504307">
      <w:bodyDiv w:val="1"/>
      <w:marLeft w:val="0"/>
      <w:marRight w:val="0"/>
      <w:marTop w:val="0"/>
      <w:marBottom w:val="0"/>
      <w:divBdr>
        <w:top w:val="none" w:sz="0" w:space="0" w:color="auto"/>
        <w:left w:val="none" w:sz="0" w:space="0" w:color="auto"/>
        <w:bottom w:val="none" w:sz="0" w:space="0" w:color="auto"/>
        <w:right w:val="none" w:sz="0" w:space="0" w:color="auto"/>
      </w:divBdr>
    </w:div>
    <w:div w:id="607280670">
      <w:bodyDiv w:val="1"/>
      <w:marLeft w:val="0"/>
      <w:marRight w:val="0"/>
      <w:marTop w:val="0"/>
      <w:marBottom w:val="0"/>
      <w:divBdr>
        <w:top w:val="none" w:sz="0" w:space="0" w:color="auto"/>
        <w:left w:val="none" w:sz="0" w:space="0" w:color="auto"/>
        <w:bottom w:val="none" w:sz="0" w:space="0" w:color="auto"/>
        <w:right w:val="none" w:sz="0" w:space="0" w:color="auto"/>
      </w:divBdr>
    </w:div>
    <w:div w:id="607935317">
      <w:bodyDiv w:val="1"/>
      <w:marLeft w:val="0"/>
      <w:marRight w:val="0"/>
      <w:marTop w:val="0"/>
      <w:marBottom w:val="0"/>
      <w:divBdr>
        <w:top w:val="none" w:sz="0" w:space="0" w:color="auto"/>
        <w:left w:val="none" w:sz="0" w:space="0" w:color="auto"/>
        <w:bottom w:val="none" w:sz="0" w:space="0" w:color="auto"/>
        <w:right w:val="none" w:sz="0" w:space="0" w:color="auto"/>
      </w:divBdr>
    </w:div>
    <w:div w:id="610013960">
      <w:bodyDiv w:val="1"/>
      <w:marLeft w:val="0"/>
      <w:marRight w:val="0"/>
      <w:marTop w:val="0"/>
      <w:marBottom w:val="0"/>
      <w:divBdr>
        <w:top w:val="none" w:sz="0" w:space="0" w:color="auto"/>
        <w:left w:val="none" w:sz="0" w:space="0" w:color="auto"/>
        <w:bottom w:val="none" w:sz="0" w:space="0" w:color="auto"/>
        <w:right w:val="none" w:sz="0" w:space="0" w:color="auto"/>
      </w:divBdr>
    </w:div>
    <w:div w:id="610475330">
      <w:bodyDiv w:val="1"/>
      <w:marLeft w:val="0"/>
      <w:marRight w:val="0"/>
      <w:marTop w:val="0"/>
      <w:marBottom w:val="0"/>
      <w:divBdr>
        <w:top w:val="none" w:sz="0" w:space="0" w:color="auto"/>
        <w:left w:val="none" w:sz="0" w:space="0" w:color="auto"/>
        <w:bottom w:val="none" w:sz="0" w:space="0" w:color="auto"/>
        <w:right w:val="none" w:sz="0" w:space="0" w:color="auto"/>
      </w:divBdr>
    </w:div>
    <w:div w:id="610629271">
      <w:bodyDiv w:val="1"/>
      <w:marLeft w:val="0"/>
      <w:marRight w:val="0"/>
      <w:marTop w:val="0"/>
      <w:marBottom w:val="0"/>
      <w:divBdr>
        <w:top w:val="none" w:sz="0" w:space="0" w:color="auto"/>
        <w:left w:val="none" w:sz="0" w:space="0" w:color="auto"/>
        <w:bottom w:val="none" w:sz="0" w:space="0" w:color="auto"/>
        <w:right w:val="none" w:sz="0" w:space="0" w:color="auto"/>
      </w:divBdr>
    </w:div>
    <w:div w:id="613826468">
      <w:bodyDiv w:val="1"/>
      <w:marLeft w:val="0"/>
      <w:marRight w:val="0"/>
      <w:marTop w:val="0"/>
      <w:marBottom w:val="0"/>
      <w:divBdr>
        <w:top w:val="none" w:sz="0" w:space="0" w:color="auto"/>
        <w:left w:val="none" w:sz="0" w:space="0" w:color="auto"/>
        <w:bottom w:val="none" w:sz="0" w:space="0" w:color="auto"/>
        <w:right w:val="none" w:sz="0" w:space="0" w:color="auto"/>
      </w:divBdr>
    </w:div>
    <w:div w:id="615796897">
      <w:bodyDiv w:val="1"/>
      <w:marLeft w:val="0"/>
      <w:marRight w:val="0"/>
      <w:marTop w:val="0"/>
      <w:marBottom w:val="0"/>
      <w:divBdr>
        <w:top w:val="none" w:sz="0" w:space="0" w:color="auto"/>
        <w:left w:val="none" w:sz="0" w:space="0" w:color="auto"/>
        <w:bottom w:val="none" w:sz="0" w:space="0" w:color="auto"/>
        <w:right w:val="none" w:sz="0" w:space="0" w:color="auto"/>
      </w:divBdr>
    </w:div>
    <w:div w:id="615797453">
      <w:bodyDiv w:val="1"/>
      <w:marLeft w:val="0"/>
      <w:marRight w:val="0"/>
      <w:marTop w:val="0"/>
      <w:marBottom w:val="0"/>
      <w:divBdr>
        <w:top w:val="none" w:sz="0" w:space="0" w:color="auto"/>
        <w:left w:val="none" w:sz="0" w:space="0" w:color="auto"/>
        <w:bottom w:val="none" w:sz="0" w:space="0" w:color="auto"/>
        <w:right w:val="none" w:sz="0" w:space="0" w:color="auto"/>
      </w:divBdr>
    </w:div>
    <w:div w:id="617956760">
      <w:bodyDiv w:val="1"/>
      <w:marLeft w:val="0"/>
      <w:marRight w:val="0"/>
      <w:marTop w:val="0"/>
      <w:marBottom w:val="0"/>
      <w:divBdr>
        <w:top w:val="none" w:sz="0" w:space="0" w:color="auto"/>
        <w:left w:val="none" w:sz="0" w:space="0" w:color="auto"/>
        <w:bottom w:val="none" w:sz="0" w:space="0" w:color="auto"/>
        <w:right w:val="none" w:sz="0" w:space="0" w:color="auto"/>
      </w:divBdr>
    </w:div>
    <w:div w:id="620696940">
      <w:bodyDiv w:val="1"/>
      <w:marLeft w:val="0"/>
      <w:marRight w:val="0"/>
      <w:marTop w:val="0"/>
      <w:marBottom w:val="0"/>
      <w:divBdr>
        <w:top w:val="none" w:sz="0" w:space="0" w:color="auto"/>
        <w:left w:val="none" w:sz="0" w:space="0" w:color="auto"/>
        <w:bottom w:val="none" w:sz="0" w:space="0" w:color="auto"/>
        <w:right w:val="none" w:sz="0" w:space="0" w:color="auto"/>
      </w:divBdr>
    </w:div>
    <w:div w:id="621500376">
      <w:bodyDiv w:val="1"/>
      <w:marLeft w:val="0"/>
      <w:marRight w:val="0"/>
      <w:marTop w:val="0"/>
      <w:marBottom w:val="0"/>
      <w:divBdr>
        <w:top w:val="none" w:sz="0" w:space="0" w:color="auto"/>
        <w:left w:val="none" w:sz="0" w:space="0" w:color="auto"/>
        <w:bottom w:val="none" w:sz="0" w:space="0" w:color="auto"/>
        <w:right w:val="none" w:sz="0" w:space="0" w:color="auto"/>
      </w:divBdr>
    </w:div>
    <w:div w:id="622082447">
      <w:bodyDiv w:val="1"/>
      <w:marLeft w:val="0"/>
      <w:marRight w:val="0"/>
      <w:marTop w:val="0"/>
      <w:marBottom w:val="0"/>
      <w:divBdr>
        <w:top w:val="none" w:sz="0" w:space="0" w:color="auto"/>
        <w:left w:val="none" w:sz="0" w:space="0" w:color="auto"/>
        <w:bottom w:val="none" w:sz="0" w:space="0" w:color="auto"/>
        <w:right w:val="none" w:sz="0" w:space="0" w:color="auto"/>
      </w:divBdr>
    </w:div>
    <w:div w:id="623123820">
      <w:bodyDiv w:val="1"/>
      <w:marLeft w:val="0"/>
      <w:marRight w:val="0"/>
      <w:marTop w:val="0"/>
      <w:marBottom w:val="0"/>
      <w:divBdr>
        <w:top w:val="none" w:sz="0" w:space="0" w:color="auto"/>
        <w:left w:val="none" w:sz="0" w:space="0" w:color="auto"/>
        <w:bottom w:val="none" w:sz="0" w:space="0" w:color="auto"/>
        <w:right w:val="none" w:sz="0" w:space="0" w:color="auto"/>
      </w:divBdr>
    </w:div>
    <w:div w:id="632557803">
      <w:bodyDiv w:val="1"/>
      <w:marLeft w:val="0"/>
      <w:marRight w:val="0"/>
      <w:marTop w:val="0"/>
      <w:marBottom w:val="0"/>
      <w:divBdr>
        <w:top w:val="none" w:sz="0" w:space="0" w:color="auto"/>
        <w:left w:val="none" w:sz="0" w:space="0" w:color="auto"/>
        <w:bottom w:val="none" w:sz="0" w:space="0" w:color="auto"/>
        <w:right w:val="none" w:sz="0" w:space="0" w:color="auto"/>
      </w:divBdr>
    </w:div>
    <w:div w:id="634262850">
      <w:bodyDiv w:val="1"/>
      <w:marLeft w:val="0"/>
      <w:marRight w:val="0"/>
      <w:marTop w:val="0"/>
      <w:marBottom w:val="0"/>
      <w:divBdr>
        <w:top w:val="none" w:sz="0" w:space="0" w:color="auto"/>
        <w:left w:val="none" w:sz="0" w:space="0" w:color="auto"/>
        <w:bottom w:val="none" w:sz="0" w:space="0" w:color="auto"/>
        <w:right w:val="none" w:sz="0" w:space="0" w:color="auto"/>
      </w:divBdr>
    </w:div>
    <w:div w:id="634408856">
      <w:bodyDiv w:val="1"/>
      <w:marLeft w:val="0"/>
      <w:marRight w:val="0"/>
      <w:marTop w:val="0"/>
      <w:marBottom w:val="0"/>
      <w:divBdr>
        <w:top w:val="none" w:sz="0" w:space="0" w:color="auto"/>
        <w:left w:val="none" w:sz="0" w:space="0" w:color="auto"/>
        <w:bottom w:val="none" w:sz="0" w:space="0" w:color="auto"/>
        <w:right w:val="none" w:sz="0" w:space="0" w:color="auto"/>
      </w:divBdr>
    </w:div>
    <w:div w:id="634874433">
      <w:bodyDiv w:val="1"/>
      <w:marLeft w:val="0"/>
      <w:marRight w:val="0"/>
      <w:marTop w:val="0"/>
      <w:marBottom w:val="0"/>
      <w:divBdr>
        <w:top w:val="none" w:sz="0" w:space="0" w:color="auto"/>
        <w:left w:val="none" w:sz="0" w:space="0" w:color="auto"/>
        <w:bottom w:val="none" w:sz="0" w:space="0" w:color="auto"/>
        <w:right w:val="none" w:sz="0" w:space="0" w:color="auto"/>
      </w:divBdr>
    </w:div>
    <w:div w:id="636833619">
      <w:bodyDiv w:val="1"/>
      <w:marLeft w:val="0"/>
      <w:marRight w:val="0"/>
      <w:marTop w:val="0"/>
      <w:marBottom w:val="0"/>
      <w:divBdr>
        <w:top w:val="none" w:sz="0" w:space="0" w:color="auto"/>
        <w:left w:val="none" w:sz="0" w:space="0" w:color="auto"/>
        <w:bottom w:val="none" w:sz="0" w:space="0" w:color="auto"/>
        <w:right w:val="none" w:sz="0" w:space="0" w:color="auto"/>
      </w:divBdr>
    </w:div>
    <w:div w:id="642777782">
      <w:bodyDiv w:val="1"/>
      <w:marLeft w:val="0"/>
      <w:marRight w:val="0"/>
      <w:marTop w:val="0"/>
      <w:marBottom w:val="0"/>
      <w:divBdr>
        <w:top w:val="none" w:sz="0" w:space="0" w:color="auto"/>
        <w:left w:val="none" w:sz="0" w:space="0" w:color="auto"/>
        <w:bottom w:val="none" w:sz="0" w:space="0" w:color="auto"/>
        <w:right w:val="none" w:sz="0" w:space="0" w:color="auto"/>
      </w:divBdr>
    </w:div>
    <w:div w:id="646786840">
      <w:bodyDiv w:val="1"/>
      <w:marLeft w:val="0"/>
      <w:marRight w:val="0"/>
      <w:marTop w:val="0"/>
      <w:marBottom w:val="0"/>
      <w:divBdr>
        <w:top w:val="none" w:sz="0" w:space="0" w:color="auto"/>
        <w:left w:val="none" w:sz="0" w:space="0" w:color="auto"/>
        <w:bottom w:val="none" w:sz="0" w:space="0" w:color="auto"/>
        <w:right w:val="none" w:sz="0" w:space="0" w:color="auto"/>
      </w:divBdr>
    </w:div>
    <w:div w:id="647054453">
      <w:bodyDiv w:val="1"/>
      <w:marLeft w:val="0"/>
      <w:marRight w:val="0"/>
      <w:marTop w:val="0"/>
      <w:marBottom w:val="0"/>
      <w:divBdr>
        <w:top w:val="none" w:sz="0" w:space="0" w:color="auto"/>
        <w:left w:val="none" w:sz="0" w:space="0" w:color="auto"/>
        <w:bottom w:val="none" w:sz="0" w:space="0" w:color="auto"/>
        <w:right w:val="none" w:sz="0" w:space="0" w:color="auto"/>
      </w:divBdr>
    </w:div>
    <w:div w:id="647319744">
      <w:bodyDiv w:val="1"/>
      <w:marLeft w:val="0"/>
      <w:marRight w:val="0"/>
      <w:marTop w:val="0"/>
      <w:marBottom w:val="0"/>
      <w:divBdr>
        <w:top w:val="none" w:sz="0" w:space="0" w:color="auto"/>
        <w:left w:val="none" w:sz="0" w:space="0" w:color="auto"/>
        <w:bottom w:val="none" w:sz="0" w:space="0" w:color="auto"/>
        <w:right w:val="none" w:sz="0" w:space="0" w:color="auto"/>
      </w:divBdr>
    </w:div>
    <w:div w:id="648901045">
      <w:bodyDiv w:val="1"/>
      <w:marLeft w:val="0"/>
      <w:marRight w:val="0"/>
      <w:marTop w:val="0"/>
      <w:marBottom w:val="0"/>
      <w:divBdr>
        <w:top w:val="none" w:sz="0" w:space="0" w:color="auto"/>
        <w:left w:val="none" w:sz="0" w:space="0" w:color="auto"/>
        <w:bottom w:val="none" w:sz="0" w:space="0" w:color="auto"/>
        <w:right w:val="none" w:sz="0" w:space="0" w:color="auto"/>
      </w:divBdr>
    </w:div>
    <w:div w:id="649596142">
      <w:bodyDiv w:val="1"/>
      <w:marLeft w:val="0"/>
      <w:marRight w:val="0"/>
      <w:marTop w:val="0"/>
      <w:marBottom w:val="0"/>
      <w:divBdr>
        <w:top w:val="none" w:sz="0" w:space="0" w:color="auto"/>
        <w:left w:val="none" w:sz="0" w:space="0" w:color="auto"/>
        <w:bottom w:val="none" w:sz="0" w:space="0" w:color="auto"/>
        <w:right w:val="none" w:sz="0" w:space="0" w:color="auto"/>
      </w:divBdr>
    </w:div>
    <w:div w:id="650912411">
      <w:bodyDiv w:val="1"/>
      <w:marLeft w:val="0"/>
      <w:marRight w:val="0"/>
      <w:marTop w:val="0"/>
      <w:marBottom w:val="0"/>
      <w:divBdr>
        <w:top w:val="none" w:sz="0" w:space="0" w:color="auto"/>
        <w:left w:val="none" w:sz="0" w:space="0" w:color="auto"/>
        <w:bottom w:val="none" w:sz="0" w:space="0" w:color="auto"/>
        <w:right w:val="none" w:sz="0" w:space="0" w:color="auto"/>
      </w:divBdr>
    </w:div>
    <w:div w:id="660810911">
      <w:bodyDiv w:val="1"/>
      <w:marLeft w:val="0"/>
      <w:marRight w:val="0"/>
      <w:marTop w:val="0"/>
      <w:marBottom w:val="0"/>
      <w:divBdr>
        <w:top w:val="none" w:sz="0" w:space="0" w:color="auto"/>
        <w:left w:val="none" w:sz="0" w:space="0" w:color="auto"/>
        <w:bottom w:val="none" w:sz="0" w:space="0" w:color="auto"/>
        <w:right w:val="none" w:sz="0" w:space="0" w:color="auto"/>
      </w:divBdr>
    </w:div>
    <w:div w:id="668288425">
      <w:bodyDiv w:val="1"/>
      <w:marLeft w:val="0"/>
      <w:marRight w:val="0"/>
      <w:marTop w:val="0"/>
      <w:marBottom w:val="0"/>
      <w:divBdr>
        <w:top w:val="none" w:sz="0" w:space="0" w:color="auto"/>
        <w:left w:val="none" w:sz="0" w:space="0" w:color="auto"/>
        <w:bottom w:val="none" w:sz="0" w:space="0" w:color="auto"/>
        <w:right w:val="none" w:sz="0" w:space="0" w:color="auto"/>
      </w:divBdr>
    </w:div>
    <w:div w:id="668293855">
      <w:bodyDiv w:val="1"/>
      <w:marLeft w:val="0"/>
      <w:marRight w:val="0"/>
      <w:marTop w:val="0"/>
      <w:marBottom w:val="0"/>
      <w:divBdr>
        <w:top w:val="none" w:sz="0" w:space="0" w:color="auto"/>
        <w:left w:val="none" w:sz="0" w:space="0" w:color="auto"/>
        <w:bottom w:val="none" w:sz="0" w:space="0" w:color="auto"/>
        <w:right w:val="none" w:sz="0" w:space="0" w:color="auto"/>
      </w:divBdr>
    </w:div>
    <w:div w:id="669141110">
      <w:bodyDiv w:val="1"/>
      <w:marLeft w:val="0"/>
      <w:marRight w:val="0"/>
      <w:marTop w:val="0"/>
      <w:marBottom w:val="0"/>
      <w:divBdr>
        <w:top w:val="none" w:sz="0" w:space="0" w:color="auto"/>
        <w:left w:val="none" w:sz="0" w:space="0" w:color="auto"/>
        <w:bottom w:val="none" w:sz="0" w:space="0" w:color="auto"/>
        <w:right w:val="none" w:sz="0" w:space="0" w:color="auto"/>
      </w:divBdr>
    </w:div>
    <w:div w:id="669988330">
      <w:bodyDiv w:val="1"/>
      <w:marLeft w:val="0"/>
      <w:marRight w:val="0"/>
      <w:marTop w:val="0"/>
      <w:marBottom w:val="0"/>
      <w:divBdr>
        <w:top w:val="none" w:sz="0" w:space="0" w:color="auto"/>
        <w:left w:val="none" w:sz="0" w:space="0" w:color="auto"/>
        <w:bottom w:val="none" w:sz="0" w:space="0" w:color="auto"/>
        <w:right w:val="none" w:sz="0" w:space="0" w:color="auto"/>
      </w:divBdr>
    </w:div>
    <w:div w:id="675884831">
      <w:bodyDiv w:val="1"/>
      <w:marLeft w:val="0"/>
      <w:marRight w:val="0"/>
      <w:marTop w:val="0"/>
      <w:marBottom w:val="0"/>
      <w:divBdr>
        <w:top w:val="none" w:sz="0" w:space="0" w:color="auto"/>
        <w:left w:val="none" w:sz="0" w:space="0" w:color="auto"/>
        <w:bottom w:val="none" w:sz="0" w:space="0" w:color="auto"/>
        <w:right w:val="none" w:sz="0" w:space="0" w:color="auto"/>
      </w:divBdr>
    </w:div>
    <w:div w:id="682822585">
      <w:bodyDiv w:val="1"/>
      <w:marLeft w:val="0"/>
      <w:marRight w:val="0"/>
      <w:marTop w:val="0"/>
      <w:marBottom w:val="0"/>
      <w:divBdr>
        <w:top w:val="none" w:sz="0" w:space="0" w:color="auto"/>
        <w:left w:val="none" w:sz="0" w:space="0" w:color="auto"/>
        <w:bottom w:val="none" w:sz="0" w:space="0" w:color="auto"/>
        <w:right w:val="none" w:sz="0" w:space="0" w:color="auto"/>
      </w:divBdr>
    </w:div>
    <w:div w:id="686516516">
      <w:bodyDiv w:val="1"/>
      <w:marLeft w:val="0"/>
      <w:marRight w:val="0"/>
      <w:marTop w:val="0"/>
      <w:marBottom w:val="0"/>
      <w:divBdr>
        <w:top w:val="none" w:sz="0" w:space="0" w:color="auto"/>
        <w:left w:val="none" w:sz="0" w:space="0" w:color="auto"/>
        <w:bottom w:val="none" w:sz="0" w:space="0" w:color="auto"/>
        <w:right w:val="none" w:sz="0" w:space="0" w:color="auto"/>
      </w:divBdr>
    </w:div>
    <w:div w:id="686832343">
      <w:bodyDiv w:val="1"/>
      <w:marLeft w:val="0"/>
      <w:marRight w:val="0"/>
      <w:marTop w:val="0"/>
      <w:marBottom w:val="0"/>
      <w:divBdr>
        <w:top w:val="none" w:sz="0" w:space="0" w:color="auto"/>
        <w:left w:val="none" w:sz="0" w:space="0" w:color="auto"/>
        <w:bottom w:val="none" w:sz="0" w:space="0" w:color="auto"/>
        <w:right w:val="none" w:sz="0" w:space="0" w:color="auto"/>
      </w:divBdr>
    </w:div>
    <w:div w:id="695500216">
      <w:bodyDiv w:val="1"/>
      <w:marLeft w:val="0"/>
      <w:marRight w:val="0"/>
      <w:marTop w:val="0"/>
      <w:marBottom w:val="0"/>
      <w:divBdr>
        <w:top w:val="none" w:sz="0" w:space="0" w:color="auto"/>
        <w:left w:val="none" w:sz="0" w:space="0" w:color="auto"/>
        <w:bottom w:val="none" w:sz="0" w:space="0" w:color="auto"/>
        <w:right w:val="none" w:sz="0" w:space="0" w:color="auto"/>
      </w:divBdr>
    </w:div>
    <w:div w:id="696271928">
      <w:bodyDiv w:val="1"/>
      <w:marLeft w:val="0"/>
      <w:marRight w:val="0"/>
      <w:marTop w:val="0"/>
      <w:marBottom w:val="0"/>
      <w:divBdr>
        <w:top w:val="none" w:sz="0" w:space="0" w:color="auto"/>
        <w:left w:val="none" w:sz="0" w:space="0" w:color="auto"/>
        <w:bottom w:val="none" w:sz="0" w:space="0" w:color="auto"/>
        <w:right w:val="none" w:sz="0" w:space="0" w:color="auto"/>
      </w:divBdr>
    </w:div>
    <w:div w:id="696277187">
      <w:bodyDiv w:val="1"/>
      <w:marLeft w:val="0"/>
      <w:marRight w:val="0"/>
      <w:marTop w:val="0"/>
      <w:marBottom w:val="0"/>
      <w:divBdr>
        <w:top w:val="none" w:sz="0" w:space="0" w:color="auto"/>
        <w:left w:val="none" w:sz="0" w:space="0" w:color="auto"/>
        <w:bottom w:val="none" w:sz="0" w:space="0" w:color="auto"/>
        <w:right w:val="none" w:sz="0" w:space="0" w:color="auto"/>
      </w:divBdr>
    </w:div>
    <w:div w:id="701705793">
      <w:bodyDiv w:val="1"/>
      <w:marLeft w:val="0"/>
      <w:marRight w:val="0"/>
      <w:marTop w:val="0"/>
      <w:marBottom w:val="0"/>
      <w:divBdr>
        <w:top w:val="none" w:sz="0" w:space="0" w:color="auto"/>
        <w:left w:val="none" w:sz="0" w:space="0" w:color="auto"/>
        <w:bottom w:val="none" w:sz="0" w:space="0" w:color="auto"/>
        <w:right w:val="none" w:sz="0" w:space="0" w:color="auto"/>
      </w:divBdr>
    </w:div>
    <w:div w:id="703140880">
      <w:bodyDiv w:val="1"/>
      <w:marLeft w:val="0"/>
      <w:marRight w:val="0"/>
      <w:marTop w:val="0"/>
      <w:marBottom w:val="0"/>
      <w:divBdr>
        <w:top w:val="none" w:sz="0" w:space="0" w:color="auto"/>
        <w:left w:val="none" w:sz="0" w:space="0" w:color="auto"/>
        <w:bottom w:val="none" w:sz="0" w:space="0" w:color="auto"/>
        <w:right w:val="none" w:sz="0" w:space="0" w:color="auto"/>
      </w:divBdr>
    </w:div>
    <w:div w:id="710224090">
      <w:bodyDiv w:val="1"/>
      <w:marLeft w:val="0"/>
      <w:marRight w:val="0"/>
      <w:marTop w:val="0"/>
      <w:marBottom w:val="0"/>
      <w:divBdr>
        <w:top w:val="none" w:sz="0" w:space="0" w:color="auto"/>
        <w:left w:val="none" w:sz="0" w:space="0" w:color="auto"/>
        <w:bottom w:val="none" w:sz="0" w:space="0" w:color="auto"/>
        <w:right w:val="none" w:sz="0" w:space="0" w:color="auto"/>
      </w:divBdr>
    </w:div>
    <w:div w:id="710501185">
      <w:bodyDiv w:val="1"/>
      <w:marLeft w:val="0"/>
      <w:marRight w:val="0"/>
      <w:marTop w:val="0"/>
      <w:marBottom w:val="0"/>
      <w:divBdr>
        <w:top w:val="none" w:sz="0" w:space="0" w:color="auto"/>
        <w:left w:val="none" w:sz="0" w:space="0" w:color="auto"/>
        <w:bottom w:val="none" w:sz="0" w:space="0" w:color="auto"/>
        <w:right w:val="none" w:sz="0" w:space="0" w:color="auto"/>
      </w:divBdr>
    </w:div>
    <w:div w:id="710613833">
      <w:bodyDiv w:val="1"/>
      <w:marLeft w:val="0"/>
      <w:marRight w:val="0"/>
      <w:marTop w:val="0"/>
      <w:marBottom w:val="0"/>
      <w:divBdr>
        <w:top w:val="none" w:sz="0" w:space="0" w:color="auto"/>
        <w:left w:val="none" w:sz="0" w:space="0" w:color="auto"/>
        <w:bottom w:val="none" w:sz="0" w:space="0" w:color="auto"/>
        <w:right w:val="none" w:sz="0" w:space="0" w:color="auto"/>
      </w:divBdr>
    </w:div>
    <w:div w:id="715350263">
      <w:bodyDiv w:val="1"/>
      <w:marLeft w:val="0"/>
      <w:marRight w:val="0"/>
      <w:marTop w:val="0"/>
      <w:marBottom w:val="0"/>
      <w:divBdr>
        <w:top w:val="none" w:sz="0" w:space="0" w:color="auto"/>
        <w:left w:val="none" w:sz="0" w:space="0" w:color="auto"/>
        <w:bottom w:val="none" w:sz="0" w:space="0" w:color="auto"/>
        <w:right w:val="none" w:sz="0" w:space="0" w:color="auto"/>
      </w:divBdr>
    </w:div>
    <w:div w:id="718555903">
      <w:bodyDiv w:val="1"/>
      <w:marLeft w:val="0"/>
      <w:marRight w:val="0"/>
      <w:marTop w:val="0"/>
      <w:marBottom w:val="0"/>
      <w:divBdr>
        <w:top w:val="none" w:sz="0" w:space="0" w:color="auto"/>
        <w:left w:val="none" w:sz="0" w:space="0" w:color="auto"/>
        <w:bottom w:val="none" w:sz="0" w:space="0" w:color="auto"/>
        <w:right w:val="none" w:sz="0" w:space="0" w:color="auto"/>
      </w:divBdr>
    </w:div>
    <w:div w:id="718668201">
      <w:bodyDiv w:val="1"/>
      <w:marLeft w:val="0"/>
      <w:marRight w:val="0"/>
      <w:marTop w:val="0"/>
      <w:marBottom w:val="0"/>
      <w:divBdr>
        <w:top w:val="none" w:sz="0" w:space="0" w:color="auto"/>
        <w:left w:val="none" w:sz="0" w:space="0" w:color="auto"/>
        <w:bottom w:val="none" w:sz="0" w:space="0" w:color="auto"/>
        <w:right w:val="none" w:sz="0" w:space="0" w:color="auto"/>
      </w:divBdr>
    </w:div>
    <w:div w:id="718821768">
      <w:bodyDiv w:val="1"/>
      <w:marLeft w:val="0"/>
      <w:marRight w:val="0"/>
      <w:marTop w:val="0"/>
      <w:marBottom w:val="0"/>
      <w:divBdr>
        <w:top w:val="none" w:sz="0" w:space="0" w:color="auto"/>
        <w:left w:val="none" w:sz="0" w:space="0" w:color="auto"/>
        <w:bottom w:val="none" w:sz="0" w:space="0" w:color="auto"/>
        <w:right w:val="none" w:sz="0" w:space="0" w:color="auto"/>
      </w:divBdr>
    </w:div>
    <w:div w:id="732315789">
      <w:bodyDiv w:val="1"/>
      <w:marLeft w:val="0"/>
      <w:marRight w:val="0"/>
      <w:marTop w:val="0"/>
      <w:marBottom w:val="0"/>
      <w:divBdr>
        <w:top w:val="none" w:sz="0" w:space="0" w:color="auto"/>
        <w:left w:val="none" w:sz="0" w:space="0" w:color="auto"/>
        <w:bottom w:val="none" w:sz="0" w:space="0" w:color="auto"/>
        <w:right w:val="none" w:sz="0" w:space="0" w:color="auto"/>
      </w:divBdr>
    </w:div>
    <w:div w:id="740908453">
      <w:bodyDiv w:val="1"/>
      <w:marLeft w:val="0"/>
      <w:marRight w:val="0"/>
      <w:marTop w:val="0"/>
      <w:marBottom w:val="0"/>
      <w:divBdr>
        <w:top w:val="none" w:sz="0" w:space="0" w:color="auto"/>
        <w:left w:val="none" w:sz="0" w:space="0" w:color="auto"/>
        <w:bottom w:val="none" w:sz="0" w:space="0" w:color="auto"/>
        <w:right w:val="none" w:sz="0" w:space="0" w:color="auto"/>
      </w:divBdr>
    </w:div>
    <w:div w:id="740911061">
      <w:bodyDiv w:val="1"/>
      <w:marLeft w:val="0"/>
      <w:marRight w:val="0"/>
      <w:marTop w:val="0"/>
      <w:marBottom w:val="0"/>
      <w:divBdr>
        <w:top w:val="none" w:sz="0" w:space="0" w:color="auto"/>
        <w:left w:val="none" w:sz="0" w:space="0" w:color="auto"/>
        <w:bottom w:val="none" w:sz="0" w:space="0" w:color="auto"/>
        <w:right w:val="none" w:sz="0" w:space="0" w:color="auto"/>
      </w:divBdr>
    </w:div>
    <w:div w:id="743986660">
      <w:bodyDiv w:val="1"/>
      <w:marLeft w:val="0"/>
      <w:marRight w:val="0"/>
      <w:marTop w:val="0"/>
      <w:marBottom w:val="0"/>
      <w:divBdr>
        <w:top w:val="none" w:sz="0" w:space="0" w:color="auto"/>
        <w:left w:val="none" w:sz="0" w:space="0" w:color="auto"/>
        <w:bottom w:val="none" w:sz="0" w:space="0" w:color="auto"/>
        <w:right w:val="none" w:sz="0" w:space="0" w:color="auto"/>
      </w:divBdr>
      <w:divsChild>
        <w:div w:id="1638995250">
          <w:marLeft w:val="0"/>
          <w:marRight w:val="0"/>
          <w:marTop w:val="0"/>
          <w:marBottom w:val="0"/>
          <w:divBdr>
            <w:top w:val="none" w:sz="0" w:space="0" w:color="auto"/>
            <w:left w:val="none" w:sz="0" w:space="0" w:color="auto"/>
            <w:bottom w:val="none" w:sz="0" w:space="0" w:color="auto"/>
            <w:right w:val="none" w:sz="0" w:space="0" w:color="auto"/>
          </w:divBdr>
        </w:div>
        <w:div w:id="1939365236">
          <w:marLeft w:val="0"/>
          <w:marRight w:val="0"/>
          <w:marTop w:val="0"/>
          <w:marBottom w:val="0"/>
          <w:divBdr>
            <w:top w:val="none" w:sz="0" w:space="0" w:color="auto"/>
            <w:left w:val="none" w:sz="0" w:space="0" w:color="auto"/>
            <w:bottom w:val="none" w:sz="0" w:space="0" w:color="auto"/>
            <w:right w:val="none" w:sz="0" w:space="0" w:color="auto"/>
          </w:divBdr>
        </w:div>
      </w:divsChild>
    </w:div>
    <w:div w:id="744423545">
      <w:bodyDiv w:val="1"/>
      <w:marLeft w:val="0"/>
      <w:marRight w:val="0"/>
      <w:marTop w:val="0"/>
      <w:marBottom w:val="0"/>
      <w:divBdr>
        <w:top w:val="none" w:sz="0" w:space="0" w:color="auto"/>
        <w:left w:val="none" w:sz="0" w:space="0" w:color="auto"/>
        <w:bottom w:val="none" w:sz="0" w:space="0" w:color="auto"/>
        <w:right w:val="none" w:sz="0" w:space="0" w:color="auto"/>
      </w:divBdr>
    </w:div>
    <w:div w:id="744448807">
      <w:bodyDiv w:val="1"/>
      <w:marLeft w:val="0"/>
      <w:marRight w:val="0"/>
      <w:marTop w:val="0"/>
      <w:marBottom w:val="0"/>
      <w:divBdr>
        <w:top w:val="none" w:sz="0" w:space="0" w:color="auto"/>
        <w:left w:val="none" w:sz="0" w:space="0" w:color="auto"/>
        <w:bottom w:val="none" w:sz="0" w:space="0" w:color="auto"/>
        <w:right w:val="none" w:sz="0" w:space="0" w:color="auto"/>
      </w:divBdr>
    </w:div>
    <w:div w:id="745340946">
      <w:bodyDiv w:val="1"/>
      <w:marLeft w:val="0"/>
      <w:marRight w:val="0"/>
      <w:marTop w:val="0"/>
      <w:marBottom w:val="0"/>
      <w:divBdr>
        <w:top w:val="none" w:sz="0" w:space="0" w:color="auto"/>
        <w:left w:val="none" w:sz="0" w:space="0" w:color="auto"/>
        <w:bottom w:val="none" w:sz="0" w:space="0" w:color="auto"/>
        <w:right w:val="none" w:sz="0" w:space="0" w:color="auto"/>
      </w:divBdr>
    </w:div>
    <w:div w:id="747115586">
      <w:bodyDiv w:val="1"/>
      <w:marLeft w:val="0"/>
      <w:marRight w:val="0"/>
      <w:marTop w:val="0"/>
      <w:marBottom w:val="0"/>
      <w:divBdr>
        <w:top w:val="none" w:sz="0" w:space="0" w:color="auto"/>
        <w:left w:val="none" w:sz="0" w:space="0" w:color="auto"/>
        <w:bottom w:val="none" w:sz="0" w:space="0" w:color="auto"/>
        <w:right w:val="none" w:sz="0" w:space="0" w:color="auto"/>
      </w:divBdr>
    </w:div>
    <w:div w:id="747271314">
      <w:bodyDiv w:val="1"/>
      <w:marLeft w:val="0"/>
      <w:marRight w:val="0"/>
      <w:marTop w:val="0"/>
      <w:marBottom w:val="0"/>
      <w:divBdr>
        <w:top w:val="none" w:sz="0" w:space="0" w:color="auto"/>
        <w:left w:val="none" w:sz="0" w:space="0" w:color="auto"/>
        <w:bottom w:val="none" w:sz="0" w:space="0" w:color="auto"/>
        <w:right w:val="none" w:sz="0" w:space="0" w:color="auto"/>
      </w:divBdr>
    </w:div>
    <w:div w:id="750083113">
      <w:bodyDiv w:val="1"/>
      <w:marLeft w:val="0"/>
      <w:marRight w:val="0"/>
      <w:marTop w:val="0"/>
      <w:marBottom w:val="0"/>
      <w:divBdr>
        <w:top w:val="none" w:sz="0" w:space="0" w:color="auto"/>
        <w:left w:val="none" w:sz="0" w:space="0" w:color="auto"/>
        <w:bottom w:val="none" w:sz="0" w:space="0" w:color="auto"/>
        <w:right w:val="none" w:sz="0" w:space="0" w:color="auto"/>
      </w:divBdr>
    </w:div>
    <w:div w:id="752698144">
      <w:bodyDiv w:val="1"/>
      <w:marLeft w:val="0"/>
      <w:marRight w:val="0"/>
      <w:marTop w:val="0"/>
      <w:marBottom w:val="0"/>
      <w:divBdr>
        <w:top w:val="none" w:sz="0" w:space="0" w:color="auto"/>
        <w:left w:val="none" w:sz="0" w:space="0" w:color="auto"/>
        <w:bottom w:val="none" w:sz="0" w:space="0" w:color="auto"/>
        <w:right w:val="none" w:sz="0" w:space="0" w:color="auto"/>
      </w:divBdr>
    </w:div>
    <w:div w:id="754087624">
      <w:bodyDiv w:val="1"/>
      <w:marLeft w:val="0"/>
      <w:marRight w:val="0"/>
      <w:marTop w:val="0"/>
      <w:marBottom w:val="0"/>
      <w:divBdr>
        <w:top w:val="none" w:sz="0" w:space="0" w:color="auto"/>
        <w:left w:val="none" w:sz="0" w:space="0" w:color="auto"/>
        <w:bottom w:val="none" w:sz="0" w:space="0" w:color="auto"/>
        <w:right w:val="none" w:sz="0" w:space="0" w:color="auto"/>
      </w:divBdr>
    </w:div>
    <w:div w:id="755245405">
      <w:bodyDiv w:val="1"/>
      <w:marLeft w:val="0"/>
      <w:marRight w:val="0"/>
      <w:marTop w:val="0"/>
      <w:marBottom w:val="0"/>
      <w:divBdr>
        <w:top w:val="none" w:sz="0" w:space="0" w:color="auto"/>
        <w:left w:val="none" w:sz="0" w:space="0" w:color="auto"/>
        <w:bottom w:val="none" w:sz="0" w:space="0" w:color="auto"/>
        <w:right w:val="none" w:sz="0" w:space="0" w:color="auto"/>
      </w:divBdr>
    </w:div>
    <w:div w:id="758599698">
      <w:bodyDiv w:val="1"/>
      <w:marLeft w:val="0"/>
      <w:marRight w:val="0"/>
      <w:marTop w:val="0"/>
      <w:marBottom w:val="0"/>
      <w:divBdr>
        <w:top w:val="none" w:sz="0" w:space="0" w:color="auto"/>
        <w:left w:val="none" w:sz="0" w:space="0" w:color="auto"/>
        <w:bottom w:val="none" w:sz="0" w:space="0" w:color="auto"/>
        <w:right w:val="none" w:sz="0" w:space="0" w:color="auto"/>
      </w:divBdr>
    </w:div>
    <w:div w:id="759638833">
      <w:bodyDiv w:val="1"/>
      <w:marLeft w:val="0"/>
      <w:marRight w:val="0"/>
      <w:marTop w:val="0"/>
      <w:marBottom w:val="0"/>
      <w:divBdr>
        <w:top w:val="none" w:sz="0" w:space="0" w:color="auto"/>
        <w:left w:val="none" w:sz="0" w:space="0" w:color="auto"/>
        <w:bottom w:val="none" w:sz="0" w:space="0" w:color="auto"/>
        <w:right w:val="none" w:sz="0" w:space="0" w:color="auto"/>
      </w:divBdr>
    </w:div>
    <w:div w:id="759717614">
      <w:bodyDiv w:val="1"/>
      <w:marLeft w:val="0"/>
      <w:marRight w:val="0"/>
      <w:marTop w:val="0"/>
      <w:marBottom w:val="0"/>
      <w:divBdr>
        <w:top w:val="none" w:sz="0" w:space="0" w:color="auto"/>
        <w:left w:val="none" w:sz="0" w:space="0" w:color="auto"/>
        <w:bottom w:val="none" w:sz="0" w:space="0" w:color="auto"/>
        <w:right w:val="none" w:sz="0" w:space="0" w:color="auto"/>
      </w:divBdr>
    </w:div>
    <w:div w:id="760180235">
      <w:bodyDiv w:val="1"/>
      <w:marLeft w:val="0"/>
      <w:marRight w:val="0"/>
      <w:marTop w:val="0"/>
      <w:marBottom w:val="0"/>
      <w:divBdr>
        <w:top w:val="none" w:sz="0" w:space="0" w:color="auto"/>
        <w:left w:val="none" w:sz="0" w:space="0" w:color="auto"/>
        <w:bottom w:val="none" w:sz="0" w:space="0" w:color="auto"/>
        <w:right w:val="none" w:sz="0" w:space="0" w:color="auto"/>
      </w:divBdr>
    </w:div>
    <w:div w:id="766195630">
      <w:bodyDiv w:val="1"/>
      <w:marLeft w:val="0"/>
      <w:marRight w:val="0"/>
      <w:marTop w:val="0"/>
      <w:marBottom w:val="0"/>
      <w:divBdr>
        <w:top w:val="none" w:sz="0" w:space="0" w:color="auto"/>
        <w:left w:val="none" w:sz="0" w:space="0" w:color="auto"/>
        <w:bottom w:val="none" w:sz="0" w:space="0" w:color="auto"/>
        <w:right w:val="none" w:sz="0" w:space="0" w:color="auto"/>
      </w:divBdr>
    </w:div>
    <w:div w:id="767503150">
      <w:bodyDiv w:val="1"/>
      <w:marLeft w:val="0"/>
      <w:marRight w:val="0"/>
      <w:marTop w:val="0"/>
      <w:marBottom w:val="0"/>
      <w:divBdr>
        <w:top w:val="none" w:sz="0" w:space="0" w:color="auto"/>
        <w:left w:val="none" w:sz="0" w:space="0" w:color="auto"/>
        <w:bottom w:val="none" w:sz="0" w:space="0" w:color="auto"/>
        <w:right w:val="none" w:sz="0" w:space="0" w:color="auto"/>
      </w:divBdr>
    </w:div>
    <w:div w:id="772241346">
      <w:bodyDiv w:val="1"/>
      <w:marLeft w:val="0"/>
      <w:marRight w:val="0"/>
      <w:marTop w:val="0"/>
      <w:marBottom w:val="0"/>
      <w:divBdr>
        <w:top w:val="none" w:sz="0" w:space="0" w:color="auto"/>
        <w:left w:val="none" w:sz="0" w:space="0" w:color="auto"/>
        <w:bottom w:val="none" w:sz="0" w:space="0" w:color="auto"/>
        <w:right w:val="none" w:sz="0" w:space="0" w:color="auto"/>
      </w:divBdr>
    </w:div>
    <w:div w:id="776339663">
      <w:bodyDiv w:val="1"/>
      <w:marLeft w:val="0"/>
      <w:marRight w:val="0"/>
      <w:marTop w:val="0"/>
      <w:marBottom w:val="0"/>
      <w:divBdr>
        <w:top w:val="none" w:sz="0" w:space="0" w:color="auto"/>
        <w:left w:val="none" w:sz="0" w:space="0" w:color="auto"/>
        <w:bottom w:val="none" w:sz="0" w:space="0" w:color="auto"/>
        <w:right w:val="none" w:sz="0" w:space="0" w:color="auto"/>
      </w:divBdr>
    </w:div>
    <w:div w:id="777142259">
      <w:bodyDiv w:val="1"/>
      <w:marLeft w:val="0"/>
      <w:marRight w:val="0"/>
      <w:marTop w:val="0"/>
      <w:marBottom w:val="0"/>
      <w:divBdr>
        <w:top w:val="none" w:sz="0" w:space="0" w:color="auto"/>
        <w:left w:val="none" w:sz="0" w:space="0" w:color="auto"/>
        <w:bottom w:val="none" w:sz="0" w:space="0" w:color="auto"/>
        <w:right w:val="none" w:sz="0" w:space="0" w:color="auto"/>
      </w:divBdr>
    </w:div>
    <w:div w:id="778643893">
      <w:bodyDiv w:val="1"/>
      <w:marLeft w:val="0"/>
      <w:marRight w:val="0"/>
      <w:marTop w:val="0"/>
      <w:marBottom w:val="0"/>
      <w:divBdr>
        <w:top w:val="none" w:sz="0" w:space="0" w:color="auto"/>
        <w:left w:val="none" w:sz="0" w:space="0" w:color="auto"/>
        <w:bottom w:val="none" w:sz="0" w:space="0" w:color="auto"/>
        <w:right w:val="none" w:sz="0" w:space="0" w:color="auto"/>
      </w:divBdr>
    </w:div>
    <w:div w:id="781649380">
      <w:bodyDiv w:val="1"/>
      <w:marLeft w:val="0"/>
      <w:marRight w:val="0"/>
      <w:marTop w:val="0"/>
      <w:marBottom w:val="0"/>
      <w:divBdr>
        <w:top w:val="none" w:sz="0" w:space="0" w:color="auto"/>
        <w:left w:val="none" w:sz="0" w:space="0" w:color="auto"/>
        <w:bottom w:val="none" w:sz="0" w:space="0" w:color="auto"/>
        <w:right w:val="none" w:sz="0" w:space="0" w:color="auto"/>
      </w:divBdr>
    </w:div>
    <w:div w:id="788090815">
      <w:bodyDiv w:val="1"/>
      <w:marLeft w:val="0"/>
      <w:marRight w:val="0"/>
      <w:marTop w:val="0"/>
      <w:marBottom w:val="0"/>
      <w:divBdr>
        <w:top w:val="none" w:sz="0" w:space="0" w:color="auto"/>
        <w:left w:val="none" w:sz="0" w:space="0" w:color="auto"/>
        <w:bottom w:val="none" w:sz="0" w:space="0" w:color="auto"/>
        <w:right w:val="none" w:sz="0" w:space="0" w:color="auto"/>
      </w:divBdr>
    </w:div>
    <w:div w:id="797842161">
      <w:bodyDiv w:val="1"/>
      <w:marLeft w:val="0"/>
      <w:marRight w:val="0"/>
      <w:marTop w:val="0"/>
      <w:marBottom w:val="0"/>
      <w:divBdr>
        <w:top w:val="none" w:sz="0" w:space="0" w:color="auto"/>
        <w:left w:val="none" w:sz="0" w:space="0" w:color="auto"/>
        <w:bottom w:val="none" w:sz="0" w:space="0" w:color="auto"/>
        <w:right w:val="none" w:sz="0" w:space="0" w:color="auto"/>
      </w:divBdr>
    </w:div>
    <w:div w:id="798844234">
      <w:bodyDiv w:val="1"/>
      <w:marLeft w:val="0"/>
      <w:marRight w:val="0"/>
      <w:marTop w:val="0"/>
      <w:marBottom w:val="0"/>
      <w:divBdr>
        <w:top w:val="none" w:sz="0" w:space="0" w:color="auto"/>
        <w:left w:val="none" w:sz="0" w:space="0" w:color="auto"/>
        <w:bottom w:val="none" w:sz="0" w:space="0" w:color="auto"/>
        <w:right w:val="none" w:sz="0" w:space="0" w:color="auto"/>
      </w:divBdr>
    </w:div>
    <w:div w:id="803818366">
      <w:bodyDiv w:val="1"/>
      <w:marLeft w:val="0"/>
      <w:marRight w:val="0"/>
      <w:marTop w:val="0"/>
      <w:marBottom w:val="0"/>
      <w:divBdr>
        <w:top w:val="none" w:sz="0" w:space="0" w:color="auto"/>
        <w:left w:val="none" w:sz="0" w:space="0" w:color="auto"/>
        <w:bottom w:val="none" w:sz="0" w:space="0" w:color="auto"/>
        <w:right w:val="none" w:sz="0" w:space="0" w:color="auto"/>
      </w:divBdr>
    </w:div>
    <w:div w:id="804585832">
      <w:bodyDiv w:val="1"/>
      <w:marLeft w:val="0"/>
      <w:marRight w:val="0"/>
      <w:marTop w:val="0"/>
      <w:marBottom w:val="0"/>
      <w:divBdr>
        <w:top w:val="none" w:sz="0" w:space="0" w:color="auto"/>
        <w:left w:val="none" w:sz="0" w:space="0" w:color="auto"/>
        <w:bottom w:val="none" w:sz="0" w:space="0" w:color="auto"/>
        <w:right w:val="none" w:sz="0" w:space="0" w:color="auto"/>
      </w:divBdr>
    </w:div>
    <w:div w:id="809328175">
      <w:bodyDiv w:val="1"/>
      <w:marLeft w:val="0"/>
      <w:marRight w:val="0"/>
      <w:marTop w:val="0"/>
      <w:marBottom w:val="0"/>
      <w:divBdr>
        <w:top w:val="none" w:sz="0" w:space="0" w:color="auto"/>
        <w:left w:val="none" w:sz="0" w:space="0" w:color="auto"/>
        <w:bottom w:val="none" w:sz="0" w:space="0" w:color="auto"/>
        <w:right w:val="none" w:sz="0" w:space="0" w:color="auto"/>
      </w:divBdr>
    </w:div>
    <w:div w:id="809398268">
      <w:bodyDiv w:val="1"/>
      <w:marLeft w:val="0"/>
      <w:marRight w:val="0"/>
      <w:marTop w:val="0"/>
      <w:marBottom w:val="0"/>
      <w:divBdr>
        <w:top w:val="none" w:sz="0" w:space="0" w:color="auto"/>
        <w:left w:val="none" w:sz="0" w:space="0" w:color="auto"/>
        <w:bottom w:val="none" w:sz="0" w:space="0" w:color="auto"/>
        <w:right w:val="none" w:sz="0" w:space="0" w:color="auto"/>
      </w:divBdr>
    </w:div>
    <w:div w:id="811406465">
      <w:bodyDiv w:val="1"/>
      <w:marLeft w:val="0"/>
      <w:marRight w:val="0"/>
      <w:marTop w:val="0"/>
      <w:marBottom w:val="0"/>
      <w:divBdr>
        <w:top w:val="none" w:sz="0" w:space="0" w:color="auto"/>
        <w:left w:val="none" w:sz="0" w:space="0" w:color="auto"/>
        <w:bottom w:val="none" w:sz="0" w:space="0" w:color="auto"/>
        <w:right w:val="none" w:sz="0" w:space="0" w:color="auto"/>
      </w:divBdr>
    </w:div>
    <w:div w:id="813912997">
      <w:bodyDiv w:val="1"/>
      <w:marLeft w:val="0"/>
      <w:marRight w:val="0"/>
      <w:marTop w:val="0"/>
      <w:marBottom w:val="0"/>
      <w:divBdr>
        <w:top w:val="none" w:sz="0" w:space="0" w:color="auto"/>
        <w:left w:val="none" w:sz="0" w:space="0" w:color="auto"/>
        <w:bottom w:val="none" w:sz="0" w:space="0" w:color="auto"/>
        <w:right w:val="none" w:sz="0" w:space="0" w:color="auto"/>
      </w:divBdr>
    </w:div>
    <w:div w:id="817648502">
      <w:bodyDiv w:val="1"/>
      <w:marLeft w:val="0"/>
      <w:marRight w:val="0"/>
      <w:marTop w:val="0"/>
      <w:marBottom w:val="0"/>
      <w:divBdr>
        <w:top w:val="none" w:sz="0" w:space="0" w:color="auto"/>
        <w:left w:val="none" w:sz="0" w:space="0" w:color="auto"/>
        <w:bottom w:val="none" w:sz="0" w:space="0" w:color="auto"/>
        <w:right w:val="none" w:sz="0" w:space="0" w:color="auto"/>
      </w:divBdr>
    </w:div>
    <w:div w:id="822891019">
      <w:bodyDiv w:val="1"/>
      <w:marLeft w:val="0"/>
      <w:marRight w:val="0"/>
      <w:marTop w:val="0"/>
      <w:marBottom w:val="0"/>
      <w:divBdr>
        <w:top w:val="none" w:sz="0" w:space="0" w:color="auto"/>
        <w:left w:val="none" w:sz="0" w:space="0" w:color="auto"/>
        <w:bottom w:val="none" w:sz="0" w:space="0" w:color="auto"/>
        <w:right w:val="none" w:sz="0" w:space="0" w:color="auto"/>
      </w:divBdr>
    </w:div>
    <w:div w:id="829174156">
      <w:bodyDiv w:val="1"/>
      <w:marLeft w:val="0"/>
      <w:marRight w:val="0"/>
      <w:marTop w:val="0"/>
      <w:marBottom w:val="0"/>
      <w:divBdr>
        <w:top w:val="none" w:sz="0" w:space="0" w:color="auto"/>
        <w:left w:val="none" w:sz="0" w:space="0" w:color="auto"/>
        <w:bottom w:val="none" w:sz="0" w:space="0" w:color="auto"/>
        <w:right w:val="none" w:sz="0" w:space="0" w:color="auto"/>
      </w:divBdr>
    </w:div>
    <w:div w:id="831212722">
      <w:bodyDiv w:val="1"/>
      <w:marLeft w:val="0"/>
      <w:marRight w:val="0"/>
      <w:marTop w:val="0"/>
      <w:marBottom w:val="0"/>
      <w:divBdr>
        <w:top w:val="none" w:sz="0" w:space="0" w:color="auto"/>
        <w:left w:val="none" w:sz="0" w:space="0" w:color="auto"/>
        <w:bottom w:val="none" w:sz="0" w:space="0" w:color="auto"/>
        <w:right w:val="none" w:sz="0" w:space="0" w:color="auto"/>
      </w:divBdr>
    </w:div>
    <w:div w:id="832648662">
      <w:bodyDiv w:val="1"/>
      <w:marLeft w:val="0"/>
      <w:marRight w:val="0"/>
      <w:marTop w:val="0"/>
      <w:marBottom w:val="0"/>
      <w:divBdr>
        <w:top w:val="none" w:sz="0" w:space="0" w:color="auto"/>
        <w:left w:val="none" w:sz="0" w:space="0" w:color="auto"/>
        <w:bottom w:val="none" w:sz="0" w:space="0" w:color="auto"/>
        <w:right w:val="none" w:sz="0" w:space="0" w:color="auto"/>
      </w:divBdr>
    </w:div>
    <w:div w:id="837118130">
      <w:bodyDiv w:val="1"/>
      <w:marLeft w:val="0"/>
      <w:marRight w:val="0"/>
      <w:marTop w:val="0"/>
      <w:marBottom w:val="0"/>
      <w:divBdr>
        <w:top w:val="none" w:sz="0" w:space="0" w:color="auto"/>
        <w:left w:val="none" w:sz="0" w:space="0" w:color="auto"/>
        <w:bottom w:val="none" w:sz="0" w:space="0" w:color="auto"/>
        <w:right w:val="none" w:sz="0" w:space="0" w:color="auto"/>
      </w:divBdr>
    </w:div>
    <w:div w:id="837354599">
      <w:bodyDiv w:val="1"/>
      <w:marLeft w:val="0"/>
      <w:marRight w:val="0"/>
      <w:marTop w:val="0"/>
      <w:marBottom w:val="0"/>
      <w:divBdr>
        <w:top w:val="none" w:sz="0" w:space="0" w:color="auto"/>
        <w:left w:val="none" w:sz="0" w:space="0" w:color="auto"/>
        <w:bottom w:val="none" w:sz="0" w:space="0" w:color="auto"/>
        <w:right w:val="none" w:sz="0" w:space="0" w:color="auto"/>
      </w:divBdr>
    </w:div>
    <w:div w:id="837963321">
      <w:bodyDiv w:val="1"/>
      <w:marLeft w:val="0"/>
      <w:marRight w:val="0"/>
      <w:marTop w:val="0"/>
      <w:marBottom w:val="0"/>
      <w:divBdr>
        <w:top w:val="none" w:sz="0" w:space="0" w:color="auto"/>
        <w:left w:val="none" w:sz="0" w:space="0" w:color="auto"/>
        <w:bottom w:val="none" w:sz="0" w:space="0" w:color="auto"/>
        <w:right w:val="none" w:sz="0" w:space="0" w:color="auto"/>
      </w:divBdr>
    </w:div>
    <w:div w:id="841049795">
      <w:bodyDiv w:val="1"/>
      <w:marLeft w:val="0"/>
      <w:marRight w:val="0"/>
      <w:marTop w:val="0"/>
      <w:marBottom w:val="0"/>
      <w:divBdr>
        <w:top w:val="none" w:sz="0" w:space="0" w:color="auto"/>
        <w:left w:val="none" w:sz="0" w:space="0" w:color="auto"/>
        <w:bottom w:val="none" w:sz="0" w:space="0" w:color="auto"/>
        <w:right w:val="none" w:sz="0" w:space="0" w:color="auto"/>
      </w:divBdr>
    </w:div>
    <w:div w:id="842279600">
      <w:bodyDiv w:val="1"/>
      <w:marLeft w:val="0"/>
      <w:marRight w:val="0"/>
      <w:marTop w:val="0"/>
      <w:marBottom w:val="0"/>
      <w:divBdr>
        <w:top w:val="none" w:sz="0" w:space="0" w:color="auto"/>
        <w:left w:val="none" w:sz="0" w:space="0" w:color="auto"/>
        <w:bottom w:val="none" w:sz="0" w:space="0" w:color="auto"/>
        <w:right w:val="none" w:sz="0" w:space="0" w:color="auto"/>
      </w:divBdr>
    </w:div>
    <w:div w:id="843319842">
      <w:bodyDiv w:val="1"/>
      <w:marLeft w:val="0"/>
      <w:marRight w:val="0"/>
      <w:marTop w:val="0"/>
      <w:marBottom w:val="0"/>
      <w:divBdr>
        <w:top w:val="none" w:sz="0" w:space="0" w:color="auto"/>
        <w:left w:val="none" w:sz="0" w:space="0" w:color="auto"/>
        <w:bottom w:val="none" w:sz="0" w:space="0" w:color="auto"/>
        <w:right w:val="none" w:sz="0" w:space="0" w:color="auto"/>
      </w:divBdr>
    </w:div>
    <w:div w:id="845943897">
      <w:bodyDiv w:val="1"/>
      <w:marLeft w:val="0"/>
      <w:marRight w:val="0"/>
      <w:marTop w:val="0"/>
      <w:marBottom w:val="0"/>
      <w:divBdr>
        <w:top w:val="none" w:sz="0" w:space="0" w:color="auto"/>
        <w:left w:val="none" w:sz="0" w:space="0" w:color="auto"/>
        <w:bottom w:val="none" w:sz="0" w:space="0" w:color="auto"/>
        <w:right w:val="none" w:sz="0" w:space="0" w:color="auto"/>
      </w:divBdr>
    </w:div>
    <w:div w:id="850069147">
      <w:bodyDiv w:val="1"/>
      <w:marLeft w:val="0"/>
      <w:marRight w:val="0"/>
      <w:marTop w:val="0"/>
      <w:marBottom w:val="0"/>
      <w:divBdr>
        <w:top w:val="none" w:sz="0" w:space="0" w:color="auto"/>
        <w:left w:val="none" w:sz="0" w:space="0" w:color="auto"/>
        <w:bottom w:val="none" w:sz="0" w:space="0" w:color="auto"/>
        <w:right w:val="none" w:sz="0" w:space="0" w:color="auto"/>
      </w:divBdr>
    </w:div>
    <w:div w:id="851800938">
      <w:bodyDiv w:val="1"/>
      <w:marLeft w:val="0"/>
      <w:marRight w:val="0"/>
      <w:marTop w:val="0"/>
      <w:marBottom w:val="0"/>
      <w:divBdr>
        <w:top w:val="none" w:sz="0" w:space="0" w:color="auto"/>
        <w:left w:val="none" w:sz="0" w:space="0" w:color="auto"/>
        <w:bottom w:val="none" w:sz="0" w:space="0" w:color="auto"/>
        <w:right w:val="none" w:sz="0" w:space="0" w:color="auto"/>
      </w:divBdr>
    </w:div>
    <w:div w:id="853499654">
      <w:bodyDiv w:val="1"/>
      <w:marLeft w:val="0"/>
      <w:marRight w:val="0"/>
      <w:marTop w:val="0"/>
      <w:marBottom w:val="0"/>
      <w:divBdr>
        <w:top w:val="none" w:sz="0" w:space="0" w:color="auto"/>
        <w:left w:val="none" w:sz="0" w:space="0" w:color="auto"/>
        <w:bottom w:val="none" w:sz="0" w:space="0" w:color="auto"/>
        <w:right w:val="none" w:sz="0" w:space="0" w:color="auto"/>
      </w:divBdr>
    </w:div>
    <w:div w:id="855653281">
      <w:bodyDiv w:val="1"/>
      <w:marLeft w:val="0"/>
      <w:marRight w:val="0"/>
      <w:marTop w:val="0"/>
      <w:marBottom w:val="0"/>
      <w:divBdr>
        <w:top w:val="none" w:sz="0" w:space="0" w:color="auto"/>
        <w:left w:val="none" w:sz="0" w:space="0" w:color="auto"/>
        <w:bottom w:val="none" w:sz="0" w:space="0" w:color="auto"/>
        <w:right w:val="none" w:sz="0" w:space="0" w:color="auto"/>
      </w:divBdr>
    </w:div>
    <w:div w:id="856893208">
      <w:bodyDiv w:val="1"/>
      <w:marLeft w:val="0"/>
      <w:marRight w:val="0"/>
      <w:marTop w:val="0"/>
      <w:marBottom w:val="0"/>
      <w:divBdr>
        <w:top w:val="none" w:sz="0" w:space="0" w:color="auto"/>
        <w:left w:val="none" w:sz="0" w:space="0" w:color="auto"/>
        <w:bottom w:val="none" w:sz="0" w:space="0" w:color="auto"/>
        <w:right w:val="none" w:sz="0" w:space="0" w:color="auto"/>
      </w:divBdr>
    </w:div>
    <w:div w:id="857623283">
      <w:bodyDiv w:val="1"/>
      <w:marLeft w:val="0"/>
      <w:marRight w:val="0"/>
      <w:marTop w:val="0"/>
      <w:marBottom w:val="0"/>
      <w:divBdr>
        <w:top w:val="none" w:sz="0" w:space="0" w:color="auto"/>
        <w:left w:val="none" w:sz="0" w:space="0" w:color="auto"/>
        <w:bottom w:val="none" w:sz="0" w:space="0" w:color="auto"/>
        <w:right w:val="none" w:sz="0" w:space="0" w:color="auto"/>
      </w:divBdr>
    </w:div>
    <w:div w:id="864100952">
      <w:bodyDiv w:val="1"/>
      <w:marLeft w:val="0"/>
      <w:marRight w:val="0"/>
      <w:marTop w:val="0"/>
      <w:marBottom w:val="0"/>
      <w:divBdr>
        <w:top w:val="none" w:sz="0" w:space="0" w:color="auto"/>
        <w:left w:val="none" w:sz="0" w:space="0" w:color="auto"/>
        <w:bottom w:val="none" w:sz="0" w:space="0" w:color="auto"/>
        <w:right w:val="none" w:sz="0" w:space="0" w:color="auto"/>
      </w:divBdr>
    </w:div>
    <w:div w:id="864101681">
      <w:bodyDiv w:val="1"/>
      <w:marLeft w:val="0"/>
      <w:marRight w:val="0"/>
      <w:marTop w:val="0"/>
      <w:marBottom w:val="0"/>
      <w:divBdr>
        <w:top w:val="none" w:sz="0" w:space="0" w:color="auto"/>
        <w:left w:val="none" w:sz="0" w:space="0" w:color="auto"/>
        <w:bottom w:val="none" w:sz="0" w:space="0" w:color="auto"/>
        <w:right w:val="none" w:sz="0" w:space="0" w:color="auto"/>
      </w:divBdr>
    </w:div>
    <w:div w:id="864253734">
      <w:bodyDiv w:val="1"/>
      <w:marLeft w:val="0"/>
      <w:marRight w:val="0"/>
      <w:marTop w:val="0"/>
      <w:marBottom w:val="0"/>
      <w:divBdr>
        <w:top w:val="none" w:sz="0" w:space="0" w:color="auto"/>
        <w:left w:val="none" w:sz="0" w:space="0" w:color="auto"/>
        <w:bottom w:val="none" w:sz="0" w:space="0" w:color="auto"/>
        <w:right w:val="none" w:sz="0" w:space="0" w:color="auto"/>
      </w:divBdr>
    </w:div>
    <w:div w:id="869878335">
      <w:bodyDiv w:val="1"/>
      <w:marLeft w:val="0"/>
      <w:marRight w:val="0"/>
      <w:marTop w:val="0"/>
      <w:marBottom w:val="0"/>
      <w:divBdr>
        <w:top w:val="none" w:sz="0" w:space="0" w:color="auto"/>
        <w:left w:val="none" w:sz="0" w:space="0" w:color="auto"/>
        <w:bottom w:val="none" w:sz="0" w:space="0" w:color="auto"/>
        <w:right w:val="none" w:sz="0" w:space="0" w:color="auto"/>
      </w:divBdr>
    </w:div>
    <w:div w:id="875239682">
      <w:bodyDiv w:val="1"/>
      <w:marLeft w:val="0"/>
      <w:marRight w:val="0"/>
      <w:marTop w:val="0"/>
      <w:marBottom w:val="0"/>
      <w:divBdr>
        <w:top w:val="none" w:sz="0" w:space="0" w:color="auto"/>
        <w:left w:val="none" w:sz="0" w:space="0" w:color="auto"/>
        <w:bottom w:val="none" w:sz="0" w:space="0" w:color="auto"/>
        <w:right w:val="none" w:sz="0" w:space="0" w:color="auto"/>
      </w:divBdr>
    </w:div>
    <w:div w:id="876238428">
      <w:bodyDiv w:val="1"/>
      <w:marLeft w:val="0"/>
      <w:marRight w:val="0"/>
      <w:marTop w:val="0"/>
      <w:marBottom w:val="0"/>
      <w:divBdr>
        <w:top w:val="none" w:sz="0" w:space="0" w:color="auto"/>
        <w:left w:val="none" w:sz="0" w:space="0" w:color="auto"/>
        <w:bottom w:val="none" w:sz="0" w:space="0" w:color="auto"/>
        <w:right w:val="none" w:sz="0" w:space="0" w:color="auto"/>
      </w:divBdr>
    </w:div>
    <w:div w:id="881552939">
      <w:bodyDiv w:val="1"/>
      <w:marLeft w:val="0"/>
      <w:marRight w:val="0"/>
      <w:marTop w:val="0"/>
      <w:marBottom w:val="0"/>
      <w:divBdr>
        <w:top w:val="none" w:sz="0" w:space="0" w:color="auto"/>
        <w:left w:val="none" w:sz="0" w:space="0" w:color="auto"/>
        <w:bottom w:val="none" w:sz="0" w:space="0" w:color="auto"/>
        <w:right w:val="none" w:sz="0" w:space="0" w:color="auto"/>
      </w:divBdr>
    </w:div>
    <w:div w:id="882521709">
      <w:bodyDiv w:val="1"/>
      <w:marLeft w:val="0"/>
      <w:marRight w:val="0"/>
      <w:marTop w:val="0"/>
      <w:marBottom w:val="0"/>
      <w:divBdr>
        <w:top w:val="none" w:sz="0" w:space="0" w:color="auto"/>
        <w:left w:val="none" w:sz="0" w:space="0" w:color="auto"/>
        <w:bottom w:val="none" w:sz="0" w:space="0" w:color="auto"/>
        <w:right w:val="none" w:sz="0" w:space="0" w:color="auto"/>
      </w:divBdr>
    </w:div>
    <w:div w:id="884802626">
      <w:bodyDiv w:val="1"/>
      <w:marLeft w:val="0"/>
      <w:marRight w:val="0"/>
      <w:marTop w:val="0"/>
      <w:marBottom w:val="0"/>
      <w:divBdr>
        <w:top w:val="none" w:sz="0" w:space="0" w:color="auto"/>
        <w:left w:val="none" w:sz="0" w:space="0" w:color="auto"/>
        <w:bottom w:val="none" w:sz="0" w:space="0" w:color="auto"/>
        <w:right w:val="none" w:sz="0" w:space="0" w:color="auto"/>
      </w:divBdr>
    </w:div>
    <w:div w:id="886336032">
      <w:bodyDiv w:val="1"/>
      <w:marLeft w:val="0"/>
      <w:marRight w:val="0"/>
      <w:marTop w:val="0"/>
      <w:marBottom w:val="0"/>
      <w:divBdr>
        <w:top w:val="none" w:sz="0" w:space="0" w:color="auto"/>
        <w:left w:val="none" w:sz="0" w:space="0" w:color="auto"/>
        <w:bottom w:val="none" w:sz="0" w:space="0" w:color="auto"/>
        <w:right w:val="none" w:sz="0" w:space="0" w:color="auto"/>
      </w:divBdr>
    </w:div>
    <w:div w:id="887913705">
      <w:bodyDiv w:val="1"/>
      <w:marLeft w:val="0"/>
      <w:marRight w:val="0"/>
      <w:marTop w:val="0"/>
      <w:marBottom w:val="0"/>
      <w:divBdr>
        <w:top w:val="none" w:sz="0" w:space="0" w:color="auto"/>
        <w:left w:val="none" w:sz="0" w:space="0" w:color="auto"/>
        <w:bottom w:val="none" w:sz="0" w:space="0" w:color="auto"/>
        <w:right w:val="none" w:sz="0" w:space="0" w:color="auto"/>
      </w:divBdr>
    </w:div>
    <w:div w:id="898439254">
      <w:bodyDiv w:val="1"/>
      <w:marLeft w:val="0"/>
      <w:marRight w:val="0"/>
      <w:marTop w:val="0"/>
      <w:marBottom w:val="0"/>
      <w:divBdr>
        <w:top w:val="none" w:sz="0" w:space="0" w:color="auto"/>
        <w:left w:val="none" w:sz="0" w:space="0" w:color="auto"/>
        <w:bottom w:val="none" w:sz="0" w:space="0" w:color="auto"/>
        <w:right w:val="none" w:sz="0" w:space="0" w:color="auto"/>
      </w:divBdr>
    </w:div>
    <w:div w:id="901326518">
      <w:bodyDiv w:val="1"/>
      <w:marLeft w:val="0"/>
      <w:marRight w:val="0"/>
      <w:marTop w:val="0"/>
      <w:marBottom w:val="0"/>
      <w:divBdr>
        <w:top w:val="none" w:sz="0" w:space="0" w:color="auto"/>
        <w:left w:val="none" w:sz="0" w:space="0" w:color="auto"/>
        <w:bottom w:val="none" w:sz="0" w:space="0" w:color="auto"/>
        <w:right w:val="none" w:sz="0" w:space="0" w:color="auto"/>
      </w:divBdr>
    </w:div>
    <w:div w:id="903413961">
      <w:bodyDiv w:val="1"/>
      <w:marLeft w:val="0"/>
      <w:marRight w:val="0"/>
      <w:marTop w:val="0"/>
      <w:marBottom w:val="0"/>
      <w:divBdr>
        <w:top w:val="none" w:sz="0" w:space="0" w:color="auto"/>
        <w:left w:val="none" w:sz="0" w:space="0" w:color="auto"/>
        <w:bottom w:val="none" w:sz="0" w:space="0" w:color="auto"/>
        <w:right w:val="none" w:sz="0" w:space="0" w:color="auto"/>
      </w:divBdr>
    </w:div>
    <w:div w:id="911813034">
      <w:bodyDiv w:val="1"/>
      <w:marLeft w:val="0"/>
      <w:marRight w:val="0"/>
      <w:marTop w:val="0"/>
      <w:marBottom w:val="0"/>
      <w:divBdr>
        <w:top w:val="none" w:sz="0" w:space="0" w:color="auto"/>
        <w:left w:val="none" w:sz="0" w:space="0" w:color="auto"/>
        <w:bottom w:val="none" w:sz="0" w:space="0" w:color="auto"/>
        <w:right w:val="none" w:sz="0" w:space="0" w:color="auto"/>
      </w:divBdr>
    </w:div>
    <w:div w:id="913667503">
      <w:bodyDiv w:val="1"/>
      <w:marLeft w:val="0"/>
      <w:marRight w:val="0"/>
      <w:marTop w:val="0"/>
      <w:marBottom w:val="0"/>
      <w:divBdr>
        <w:top w:val="none" w:sz="0" w:space="0" w:color="auto"/>
        <w:left w:val="none" w:sz="0" w:space="0" w:color="auto"/>
        <w:bottom w:val="none" w:sz="0" w:space="0" w:color="auto"/>
        <w:right w:val="none" w:sz="0" w:space="0" w:color="auto"/>
      </w:divBdr>
    </w:div>
    <w:div w:id="915407359">
      <w:bodyDiv w:val="1"/>
      <w:marLeft w:val="0"/>
      <w:marRight w:val="0"/>
      <w:marTop w:val="0"/>
      <w:marBottom w:val="0"/>
      <w:divBdr>
        <w:top w:val="none" w:sz="0" w:space="0" w:color="auto"/>
        <w:left w:val="none" w:sz="0" w:space="0" w:color="auto"/>
        <w:bottom w:val="none" w:sz="0" w:space="0" w:color="auto"/>
        <w:right w:val="none" w:sz="0" w:space="0" w:color="auto"/>
      </w:divBdr>
    </w:div>
    <w:div w:id="917179476">
      <w:bodyDiv w:val="1"/>
      <w:marLeft w:val="0"/>
      <w:marRight w:val="0"/>
      <w:marTop w:val="0"/>
      <w:marBottom w:val="0"/>
      <w:divBdr>
        <w:top w:val="none" w:sz="0" w:space="0" w:color="auto"/>
        <w:left w:val="none" w:sz="0" w:space="0" w:color="auto"/>
        <w:bottom w:val="none" w:sz="0" w:space="0" w:color="auto"/>
        <w:right w:val="none" w:sz="0" w:space="0" w:color="auto"/>
      </w:divBdr>
    </w:div>
    <w:div w:id="921447417">
      <w:bodyDiv w:val="1"/>
      <w:marLeft w:val="0"/>
      <w:marRight w:val="0"/>
      <w:marTop w:val="0"/>
      <w:marBottom w:val="0"/>
      <w:divBdr>
        <w:top w:val="none" w:sz="0" w:space="0" w:color="auto"/>
        <w:left w:val="none" w:sz="0" w:space="0" w:color="auto"/>
        <w:bottom w:val="none" w:sz="0" w:space="0" w:color="auto"/>
        <w:right w:val="none" w:sz="0" w:space="0" w:color="auto"/>
      </w:divBdr>
    </w:div>
    <w:div w:id="928273376">
      <w:bodyDiv w:val="1"/>
      <w:marLeft w:val="0"/>
      <w:marRight w:val="0"/>
      <w:marTop w:val="0"/>
      <w:marBottom w:val="0"/>
      <w:divBdr>
        <w:top w:val="none" w:sz="0" w:space="0" w:color="auto"/>
        <w:left w:val="none" w:sz="0" w:space="0" w:color="auto"/>
        <w:bottom w:val="none" w:sz="0" w:space="0" w:color="auto"/>
        <w:right w:val="none" w:sz="0" w:space="0" w:color="auto"/>
      </w:divBdr>
    </w:div>
    <w:div w:id="928542354">
      <w:bodyDiv w:val="1"/>
      <w:marLeft w:val="0"/>
      <w:marRight w:val="0"/>
      <w:marTop w:val="0"/>
      <w:marBottom w:val="0"/>
      <w:divBdr>
        <w:top w:val="none" w:sz="0" w:space="0" w:color="auto"/>
        <w:left w:val="none" w:sz="0" w:space="0" w:color="auto"/>
        <w:bottom w:val="none" w:sz="0" w:space="0" w:color="auto"/>
        <w:right w:val="none" w:sz="0" w:space="0" w:color="auto"/>
      </w:divBdr>
    </w:div>
    <w:div w:id="931545057">
      <w:bodyDiv w:val="1"/>
      <w:marLeft w:val="0"/>
      <w:marRight w:val="0"/>
      <w:marTop w:val="0"/>
      <w:marBottom w:val="0"/>
      <w:divBdr>
        <w:top w:val="none" w:sz="0" w:space="0" w:color="auto"/>
        <w:left w:val="none" w:sz="0" w:space="0" w:color="auto"/>
        <w:bottom w:val="none" w:sz="0" w:space="0" w:color="auto"/>
        <w:right w:val="none" w:sz="0" w:space="0" w:color="auto"/>
      </w:divBdr>
    </w:div>
    <w:div w:id="934676923">
      <w:bodyDiv w:val="1"/>
      <w:marLeft w:val="0"/>
      <w:marRight w:val="0"/>
      <w:marTop w:val="0"/>
      <w:marBottom w:val="0"/>
      <w:divBdr>
        <w:top w:val="none" w:sz="0" w:space="0" w:color="auto"/>
        <w:left w:val="none" w:sz="0" w:space="0" w:color="auto"/>
        <w:bottom w:val="none" w:sz="0" w:space="0" w:color="auto"/>
        <w:right w:val="none" w:sz="0" w:space="0" w:color="auto"/>
      </w:divBdr>
    </w:div>
    <w:div w:id="935946856">
      <w:bodyDiv w:val="1"/>
      <w:marLeft w:val="0"/>
      <w:marRight w:val="0"/>
      <w:marTop w:val="0"/>
      <w:marBottom w:val="0"/>
      <w:divBdr>
        <w:top w:val="none" w:sz="0" w:space="0" w:color="auto"/>
        <w:left w:val="none" w:sz="0" w:space="0" w:color="auto"/>
        <w:bottom w:val="none" w:sz="0" w:space="0" w:color="auto"/>
        <w:right w:val="none" w:sz="0" w:space="0" w:color="auto"/>
      </w:divBdr>
    </w:div>
    <w:div w:id="942152798">
      <w:bodyDiv w:val="1"/>
      <w:marLeft w:val="0"/>
      <w:marRight w:val="0"/>
      <w:marTop w:val="0"/>
      <w:marBottom w:val="0"/>
      <w:divBdr>
        <w:top w:val="none" w:sz="0" w:space="0" w:color="auto"/>
        <w:left w:val="none" w:sz="0" w:space="0" w:color="auto"/>
        <w:bottom w:val="none" w:sz="0" w:space="0" w:color="auto"/>
        <w:right w:val="none" w:sz="0" w:space="0" w:color="auto"/>
      </w:divBdr>
    </w:div>
    <w:div w:id="945574262">
      <w:bodyDiv w:val="1"/>
      <w:marLeft w:val="0"/>
      <w:marRight w:val="0"/>
      <w:marTop w:val="0"/>
      <w:marBottom w:val="0"/>
      <w:divBdr>
        <w:top w:val="none" w:sz="0" w:space="0" w:color="auto"/>
        <w:left w:val="none" w:sz="0" w:space="0" w:color="auto"/>
        <w:bottom w:val="none" w:sz="0" w:space="0" w:color="auto"/>
        <w:right w:val="none" w:sz="0" w:space="0" w:color="auto"/>
      </w:divBdr>
    </w:div>
    <w:div w:id="945963878">
      <w:bodyDiv w:val="1"/>
      <w:marLeft w:val="0"/>
      <w:marRight w:val="0"/>
      <w:marTop w:val="0"/>
      <w:marBottom w:val="0"/>
      <w:divBdr>
        <w:top w:val="none" w:sz="0" w:space="0" w:color="auto"/>
        <w:left w:val="none" w:sz="0" w:space="0" w:color="auto"/>
        <w:bottom w:val="none" w:sz="0" w:space="0" w:color="auto"/>
        <w:right w:val="none" w:sz="0" w:space="0" w:color="auto"/>
      </w:divBdr>
    </w:div>
    <w:div w:id="949702446">
      <w:bodyDiv w:val="1"/>
      <w:marLeft w:val="0"/>
      <w:marRight w:val="0"/>
      <w:marTop w:val="0"/>
      <w:marBottom w:val="0"/>
      <w:divBdr>
        <w:top w:val="none" w:sz="0" w:space="0" w:color="auto"/>
        <w:left w:val="none" w:sz="0" w:space="0" w:color="auto"/>
        <w:bottom w:val="none" w:sz="0" w:space="0" w:color="auto"/>
        <w:right w:val="none" w:sz="0" w:space="0" w:color="auto"/>
      </w:divBdr>
    </w:div>
    <w:div w:id="952398650">
      <w:bodyDiv w:val="1"/>
      <w:marLeft w:val="0"/>
      <w:marRight w:val="0"/>
      <w:marTop w:val="0"/>
      <w:marBottom w:val="0"/>
      <w:divBdr>
        <w:top w:val="none" w:sz="0" w:space="0" w:color="auto"/>
        <w:left w:val="none" w:sz="0" w:space="0" w:color="auto"/>
        <w:bottom w:val="none" w:sz="0" w:space="0" w:color="auto"/>
        <w:right w:val="none" w:sz="0" w:space="0" w:color="auto"/>
      </w:divBdr>
    </w:div>
    <w:div w:id="959342908">
      <w:bodyDiv w:val="1"/>
      <w:marLeft w:val="0"/>
      <w:marRight w:val="0"/>
      <w:marTop w:val="0"/>
      <w:marBottom w:val="0"/>
      <w:divBdr>
        <w:top w:val="none" w:sz="0" w:space="0" w:color="auto"/>
        <w:left w:val="none" w:sz="0" w:space="0" w:color="auto"/>
        <w:bottom w:val="none" w:sz="0" w:space="0" w:color="auto"/>
        <w:right w:val="none" w:sz="0" w:space="0" w:color="auto"/>
      </w:divBdr>
    </w:div>
    <w:div w:id="959455748">
      <w:bodyDiv w:val="1"/>
      <w:marLeft w:val="0"/>
      <w:marRight w:val="0"/>
      <w:marTop w:val="0"/>
      <w:marBottom w:val="0"/>
      <w:divBdr>
        <w:top w:val="none" w:sz="0" w:space="0" w:color="auto"/>
        <w:left w:val="none" w:sz="0" w:space="0" w:color="auto"/>
        <w:bottom w:val="none" w:sz="0" w:space="0" w:color="auto"/>
        <w:right w:val="none" w:sz="0" w:space="0" w:color="auto"/>
      </w:divBdr>
    </w:div>
    <w:div w:id="960768869">
      <w:bodyDiv w:val="1"/>
      <w:marLeft w:val="0"/>
      <w:marRight w:val="0"/>
      <w:marTop w:val="0"/>
      <w:marBottom w:val="0"/>
      <w:divBdr>
        <w:top w:val="none" w:sz="0" w:space="0" w:color="auto"/>
        <w:left w:val="none" w:sz="0" w:space="0" w:color="auto"/>
        <w:bottom w:val="none" w:sz="0" w:space="0" w:color="auto"/>
        <w:right w:val="none" w:sz="0" w:space="0" w:color="auto"/>
      </w:divBdr>
    </w:div>
    <w:div w:id="962005744">
      <w:bodyDiv w:val="1"/>
      <w:marLeft w:val="0"/>
      <w:marRight w:val="0"/>
      <w:marTop w:val="0"/>
      <w:marBottom w:val="0"/>
      <w:divBdr>
        <w:top w:val="none" w:sz="0" w:space="0" w:color="auto"/>
        <w:left w:val="none" w:sz="0" w:space="0" w:color="auto"/>
        <w:bottom w:val="none" w:sz="0" w:space="0" w:color="auto"/>
        <w:right w:val="none" w:sz="0" w:space="0" w:color="auto"/>
      </w:divBdr>
    </w:div>
    <w:div w:id="963804820">
      <w:bodyDiv w:val="1"/>
      <w:marLeft w:val="0"/>
      <w:marRight w:val="0"/>
      <w:marTop w:val="0"/>
      <w:marBottom w:val="0"/>
      <w:divBdr>
        <w:top w:val="none" w:sz="0" w:space="0" w:color="auto"/>
        <w:left w:val="none" w:sz="0" w:space="0" w:color="auto"/>
        <w:bottom w:val="none" w:sz="0" w:space="0" w:color="auto"/>
        <w:right w:val="none" w:sz="0" w:space="0" w:color="auto"/>
      </w:divBdr>
    </w:div>
    <w:div w:id="969823717">
      <w:bodyDiv w:val="1"/>
      <w:marLeft w:val="0"/>
      <w:marRight w:val="0"/>
      <w:marTop w:val="0"/>
      <w:marBottom w:val="0"/>
      <w:divBdr>
        <w:top w:val="none" w:sz="0" w:space="0" w:color="auto"/>
        <w:left w:val="none" w:sz="0" w:space="0" w:color="auto"/>
        <w:bottom w:val="none" w:sz="0" w:space="0" w:color="auto"/>
        <w:right w:val="none" w:sz="0" w:space="0" w:color="auto"/>
      </w:divBdr>
    </w:div>
    <w:div w:id="971906566">
      <w:bodyDiv w:val="1"/>
      <w:marLeft w:val="0"/>
      <w:marRight w:val="0"/>
      <w:marTop w:val="0"/>
      <w:marBottom w:val="0"/>
      <w:divBdr>
        <w:top w:val="none" w:sz="0" w:space="0" w:color="auto"/>
        <w:left w:val="none" w:sz="0" w:space="0" w:color="auto"/>
        <w:bottom w:val="none" w:sz="0" w:space="0" w:color="auto"/>
        <w:right w:val="none" w:sz="0" w:space="0" w:color="auto"/>
      </w:divBdr>
    </w:div>
    <w:div w:id="975375165">
      <w:bodyDiv w:val="1"/>
      <w:marLeft w:val="0"/>
      <w:marRight w:val="0"/>
      <w:marTop w:val="0"/>
      <w:marBottom w:val="0"/>
      <w:divBdr>
        <w:top w:val="none" w:sz="0" w:space="0" w:color="auto"/>
        <w:left w:val="none" w:sz="0" w:space="0" w:color="auto"/>
        <w:bottom w:val="none" w:sz="0" w:space="0" w:color="auto"/>
        <w:right w:val="none" w:sz="0" w:space="0" w:color="auto"/>
      </w:divBdr>
    </w:div>
    <w:div w:id="981228504">
      <w:bodyDiv w:val="1"/>
      <w:marLeft w:val="0"/>
      <w:marRight w:val="0"/>
      <w:marTop w:val="0"/>
      <w:marBottom w:val="0"/>
      <w:divBdr>
        <w:top w:val="none" w:sz="0" w:space="0" w:color="auto"/>
        <w:left w:val="none" w:sz="0" w:space="0" w:color="auto"/>
        <w:bottom w:val="none" w:sz="0" w:space="0" w:color="auto"/>
        <w:right w:val="none" w:sz="0" w:space="0" w:color="auto"/>
      </w:divBdr>
    </w:div>
    <w:div w:id="981614043">
      <w:bodyDiv w:val="1"/>
      <w:marLeft w:val="0"/>
      <w:marRight w:val="0"/>
      <w:marTop w:val="0"/>
      <w:marBottom w:val="0"/>
      <w:divBdr>
        <w:top w:val="none" w:sz="0" w:space="0" w:color="auto"/>
        <w:left w:val="none" w:sz="0" w:space="0" w:color="auto"/>
        <w:bottom w:val="none" w:sz="0" w:space="0" w:color="auto"/>
        <w:right w:val="none" w:sz="0" w:space="0" w:color="auto"/>
      </w:divBdr>
    </w:div>
    <w:div w:id="986711421">
      <w:bodyDiv w:val="1"/>
      <w:marLeft w:val="0"/>
      <w:marRight w:val="0"/>
      <w:marTop w:val="0"/>
      <w:marBottom w:val="0"/>
      <w:divBdr>
        <w:top w:val="none" w:sz="0" w:space="0" w:color="auto"/>
        <w:left w:val="none" w:sz="0" w:space="0" w:color="auto"/>
        <w:bottom w:val="none" w:sz="0" w:space="0" w:color="auto"/>
        <w:right w:val="none" w:sz="0" w:space="0" w:color="auto"/>
      </w:divBdr>
    </w:div>
    <w:div w:id="988896467">
      <w:bodyDiv w:val="1"/>
      <w:marLeft w:val="0"/>
      <w:marRight w:val="0"/>
      <w:marTop w:val="0"/>
      <w:marBottom w:val="0"/>
      <w:divBdr>
        <w:top w:val="none" w:sz="0" w:space="0" w:color="auto"/>
        <w:left w:val="none" w:sz="0" w:space="0" w:color="auto"/>
        <w:bottom w:val="none" w:sz="0" w:space="0" w:color="auto"/>
        <w:right w:val="none" w:sz="0" w:space="0" w:color="auto"/>
      </w:divBdr>
    </w:div>
    <w:div w:id="991105609">
      <w:bodyDiv w:val="1"/>
      <w:marLeft w:val="0"/>
      <w:marRight w:val="0"/>
      <w:marTop w:val="0"/>
      <w:marBottom w:val="0"/>
      <w:divBdr>
        <w:top w:val="none" w:sz="0" w:space="0" w:color="auto"/>
        <w:left w:val="none" w:sz="0" w:space="0" w:color="auto"/>
        <w:bottom w:val="none" w:sz="0" w:space="0" w:color="auto"/>
        <w:right w:val="none" w:sz="0" w:space="0" w:color="auto"/>
      </w:divBdr>
    </w:div>
    <w:div w:id="992175406">
      <w:bodyDiv w:val="1"/>
      <w:marLeft w:val="0"/>
      <w:marRight w:val="0"/>
      <w:marTop w:val="0"/>
      <w:marBottom w:val="0"/>
      <w:divBdr>
        <w:top w:val="none" w:sz="0" w:space="0" w:color="auto"/>
        <w:left w:val="none" w:sz="0" w:space="0" w:color="auto"/>
        <w:bottom w:val="none" w:sz="0" w:space="0" w:color="auto"/>
        <w:right w:val="none" w:sz="0" w:space="0" w:color="auto"/>
      </w:divBdr>
    </w:div>
    <w:div w:id="993606443">
      <w:bodyDiv w:val="1"/>
      <w:marLeft w:val="0"/>
      <w:marRight w:val="0"/>
      <w:marTop w:val="0"/>
      <w:marBottom w:val="0"/>
      <w:divBdr>
        <w:top w:val="none" w:sz="0" w:space="0" w:color="auto"/>
        <w:left w:val="none" w:sz="0" w:space="0" w:color="auto"/>
        <w:bottom w:val="none" w:sz="0" w:space="0" w:color="auto"/>
        <w:right w:val="none" w:sz="0" w:space="0" w:color="auto"/>
      </w:divBdr>
    </w:div>
    <w:div w:id="994454406">
      <w:bodyDiv w:val="1"/>
      <w:marLeft w:val="0"/>
      <w:marRight w:val="0"/>
      <w:marTop w:val="0"/>
      <w:marBottom w:val="0"/>
      <w:divBdr>
        <w:top w:val="none" w:sz="0" w:space="0" w:color="auto"/>
        <w:left w:val="none" w:sz="0" w:space="0" w:color="auto"/>
        <w:bottom w:val="none" w:sz="0" w:space="0" w:color="auto"/>
        <w:right w:val="none" w:sz="0" w:space="0" w:color="auto"/>
      </w:divBdr>
    </w:div>
    <w:div w:id="994914712">
      <w:bodyDiv w:val="1"/>
      <w:marLeft w:val="0"/>
      <w:marRight w:val="0"/>
      <w:marTop w:val="0"/>
      <w:marBottom w:val="0"/>
      <w:divBdr>
        <w:top w:val="none" w:sz="0" w:space="0" w:color="auto"/>
        <w:left w:val="none" w:sz="0" w:space="0" w:color="auto"/>
        <w:bottom w:val="none" w:sz="0" w:space="0" w:color="auto"/>
        <w:right w:val="none" w:sz="0" w:space="0" w:color="auto"/>
      </w:divBdr>
    </w:div>
    <w:div w:id="996566916">
      <w:bodyDiv w:val="1"/>
      <w:marLeft w:val="0"/>
      <w:marRight w:val="0"/>
      <w:marTop w:val="0"/>
      <w:marBottom w:val="0"/>
      <w:divBdr>
        <w:top w:val="none" w:sz="0" w:space="0" w:color="auto"/>
        <w:left w:val="none" w:sz="0" w:space="0" w:color="auto"/>
        <w:bottom w:val="none" w:sz="0" w:space="0" w:color="auto"/>
        <w:right w:val="none" w:sz="0" w:space="0" w:color="auto"/>
      </w:divBdr>
    </w:div>
    <w:div w:id="998966658">
      <w:bodyDiv w:val="1"/>
      <w:marLeft w:val="0"/>
      <w:marRight w:val="0"/>
      <w:marTop w:val="0"/>
      <w:marBottom w:val="0"/>
      <w:divBdr>
        <w:top w:val="none" w:sz="0" w:space="0" w:color="auto"/>
        <w:left w:val="none" w:sz="0" w:space="0" w:color="auto"/>
        <w:bottom w:val="none" w:sz="0" w:space="0" w:color="auto"/>
        <w:right w:val="none" w:sz="0" w:space="0" w:color="auto"/>
      </w:divBdr>
    </w:div>
    <w:div w:id="999700123">
      <w:bodyDiv w:val="1"/>
      <w:marLeft w:val="0"/>
      <w:marRight w:val="0"/>
      <w:marTop w:val="0"/>
      <w:marBottom w:val="0"/>
      <w:divBdr>
        <w:top w:val="none" w:sz="0" w:space="0" w:color="auto"/>
        <w:left w:val="none" w:sz="0" w:space="0" w:color="auto"/>
        <w:bottom w:val="none" w:sz="0" w:space="0" w:color="auto"/>
        <w:right w:val="none" w:sz="0" w:space="0" w:color="auto"/>
      </w:divBdr>
    </w:div>
    <w:div w:id="1002201809">
      <w:bodyDiv w:val="1"/>
      <w:marLeft w:val="0"/>
      <w:marRight w:val="0"/>
      <w:marTop w:val="0"/>
      <w:marBottom w:val="0"/>
      <w:divBdr>
        <w:top w:val="none" w:sz="0" w:space="0" w:color="auto"/>
        <w:left w:val="none" w:sz="0" w:space="0" w:color="auto"/>
        <w:bottom w:val="none" w:sz="0" w:space="0" w:color="auto"/>
        <w:right w:val="none" w:sz="0" w:space="0" w:color="auto"/>
      </w:divBdr>
    </w:div>
    <w:div w:id="1004548764">
      <w:bodyDiv w:val="1"/>
      <w:marLeft w:val="0"/>
      <w:marRight w:val="0"/>
      <w:marTop w:val="0"/>
      <w:marBottom w:val="0"/>
      <w:divBdr>
        <w:top w:val="none" w:sz="0" w:space="0" w:color="auto"/>
        <w:left w:val="none" w:sz="0" w:space="0" w:color="auto"/>
        <w:bottom w:val="none" w:sz="0" w:space="0" w:color="auto"/>
        <w:right w:val="none" w:sz="0" w:space="0" w:color="auto"/>
      </w:divBdr>
    </w:div>
    <w:div w:id="1009795214">
      <w:bodyDiv w:val="1"/>
      <w:marLeft w:val="0"/>
      <w:marRight w:val="0"/>
      <w:marTop w:val="0"/>
      <w:marBottom w:val="0"/>
      <w:divBdr>
        <w:top w:val="none" w:sz="0" w:space="0" w:color="auto"/>
        <w:left w:val="none" w:sz="0" w:space="0" w:color="auto"/>
        <w:bottom w:val="none" w:sz="0" w:space="0" w:color="auto"/>
        <w:right w:val="none" w:sz="0" w:space="0" w:color="auto"/>
      </w:divBdr>
    </w:div>
    <w:div w:id="1013608845">
      <w:bodyDiv w:val="1"/>
      <w:marLeft w:val="0"/>
      <w:marRight w:val="0"/>
      <w:marTop w:val="0"/>
      <w:marBottom w:val="0"/>
      <w:divBdr>
        <w:top w:val="none" w:sz="0" w:space="0" w:color="auto"/>
        <w:left w:val="none" w:sz="0" w:space="0" w:color="auto"/>
        <w:bottom w:val="none" w:sz="0" w:space="0" w:color="auto"/>
        <w:right w:val="none" w:sz="0" w:space="0" w:color="auto"/>
      </w:divBdr>
    </w:div>
    <w:div w:id="1013722946">
      <w:bodyDiv w:val="1"/>
      <w:marLeft w:val="0"/>
      <w:marRight w:val="0"/>
      <w:marTop w:val="0"/>
      <w:marBottom w:val="0"/>
      <w:divBdr>
        <w:top w:val="none" w:sz="0" w:space="0" w:color="auto"/>
        <w:left w:val="none" w:sz="0" w:space="0" w:color="auto"/>
        <w:bottom w:val="none" w:sz="0" w:space="0" w:color="auto"/>
        <w:right w:val="none" w:sz="0" w:space="0" w:color="auto"/>
      </w:divBdr>
    </w:div>
    <w:div w:id="1013914619">
      <w:bodyDiv w:val="1"/>
      <w:marLeft w:val="0"/>
      <w:marRight w:val="0"/>
      <w:marTop w:val="0"/>
      <w:marBottom w:val="0"/>
      <w:divBdr>
        <w:top w:val="none" w:sz="0" w:space="0" w:color="auto"/>
        <w:left w:val="none" w:sz="0" w:space="0" w:color="auto"/>
        <w:bottom w:val="none" w:sz="0" w:space="0" w:color="auto"/>
        <w:right w:val="none" w:sz="0" w:space="0" w:color="auto"/>
      </w:divBdr>
    </w:div>
    <w:div w:id="1016006916">
      <w:bodyDiv w:val="1"/>
      <w:marLeft w:val="0"/>
      <w:marRight w:val="0"/>
      <w:marTop w:val="0"/>
      <w:marBottom w:val="0"/>
      <w:divBdr>
        <w:top w:val="none" w:sz="0" w:space="0" w:color="auto"/>
        <w:left w:val="none" w:sz="0" w:space="0" w:color="auto"/>
        <w:bottom w:val="none" w:sz="0" w:space="0" w:color="auto"/>
        <w:right w:val="none" w:sz="0" w:space="0" w:color="auto"/>
      </w:divBdr>
    </w:div>
    <w:div w:id="1017543038">
      <w:bodyDiv w:val="1"/>
      <w:marLeft w:val="0"/>
      <w:marRight w:val="0"/>
      <w:marTop w:val="0"/>
      <w:marBottom w:val="0"/>
      <w:divBdr>
        <w:top w:val="none" w:sz="0" w:space="0" w:color="auto"/>
        <w:left w:val="none" w:sz="0" w:space="0" w:color="auto"/>
        <w:bottom w:val="none" w:sz="0" w:space="0" w:color="auto"/>
        <w:right w:val="none" w:sz="0" w:space="0" w:color="auto"/>
      </w:divBdr>
    </w:div>
    <w:div w:id="1017972625">
      <w:bodyDiv w:val="1"/>
      <w:marLeft w:val="0"/>
      <w:marRight w:val="0"/>
      <w:marTop w:val="0"/>
      <w:marBottom w:val="0"/>
      <w:divBdr>
        <w:top w:val="none" w:sz="0" w:space="0" w:color="auto"/>
        <w:left w:val="none" w:sz="0" w:space="0" w:color="auto"/>
        <w:bottom w:val="none" w:sz="0" w:space="0" w:color="auto"/>
        <w:right w:val="none" w:sz="0" w:space="0" w:color="auto"/>
      </w:divBdr>
    </w:div>
    <w:div w:id="1022127110">
      <w:bodyDiv w:val="1"/>
      <w:marLeft w:val="0"/>
      <w:marRight w:val="0"/>
      <w:marTop w:val="0"/>
      <w:marBottom w:val="0"/>
      <w:divBdr>
        <w:top w:val="none" w:sz="0" w:space="0" w:color="auto"/>
        <w:left w:val="none" w:sz="0" w:space="0" w:color="auto"/>
        <w:bottom w:val="none" w:sz="0" w:space="0" w:color="auto"/>
        <w:right w:val="none" w:sz="0" w:space="0" w:color="auto"/>
      </w:divBdr>
    </w:div>
    <w:div w:id="1025909544">
      <w:bodyDiv w:val="1"/>
      <w:marLeft w:val="0"/>
      <w:marRight w:val="0"/>
      <w:marTop w:val="0"/>
      <w:marBottom w:val="0"/>
      <w:divBdr>
        <w:top w:val="none" w:sz="0" w:space="0" w:color="auto"/>
        <w:left w:val="none" w:sz="0" w:space="0" w:color="auto"/>
        <w:bottom w:val="none" w:sz="0" w:space="0" w:color="auto"/>
        <w:right w:val="none" w:sz="0" w:space="0" w:color="auto"/>
      </w:divBdr>
    </w:div>
    <w:div w:id="1029915322">
      <w:bodyDiv w:val="1"/>
      <w:marLeft w:val="0"/>
      <w:marRight w:val="0"/>
      <w:marTop w:val="0"/>
      <w:marBottom w:val="0"/>
      <w:divBdr>
        <w:top w:val="none" w:sz="0" w:space="0" w:color="auto"/>
        <w:left w:val="none" w:sz="0" w:space="0" w:color="auto"/>
        <w:bottom w:val="none" w:sz="0" w:space="0" w:color="auto"/>
        <w:right w:val="none" w:sz="0" w:space="0" w:color="auto"/>
      </w:divBdr>
    </w:div>
    <w:div w:id="1036002745">
      <w:bodyDiv w:val="1"/>
      <w:marLeft w:val="0"/>
      <w:marRight w:val="0"/>
      <w:marTop w:val="0"/>
      <w:marBottom w:val="0"/>
      <w:divBdr>
        <w:top w:val="none" w:sz="0" w:space="0" w:color="auto"/>
        <w:left w:val="none" w:sz="0" w:space="0" w:color="auto"/>
        <w:bottom w:val="none" w:sz="0" w:space="0" w:color="auto"/>
        <w:right w:val="none" w:sz="0" w:space="0" w:color="auto"/>
      </w:divBdr>
    </w:div>
    <w:div w:id="1047872691">
      <w:bodyDiv w:val="1"/>
      <w:marLeft w:val="0"/>
      <w:marRight w:val="0"/>
      <w:marTop w:val="0"/>
      <w:marBottom w:val="0"/>
      <w:divBdr>
        <w:top w:val="none" w:sz="0" w:space="0" w:color="auto"/>
        <w:left w:val="none" w:sz="0" w:space="0" w:color="auto"/>
        <w:bottom w:val="none" w:sz="0" w:space="0" w:color="auto"/>
        <w:right w:val="none" w:sz="0" w:space="0" w:color="auto"/>
      </w:divBdr>
    </w:div>
    <w:div w:id="1056078296">
      <w:bodyDiv w:val="1"/>
      <w:marLeft w:val="0"/>
      <w:marRight w:val="0"/>
      <w:marTop w:val="0"/>
      <w:marBottom w:val="0"/>
      <w:divBdr>
        <w:top w:val="none" w:sz="0" w:space="0" w:color="auto"/>
        <w:left w:val="none" w:sz="0" w:space="0" w:color="auto"/>
        <w:bottom w:val="none" w:sz="0" w:space="0" w:color="auto"/>
        <w:right w:val="none" w:sz="0" w:space="0" w:color="auto"/>
      </w:divBdr>
    </w:div>
    <w:div w:id="1059203532">
      <w:bodyDiv w:val="1"/>
      <w:marLeft w:val="0"/>
      <w:marRight w:val="0"/>
      <w:marTop w:val="0"/>
      <w:marBottom w:val="0"/>
      <w:divBdr>
        <w:top w:val="none" w:sz="0" w:space="0" w:color="auto"/>
        <w:left w:val="none" w:sz="0" w:space="0" w:color="auto"/>
        <w:bottom w:val="none" w:sz="0" w:space="0" w:color="auto"/>
        <w:right w:val="none" w:sz="0" w:space="0" w:color="auto"/>
      </w:divBdr>
    </w:div>
    <w:div w:id="1065184958">
      <w:bodyDiv w:val="1"/>
      <w:marLeft w:val="0"/>
      <w:marRight w:val="0"/>
      <w:marTop w:val="0"/>
      <w:marBottom w:val="0"/>
      <w:divBdr>
        <w:top w:val="none" w:sz="0" w:space="0" w:color="auto"/>
        <w:left w:val="none" w:sz="0" w:space="0" w:color="auto"/>
        <w:bottom w:val="none" w:sz="0" w:space="0" w:color="auto"/>
        <w:right w:val="none" w:sz="0" w:space="0" w:color="auto"/>
      </w:divBdr>
    </w:div>
    <w:div w:id="1068652699">
      <w:bodyDiv w:val="1"/>
      <w:marLeft w:val="0"/>
      <w:marRight w:val="0"/>
      <w:marTop w:val="0"/>
      <w:marBottom w:val="0"/>
      <w:divBdr>
        <w:top w:val="none" w:sz="0" w:space="0" w:color="auto"/>
        <w:left w:val="none" w:sz="0" w:space="0" w:color="auto"/>
        <w:bottom w:val="none" w:sz="0" w:space="0" w:color="auto"/>
        <w:right w:val="none" w:sz="0" w:space="0" w:color="auto"/>
      </w:divBdr>
    </w:div>
    <w:div w:id="1069113717">
      <w:bodyDiv w:val="1"/>
      <w:marLeft w:val="0"/>
      <w:marRight w:val="0"/>
      <w:marTop w:val="0"/>
      <w:marBottom w:val="0"/>
      <w:divBdr>
        <w:top w:val="none" w:sz="0" w:space="0" w:color="auto"/>
        <w:left w:val="none" w:sz="0" w:space="0" w:color="auto"/>
        <w:bottom w:val="none" w:sz="0" w:space="0" w:color="auto"/>
        <w:right w:val="none" w:sz="0" w:space="0" w:color="auto"/>
      </w:divBdr>
    </w:div>
    <w:div w:id="1077485342">
      <w:bodyDiv w:val="1"/>
      <w:marLeft w:val="0"/>
      <w:marRight w:val="0"/>
      <w:marTop w:val="0"/>
      <w:marBottom w:val="0"/>
      <w:divBdr>
        <w:top w:val="none" w:sz="0" w:space="0" w:color="auto"/>
        <w:left w:val="none" w:sz="0" w:space="0" w:color="auto"/>
        <w:bottom w:val="none" w:sz="0" w:space="0" w:color="auto"/>
        <w:right w:val="none" w:sz="0" w:space="0" w:color="auto"/>
      </w:divBdr>
    </w:div>
    <w:div w:id="1078207143">
      <w:bodyDiv w:val="1"/>
      <w:marLeft w:val="0"/>
      <w:marRight w:val="0"/>
      <w:marTop w:val="0"/>
      <w:marBottom w:val="0"/>
      <w:divBdr>
        <w:top w:val="none" w:sz="0" w:space="0" w:color="auto"/>
        <w:left w:val="none" w:sz="0" w:space="0" w:color="auto"/>
        <w:bottom w:val="none" w:sz="0" w:space="0" w:color="auto"/>
        <w:right w:val="none" w:sz="0" w:space="0" w:color="auto"/>
      </w:divBdr>
    </w:div>
    <w:div w:id="1078939324">
      <w:bodyDiv w:val="1"/>
      <w:marLeft w:val="0"/>
      <w:marRight w:val="0"/>
      <w:marTop w:val="0"/>
      <w:marBottom w:val="0"/>
      <w:divBdr>
        <w:top w:val="none" w:sz="0" w:space="0" w:color="auto"/>
        <w:left w:val="none" w:sz="0" w:space="0" w:color="auto"/>
        <w:bottom w:val="none" w:sz="0" w:space="0" w:color="auto"/>
        <w:right w:val="none" w:sz="0" w:space="0" w:color="auto"/>
      </w:divBdr>
    </w:div>
    <w:div w:id="1079868963">
      <w:bodyDiv w:val="1"/>
      <w:marLeft w:val="0"/>
      <w:marRight w:val="0"/>
      <w:marTop w:val="0"/>
      <w:marBottom w:val="0"/>
      <w:divBdr>
        <w:top w:val="none" w:sz="0" w:space="0" w:color="auto"/>
        <w:left w:val="none" w:sz="0" w:space="0" w:color="auto"/>
        <w:bottom w:val="none" w:sz="0" w:space="0" w:color="auto"/>
        <w:right w:val="none" w:sz="0" w:space="0" w:color="auto"/>
      </w:divBdr>
    </w:div>
    <w:div w:id="1083989818">
      <w:bodyDiv w:val="1"/>
      <w:marLeft w:val="0"/>
      <w:marRight w:val="0"/>
      <w:marTop w:val="0"/>
      <w:marBottom w:val="0"/>
      <w:divBdr>
        <w:top w:val="none" w:sz="0" w:space="0" w:color="auto"/>
        <w:left w:val="none" w:sz="0" w:space="0" w:color="auto"/>
        <w:bottom w:val="none" w:sz="0" w:space="0" w:color="auto"/>
        <w:right w:val="none" w:sz="0" w:space="0" w:color="auto"/>
      </w:divBdr>
    </w:div>
    <w:div w:id="1086538016">
      <w:bodyDiv w:val="1"/>
      <w:marLeft w:val="0"/>
      <w:marRight w:val="0"/>
      <w:marTop w:val="0"/>
      <w:marBottom w:val="0"/>
      <w:divBdr>
        <w:top w:val="none" w:sz="0" w:space="0" w:color="auto"/>
        <w:left w:val="none" w:sz="0" w:space="0" w:color="auto"/>
        <w:bottom w:val="none" w:sz="0" w:space="0" w:color="auto"/>
        <w:right w:val="none" w:sz="0" w:space="0" w:color="auto"/>
      </w:divBdr>
    </w:div>
    <w:div w:id="1091463910">
      <w:bodyDiv w:val="1"/>
      <w:marLeft w:val="0"/>
      <w:marRight w:val="0"/>
      <w:marTop w:val="0"/>
      <w:marBottom w:val="0"/>
      <w:divBdr>
        <w:top w:val="none" w:sz="0" w:space="0" w:color="auto"/>
        <w:left w:val="none" w:sz="0" w:space="0" w:color="auto"/>
        <w:bottom w:val="none" w:sz="0" w:space="0" w:color="auto"/>
        <w:right w:val="none" w:sz="0" w:space="0" w:color="auto"/>
      </w:divBdr>
    </w:div>
    <w:div w:id="1092622493">
      <w:bodyDiv w:val="1"/>
      <w:marLeft w:val="0"/>
      <w:marRight w:val="0"/>
      <w:marTop w:val="0"/>
      <w:marBottom w:val="0"/>
      <w:divBdr>
        <w:top w:val="none" w:sz="0" w:space="0" w:color="auto"/>
        <w:left w:val="none" w:sz="0" w:space="0" w:color="auto"/>
        <w:bottom w:val="none" w:sz="0" w:space="0" w:color="auto"/>
        <w:right w:val="none" w:sz="0" w:space="0" w:color="auto"/>
      </w:divBdr>
    </w:div>
    <w:div w:id="1093866304">
      <w:bodyDiv w:val="1"/>
      <w:marLeft w:val="0"/>
      <w:marRight w:val="0"/>
      <w:marTop w:val="0"/>
      <w:marBottom w:val="0"/>
      <w:divBdr>
        <w:top w:val="none" w:sz="0" w:space="0" w:color="auto"/>
        <w:left w:val="none" w:sz="0" w:space="0" w:color="auto"/>
        <w:bottom w:val="none" w:sz="0" w:space="0" w:color="auto"/>
        <w:right w:val="none" w:sz="0" w:space="0" w:color="auto"/>
      </w:divBdr>
    </w:div>
    <w:div w:id="1101798660">
      <w:bodyDiv w:val="1"/>
      <w:marLeft w:val="0"/>
      <w:marRight w:val="0"/>
      <w:marTop w:val="0"/>
      <w:marBottom w:val="0"/>
      <w:divBdr>
        <w:top w:val="none" w:sz="0" w:space="0" w:color="auto"/>
        <w:left w:val="none" w:sz="0" w:space="0" w:color="auto"/>
        <w:bottom w:val="none" w:sz="0" w:space="0" w:color="auto"/>
        <w:right w:val="none" w:sz="0" w:space="0" w:color="auto"/>
      </w:divBdr>
    </w:div>
    <w:div w:id="1102070994">
      <w:bodyDiv w:val="1"/>
      <w:marLeft w:val="0"/>
      <w:marRight w:val="0"/>
      <w:marTop w:val="0"/>
      <w:marBottom w:val="0"/>
      <w:divBdr>
        <w:top w:val="none" w:sz="0" w:space="0" w:color="auto"/>
        <w:left w:val="none" w:sz="0" w:space="0" w:color="auto"/>
        <w:bottom w:val="none" w:sz="0" w:space="0" w:color="auto"/>
        <w:right w:val="none" w:sz="0" w:space="0" w:color="auto"/>
      </w:divBdr>
    </w:div>
    <w:div w:id="1113018712">
      <w:bodyDiv w:val="1"/>
      <w:marLeft w:val="0"/>
      <w:marRight w:val="0"/>
      <w:marTop w:val="0"/>
      <w:marBottom w:val="0"/>
      <w:divBdr>
        <w:top w:val="none" w:sz="0" w:space="0" w:color="auto"/>
        <w:left w:val="none" w:sz="0" w:space="0" w:color="auto"/>
        <w:bottom w:val="none" w:sz="0" w:space="0" w:color="auto"/>
        <w:right w:val="none" w:sz="0" w:space="0" w:color="auto"/>
      </w:divBdr>
    </w:div>
    <w:div w:id="1114909262">
      <w:bodyDiv w:val="1"/>
      <w:marLeft w:val="0"/>
      <w:marRight w:val="0"/>
      <w:marTop w:val="0"/>
      <w:marBottom w:val="0"/>
      <w:divBdr>
        <w:top w:val="none" w:sz="0" w:space="0" w:color="auto"/>
        <w:left w:val="none" w:sz="0" w:space="0" w:color="auto"/>
        <w:bottom w:val="none" w:sz="0" w:space="0" w:color="auto"/>
        <w:right w:val="none" w:sz="0" w:space="0" w:color="auto"/>
      </w:divBdr>
      <w:divsChild>
        <w:div w:id="380441633">
          <w:marLeft w:val="0"/>
          <w:marRight w:val="0"/>
          <w:marTop w:val="0"/>
          <w:marBottom w:val="0"/>
          <w:divBdr>
            <w:top w:val="none" w:sz="0" w:space="0" w:color="auto"/>
            <w:left w:val="none" w:sz="0" w:space="0" w:color="auto"/>
            <w:bottom w:val="none" w:sz="0" w:space="0" w:color="auto"/>
            <w:right w:val="none" w:sz="0" w:space="0" w:color="auto"/>
          </w:divBdr>
        </w:div>
        <w:div w:id="500706786">
          <w:marLeft w:val="0"/>
          <w:marRight w:val="0"/>
          <w:marTop w:val="0"/>
          <w:marBottom w:val="0"/>
          <w:divBdr>
            <w:top w:val="none" w:sz="0" w:space="0" w:color="auto"/>
            <w:left w:val="none" w:sz="0" w:space="0" w:color="auto"/>
            <w:bottom w:val="none" w:sz="0" w:space="0" w:color="auto"/>
            <w:right w:val="none" w:sz="0" w:space="0" w:color="auto"/>
          </w:divBdr>
        </w:div>
        <w:div w:id="528488677">
          <w:marLeft w:val="0"/>
          <w:marRight w:val="0"/>
          <w:marTop w:val="0"/>
          <w:marBottom w:val="0"/>
          <w:divBdr>
            <w:top w:val="none" w:sz="0" w:space="0" w:color="auto"/>
            <w:left w:val="none" w:sz="0" w:space="0" w:color="auto"/>
            <w:bottom w:val="none" w:sz="0" w:space="0" w:color="auto"/>
            <w:right w:val="none" w:sz="0" w:space="0" w:color="auto"/>
          </w:divBdr>
        </w:div>
        <w:div w:id="927154398">
          <w:marLeft w:val="0"/>
          <w:marRight w:val="0"/>
          <w:marTop w:val="0"/>
          <w:marBottom w:val="0"/>
          <w:divBdr>
            <w:top w:val="none" w:sz="0" w:space="0" w:color="auto"/>
            <w:left w:val="none" w:sz="0" w:space="0" w:color="auto"/>
            <w:bottom w:val="none" w:sz="0" w:space="0" w:color="auto"/>
            <w:right w:val="none" w:sz="0" w:space="0" w:color="auto"/>
          </w:divBdr>
        </w:div>
        <w:div w:id="1217357995">
          <w:marLeft w:val="0"/>
          <w:marRight w:val="0"/>
          <w:marTop w:val="0"/>
          <w:marBottom w:val="0"/>
          <w:divBdr>
            <w:top w:val="none" w:sz="0" w:space="0" w:color="auto"/>
            <w:left w:val="none" w:sz="0" w:space="0" w:color="auto"/>
            <w:bottom w:val="none" w:sz="0" w:space="0" w:color="auto"/>
            <w:right w:val="none" w:sz="0" w:space="0" w:color="auto"/>
          </w:divBdr>
        </w:div>
        <w:div w:id="1598514008">
          <w:marLeft w:val="0"/>
          <w:marRight w:val="0"/>
          <w:marTop w:val="0"/>
          <w:marBottom w:val="0"/>
          <w:divBdr>
            <w:top w:val="none" w:sz="0" w:space="0" w:color="auto"/>
            <w:left w:val="none" w:sz="0" w:space="0" w:color="auto"/>
            <w:bottom w:val="none" w:sz="0" w:space="0" w:color="auto"/>
            <w:right w:val="none" w:sz="0" w:space="0" w:color="auto"/>
          </w:divBdr>
        </w:div>
        <w:div w:id="1667629375">
          <w:marLeft w:val="0"/>
          <w:marRight w:val="0"/>
          <w:marTop w:val="0"/>
          <w:marBottom w:val="0"/>
          <w:divBdr>
            <w:top w:val="none" w:sz="0" w:space="0" w:color="auto"/>
            <w:left w:val="none" w:sz="0" w:space="0" w:color="auto"/>
            <w:bottom w:val="none" w:sz="0" w:space="0" w:color="auto"/>
            <w:right w:val="none" w:sz="0" w:space="0" w:color="auto"/>
          </w:divBdr>
        </w:div>
      </w:divsChild>
    </w:div>
    <w:div w:id="1115707697">
      <w:bodyDiv w:val="1"/>
      <w:marLeft w:val="0"/>
      <w:marRight w:val="0"/>
      <w:marTop w:val="0"/>
      <w:marBottom w:val="0"/>
      <w:divBdr>
        <w:top w:val="none" w:sz="0" w:space="0" w:color="auto"/>
        <w:left w:val="none" w:sz="0" w:space="0" w:color="auto"/>
        <w:bottom w:val="none" w:sz="0" w:space="0" w:color="auto"/>
        <w:right w:val="none" w:sz="0" w:space="0" w:color="auto"/>
      </w:divBdr>
    </w:div>
    <w:div w:id="1115753821">
      <w:bodyDiv w:val="1"/>
      <w:marLeft w:val="0"/>
      <w:marRight w:val="0"/>
      <w:marTop w:val="0"/>
      <w:marBottom w:val="0"/>
      <w:divBdr>
        <w:top w:val="none" w:sz="0" w:space="0" w:color="auto"/>
        <w:left w:val="none" w:sz="0" w:space="0" w:color="auto"/>
        <w:bottom w:val="none" w:sz="0" w:space="0" w:color="auto"/>
        <w:right w:val="none" w:sz="0" w:space="0" w:color="auto"/>
      </w:divBdr>
    </w:div>
    <w:div w:id="1119647935">
      <w:bodyDiv w:val="1"/>
      <w:marLeft w:val="0"/>
      <w:marRight w:val="0"/>
      <w:marTop w:val="0"/>
      <w:marBottom w:val="0"/>
      <w:divBdr>
        <w:top w:val="none" w:sz="0" w:space="0" w:color="auto"/>
        <w:left w:val="none" w:sz="0" w:space="0" w:color="auto"/>
        <w:bottom w:val="none" w:sz="0" w:space="0" w:color="auto"/>
        <w:right w:val="none" w:sz="0" w:space="0" w:color="auto"/>
      </w:divBdr>
    </w:div>
    <w:div w:id="1121873723">
      <w:bodyDiv w:val="1"/>
      <w:marLeft w:val="0"/>
      <w:marRight w:val="0"/>
      <w:marTop w:val="0"/>
      <w:marBottom w:val="0"/>
      <w:divBdr>
        <w:top w:val="none" w:sz="0" w:space="0" w:color="auto"/>
        <w:left w:val="none" w:sz="0" w:space="0" w:color="auto"/>
        <w:bottom w:val="none" w:sz="0" w:space="0" w:color="auto"/>
        <w:right w:val="none" w:sz="0" w:space="0" w:color="auto"/>
      </w:divBdr>
    </w:div>
    <w:div w:id="1121925286">
      <w:bodyDiv w:val="1"/>
      <w:marLeft w:val="0"/>
      <w:marRight w:val="0"/>
      <w:marTop w:val="0"/>
      <w:marBottom w:val="0"/>
      <w:divBdr>
        <w:top w:val="none" w:sz="0" w:space="0" w:color="auto"/>
        <w:left w:val="none" w:sz="0" w:space="0" w:color="auto"/>
        <w:bottom w:val="none" w:sz="0" w:space="0" w:color="auto"/>
        <w:right w:val="none" w:sz="0" w:space="0" w:color="auto"/>
      </w:divBdr>
    </w:div>
    <w:div w:id="1124690227">
      <w:bodyDiv w:val="1"/>
      <w:marLeft w:val="0"/>
      <w:marRight w:val="0"/>
      <w:marTop w:val="0"/>
      <w:marBottom w:val="0"/>
      <w:divBdr>
        <w:top w:val="none" w:sz="0" w:space="0" w:color="auto"/>
        <w:left w:val="none" w:sz="0" w:space="0" w:color="auto"/>
        <w:bottom w:val="none" w:sz="0" w:space="0" w:color="auto"/>
        <w:right w:val="none" w:sz="0" w:space="0" w:color="auto"/>
      </w:divBdr>
    </w:div>
    <w:div w:id="1125350622">
      <w:bodyDiv w:val="1"/>
      <w:marLeft w:val="0"/>
      <w:marRight w:val="0"/>
      <w:marTop w:val="0"/>
      <w:marBottom w:val="0"/>
      <w:divBdr>
        <w:top w:val="none" w:sz="0" w:space="0" w:color="auto"/>
        <w:left w:val="none" w:sz="0" w:space="0" w:color="auto"/>
        <w:bottom w:val="none" w:sz="0" w:space="0" w:color="auto"/>
        <w:right w:val="none" w:sz="0" w:space="0" w:color="auto"/>
      </w:divBdr>
    </w:div>
    <w:div w:id="1125539354">
      <w:bodyDiv w:val="1"/>
      <w:marLeft w:val="0"/>
      <w:marRight w:val="0"/>
      <w:marTop w:val="0"/>
      <w:marBottom w:val="0"/>
      <w:divBdr>
        <w:top w:val="none" w:sz="0" w:space="0" w:color="auto"/>
        <w:left w:val="none" w:sz="0" w:space="0" w:color="auto"/>
        <w:bottom w:val="none" w:sz="0" w:space="0" w:color="auto"/>
        <w:right w:val="none" w:sz="0" w:space="0" w:color="auto"/>
      </w:divBdr>
    </w:div>
    <w:div w:id="1129739132">
      <w:bodyDiv w:val="1"/>
      <w:marLeft w:val="0"/>
      <w:marRight w:val="0"/>
      <w:marTop w:val="0"/>
      <w:marBottom w:val="0"/>
      <w:divBdr>
        <w:top w:val="none" w:sz="0" w:space="0" w:color="auto"/>
        <w:left w:val="none" w:sz="0" w:space="0" w:color="auto"/>
        <w:bottom w:val="none" w:sz="0" w:space="0" w:color="auto"/>
        <w:right w:val="none" w:sz="0" w:space="0" w:color="auto"/>
      </w:divBdr>
    </w:div>
    <w:div w:id="1132287403">
      <w:bodyDiv w:val="1"/>
      <w:marLeft w:val="0"/>
      <w:marRight w:val="0"/>
      <w:marTop w:val="0"/>
      <w:marBottom w:val="0"/>
      <w:divBdr>
        <w:top w:val="none" w:sz="0" w:space="0" w:color="auto"/>
        <w:left w:val="none" w:sz="0" w:space="0" w:color="auto"/>
        <w:bottom w:val="none" w:sz="0" w:space="0" w:color="auto"/>
        <w:right w:val="none" w:sz="0" w:space="0" w:color="auto"/>
      </w:divBdr>
    </w:div>
    <w:div w:id="1133059442">
      <w:bodyDiv w:val="1"/>
      <w:marLeft w:val="0"/>
      <w:marRight w:val="0"/>
      <w:marTop w:val="0"/>
      <w:marBottom w:val="0"/>
      <w:divBdr>
        <w:top w:val="none" w:sz="0" w:space="0" w:color="auto"/>
        <w:left w:val="none" w:sz="0" w:space="0" w:color="auto"/>
        <w:bottom w:val="none" w:sz="0" w:space="0" w:color="auto"/>
        <w:right w:val="none" w:sz="0" w:space="0" w:color="auto"/>
      </w:divBdr>
    </w:div>
    <w:div w:id="1135635408">
      <w:bodyDiv w:val="1"/>
      <w:marLeft w:val="0"/>
      <w:marRight w:val="0"/>
      <w:marTop w:val="0"/>
      <w:marBottom w:val="0"/>
      <w:divBdr>
        <w:top w:val="none" w:sz="0" w:space="0" w:color="auto"/>
        <w:left w:val="none" w:sz="0" w:space="0" w:color="auto"/>
        <w:bottom w:val="none" w:sz="0" w:space="0" w:color="auto"/>
        <w:right w:val="none" w:sz="0" w:space="0" w:color="auto"/>
      </w:divBdr>
    </w:div>
    <w:div w:id="1139804757">
      <w:bodyDiv w:val="1"/>
      <w:marLeft w:val="0"/>
      <w:marRight w:val="0"/>
      <w:marTop w:val="0"/>
      <w:marBottom w:val="0"/>
      <w:divBdr>
        <w:top w:val="none" w:sz="0" w:space="0" w:color="auto"/>
        <w:left w:val="none" w:sz="0" w:space="0" w:color="auto"/>
        <w:bottom w:val="none" w:sz="0" w:space="0" w:color="auto"/>
        <w:right w:val="none" w:sz="0" w:space="0" w:color="auto"/>
      </w:divBdr>
    </w:div>
    <w:div w:id="1141382201">
      <w:bodyDiv w:val="1"/>
      <w:marLeft w:val="0"/>
      <w:marRight w:val="0"/>
      <w:marTop w:val="0"/>
      <w:marBottom w:val="0"/>
      <w:divBdr>
        <w:top w:val="none" w:sz="0" w:space="0" w:color="auto"/>
        <w:left w:val="none" w:sz="0" w:space="0" w:color="auto"/>
        <w:bottom w:val="none" w:sz="0" w:space="0" w:color="auto"/>
        <w:right w:val="none" w:sz="0" w:space="0" w:color="auto"/>
      </w:divBdr>
    </w:div>
    <w:div w:id="1144086633">
      <w:bodyDiv w:val="1"/>
      <w:marLeft w:val="0"/>
      <w:marRight w:val="0"/>
      <w:marTop w:val="0"/>
      <w:marBottom w:val="0"/>
      <w:divBdr>
        <w:top w:val="none" w:sz="0" w:space="0" w:color="auto"/>
        <w:left w:val="none" w:sz="0" w:space="0" w:color="auto"/>
        <w:bottom w:val="none" w:sz="0" w:space="0" w:color="auto"/>
        <w:right w:val="none" w:sz="0" w:space="0" w:color="auto"/>
      </w:divBdr>
    </w:div>
    <w:div w:id="1145470049">
      <w:bodyDiv w:val="1"/>
      <w:marLeft w:val="0"/>
      <w:marRight w:val="0"/>
      <w:marTop w:val="0"/>
      <w:marBottom w:val="0"/>
      <w:divBdr>
        <w:top w:val="none" w:sz="0" w:space="0" w:color="auto"/>
        <w:left w:val="none" w:sz="0" w:space="0" w:color="auto"/>
        <w:bottom w:val="none" w:sz="0" w:space="0" w:color="auto"/>
        <w:right w:val="none" w:sz="0" w:space="0" w:color="auto"/>
      </w:divBdr>
    </w:div>
    <w:div w:id="1145657700">
      <w:bodyDiv w:val="1"/>
      <w:marLeft w:val="0"/>
      <w:marRight w:val="0"/>
      <w:marTop w:val="0"/>
      <w:marBottom w:val="0"/>
      <w:divBdr>
        <w:top w:val="none" w:sz="0" w:space="0" w:color="auto"/>
        <w:left w:val="none" w:sz="0" w:space="0" w:color="auto"/>
        <w:bottom w:val="none" w:sz="0" w:space="0" w:color="auto"/>
        <w:right w:val="none" w:sz="0" w:space="0" w:color="auto"/>
      </w:divBdr>
    </w:div>
    <w:div w:id="1147745311">
      <w:bodyDiv w:val="1"/>
      <w:marLeft w:val="0"/>
      <w:marRight w:val="0"/>
      <w:marTop w:val="0"/>
      <w:marBottom w:val="0"/>
      <w:divBdr>
        <w:top w:val="none" w:sz="0" w:space="0" w:color="auto"/>
        <w:left w:val="none" w:sz="0" w:space="0" w:color="auto"/>
        <w:bottom w:val="none" w:sz="0" w:space="0" w:color="auto"/>
        <w:right w:val="none" w:sz="0" w:space="0" w:color="auto"/>
      </w:divBdr>
    </w:div>
    <w:div w:id="1151292264">
      <w:bodyDiv w:val="1"/>
      <w:marLeft w:val="0"/>
      <w:marRight w:val="0"/>
      <w:marTop w:val="0"/>
      <w:marBottom w:val="0"/>
      <w:divBdr>
        <w:top w:val="none" w:sz="0" w:space="0" w:color="auto"/>
        <w:left w:val="none" w:sz="0" w:space="0" w:color="auto"/>
        <w:bottom w:val="none" w:sz="0" w:space="0" w:color="auto"/>
        <w:right w:val="none" w:sz="0" w:space="0" w:color="auto"/>
      </w:divBdr>
    </w:div>
    <w:div w:id="1154100757">
      <w:bodyDiv w:val="1"/>
      <w:marLeft w:val="0"/>
      <w:marRight w:val="0"/>
      <w:marTop w:val="0"/>
      <w:marBottom w:val="0"/>
      <w:divBdr>
        <w:top w:val="none" w:sz="0" w:space="0" w:color="auto"/>
        <w:left w:val="none" w:sz="0" w:space="0" w:color="auto"/>
        <w:bottom w:val="none" w:sz="0" w:space="0" w:color="auto"/>
        <w:right w:val="none" w:sz="0" w:space="0" w:color="auto"/>
      </w:divBdr>
    </w:div>
    <w:div w:id="1157918606">
      <w:bodyDiv w:val="1"/>
      <w:marLeft w:val="0"/>
      <w:marRight w:val="0"/>
      <w:marTop w:val="0"/>
      <w:marBottom w:val="0"/>
      <w:divBdr>
        <w:top w:val="none" w:sz="0" w:space="0" w:color="auto"/>
        <w:left w:val="none" w:sz="0" w:space="0" w:color="auto"/>
        <w:bottom w:val="none" w:sz="0" w:space="0" w:color="auto"/>
        <w:right w:val="none" w:sz="0" w:space="0" w:color="auto"/>
      </w:divBdr>
    </w:div>
    <w:div w:id="1158301738">
      <w:bodyDiv w:val="1"/>
      <w:marLeft w:val="0"/>
      <w:marRight w:val="0"/>
      <w:marTop w:val="0"/>
      <w:marBottom w:val="0"/>
      <w:divBdr>
        <w:top w:val="none" w:sz="0" w:space="0" w:color="auto"/>
        <w:left w:val="none" w:sz="0" w:space="0" w:color="auto"/>
        <w:bottom w:val="none" w:sz="0" w:space="0" w:color="auto"/>
        <w:right w:val="none" w:sz="0" w:space="0" w:color="auto"/>
      </w:divBdr>
    </w:div>
    <w:div w:id="1161772163">
      <w:bodyDiv w:val="1"/>
      <w:marLeft w:val="0"/>
      <w:marRight w:val="0"/>
      <w:marTop w:val="0"/>
      <w:marBottom w:val="0"/>
      <w:divBdr>
        <w:top w:val="none" w:sz="0" w:space="0" w:color="auto"/>
        <w:left w:val="none" w:sz="0" w:space="0" w:color="auto"/>
        <w:bottom w:val="none" w:sz="0" w:space="0" w:color="auto"/>
        <w:right w:val="none" w:sz="0" w:space="0" w:color="auto"/>
      </w:divBdr>
    </w:div>
    <w:div w:id="1162157163">
      <w:bodyDiv w:val="1"/>
      <w:marLeft w:val="0"/>
      <w:marRight w:val="0"/>
      <w:marTop w:val="0"/>
      <w:marBottom w:val="0"/>
      <w:divBdr>
        <w:top w:val="none" w:sz="0" w:space="0" w:color="auto"/>
        <w:left w:val="none" w:sz="0" w:space="0" w:color="auto"/>
        <w:bottom w:val="none" w:sz="0" w:space="0" w:color="auto"/>
        <w:right w:val="none" w:sz="0" w:space="0" w:color="auto"/>
      </w:divBdr>
    </w:div>
    <w:div w:id="1162356390">
      <w:bodyDiv w:val="1"/>
      <w:marLeft w:val="0"/>
      <w:marRight w:val="0"/>
      <w:marTop w:val="0"/>
      <w:marBottom w:val="0"/>
      <w:divBdr>
        <w:top w:val="none" w:sz="0" w:space="0" w:color="auto"/>
        <w:left w:val="none" w:sz="0" w:space="0" w:color="auto"/>
        <w:bottom w:val="none" w:sz="0" w:space="0" w:color="auto"/>
        <w:right w:val="none" w:sz="0" w:space="0" w:color="auto"/>
      </w:divBdr>
    </w:div>
    <w:div w:id="1162549882">
      <w:bodyDiv w:val="1"/>
      <w:marLeft w:val="0"/>
      <w:marRight w:val="0"/>
      <w:marTop w:val="0"/>
      <w:marBottom w:val="0"/>
      <w:divBdr>
        <w:top w:val="none" w:sz="0" w:space="0" w:color="auto"/>
        <w:left w:val="none" w:sz="0" w:space="0" w:color="auto"/>
        <w:bottom w:val="none" w:sz="0" w:space="0" w:color="auto"/>
        <w:right w:val="none" w:sz="0" w:space="0" w:color="auto"/>
      </w:divBdr>
    </w:div>
    <w:div w:id="1167132590">
      <w:bodyDiv w:val="1"/>
      <w:marLeft w:val="0"/>
      <w:marRight w:val="0"/>
      <w:marTop w:val="0"/>
      <w:marBottom w:val="0"/>
      <w:divBdr>
        <w:top w:val="none" w:sz="0" w:space="0" w:color="auto"/>
        <w:left w:val="none" w:sz="0" w:space="0" w:color="auto"/>
        <w:bottom w:val="none" w:sz="0" w:space="0" w:color="auto"/>
        <w:right w:val="none" w:sz="0" w:space="0" w:color="auto"/>
      </w:divBdr>
    </w:div>
    <w:div w:id="1167985078">
      <w:bodyDiv w:val="1"/>
      <w:marLeft w:val="0"/>
      <w:marRight w:val="0"/>
      <w:marTop w:val="0"/>
      <w:marBottom w:val="0"/>
      <w:divBdr>
        <w:top w:val="none" w:sz="0" w:space="0" w:color="auto"/>
        <w:left w:val="none" w:sz="0" w:space="0" w:color="auto"/>
        <w:bottom w:val="none" w:sz="0" w:space="0" w:color="auto"/>
        <w:right w:val="none" w:sz="0" w:space="0" w:color="auto"/>
      </w:divBdr>
    </w:div>
    <w:div w:id="1169833383">
      <w:bodyDiv w:val="1"/>
      <w:marLeft w:val="0"/>
      <w:marRight w:val="0"/>
      <w:marTop w:val="0"/>
      <w:marBottom w:val="0"/>
      <w:divBdr>
        <w:top w:val="none" w:sz="0" w:space="0" w:color="auto"/>
        <w:left w:val="none" w:sz="0" w:space="0" w:color="auto"/>
        <w:bottom w:val="none" w:sz="0" w:space="0" w:color="auto"/>
        <w:right w:val="none" w:sz="0" w:space="0" w:color="auto"/>
      </w:divBdr>
    </w:div>
    <w:div w:id="1173031558">
      <w:bodyDiv w:val="1"/>
      <w:marLeft w:val="0"/>
      <w:marRight w:val="0"/>
      <w:marTop w:val="0"/>
      <w:marBottom w:val="0"/>
      <w:divBdr>
        <w:top w:val="none" w:sz="0" w:space="0" w:color="auto"/>
        <w:left w:val="none" w:sz="0" w:space="0" w:color="auto"/>
        <w:bottom w:val="none" w:sz="0" w:space="0" w:color="auto"/>
        <w:right w:val="none" w:sz="0" w:space="0" w:color="auto"/>
      </w:divBdr>
    </w:div>
    <w:div w:id="1177382884">
      <w:bodyDiv w:val="1"/>
      <w:marLeft w:val="0"/>
      <w:marRight w:val="0"/>
      <w:marTop w:val="0"/>
      <w:marBottom w:val="0"/>
      <w:divBdr>
        <w:top w:val="none" w:sz="0" w:space="0" w:color="auto"/>
        <w:left w:val="none" w:sz="0" w:space="0" w:color="auto"/>
        <w:bottom w:val="none" w:sz="0" w:space="0" w:color="auto"/>
        <w:right w:val="none" w:sz="0" w:space="0" w:color="auto"/>
      </w:divBdr>
    </w:div>
    <w:div w:id="1178547060">
      <w:bodyDiv w:val="1"/>
      <w:marLeft w:val="0"/>
      <w:marRight w:val="0"/>
      <w:marTop w:val="0"/>
      <w:marBottom w:val="0"/>
      <w:divBdr>
        <w:top w:val="none" w:sz="0" w:space="0" w:color="auto"/>
        <w:left w:val="none" w:sz="0" w:space="0" w:color="auto"/>
        <w:bottom w:val="none" w:sz="0" w:space="0" w:color="auto"/>
        <w:right w:val="none" w:sz="0" w:space="0" w:color="auto"/>
      </w:divBdr>
    </w:div>
    <w:div w:id="1179931868">
      <w:bodyDiv w:val="1"/>
      <w:marLeft w:val="0"/>
      <w:marRight w:val="0"/>
      <w:marTop w:val="0"/>
      <w:marBottom w:val="0"/>
      <w:divBdr>
        <w:top w:val="none" w:sz="0" w:space="0" w:color="auto"/>
        <w:left w:val="none" w:sz="0" w:space="0" w:color="auto"/>
        <w:bottom w:val="none" w:sz="0" w:space="0" w:color="auto"/>
        <w:right w:val="none" w:sz="0" w:space="0" w:color="auto"/>
      </w:divBdr>
    </w:div>
    <w:div w:id="1182935707">
      <w:bodyDiv w:val="1"/>
      <w:marLeft w:val="0"/>
      <w:marRight w:val="0"/>
      <w:marTop w:val="0"/>
      <w:marBottom w:val="0"/>
      <w:divBdr>
        <w:top w:val="none" w:sz="0" w:space="0" w:color="auto"/>
        <w:left w:val="none" w:sz="0" w:space="0" w:color="auto"/>
        <w:bottom w:val="none" w:sz="0" w:space="0" w:color="auto"/>
        <w:right w:val="none" w:sz="0" w:space="0" w:color="auto"/>
      </w:divBdr>
    </w:div>
    <w:div w:id="1186751872">
      <w:bodyDiv w:val="1"/>
      <w:marLeft w:val="0"/>
      <w:marRight w:val="0"/>
      <w:marTop w:val="0"/>
      <w:marBottom w:val="0"/>
      <w:divBdr>
        <w:top w:val="none" w:sz="0" w:space="0" w:color="auto"/>
        <w:left w:val="none" w:sz="0" w:space="0" w:color="auto"/>
        <w:bottom w:val="none" w:sz="0" w:space="0" w:color="auto"/>
        <w:right w:val="none" w:sz="0" w:space="0" w:color="auto"/>
      </w:divBdr>
    </w:div>
    <w:div w:id="1190223364">
      <w:bodyDiv w:val="1"/>
      <w:marLeft w:val="0"/>
      <w:marRight w:val="0"/>
      <w:marTop w:val="0"/>
      <w:marBottom w:val="0"/>
      <w:divBdr>
        <w:top w:val="none" w:sz="0" w:space="0" w:color="auto"/>
        <w:left w:val="none" w:sz="0" w:space="0" w:color="auto"/>
        <w:bottom w:val="none" w:sz="0" w:space="0" w:color="auto"/>
        <w:right w:val="none" w:sz="0" w:space="0" w:color="auto"/>
      </w:divBdr>
    </w:div>
    <w:div w:id="1193693849">
      <w:bodyDiv w:val="1"/>
      <w:marLeft w:val="0"/>
      <w:marRight w:val="0"/>
      <w:marTop w:val="0"/>
      <w:marBottom w:val="0"/>
      <w:divBdr>
        <w:top w:val="none" w:sz="0" w:space="0" w:color="auto"/>
        <w:left w:val="none" w:sz="0" w:space="0" w:color="auto"/>
        <w:bottom w:val="none" w:sz="0" w:space="0" w:color="auto"/>
        <w:right w:val="none" w:sz="0" w:space="0" w:color="auto"/>
      </w:divBdr>
    </w:div>
    <w:div w:id="1194072769">
      <w:bodyDiv w:val="1"/>
      <w:marLeft w:val="0"/>
      <w:marRight w:val="0"/>
      <w:marTop w:val="0"/>
      <w:marBottom w:val="0"/>
      <w:divBdr>
        <w:top w:val="none" w:sz="0" w:space="0" w:color="auto"/>
        <w:left w:val="none" w:sz="0" w:space="0" w:color="auto"/>
        <w:bottom w:val="none" w:sz="0" w:space="0" w:color="auto"/>
        <w:right w:val="none" w:sz="0" w:space="0" w:color="auto"/>
      </w:divBdr>
    </w:div>
    <w:div w:id="1194465814">
      <w:bodyDiv w:val="1"/>
      <w:marLeft w:val="0"/>
      <w:marRight w:val="0"/>
      <w:marTop w:val="0"/>
      <w:marBottom w:val="0"/>
      <w:divBdr>
        <w:top w:val="none" w:sz="0" w:space="0" w:color="auto"/>
        <w:left w:val="none" w:sz="0" w:space="0" w:color="auto"/>
        <w:bottom w:val="none" w:sz="0" w:space="0" w:color="auto"/>
        <w:right w:val="none" w:sz="0" w:space="0" w:color="auto"/>
      </w:divBdr>
    </w:div>
    <w:div w:id="1195389723">
      <w:bodyDiv w:val="1"/>
      <w:marLeft w:val="0"/>
      <w:marRight w:val="0"/>
      <w:marTop w:val="0"/>
      <w:marBottom w:val="0"/>
      <w:divBdr>
        <w:top w:val="none" w:sz="0" w:space="0" w:color="auto"/>
        <w:left w:val="none" w:sz="0" w:space="0" w:color="auto"/>
        <w:bottom w:val="none" w:sz="0" w:space="0" w:color="auto"/>
        <w:right w:val="none" w:sz="0" w:space="0" w:color="auto"/>
      </w:divBdr>
    </w:div>
    <w:div w:id="1196238502">
      <w:bodyDiv w:val="1"/>
      <w:marLeft w:val="0"/>
      <w:marRight w:val="0"/>
      <w:marTop w:val="0"/>
      <w:marBottom w:val="0"/>
      <w:divBdr>
        <w:top w:val="none" w:sz="0" w:space="0" w:color="auto"/>
        <w:left w:val="none" w:sz="0" w:space="0" w:color="auto"/>
        <w:bottom w:val="none" w:sz="0" w:space="0" w:color="auto"/>
        <w:right w:val="none" w:sz="0" w:space="0" w:color="auto"/>
      </w:divBdr>
    </w:div>
    <w:div w:id="1196308005">
      <w:bodyDiv w:val="1"/>
      <w:marLeft w:val="0"/>
      <w:marRight w:val="0"/>
      <w:marTop w:val="0"/>
      <w:marBottom w:val="0"/>
      <w:divBdr>
        <w:top w:val="none" w:sz="0" w:space="0" w:color="auto"/>
        <w:left w:val="none" w:sz="0" w:space="0" w:color="auto"/>
        <w:bottom w:val="none" w:sz="0" w:space="0" w:color="auto"/>
        <w:right w:val="none" w:sz="0" w:space="0" w:color="auto"/>
      </w:divBdr>
    </w:div>
    <w:div w:id="1197693732">
      <w:bodyDiv w:val="1"/>
      <w:marLeft w:val="0"/>
      <w:marRight w:val="0"/>
      <w:marTop w:val="0"/>
      <w:marBottom w:val="0"/>
      <w:divBdr>
        <w:top w:val="none" w:sz="0" w:space="0" w:color="auto"/>
        <w:left w:val="none" w:sz="0" w:space="0" w:color="auto"/>
        <w:bottom w:val="none" w:sz="0" w:space="0" w:color="auto"/>
        <w:right w:val="none" w:sz="0" w:space="0" w:color="auto"/>
      </w:divBdr>
    </w:div>
    <w:div w:id="1199857342">
      <w:bodyDiv w:val="1"/>
      <w:marLeft w:val="0"/>
      <w:marRight w:val="0"/>
      <w:marTop w:val="0"/>
      <w:marBottom w:val="0"/>
      <w:divBdr>
        <w:top w:val="none" w:sz="0" w:space="0" w:color="auto"/>
        <w:left w:val="none" w:sz="0" w:space="0" w:color="auto"/>
        <w:bottom w:val="none" w:sz="0" w:space="0" w:color="auto"/>
        <w:right w:val="none" w:sz="0" w:space="0" w:color="auto"/>
      </w:divBdr>
    </w:div>
    <w:div w:id="1203439127">
      <w:bodyDiv w:val="1"/>
      <w:marLeft w:val="0"/>
      <w:marRight w:val="0"/>
      <w:marTop w:val="0"/>
      <w:marBottom w:val="0"/>
      <w:divBdr>
        <w:top w:val="none" w:sz="0" w:space="0" w:color="auto"/>
        <w:left w:val="none" w:sz="0" w:space="0" w:color="auto"/>
        <w:bottom w:val="none" w:sz="0" w:space="0" w:color="auto"/>
        <w:right w:val="none" w:sz="0" w:space="0" w:color="auto"/>
      </w:divBdr>
    </w:div>
    <w:div w:id="1208028566">
      <w:bodyDiv w:val="1"/>
      <w:marLeft w:val="0"/>
      <w:marRight w:val="0"/>
      <w:marTop w:val="0"/>
      <w:marBottom w:val="0"/>
      <w:divBdr>
        <w:top w:val="none" w:sz="0" w:space="0" w:color="auto"/>
        <w:left w:val="none" w:sz="0" w:space="0" w:color="auto"/>
        <w:bottom w:val="none" w:sz="0" w:space="0" w:color="auto"/>
        <w:right w:val="none" w:sz="0" w:space="0" w:color="auto"/>
      </w:divBdr>
    </w:div>
    <w:div w:id="1209226429">
      <w:bodyDiv w:val="1"/>
      <w:marLeft w:val="0"/>
      <w:marRight w:val="0"/>
      <w:marTop w:val="0"/>
      <w:marBottom w:val="0"/>
      <w:divBdr>
        <w:top w:val="none" w:sz="0" w:space="0" w:color="auto"/>
        <w:left w:val="none" w:sz="0" w:space="0" w:color="auto"/>
        <w:bottom w:val="none" w:sz="0" w:space="0" w:color="auto"/>
        <w:right w:val="none" w:sz="0" w:space="0" w:color="auto"/>
      </w:divBdr>
    </w:div>
    <w:div w:id="1209563976">
      <w:bodyDiv w:val="1"/>
      <w:marLeft w:val="0"/>
      <w:marRight w:val="0"/>
      <w:marTop w:val="0"/>
      <w:marBottom w:val="0"/>
      <w:divBdr>
        <w:top w:val="none" w:sz="0" w:space="0" w:color="auto"/>
        <w:left w:val="none" w:sz="0" w:space="0" w:color="auto"/>
        <w:bottom w:val="none" w:sz="0" w:space="0" w:color="auto"/>
        <w:right w:val="none" w:sz="0" w:space="0" w:color="auto"/>
      </w:divBdr>
    </w:div>
    <w:div w:id="1210454435">
      <w:bodyDiv w:val="1"/>
      <w:marLeft w:val="0"/>
      <w:marRight w:val="0"/>
      <w:marTop w:val="0"/>
      <w:marBottom w:val="0"/>
      <w:divBdr>
        <w:top w:val="none" w:sz="0" w:space="0" w:color="auto"/>
        <w:left w:val="none" w:sz="0" w:space="0" w:color="auto"/>
        <w:bottom w:val="none" w:sz="0" w:space="0" w:color="auto"/>
        <w:right w:val="none" w:sz="0" w:space="0" w:color="auto"/>
      </w:divBdr>
    </w:div>
    <w:div w:id="1216314904">
      <w:bodyDiv w:val="1"/>
      <w:marLeft w:val="0"/>
      <w:marRight w:val="0"/>
      <w:marTop w:val="0"/>
      <w:marBottom w:val="0"/>
      <w:divBdr>
        <w:top w:val="none" w:sz="0" w:space="0" w:color="auto"/>
        <w:left w:val="none" w:sz="0" w:space="0" w:color="auto"/>
        <w:bottom w:val="none" w:sz="0" w:space="0" w:color="auto"/>
        <w:right w:val="none" w:sz="0" w:space="0" w:color="auto"/>
      </w:divBdr>
    </w:div>
    <w:div w:id="1222136643">
      <w:bodyDiv w:val="1"/>
      <w:marLeft w:val="0"/>
      <w:marRight w:val="0"/>
      <w:marTop w:val="0"/>
      <w:marBottom w:val="0"/>
      <w:divBdr>
        <w:top w:val="none" w:sz="0" w:space="0" w:color="auto"/>
        <w:left w:val="none" w:sz="0" w:space="0" w:color="auto"/>
        <w:bottom w:val="none" w:sz="0" w:space="0" w:color="auto"/>
        <w:right w:val="none" w:sz="0" w:space="0" w:color="auto"/>
      </w:divBdr>
    </w:div>
    <w:div w:id="1222403621">
      <w:bodyDiv w:val="1"/>
      <w:marLeft w:val="0"/>
      <w:marRight w:val="0"/>
      <w:marTop w:val="0"/>
      <w:marBottom w:val="0"/>
      <w:divBdr>
        <w:top w:val="none" w:sz="0" w:space="0" w:color="auto"/>
        <w:left w:val="none" w:sz="0" w:space="0" w:color="auto"/>
        <w:bottom w:val="none" w:sz="0" w:space="0" w:color="auto"/>
        <w:right w:val="none" w:sz="0" w:space="0" w:color="auto"/>
      </w:divBdr>
    </w:div>
    <w:div w:id="1224173398">
      <w:bodyDiv w:val="1"/>
      <w:marLeft w:val="0"/>
      <w:marRight w:val="0"/>
      <w:marTop w:val="0"/>
      <w:marBottom w:val="0"/>
      <w:divBdr>
        <w:top w:val="none" w:sz="0" w:space="0" w:color="auto"/>
        <w:left w:val="none" w:sz="0" w:space="0" w:color="auto"/>
        <w:bottom w:val="none" w:sz="0" w:space="0" w:color="auto"/>
        <w:right w:val="none" w:sz="0" w:space="0" w:color="auto"/>
      </w:divBdr>
    </w:div>
    <w:div w:id="1225525964">
      <w:bodyDiv w:val="1"/>
      <w:marLeft w:val="0"/>
      <w:marRight w:val="0"/>
      <w:marTop w:val="0"/>
      <w:marBottom w:val="0"/>
      <w:divBdr>
        <w:top w:val="none" w:sz="0" w:space="0" w:color="auto"/>
        <w:left w:val="none" w:sz="0" w:space="0" w:color="auto"/>
        <w:bottom w:val="none" w:sz="0" w:space="0" w:color="auto"/>
        <w:right w:val="none" w:sz="0" w:space="0" w:color="auto"/>
      </w:divBdr>
    </w:div>
    <w:div w:id="1227957965">
      <w:bodyDiv w:val="1"/>
      <w:marLeft w:val="0"/>
      <w:marRight w:val="0"/>
      <w:marTop w:val="0"/>
      <w:marBottom w:val="0"/>
      <w:divBdr>
        <w:top w:val="none" w:sz="0" w:space="0" w:color="auto"/>
        <w:left w:val="none" w:sz="0" w:space="0" w:color="auto"/>
        <w:bottom w:val="none" w:sz="0" w:space="0" w:color="auto"/>
        <w:right w:val="none" w:sz="0" w:space="0" w:color="auto"/>
      </w:divBdr>
    </w:div>
    <w:div w:id="1228496255">
      <w:bodyDiv w:val="1"/>
      <w:marLeft w:val="0"/>
      <w:marRight w:val="0"/>
      <w:marTop w:val="0"/>
      <w:marBottom w:val="0"/>
      <w:divBdr>
        <w:top w:val="none" w:sz="0" w:space="0" w:color="auto"/>
        <w:left w:val="none" w:sz="0" w:space="0" w:color="auto"/>
        <w:bottom w:val="none" w:sz="0" w:space="0" w:color="auto"/>
        <w:right w:val="none" w:sz="0" w:space="0" w:color="auto"/>
      </w:divBdr>
    </w:div>
    <w:div w:id="1233198338">
      <w:bodyDiv w:val="1"/>
      <w:marLeft w:val="0"/>
      <w:marRight w:val="0"/>
      <w:marTop w:val="0"/>
      <w:marBottom w:val="0"/>
      <w:divBdr>
        <w:top w:val="none" w:sz="0" w:space="0" w:color="auto"/>
        <w:left w:val="none" w:sz="0" w:space="0" w:color="auto"/>
        <w:bottom w:val="none" w:sz="0" w:space="0" w:color="auto"/>
        <w:right w:val="none" w:sz="0" w:space="0" w:color="auto"/>
      </w:divBdr>
    </w:div>
    <w:div w:id="1235357150">
      <w:bodyDiv w:val="1"/>
      <w:marLeft w:val="0"/>
      <w:marRight w:val="0"/>
      <w:marTop w:val="0"/>
      <w:marBottom w:val="0"/>
      <w:divBdr>
        <w:top w:val="none" w:sz="0" w:space="0" w:color="auto"/>
        <w:left w:val="none" w:sz="0" w:space="0" w:color="auto"/>
        <w:bottom w:val="none" w:sz="0" w:space="0" w:color="auto"/>
        <w:right w:val="none" w:sz="0" w:space="0" w:color="auto"/>
      </w:divBdr>
    </w:div>
    <w:div w:id="1248657958">
      <w:bodyDiv w:val="1"/>
      <w:marLeft w:val="0"/>
      <w:marRight w:val="0"/>
      <w:marTop w:val="0"/>
      <w:marBottom w:val="0"/>
      <w:divBdr>
        <w:top w:val="none" w:sz="0" w:space="0" w:color="auto"/>
        <w:left w:val="none" w:sz="0" w:space="0" w:color="auto"/>
        <w:bottom w:val="none" w:sz="0" w:space="0" w:color="auto"/>
        <w:right w:val="none" w:sz="0" w:space="0" w:color="auto"/>
      </w:divBdr>
    </w:div>
    <w:div w:id="1249735755">
      <w:bodyDiv w:val="1"/>
      <w:marLeft w:val="0"/>
      <w:marRight w:val="0"/>
      <w:marTop w:val="0"/>
      <w:marBottom w:val="0"/>
      <w:divBdr>
        <w:top w:val="none" w:sz="0" w:space="0" w:color="auto"/>
        <w:left w:val="none" w:sz="0" w:space="0" w:color="auto"/>
        <w:bottom w:val="none" w:sz="0" w:space="0" w:color="auto"/>
        <w:right w:val="none" w:sz="0" w:space="0" w:color="auto"/>
      </w:divBdr>
    </w:div>
    <w:div w:id="1258252953">
      <w:bodyDiv w:val="1"/>
      <w:marLeft w:val="0"/>
      <w:marRight w:val="0"/>
      <w:marTop w:val="0"/>
      <w:marBottom w:val="0"/>
      <w:divBdr>
        <w:top w:val="none" w:sz="0" w:space="0" w:color="auto"/>
        <w:left w:val="none" w:sz="0" w:space="0" w:color="auto"/>
        <w:bottom w:val="none" w:sz="0" w:space="0" w:color="auto"/>
        <w:right w:val="none" w:sz="0" w:space="0" w:color="auto"/>
      </w:divBdr>
    </w:div>
    <w:div w:id="1260137581">
      <w:bodyDiv w:val="1"/>
      <w:marLeft w:val="0"/>
      <w:marRight w:val="0"/>
      <w:marTop w:val="0"/>
      <w:marBottom w:val="0"/>
      <w:divBdr>
        <w:top w:val="none" w:sz="0" w:space="0" w:color="auto"/>
        <w:left w:val="none" w:sz="0" w:space="0" w:color="auto"/>
        <w:bottom w:val="none" w:sz="0" w:space="0" w:color="auto"/>
        <w:right w:val="none" w:sz="0" w:space="0" w:color="auto"/>
      </w:divBdr>
    </w:div>
    <w:div w:id="1260524615">
      <w:bodyDiv w:val="1"/>
      <w:marLeft w:val="0"/>
      <w:marRight w:val="0"/>
      <w:marTop w:val="0"/>
      <w:marBottom w:val="0"/>
      <w:divBdr>
        <w:top w:val="none" w:sz="0" w:space="0" w:color="auto"/>
        <w:left w:val="none" w:sz="0" w:space="0" w:color="auto"/>
        <w:bottom w:val="none" w:sz="0" w:space="0" w:color="auto"/>
        <w:right w:val="none" w:sz="0" w:space="0" w:color="auto"/>
      </w:divBdr>
    </w:div>
    <w:div w:id="1264605095">
      <w:bodyDiv w:val="1"/>
      <w:marLeft w:val="0"/>
      <w:marRight w:val="0"/>
      <w:marTop w:val="0"/>
      <w:marBottom w:val="0"/>
      <w:divBdr>
        <w:top w:val="none" w:sz="0" w:space="0" w:color="auto"/>
        <w:left w:val="none" w:sz="0" w:space="0" w:color="auto"/>
        <w:bottom w:val="none" w:sz="0" w:space="0" w:color="auto"/>
        <w:right w:val="none" w:sz="0" w:space="0" w:color="auto"/>
      </w:divBdr>
    </w:div>
    <w:div w:id="1268080837">
      <w:bodyDiv w:val="1"/>
      <w:marLeft w:val="0"/>
      <w:marRight w:val="0"/>
      <w:marTop w:val="0"/>
      <w:marBottom w:val="0"/>
      <w:divBdr>
        <w:top w:val="none" w:sz="0" w:space="0" w:color="auto"/>
        <w:left w:val="none" w:sz="0" w:space="0" w:color="auto"/>
        <w:bottom w:val="none" w:sz="0" w:space="0" w:color="auto"/>
        <w:right w:val="none" w:sz="0" w:space="0" w:color="auto"/>
      </w:divBdr>
    </w:div>
    <w:div w:id="1269193138">
      <w:bodyDiv w:val="1"/>
      <w:marLeft w:val="0"/>
      <w:marRight w:val="0"/>
      <w:marTop w:val="0"/>
      <w:marBottom w:val="0"/>
      <w:divBdr>
        <w:top w:val="none" w:sz="0" w:space="0" w:color="auto"/>
        <w:left w:val="none" w:sz="0" w:space="0" w:color="auto"/>
        <w:bottom w:val="none" w:sz="0" w:space="0" w:color="auto"/>
        <w:right w:val="none" w:sz="0" w:space="0" w:color="auto"/>
      </w:divBdr>
    </w:div>
    <w:div w:id="1271475361">
      <w:bodyDiv w:val="1"/>
      <w:marLeft w:val="0"/>
      <w:marRight w:val="0"/>
      <w:marTop w:val="0"/>
      <w:marBottom w:val="0"/>
      <w:divBdr>
        <w:top w:val="none" w:sz="0" w:space="0" w:color="auto"/>
        <w:left w:val="none" w:sz="0" w:space="0" w:color="auto"/>
        <w:bottom w:val="none" w:sz="0" w:space="0" w:color="auto"/>
        <w:right w:val="none" w:sz="0" w:space="0" w:color="auto"/>
      </w:divBdr>
    </w:div>
    <w:div w:id="1273171756">
      <w:bodyDiv w:val="1"/>
      <w:marLeft w:val="0"/>
      <w:marRight w:val="0"/>
      <w:marTop w:val="0"/>
      <w:marBottom w:val="0"/>
      <w:divBdr>
        <w:top w:val="none" w:sz="0" w:space="0" w:color="auto"/>
        <w:left w:val="none" w:sz="0" w:space="0" w:color="auto"/>
        <w:bottom w:val="none" w:sz="0" w:space="0" w:color="auto"/>
        <w:right w:val="none" w:sz="0" w:space="0" w:color="auto"/>
      </w:divBdr>
    </w:div>
    <w:div w:id="1275017885">
      <w:bodyDiv w:val="1"/>
      <w:marLeft w:val="0"/>
      <w:marRight w:val="0"/>
      <w:marTop w:val="0"/>
      <w:marBottom w:val="0"/>
      <w:divBdr>
        <w:top w:val="none" w:sz="0" w:space="0" w:color="auto"/>
        <w:left w:val="none" w:sz="0" w:space="0" w:color="auto"/>
        <w:bottom w:val="none" w:sz="0" w:space="0" w:color="auto"/>
        <w:right w:val="none" w:sz="0" w:space="0" w:color="auto"/>
      </w:divBdr>
    </w:div>
    <w:div w:id="1278491983">
      <w:bodyDiv w:val="1"/>
      <w:marLeft w:val="0"/>
      <w:marRight w:val="0"/>
      <w:marTop w:val="0"/>
      <w:marBottom w:val="0"/>
      <w:divBdr>
        <w:top w:val="none" w:sz="0" w:space="0" w:color="auto"/>
        <w:left w:val="none" w:sz="0" w:space="0" w:color="auto"/>
        <w:bottom w:val="none" w:sz="0" w:space="0" w:color="auto"/>
        <w:right w:val="none" w:sz="0" w:space="0" w:color="auto"/>
      </w:divBdr>
    </w:div>
    <w:div w:id="1279603226">
      <w:bodyDiv w:val="1"/>
      <w:marLeft w:val="0"/>
      <w:marRight w:val="0"/>
      <w:marTop w:val="0"/>
      <w:marBottom w:val="0"/>
      <w:divBdr>
        <w:top w:val="none" w:sz="0" w:space="0" w:color="auto"/>
        <w:left w:val="none" w:sz="0" w:space="0" w:color="auto"/>
        <w:bottom w:val="none" w:sz="0" w:space="0" w:color="auto"/>
        <w:right w:val="none" w:sz="0" w:space="0" w:color="auto"/>
      </w:divBdr>
    </w:div>
    <w:div w:id="1281571353">
      <w:bodyDiv w:val="1"/>
      <w:marLeft w:val="0"/>
      <w:marRight w:val="0"/>
      <w:marTop w:val="0"/>
      <w:marBottom w:val="0"/>
      <w:divBdr>
        <w:top w:val="none" w:sz="0" w:space="0" w:color="auto"/>
        <w:left w:val="none" w:sz="0" w:space="0" w:color="auto"/>
        <w:bottom w:val="none" w:sz="0" w:space="0" w:color="auto"/>
        <w:right w:val="none" w:sz="0" w:space="0" w:color="auto"/>
      </w:divBdr>
    </w:div>
    <w:div w:id="1286498292">
      <w:bodyDiv w:val="1"/>
      <w:marLeft w:val="0"/>
      <w:marRight w:val="0"/>
      <w:marTop w:val="0"/>
      <w:marBottom w:val="0"/>
      <w:divBdr>
        <w:top w:val="none" w:sz="0" w:space="0" w:color="auto"/>
        <w:left w:val="none" w:sz="0" w:space="0" w:color="auto"/>
        <w:bottom w:val="none" w:sz="0" w:space="0" w:color="auto"/>
        <w:right w:val="none" w:sz="0" w:space="0" w:color="auto"/>
      </w:divBdr>
    </w:div>
    <w:div w:id="1287005427">
      <w:bodyDiv w:val="1"/>
      <w:marLeft w:val="0"/>
      <w:marRight w:val="0"/>
      <w:marTop w:val="0"/>
      <w:marBottom w:val="0"/>
      <w:divBdr>
        <w:top w:val="none" w:sz="0" w:space="0" w:color="auto"/>
        <w:left w:val="none" w:sz="0" w:space="0" w:color="auto"/>
        <w:bottom w:val="none" w:sz="0" w:space="0" w:color="auto"/>
        <w:right w:val="none" w:sz="0" w:space="0" w:color="auto"/>
      </w:divBdr>
    </w:div>
    <w:div w:id="1287931678">
      <w:bodyDiv w:val="1"/>
      <w:marLeft w:val="0"/>
      <w:marRight w:val="0"/>
      <w:marTop w:val="0"/>
      <w:marBottom w:val="0"/>
      <w:divBdr>
        <w:top w:val="none" w:sz="0" w:space="0" w:color="auto"/>
        <w:left w:val="none" w:sz="0" w:space="0" w:color="auto"/>
        <w:bottom w:val="none" w:sz="0" w:space="0" w:color="auto"/>
        <w:right w:val="none" w:sz="0" w:space="0" w:color="auto"/>
      </w:divBdr>
    </w:div>
    <w:div w:id="1288973940">
      <w:bodyDiv w:val="1"/>
      <w:marLeft w:val="0"/>
      <w:marRight w:val="0"/>
      <w:marTop w:val="0"/>
      <w:marBottom w:val="0"/>
      <w:divBdr>
        <w:top w:val="none" w:sz="0" w:space="0" w:color="auto"/>
        <w:left w:val="none" w:sz="0" w:space="0" w:color="auto"/>
        <w:bottom w:val="none" w:sz="0" w:space="0" w:color="auto"/>
        <w:right w:val="none" w:sz="0" w:space="0" w:color="auto"/>
      </w:divBdr>
    </w:div>
    <w:div w:id="1289581283">
      <w:bodyDiv w:val="1"/>
      <w:marLeft w:val="0"/>
      <w:marRight w:val="0"/>
      <w:marTop w:val="0"/>
      <w:marBottom w:val="0"/>
      <w:divBdr>
        <w:top w:val="none" w:sz="0" w:space="0" w:color="auto"/>
        <w:left w:val="none" w:sz="0" w:space="0" w:color="auto"/>
        <w:bottom w:val="none" w:sz="0" w:space="0" w:color="auto"/>
        <w:right w:val="none" w:sz="0" w:space="0" w:color="auto"/>
      </w:divBdr>
    </w:div>
    <w:div w:id="1290282877">
      <w:bodyDiv w:val="1"/>
      <w:marLeft w:val="0"/>
      <w:marRight w:val="0"/>
      <w:marTop w:val="0"/>
      <w:marBottom w:val="0"/>
      <w:divBdr>
        <w:top w:val="none" w:sz="0" w:space="0" w:color="auto"/>
        <w:left w:val="none" w:sz="0" w:space="0" w:color="auto"/>
        <w:bottom w:val="none" w:sz="0" w:space="0" w:color="auto"/>
        <w:right w:val="none" w:sz="0" w:space="0" w:color="auto"/>
      </w:divBdr>
    </w:div>
    <w:div w:id="1290748635">
      <w:bodyDiv w:val="1"/>
      <w:marLeft w:val="0"/>
      <w:marRight w:val="0"/>
      <w:marTop w:val="0"/>
      <w:marBottom w:val="0"/>
      <w:divBdr>
        <w:top w:val="none" w:sz="0" w:space="0" w:color="auto"/>
        <w:left w:val="none" w:sz="0" w:space="0" w:color="auto"/>
        <w:bottom w:val="none" w:sz="0" w:space="0" w:color="auto"/>
        <w:right w:val="none" w:sz="0" w:space="0" w:color="auto"/>
      </w:divBdr>
    </w:div>
    <w:div w:id="1298341867">
      <w:bodyDiv w:val="1"/>
      <w:marLeft w:val="0"/>
      <w:marRight w:val="0"/>
      <w:marTop w:val="0"/>
      <w:marBottom w:val="0"/>
      <w:divBdr>
        <w:top w:val="none" w:sz="0" w:space="0" w:color="auto"/>
        <w:left w:val="none" w:sz="0" w:space="0" w:color="auto"/>
        <w:bottom w:val="none" w:sz="0" w:space="0" w:color="auto"/>
        <w:right w:val="none" w:sz="0" w:space="0" w:color="auto"/>
      </w:divBdr>
    </w:div>
    <w:div w:id="1304844211">
      <w:bodyDiv w:val="1"/>
      <w:marLeft w:val="0"/>
      <w:marRight w:val="0"/>
      <w:marTop w:val="0"/>
      <w:marBottom w:val="0"/>
      <w:divBdr>
        <w:top w:val="none" w:sz="0" w:space="0" w:color="auto"/>
        <w:left w:val="none" w:sz="0" w:space="0" w:color="auto"/>
        <w:bottom w:val="none" w:sz="0" w:space="0" w:color="auto"/>
        <w:right w:val="none" w:sz="0" w:space="0" w:color="auto"/>
      </w:divBdr>
    </w:div>
    <w:div w:id="1305505548">
      <w:bodyDiv w:val="1"/>
      <w:marLeft w:val="0"/>
      <w:marRight w:val="0"/>
      <w:marTop w:val="0"/>
      <w:marBottom w:val="0"/>
      <w:divBdr>
        <w:top w:val="none" w:sz="0" w:space="0" w:color="auto"/>
        <w:left w:val="none" w:sz="0" w:space="0" w:color="auto"/>
        <w:bottom w:val="none" w:sz="0" w:space="0" w:color="auto"/>
        <w:right w:val="none" w:sz="0" w:space="0" w:color="auto"/>
      </w:divBdr>
    </w:div>
    <w:div w:id="1320765208">
      <w:bodyDiv w:val="1"/>
      <w:marLeft w:val="0"/>
      <w:marRight w:val="0"/>
      <w:marTop w:val="0"/>
      <w:marBottom w:val="0"/>
      <w:divBdr>
        <w:top w:val="none" w:sz="0" w:space="0" w:color="auto"/>
        <w:left w:val="none" w:sz="0" w:space="0" w:color="auto"/>
        <w:bottom w:val="none" w:sz="0" w:space="0" w:color="auto"/>
        <w:right w:val="none" w:sz="0" w:space="0" w:color="auto"/>
      </w:divBdr>
    </w:div>
    <w:div w:id="1332638416">
      <w:bodyDiv w:val="1"/>
      <w:marLeft w:val="0"/>
      <w:marRight w:val="0"/>
      <w:marTop w:val="0"/>
      <w:marBottom w:val="0"/>
      <w:divBdr>
        <w:top w:val="none" w:sz="0" w:space="0" w:color="auto"/>
        <w:left w:val="none" w:sz="0" w:space="0" w:color="auto"/>
        <w:bottom w:val="none" w:sz="0" w:space="0" w:color="auto"/>
        <w:right w:val="none" w:sz="0" w:space="0" w:color="auto"/>
      </w:divBdr>
    </w:div>
    <w:div w:id="1335913194">
      <w:bodyDiv w:val="1"/>
      <w:marLeft w:val="0"/>
      <w:marRight w:val="0"/>
      <w:marTop w:val="0"/>
      <w:marBottom w:val="0"/>
      <w:divBdr>
        <w:top w:val="none" w:sz="0" w:space="0" w:color="auto"/>
        <w:left w:val="none" w:sz="0" w:space="0" w:color="auto"/>
        <w:bottom w:val="none" w:sz="0" w:space="0" w:color="auto"/>
        <w:right w:val="none" w:sz="0" w:space="0" w:color="auto"/>
      </w:divBdr>
    </w:div>
    <w:div w:id="1337266986">
      <w:bodyDiv w:val="1"/>
      <w:marLeft w:val="0"/>
      <w:marRight w:val="0"/>
      <w:marTop w:val="0"/>
      <w:marBottom w:val="0"/>
      <w:divBdr>
        <w:top w:val="none" w:sz="0" w:space="0" w:color="auto"/>
        <w:left w:val="none" w:sz="0" w:space="0" w:color="auto"/>
        <w:bottom w:val="none" w:sz="0" w:space="0" w:color="auto"/>
        <w:right w:val="none" w:sz="0" w:space="0" w:color="auto"/>
      </w:divBdr>
    </w:div>
    <w:div w:id="1345782799">
      <w:bodyDiv w:val="1"/>
      <w:marLeft w:val="0"/>
      <w:marRight w:val="0"/>
      <w:marTop w:val="0"/>
      <w:marBottom w:val="0"/>
      <w:divBdr>
        <w:top w:val="none" w:sz="0" w:space="0" w:color="auto"/>
        <w:left w:val="none" w:sz="0" w:space="0" w:color="auto"/>
        <w:bottom w:val="none" w:sz="0" w:space="0" w:color="auto"/>
        <w:right w:val="none" w:sz="0" w:space="0" w:color="auto"/>
      </w:divBdr>
    </w:div>
    <w:div w:id="1352025040">
      <w:bodyDiv w:val="1"/>
      <w:marLeft w:val="0"/>
      <w:marRight w:val="0"/>
      <w:marTop w:val="0"/>
      <w:marBottom w:val="0"/>
      <w:divBdr>
        <w:top w:val="none" w:sz="0" w:space="0" w:color="auto"/>
        <w:left w:val="none" w:sz="0" w:space="0" w:color="auto"/>
        <w:bottom w:val="none" w:sz="0" w:space="0" w:color="auto"/>
        <w:right w:val="none" w:sz="0" w:space="0" w:color="auto"/>
      </w:divBdr>
    </w:div>
    <w:div w:id="1352683454">
      <w:bodyDiv w:val="1"/>
      <w:marLeft w:val="0"/>
      <w:marRight w:val="0"/>
      <w:marTop w:val="0"/>
      <w:marBottom w:val="0"/>
      <w:divBdr>
        <w:top w:val="none" w:sz="0" w:space="0" w:color="auto"/>
        <w:left w:val="none" w:sz="0" w:space="0" w:color="auto"/>
        <w:bottom w:val="none" w:sz="0" w:space="0" w:color="auto"/>
        <w:right w:val="none" w:sz="0" w:space="0" w:color="auto"/>
      </w:divBdr>
    </w:div>
    <w:div w:id="1355425597">
      <w:bodyDiv w:val="1"/>
      <w:marLeft w:val="0"/>
      <w:marRight w:val="0"/>
      <w:marTop w:val="0"/>
      <w:marBottom w:val="0"/>
      <w:divBdr>
        <w:top w:val="none" w:sz="0" w:space="0" w:color="auto"/>
        <w:left w:val="none" w:sz="0" w:space="0" w:color="auto"/>
        <w:bottom w:val="none" w:sz="0" w:space="0" w:color="auto"/>
        <w:right w:val="none" w:sz="0" w:space="0" w:color="auto"/>
      </w:divBdr>
    </w:div>
    <w:div w:id="1361395018">
      <w:bodyDiv w:val="1"/>
      <w:marLeft w:val="0"/>
      <w:marRight w:val="0"/>
      <w:marTop w:val="0"/>
      <w:marBottom w:val="0"/>
      <w:divBdr>
        <w:top w:val="none" w:sz="0" w:space="0" w:color="auto"/>
        <w:left w:val="none" w:sz="0" w:space="0" w:color="auto"/>
        <w:bottom w:val="none" w:sz="0" w:space="0" w:color="auto"/>
        <w:right w:val="none" w:sz="0" w:space="0" w:color="auto"/>
      </w:divBdr>
    </w:div>
    <w:div w:id="1365860434">
      <w:bodyDiv w:val="1"/>
      <w:marLeft w:val="0"/>
      <w:marRight w:val="0"/>
      <w:marTop w:val="0"/>
      <w:marBottom w:val="0"/>
      <w:divBdr>
        <w:top w:val="none" w:sz="0" w:space="0" w:color="auto"/>
        <w:left w:val="none" w:sz="0" w:space="0" w:color="auto"/>
        <w:bottom w:val="none" w:sz="0" w:space="0" w:color="auto"/>
        <w:right w:val="none" w:sz="0" w:space="0" w:color="auto"/>
      </w:divBdr>
    </w:div>
    <w:div w:id="1370568378">
      <w:bodyDiv w:val="1"/>
      <w:marLeft w:val="0"/>
      <w:marRight w:val="0"/>
      <w:marTop w:val="0"/>
      <w:marBottom w:val="0"/>
      <w:divBdr>
        <w:top w:val="none" w:sz="0" w:space="0" w:color="auto"/>
        <w:left w:val="none" w:sz="0" w:space="0" w:color="auto"/>
        <w:bottom w:val="none" w:sz="0" w:space="0" w:color="auto"/>
        <w:right w:val="none" w:sz="0" w:space="0" w:color="auto"/>
      </w:divBdr>
    </w:div>
    <w:div w:id="1373193736">
      <w:bodyDiv w:val="1"/>
      <w:marLeft w:val="0"/>
      <w:marRight w:val="0"/>
      <w:marTop w:val="0"/>
      <w:marBottom w:val="0"/>
      <w:divBdr>
        <w:top w:val="none" w:sz="0" w:space="0" w:color="auto"/>
        <w:left w:val="none" w:sz="0" w:space="0" w:color="auto"/>
        <w:bottom w:val="none" w:sz="0" w:space="0" w:color="auto"/>
        <w:right w:val="none" w:sz="0" w:space="0" w:color="auto"/>
      </w:divBdr>
    </w:div>
    <w:div w:id="1374767305">
      <w:bodyDiv w:val="1"/>
      <w:marLeft w:val="0"/>
      <w:marRight w:val="0"/>
      <w:marTop w:val="0"/>
      <w:marBottom w:val="0"/>
      <w:divBdr>
        <w:top w:val="none" w:sz="0" w:space="0" w:color="auto"/>
        <w:left w:val="none" w:sz="0" w:space="0" w:color="auto"/>
        <w:bottom w:val="none" w:sz="0" w:space="0" w:color="auto"/>
        <w:right w:val="none" w:sz="0" w:space="0" w:color="auto"/>
      </w:divBdr>
    </w:div>
    <w:div w:id="1376390040">
      <w:bodyDiv w:val="1"/>
      <w:marLeft w:val="0"/>
      <w:marRight w:val="0"/>
      <w:marTop w:val="0"/>
      <w:marBottom w:val="0"/>
      <w:divBdr>
        <w:top w:val="none" w:sz="0" w:space="0" w:color="auto"/>
        <w:left w:val="none" w:sz="0" w:space="0" w:color="auto"/>
        <w:bottom w:val="none" w:sz="0" w:space="0" w:color="auto"/>
        <w:right w:val="none" w:sz="0" w:space="0" w:color="auto"/>
      </w:divBdr>
    </w:div>
    <w:div w:id="1378433247">
      <w:bodyDiv w:val="1"/>
      <w:marLeft w:val="0"/>
      <w:marRight w:val="0"/>
      <w:marTop w:val="0"/>
      <w:marBottom w:val="0"/>
      <w:divBdr>
        <w:top w:val="none" w:sz="0" w:space="0" w:color="auto"/>
        <w:left w:val="none" w:sz="0" w:space="0" w:color="auto"/>
        <w:bottom w:val="none" w:sz="0" w:space="0" w:color="auto"/>
        <w:right w:val="none" w:sz="0" w:space="0" w:color="auto"/>
      </w:divBdr>
    </w:div>
    <w:div w:id="1378972231">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
    <w:div w:id="1382242984">
      <w:bodyDiv w:val="1"/>
      <w:marLeft w:val="0"/>
      <w:marRight w:val="0"/>
      <w:marTop w:val="0"/>
      <w:marBottom w:val="0"/>
      <w:divBdr>
        <w:top w:val="none" w:sz="0" w:space="0" w:color="auto"/>
        <w:left w:val="none" w:sz="0" w:space="0" w:color="auto"/>
        <w:bottom w:val="none" w:sz="0" w:space="0" w:color="auto"/>
        <w:right w:val="none" w:sz="0" w:space="0" w:color="auto"/>
      </w:divBdr>
    </w:div>
    <w:div w:id="1387146196">
      <w:bodyDiv w:val="1"/>
      <w:marLeft w:val="0"/>
      <w:marRight w:val="0"/>
      <w:marTop w:val="0"/>
      <w:marBottom w:val="0"/>
      <w:divBdr>
        <w:top w:val="none" w:sz="0" w:space="0" w:color="auto"/>
        <w:left w:val="none" w:sz="0" w:space="0" w:color="auto"/>
        <w:bottom w:val="none" w:sz="0" w:space="0" w:color="auto"/>
        <w:right w:val="none" w:sz="0" w:space="0" w:color="auto"/>
      </w:divBdr>
    </w:div>
    <w:div w:id="1392389505">
      <w:bodyDiv w:val="1"/>
      <w:marLeft w:val="0"/>
      <w:marRight w:val="0"/>
      <w:marTop w:val="0"/>
      <w:marBottom w:val="0"/>
      <w:divBdr>
        <w:top w:val="none" w:sz="0" w:space="0" w:color="auto"/>
        <w:left w:val="none" w:sz="0" w:space="0" w:color="auto"/>
        <w:bottom w:val="none" w:sz="0" w:space="0" w:color="auto"/>
        <w:right w:val="none" w:sz="0" w:space="0" w:color="auto"/>
      </w:divBdr>
    </w:div>
    <w:div w:id="1393772371">
      <w:bodyDiv w:val="1"/>
      <w:marLeft w:val="0"/>
      <w:marRight w:val="0"/>
      <w:marTop w:val="0"/>
      <w:marBottom w:val="0"/>
      <w:divBdr>
        <w:top w:val="none" w:sz="0" w:space="0" w:color="auto"/>
        <w:left w:val="none" w:sz="0" w:space="0" w:color="auto"/>
        <w:bottom w:val="none" w:sz="0" w:space="0" w:color="auto"/>
        <w:right w:val="none" w:sz="0" w:space="0" w:color="auto"/>
      </w:divBdr>
    </w:div>
    <w:div w:id="1393961553">
      <w:bodyDiv w:val="1"/>
      <w:marLeft w:val="0"/>
      <w:marRight w:val="0"/>
      <w:marTop w:val="0"/>
      <w:marBottom w:val="0"/>
      <w:divBdr>
        <w:top w:val="none" w:sz="0" w:space="0" w:color="auto"/>
        <w:left w:val="none" w:sz="0" w:space="0" w:color="auto"/>
        <w:bottom w:val="none" w:sz="0" w:space="0" w:color="auto"/>
        <w:right w:val="none" w:sz="0" w:space="0" w:color="auto"/>
      </w:divBdr>
    </w:div>
    <w:div w:id="1395590925">
      <w:bodyDiv w:val="1"/>
      <w:marLeft w:val="0"/>
      <w:marRight w:val="0"/>
      <w:marTop w:val="0"/>
      <w:marBottom w:val="0"/>
      <w:divBdr>
        <w:top w:val="none" w:sz="0" w:space="0" w:color="auto"/>
        <w:left w:val="none" w:sz="0" w:space="0" w:color="auto"/>
        <w:bottom w:val="none" w:sz="0" w:space="0" w:color="auto"/>
        <w:right w:val="none" w:sz="0" w:space="0" w:color="auto"/>
      </w:divBdr>
    </w:div>
    <w:div w:id="1399480958">
      <w:bodyDiv w:val="1"/>
      <w:marLeft w:val="0"/>
      <w:marRight w:val="0"/>
      <w:marTop w:val="0"/>
      <w:marBottom w:val="0"/>
      <w:divBdr>
        <w:top w:val="none" w:sz="0" w:space="0" w:color="auto"/>
        <w:left w:val="none" w:sz="0" w:space="0" w:color="auto"/>
        <w:bottom w:val="none" w:sz="0" w:space="0" w:color="auto"/>
        <w:right w:val="none" w:sz="0" w:space="0" w:color="auto"/>
      </w:divBdr>
    </w:div>
    <w:div w:id="1401443523">
      <w:bodyDiv w:val="1"/>
      <w:marLeft w:val="0"/>
      <w:marRight w:val="0"/>
      <w:marTop w:val="0"/>
      <w:marBottom w:val="0"/>
      <w:divBdr>
        <w:top w:val="none" w:sz="0" w:space="0" w:color="auto"/>
        <w:left w:val="none" w:sz="0" w:space="0" w:color="auto"/>
        <w:bottom w:val="none" w:sz="0" w:space="0" w:color="auto"/>
        <w:right w:val="none" w:sz="0" w:space="0" w:color="auto"/>
      </w:divBdr>
    </w:div>
    <w:div w:id="1402097696">
      <w:bodyDiv w:val="1"/>
      <w:marLeft w:val="0"/>
      <w:marRight w:val="0"/>
      <w:marTop w:val="0"/>
      <w:marBottom w:val="0"/>
      <w:divBdr>
        <w:top w:val="none" w:sz="0" w:space="0" w:color="auto"/>
        <w:left w:val="none" w:sz="0" w:space="0" w:color="auto"/>
        <w:bottom w:val="none" w:sz="0" w:space="0" w:color="auto"/>
        <w:right w:val="none" w:sz="0" w:space="0" w:color="auto"/>
      </w:divBdr>
    </w:div>
    <w:div w:id="1403912526">
      <w:bodyDiv w:val="1"/>
      <w:marLeft w:val="0"/>
      <w:marRight w:val="0"/>
      <w:marTop w:val="0"/>
      <w:marBottom w:val="0"/>
      <w:divBdr>
        <w:top w:val="none" w:sz="0" w:space="0" w:color="auto"/>
        <w:left w:val="none" w:sz="0" w:space="0" w:color="auto"/>
        <w:bottom w:val="none" w:sz="0" w:space="0" w:color="auto"/>
        <w:right w:val="none" w:sz="0" w:space="0" w:color="auto"/>
      </w:divBdr>
    </w:div>
    <w:div w:id="1405954123">
      <w:bodyDiv w:val="1"/>
      <w:marLeft w:val="0"/>
      <w:marRight w:val="0"/>
      <w:marTop w:val="0"/>
      <w:marBottom w:val="0"/>
      <w:divBdr>
        <w:top w:val="none" w:sz="0" w:space="0" w:color="auto"/>
        <w:left w:val="none" w:sz="0" w:space="0" w:color="auto"/>
        <w:bottom w:val="none" w:sz="0" w:space="0" w:color="auto"/>
        <w:right w:val="none" w:sz="0" w:space="0" w:color="auto"/>
      </w:divBdr>
    </w:div>
    <w:div w:id="1411611143">
      <w:bodyDiv w:val="1"/>
      <w:marLeft w:val="0"/>
      <w:marRight w:val="0"/>
      <w:marTop w:val="0"/>
      <w:marBottom w:val="0"/>
      <w:divBdr>
        <w:top w:val="none" w:sz="0" w:space="0" w:color="auto"/>
        <w:left w:val="none" w:sz="0" w:space="0" w:color="auto"/>
        <w:bottom w:val="none" w:sz="0" w:space="0" w:color="auto"/>
        <w:right w:val="none" w:sz="0" w:space="0" w:color="auto"/>
      </w:divBdr>
    </w:div>
    <w:div w:id="1412241204">
      <w:bodyDiv w:val="1"/>
      <w:marLeft w:val="0"/>
      <w:marRight w:val="0"/>
      <w:marTop w:val="0"/>
      <w:marBottom w:val="0"/>
      <w:divBdr>
        <w:top w:val="none" w:sz="0" w:space="0" w:color="auto"/>
        <w:left w:val="none" w:sz="0" w:space="0" w:color="auto"/>
        <w:bottom w:val="none" w:sz="0" w:space="0" w:color="auto"/>
        <w:right w:val="none" w:sz="0" w:space="0" w:color="auto"/>
      </w:divBdr>
    </w:div>
    <w:div w:id="1421412120">
      <w:bodyDiv w:val="1"/>
      <w:marLeft w:val="0"/>
      <w:marRight w:val="0"/>
      <w:marTop w:val="0"/>
      <w:marBottom w:val="0"/>
      <w:divBdr>
        <w:top w:val="none" w:sz="0" w:space="0" w:color="auto"/>
        <w:left w:val="none" w:sz="0" w:space="0" w:color="auto"/>
        <w:bottom w:val="none" w:sz="0" w:space="0" w:color="auto"/>
        <w:right w:val="none" w:sz="0" w:space="0" w:color="auto"/>
      </w:divBdr>
    </w:div>
    <w:div w:id="1424648106">
      <w:bodyDiv w:val="1"/>
      <w:marLeft w:val="0"/>
      <w:marRight w:val="0"/>
      <w:marTop w:val="0"/>
      <w:marBottom w:val="0"/>
      <w:divBdr>
        <w:top w:val="none" w:sz="0" w:space="0" w:color="auto"/>
        <w:left w:val="none" w:sz="0" w:space="0" w:color="auto"/>
        <w:bottom w:val="none" w:sz="0" w:space="0" w:color="auto"/>
        <w:right w:val="none" w:sz="0" w:space="0" w:color="auto"/>
      </w:divBdr>
    </w:div>
    <w:div w:id="1428579576">
      <w:bodyDiv w:val="1"/>
      <w:marLeft w:val="0"/>
      <w:marRight w:val="0"/>
      <w:marTop w:val="0"/>
      <w:marBottom w:val="0"/>
      <w:divBdr>
        <w:top w:val="none" w:sz="0" w:space="0" w:color="auto"/>
        <w:left w:val="none" w:sz="0" w:space="0" w:color="auto"/>
        <w:bottom w:val="none" w:sz="0" w:space="0" w:color="auto"/>
        <w:right w:val="none" w:sz="0" w:space="0" w:color="auto"/>
      </w:divBdr>
    </w:div>
    <w:div w:id="1428651702">
      <w:bodyDiv w:val="1"/>
      <w:marLeft w:val="0"/>
      <w:marRight w:val="0"/>
      <w:marTop w:val="0"/>
      <w:marBottom w:val="0"/>
      <w:divBdr>
        <w:top w:val="none" w:sz="0" w:space="0" w:color="auto"/>
        <w:left w:val="none" w:sz="0" w:space="0" w:color="auto"/>
        <w:bottom w:val="none" w:sz="0" w:space="0" w:color="auto"/>
        <w:right w:val="none" w:sz="0" w:space="0" w:color="auto"/>
      </w:divBdr>
    </w:div>
    <w:div w:id="1430277200">
      <w:bodyDiv w:val="1"/>
      <w:marLeft w:val="0"/>
      <w:marRight w:val="0"/>
      <w:marTop w:val="0"/>
      <w:marBottom w:val="0"/>
      <w:divBdr>
        <w:top w:val="none" w:sz="0" w:space="0" w:color="auto"/>
        <w:left w:val="none" w:sz="0" w:space="0" w:color="auto"/>
        <w:bottom w:val="none" w:sz="0" w:space="0" w:color="auto"/>
        <w:right w:val="none" w:sz="0" w:space="0" w:color="auto"/>
      </w:divBdr>
    </w:div>
    <w:div w:id="1431969386">
      <w:bodyDiv w:val="1"/>
      <w:marLeft w:val="0"/>
      <w:marRight w:val="0"/>
      <w:marTop w:val="0"/>
      <w:marBottom w:val="0"/>
      <w:divBdr>
        <w:top w:val="none" w:sz="0" w:space="0" w:color="auto"/>
        <w:left w:val="none" w:sz="0" w:space="0" w:color="auto"/>
        <w:bottom w:val="none" w:sz="0" w:space="0" w:color="auto"/>
        <w:right w:val="none" w:sz="0" w:space="0" w:color="auto"/>
      </w:divBdr>
    </w:div>
    <w:div w:id="1434059129">
      <w:bodyDiv w:val="1"/>
      <w:marLeft w:val="0"/>
      <w:marRight w:val="0"/>
      <w:marTop w:val="0"/>
      <w:marBottom w:val="0"/>
      <w:divBdr>
        <w:top w:val="none" w:sz="0" w:space="0" w:color="auto"/>
        <w:left w:val="none" w:sz="0" w:space="0" w:color="auto"/>
        <w:bottom w:val="none" w:sz="0" w:space="0" w:color="auto"/>
        <w:right w:val="none" w:sz="0" w:space="0" w:color="auto"/>
      </w:divBdr>
    </w:div>
    <w:div w:id="1434084768">
      <w:bodyDiv w:val="1"/>
      <w:marLeft w:val="0"/>
      <w:marRight w:val="0"/>
      <w:marTop w:val="0"/>
      <w:marBottom w:val="0"/>
      <w:divBdr>
        <w:top w:val="none" w:sz="0" w:space="0" w:color="auto"/>
        <w:left w:val="none" w:sz="0" w:space="0" w:color="auto"/>
        <w:bottom w:val="none" w:sz="0" w:space="0" w:color="auto"/>
        <w:right w:val="none" w:sz="0" w:space="0" w:color="auto"/>
      </w:divBdr>
    </w:div>
    <w:div w:id="1434351532">
      <w:bodyDiv w:val="1"/>
      <w:marLeft w:val="0"/>
      <w:marRight w:val="0"/>
      <w:marTop w:val="0"/>
      <w:marBottom w:val="0"/>
      <w:divBdr>
        <w:top w:val="none" w:sz="0" w:space="0" w:color="auto"/>
        <w:left w:val="none" w:sz="0" w:space="0" w:color="auto"/>
        <w:bottom w:val="none" w:sz="0" w:space="0" w:color="auto"/>
        <w:right w:val="none" w:sz="0" w:space="0" w:color="auto"/>
      </w:divBdr>
    </w:div>
    <w:div w:id="1435857498">
      <w:bodyDiv w:val="1"/>
      <w:marLeft w:val="0"/>
      <w:marRight w:val="0"/>
      <w:marTop w:val="0"/>
      <w:marBottom w:val="0"/>
      <w:divBdr>
        <w:top w:val="none" w:sz="0" w:space="0" w:color="auto"/>
        <w:left w:val="none" w:sz="0" w:space="0" w:color="auto"/>
        <w:bottom w:val="none" w:sz="0" w:space="0" w:color="auto"/>
        <w:right w:val="none" w:sz="0" w:space="0" w:color="auto"/>
      </w:divBdr>
    </w:div>
    <w:div w:id="1436167095">
      <w:bodyDiv w:val="1"/>
      <w:marLeft w:val="0"/>
      <w:marRight w:val="0"/>
      <w:marTop w:val="0"/>
      <w:marBottom w:val="0"/>
      <w:divBdr>
        <w:top w:val="none" w:sz="0" w:space="0" w:color="auto"/>
        <w:left w:val="none" w:sz="0" w:space="0" w:color="auto"/>
        <w:bottom w:val="none" w:sz="0" w:space="0" w:color="auto"/>
        <w:right w:val="none" w:sz="0" w:space="0" w:color="auto"/>
      </w:divBdr>
    </w:div>
    <w:div w:id="1438527330">
      <w:bodyDiv w:val="1"/>
      <w:marLeft w:val="0"/>
      <w:marRight w:val="0"/>
      <w:marTop w:val="0"/>
      <w:marBottom w:val="0"/>
      <w:divBdr>
        <w:top w:val="none" w:sz="0" w:space="0" w:color="auto"/>
        <w:left w:val="none" w:sz="0" w:space="0" w:color="auto"/>
        <w:bottom w:val="none" w:sz="0" w:space="0" w:color="auto"/>
        <w:right w:val="none" w:sz="0" w:space="0" w:color="auto"/>
      </w:divBdr>
    </w:div>
    <w:div w:id="1441880155">
      <w:bodyDiv w:val="1"/>
      <w:marLeft w:val="0"/>
      <w:marRight w:val="0"/>
      <w:marTop w:val="0"/>
      <w:marBottom w:val="0"/>
      <w:divBdr>
        <w:top w:val="none" w:sz="0" w:space="0" w:color="auto"/>
        <w:left w:val="none" w:sz="0" w:space="0" w:color="auto"/>
        <w:bottom w:val="none" w:sz="0" w:space="0" w:color="auto"/>
        <w:right w:val="none" w:sz="0" w:space="0" w:color="auto"/>
      </w:divBdr>
    </w:div>
    <w:div w:id="1443115185">
      <w:bodyDiv w:val="1"/>
      <w:marLeft w:val="0"/>
      <w:marRight w:val="0"/>
      <w:marTop w:val="0"/>
      <w:marBottom w:val="0"/>
      <w:divBdr>
        <w:top w:val="none" w:sz="0" w:space="0" w:color="auto"/>
        <w:left w:val="none" w:sz="0" w:space="0" w:color="auto"/>
        <w:bottom w:val="none" w:sz="0" w:space="0" w:color="auto"/>
        <w:right w:val="none" w:sz="0" w:space="0" w:color="auto"/>
      </w:divBdr>
    </w:div>
    <w:div w:id="1445273111">
      <w:bodyDiv w:val="1"/>
      <w:marLeft w:val="0"/>
      <w:marRight w:val="0"/>
      <w:marTop w:val="0"/>
      <w:marBottom w:val="0"/>
      <w:divBdr>
        <w:top w:val="none" w:sz="0" w:space="0" w:color="auto"/>
        <w:left w:val="none" w:sz="0" w:space="0" w:color="auto"/>
        <w:bottom w:val="none" w:sz="0" w:space="0" w:color="auto"/>
        <w:right w:val="none" w:sz="0" w:space="0" w:color="auto"/>
      </w:divBdr>
    </w:div>
    <w:div w:id="1447387105">
      <w:bodyDiv w:val="1"/>
      <w:marLeft w:val="0"/>
      <w:marRight w:val="0"/>
      <w:marTop w:val="0"/>
      <w:marBottom w:val="0"/>
      <w:divBdr>
        <w:top w:val="none" w:sz="0" w:space="0" w:color="auto"/>
        <w:left w:val="none" w:sz="0" w:space="0" w:color="auto"/>
        <w:bottom w:val="none" w:sz="0" w:space="0" w:color="auto"/>
        <w:right w:val="none" w:sz="0" w:space="0" w:color="auto"/>
      </w:divBdr>
    </w:div>
    <w:div w:id="1448699149">
      <w:bodyDiv w:val="1"/>
      <w:marLeft w:val="0"/>
      <w:marRight w:val="0"/>
      <w:marTop w:val="0"/>
      <w:marBottom w:val="0"/>
      <w:divBdr>
        <w:top w:val="none" w:sz="0" w:space="0" w:color="auto"/>
        <w:left w:val="none" w:sz="0" w:space="0" w:color="auto"/>
        <w:bottom w:val="none" w:sz="0" w:space="0" w:color="auto"/>
        <w:right w:val="none" w:sz="0" w:space="0" w:color="auto"/>
      </w:divBdr>
    </w:div>
    <w:div w:id="1449158484">
      <w:bodyDiv w:val="1"/>
      <w:marLeft w:val="0"/>
      <w:marRight w:val="0"/>
      <w:marTop w:val="0"/>
      <w:marBottom w:val="0"/>
      <w:divBdr>
        <w:top w:val="none" w:sz="0" w:space="0" w:color="auto"/>
        <w:left w:val="none" w:sz="0" w:space="0" w:color="auto"/>
        <w:bottom w:val="none" w:sz="0" w:space="0" w:color="auto"/>
        <w:right w:val="none" w:sz="0" w:space="0" w:color="auto"/>
      </w:divBdr>
    </w:div>
    <w:div w:id="1451049694">
      <w:bodyDiv w:val="1"/>
      <w:marLeft w:val="0"/>
      <w:marRight w:val="0"/>
      <w:marTop w:val="0"/>
      <w:marBottom w:val="0"/>
      <w:divBdr>
        <w:top w:val="none" w:sz="0" w:space="0" w:color="auto"/>
        <w:left w:val="none" w:sz="0" w:space="0" w:color="auto"/>
        <w:bottom w:val="none" w:sz="0" w:space="0" w:color="auto"/>
        <w:right w:val="none" w:sz="0" w:space="0" w:color="auto"/>
      </w:divBdr>
    </w:div>
    <w:div w:id="1451316497">
      <w:bodyDiv w:val="1"/>
      <w:marLeft w:val="0"/>
      <w:marRight w:val="0"/>
      <w:marTop w:val="0"/>
      <w:marBottom w:val="0"/>
      <w:divBdr>
        <w:top w:val="none" w:sz="0" w:space="0" w:color="auto"/>
        <w:left w:val="none" w:sz="0" w:space="0" w:color="auto"/>
        <w:bottom w:val="none" w:sz="0" w:space="0" w:color="auto"/>
        <w:right w:val="none" w:sz="0" w:space="0" w:color="auto"/>
      </w:divBdr>
    </w:div>
    <w:div w:id="1453358481">
      <w:bodyDiv w:val="1"/>
      <w:marLeft w:val="0"/>
      <w:marRight w:val="0"/>
      <w:marTop w:val="0"/>
      <w:marBottom w:val="0"/>
      <w:divBdr>
        <w:top w:val="none" w:sz="0" w:space="0" w:color="auto"/>
        <w:left w:val="none" w:sz="0" w:space="0" w:color="auto"/>
        <w:bottom w:val="none" w:sz="0" w:space="0" w:color="auto"/>
        <w:right w:val="none" w:sz="0" w:space="0" w:color="auto"/>
      </w:divBdr>
    </w:div>
    <w:div w:id="1454398743">
      <w:bodyDiv w:val="1"/>
      <w:marLeft w:val="0"/>
      <w:marRight w:val="0"/>
      <w:marTop w:val="0"/>
      <w:marBottom w:val="0"/>
      <w:divBdr>
        <w:top w:val="none" w:sz="0" w:space="0" w:color="auto"/>
        <w:left w:val="none" w:sz="0" w:space="0" w:color="auto"/>
        <w:bottom w:val="none" w:sz="0" w:space="0" w:color="auto"/>
        <w:right w:val="none" w:sz="0" w:space="0" w:color="auto"/>
      </w:divBdr>
    </w:div>
    <w:div w:id="1459370901">
      <w:bodyDiv w:val="1"/>
      <w:marLeft w:val="0"/>
      <w:marRight w:val="0"/>
      <w:marTop w:val="0"/>
      <w:marBottom w:val="0"/>
      <w:divBdr>
        <w:top w:val="none" w:sz="0" w:space="0" w:color="auto"/>
        <w:left w:val="none" w:sz="0" w:space="0" w:color="auto"/>
        <w:bottom w:val="none" w:sz="0" w:space="0" w:color="auto"/>
        <w:right w:val="none" w:sz="0" w:space="0" w:color="auto"/>
      </w:divBdr>
    </w:div>
    <w:div w:id="1460495438">
      <w:bodyDiv w:val="1"/>
      <w:marLeft w:val="0"/>
      <w:marRight w:val="0"/>
      <w:marTop w:val="0"/>
      <w:marBottom w:val="0"/>
      <w:divBdr>
        <w:top w:val="none" w:sz="0" w:space="0" w:color="auto"/>
        <w:left w:val="none" w:sz="0" w:space="0" w:color="auto"/>
        <w:bottom w:val="none" w:sz="0" w:space="0" w:color="auto"/>
        <w:right w:val="none" w:sz="0" w:space="0" w:color="auto"/>
      </w:divBdr>
    </w:div>
    <w:div w:id="1460998844">
      <w:bodyDiv w:val="1"/>
      <w:marLeft w:val="0"/>
      <w:marRight w:val="0"/>
      <w:marTop w:val="0"/>
      <w:marBottom w:val="0"/>
      <w:divBdr>
        <w:top w:val="none" w:sz="0" w:space="0" w:color="auto"/>
        <w:left w:val="none" w:sz="0" w:space="0" w:color="auto"/>
        <w:bottom w:val="none" w:sz="0" w:space="0" w:color="auto"/>
        <w:right w:val="none" w:sz="0" w:space="0" w:color="auto"/>
      </w:divBdr>
    </w:div>
    <w:div w:id="1466043494">
      <w:bodyDiv w:val="1"/>
      <w:marLeft w:val="0"/>
      <w:marRight w:val="0"/>
      <w:marTop w:val="0"/>
      <w:marBottom w:val="0"/>
      <w:divBdr>
        <w:top w:val="none" w:sz="0" w:space="0" w:color="auto"/>
        <w:left w:val="none" w:sz="0" w:space="0" w:color="auto"/>
        <w:bottom w:val="none" w:sz="0" w:space="0" w:color="auto"/>
        <w:right w:val="none" w:sz="0" w:space="0" w:color="auto"/>
      </w:divBdr>
    </w:div>
    <w:div w:id="1471436704">
      <w:bodyDiv w:val="1"/>
      <w:marLeft w:val="0"/>
      <w:marRight w:val="0"/>
      <w:marTop w:val="0"/>
      <w:marBottom w:val="0"/>
      <w:divBdr>
        <w:top w:val="none" w:sz="0" w:space="0" w:color="auto"/>
        <w:left w:val="none" w:sz="0" w:space="0" w:color="auto"/>
        <w:bottom w:val="none" w:sz="0" w:space="0" w:color="auto"/>
        <w:right w:val="none" w:sz="0" w:space="0" w:color="auto"/>
      </w:divBdr>
    </w:div>
    <w:div w:id="1471634647">
      <w:bodyDiv w:val="1"/>
      <w:marLeft w:val="0"/>
      <w:marRight w:val="0"/>
      <w:marTop w:val="0"/>
      <w:marBottom w:val="0"/>
      <w:divBdr>
        <w:top w:val="none" w:sz="0" w:space="0" w:color="auto"/>
        <w:left w:val="none" w:sz="0" w:space="0" w:color="auto"/>
        <w:bottom w:val="none" w:sz="0" w:space="0" w:color="auto"/>
        <w:right w:val="none" w:sz="0" w:space="0" w:color="auto"/>
      </w:divBdr>
    </w:div>
    <w:div w:id="1473597777">
      <w:bodyDiv w:val="1"/>
      <w:marLeft w:val="0"/>
      <w:marRight w:val="0"/>
      <w:marTop w:val="0"/>
      <w:marBottom w:val="0"/>
      <w:divBdr>
        <w:top w:val="none" w:sz="0" w:space="0" w:color="auto"/>
        <w:left w:val="none" w:sz="0" w:space="0" w:color="auto"/>
        <w:bottom w:val="none" w:sz="0" w:space="0" w:color="auto"/>
        <w:right w:val="none" w:sz="0" w:space="0" w:color="auto"/>
      </w:divBdr>
    </w:div>
    <w:div w:id="1474444507">
      <w:bodyDiv w:val="1"/>
      <w:marLeft w:val="0"/>
      <w:marRight w:val="0"/>
      <w:marTop w:val="0"/>
      <w:marBottom w:val="0"/>
      <w:divBdr>
        <w:top w:val="none" w:sz="0" w:space="0" w:color="auto"/>
        <w:left w:val="none" w:sz="0" w:space="0" w:color="auto"/>
        <w:bottom w:val="none" w:sz="0" w:space="0" w:color="auto"/>
        <w:right w:val="none" w:sz="0" w:space="0" w:color="auto"/>
      </w:divBdr>
    </w:div>
    <w:div w:id="1476218830">
      <w:bodyDiv w:val="1"/>
      <w:marLeft w:val="0"/>
      <w:marRight w:val="0"/>
      <w:marTop w:val="0"/>
      <w:marBottom w:val="0"/>
      <w:divBdr>
        <w:top w:val="none" w:sz="0" w:space="0" w:color="auto"/>
        <w:left w:val="none" w:sz="0" w:space="0" w:color="auto"/>
        <w:bottom w:val="none" w:sz="0" w:space="0" w:color="auto"/>
        <w:right w:val="none" w:sz="0" w:space="0" w:color="auto"/>
      </w:divBdr>
    </w:div>
    <w:div w:id="1476526306">
      <w:bodyDiv w:val="1"/>
      <w:marLeft w:val="0"/>
      <w:marRight w:val="0"/>
      <w:marTop w:val="0"/>
      <w:marBottom w:val="0"/>
      <w:divBdr>
        <w:top w:val="none" w:sz="0" w:space="0" w:color="auto"/>
        <w:left w:val="none" w:sz="0" w:space="0" w:color="auto"/>
        <w:bottom w:val="none" w:sz="0" w:space="0" w:color="auto"/>
        <w:right w:val="none" w:sz="0" w:space="0" w:color="auto"/>
      </w:divBdr>
    </w:div>
    <w:div w:id="1477725516">
      <w:bodyDiv w:val="1"/>
      <w:marLeft w:val="0"/>
      <w:marRight w:val="0"/>
      <w:marTop w:val="0"/>
      <w:marBottom w:val="0"/>
      <w:divBdr>
        <w:top w:val="none" w:sz="0" w:space="0" w:color="auto"/>
        <w:left w:val="none" w:sz="0" w:space="0" w:color="auto"/>
        <w:bottom w:val="none" w:sz="0" w:space="0" w:color="auto"/>
        <w:right w:val="none" w:sz="0" w:space="0" w:color="auto"/>
      </w:divBdr>
    </w:div>
    <w:div w:id="1480539814">
      <w:bodyDiv w:val="1"/>
      <w:marLeft w:val="0"/>
      <w:marRight w:val="0"/>
      <w:marTop w:val="0"/>
      <w:marBottom w:val="0"/>
      <w:divBdr>
        <w:top w:val="none" w:sz="0" w:space="0" w:color="auto"/>
        <w:left w:val="none" w:sz="0" w:space="0" w:color="auto"/>
        <w:bottom w:val="none" w:sz="0" w:space="0" w:color="auto"/>
        <w:right w:val="none" w:sz="0" w:space="0" w:color="auto"/>
      </w:divBdr>
    </w:div>
    <w:div w:id="1480919642">
      <w:bodyDiv w:val="1"/>
      <w:marLeft w:val="0"/>
      <w:marRight w:val="0"/>
      <w:marTop w:val="0"/>
      <w:marBottom w:val="0"/>
      <w:divBdr>
        <w:top w:val="none" w:sz="0" w:space="0" w:color="auto"/>
        <w:left w:val="none" w:sz="0" w:space="0" w:color="auto"/>
        <w:bottom w:val="none" w:sz="0" w:space="0" w:color="auto"/>
        <w:right w:val="none" w:sz="0" w:space="0" w:color="auto"/>
      </w:divBdr>
    </w:div>
    <w:div w:id="1481533289">
      <w:bodyDiv w:val="1"/>
      <w:marLeft w:val="0"/>
      <w:marRight w:val="0"/>
      <w:marTop w:val="0"/>
      <w:marBottom w:val="0"/>
      <w:divBdr>
        <w:top w:val="none" w:sz="0" w:space="0" w:color="auto"/>
        <w:left w:val="none" w:sz="0" w:space="0" w:color="auto"/>
        <w:bottom w:val="none" w:sz="0" w:space="0" w:color="auto"/>
        <w:right w:val="none" w:sz="0" w:space="0" w:color="auto"/>
      </w:divBdr>
    </w:div>
    <w:div w:id="1481651770">
      <w:bodyDiv w:val="1"/>
      <w:marLeft w:val="0"/>
      <w:marRight w:val="0"/>
      <w:marTop w:val="0"/>
      <w:marBottom w:val="0"/>
      <w:divBdr>
        <w:top w:val="none" w:sz="0" w:space="0" w:color="auto"/>
        <w:left w:val="none" w:sz="0" w:space="0" w:color="auto"/>
        <w:bottom w:val="none" w:sz="0" w:space="0" w:color="auto"/>
        <w:right w:val="none" w:sz="0" w:space="0" w:color="auto"/>
      </w:divBdr>
    </w:div>
    <w:div w:id="1485663153">
      <w:bodyDiv w:val="1"/>
      <w:marLeft w:val="0"/>
      <w:marRight w:val="0"/>
      <w:marTop w:val="0"/>
      <w:marBottom w:val="0"/>
      <w:divBdr>
        <w:top w:val="none" w:sz="0" w:space="0" w:color="auto"/>
        <w:left w:val="none" w:sz="0" w:space="0" w:color="auto"/>
        <w:bottom w:val="none" w:sz="0" w:space="0" w:color="auto"/>
        <w:right w:val="none" w:sz="0" w:space="0" w:color="auto"/>
      </w:divBdr>
    </w:div>
    <w:div w:id="1488086761">
      <w:bodyDiv w:val="1"/>
      <w:marLeft w:val="0"/>
      <w:marRight w:val="0"/>
      <w:marTop w:val="0"/>
      <w:marBottom w:val="0"/>
      <w:divBdr>
        <w:top w:val="none" w:sz="0" w:space="0" w:color="auto"/>
        <w:left w:val="none" w:sz="0" w:space="0" w:color="auto"/>
        <w:bottom w:val="none" w:sz="0" w:space="0" w:color="auto"/>
        <w:right w:val="none" w:sz="0" w:space="0" w:color="auto"/>
      </w:divBdr>
    </w:div>
    <w:div w:id="1488093154">
      <w:bodyDiv w:val="1"/>
      <w:marLeft w:val="0"/>
      <w:marRight w:val="0"/>
      <w:marTop w:val="0"/>
      <w:marBottom w:val="0"/>
      <w:divBdr>
        <w:top w:val="none" w:sz="0" w:space="0" w:color="auto"/>
        <w:left w:val="none" w:sz="0" w:space="0" w:color="auto"/>
        <w:bottom w:val="none" w:sz="0" w:space="0" w:color="auto"/>
        <w:right w:val="none" w:sz="0" w:space="0" w:color="auto"/>
      </w:divBdr>
    </w:div>
    <w:div w:id="1498612157">
      <w:bodyDiv w:val="1"/>
      <w:marLeft w:val="0"/>
      <w:marRight w:val="0"/>
      <w:marTop w:val="0"/>
      <w:marBottom w:val="0"/>
      <w:divBdr>
        <w:top w:val="none" w:sz="0" w:space="0" w:color="auto"/>
        <w:left w:val="none" w:sz="0" w:space="0" w:color="auto"/>
        <w:bottom w:val="none" w:sz="0" w:space="0" w:color="auto"/>
        <w:right w:val="none" w:sz="0" w:space="0" w:color="auto"/>
      </w:divBdr>
    </w:div>
    <w:div w:id="1502938024">
      <w:bodyDiv w:val="1"/>
      <w:marLeft w:val="0"/>
      <w:marRight w:val="0"/>
      <w:marTop w:val="0"/>
      <w:marBottom w:val="0"/>
      <w:divBdr>
        <w:top w:val="none" w:sz="0" w:space="0" w:color="auto"/>
        <w:left w:val="none" w:sz="0" w:space="0" w:color="auto"/>
        <w:bottom w:val="none" w:sz="0" w:space="0" w:color="auto"/>
        <w:right w:val="none" w:sz="0" w:space="0" w:color="auto"/>
      </w:divBdr>
    </w:div>
    <w:div w:id="1505625372">
      <w:bodyDiv w:val="1"/>
      <w:marLeft w:val="0"/>
      <w:marRight w:val="0"/>
      <w:marTop w:val="0"/>
      <w:marBottom w:val="0"/>
      <w:divBdr>
        <w:top w:val="none" w:sz="0" w:space="0" w:color="auto"/>
        <w:left w:val="none" w:sz="0" w:space="0" w:color="auto"/>
        <w:bottom w:val="none" w:sz="0" w:space="0" w:color="auto"/>
        <w:right w:val="none" w:sz="0" w:space="0" w:color="auto"/>
      </w:divBdr>
    </w:div>
    <w:div w:id="1509367970">
      <w:bodyDiv w:val="1"/>
      <w:marLeft w:val="0"/>
      <w:marRight w:val="0"/>
      <w:marTop w:val="0"/>
      <w:marBottom w:val="0"/>
      <w:divBdr>
        <w:top w:val="none" w:sz="0" w:space="0" w:color="auto"/>
        <w:left w:val="none" w:sz="0" w:space="0" w:color="auto"/>
        <w:bottom w:val="none" w:sz="0" w:space="0" w:color="auto"/>
        <w:right w:val="none" w:sz="0" w:space="0" w:color="auto"/>
      </w:divBdr>
    </w:div>
    <w:div w:id="1509563677">
      <w:bodyDiv w:val="1"/>
      <w:marLeft w:val="0"/>
      <w:marRight w:val="0"/>
      <w:marTop w:val="0"/>
      <w:marBottom w:val="0"/>
      <w:divBdr>
        <w:top w:val="none" w:sz="0" w:space="0" w:color="auto"/>
        <w:left w:val="none" w:sz="0" w:space="0" w:color="auto"/>
        <w:bottom w:val="none" w:sz="0" w:space="0" w:color="auto"/>
        <w:right w:val="none" w:sz="0" w:space="0" w:color="auto"/>
      </w:divBdr>
    </w:div>
    <w:div w:id="1518274551">
      <w:bodyDiv w:val="1"/>
      <w:marLeft w:val="0"/>
      <w:marRight w:val="0"/>
      <w:marTop w:val="0"/>
      <w:marBottom w:val="0"/>
      <w:divBdr>
        <w:top w:val="none" w:sz="0" w:space="0" w:color="auto"/>
        <w:left w:val="none" w:sz="0" w:space="0" w:color="auto"/>
        <w:bottom w:val="none" w:sz="0" w:space="0" w:color="auto"/>
        <w:right w:val="none" w:sz="0" w:space="0" w:color="auto"/>
      </w:divBdr>
    </w:div>
    <w:div w:id="1518501684">
      <w:bodyDiv w:val="1"/>
      <w:marLeft w:val="0"/>
      <w:marRight w:val="0"/>
      <w:marTop w:val="0"/>
      <w:marBottom w:val="0"/>
      <w:divBdr>
        <w:top w:val="none" w:sz="0" w:space="0" w:color="auto"/>
        <w:left w:val="none" w:sz="0" w:space="0" w:color="auto"/>
        <w:bottom w:val="none" w:sz="0" w:space="0" w:color="auto"/>
        <w:right w:val="none" w:sz="0" w:space="0" w:color="auto"/>
      </w:divBdr>
    </w:div>
    <w:div w:id="1520506826">
      <w:bodyDiv w:val="1"/>
      <w:marLeft w:val="0"/>
      <w:marRight w:val="0"/>
      <w:marTop w:val="0"/>
      <w:marBottom w:val="0"/>
      <w:divBdr>
        <w:top w:val="none" w:sz="0" w:space="0" w:color="auto"/>
        <w:left w:val="none" w:sz="0" w:space="0" w:color="auto"/>
        <w:bottom w:val="none" w:sz="0" w:space="0" w:color="auto"/>
        <w:right w:val="none" w:sz="0" w:space="0" w:color="auto"/>
      </w:divBdr>
    </w:div>
    <w:div w:id="1520662288">
      <w:bodyDiv w:val="1"/>
      <w:marLeft w:val="0"/>
      <w:marRight w:val="0"/>
      <w:marTop w:val="0"/>
      <w:marBottom w:val="0"/>
      <w:divBdr>
        <w:top w:val="none" w:sz="0" w:space="0" w:color="auto"/>
        <w:left w:val="none" w:sz="0" w:space="0" w:color="auto"/>
        <w:bottom w:val="none" w:sz="0" w:space="0" w:color="auto"/>
        <w:right w:val="none" w:sz="0" w:space="0" w:color="auto"/>
      </w:divBdr>
    </w:div>
    <w:div w:id="1522207463">
      <w:bodyDiv w:val="1"/>
      <w:marLeft w:val="0"/>
      <w:marRight w:val="0"/>
      <w:marTop w:val="0"/>
      <w:marBottom w:val="0"/>
      <w:divBdr>
        <w:top w:val="none" w:sz="0" w:space="0" w:color="auto"/>
        <w:left w:val="none" w:sz="0" w:space="0" w:color="auto"/>
        <w:bottom w:val="none" w:sz="0" w:space="0" w:color="auto"/>
        <w:right w:val="none" w:sz="0" w:space="0" w:color="auto"/>
      </w:divBdr>
    </w:div>
    <w:div w:id="1530293702">
      <w:bodyDiv w:val="1"/>
      <w:marLeft w:val="0"/>
      <w:marRight w:val="0"/>
      <w:marTop w:val="0"/>
      <w:marBottom w:val="0"/>
      <w:divBdr>
        <w:top w:val="none" w:sz="0" w:space="0" w:color="auto"/>
        <w:left w:val="none" w:sz="0" w:space="0" w:color="auto"/>
        <w:bottom w:val="none" w:sz="0" w:space="0" w:color="auto"/>
        <w:right w:val="none" w:sz="0" w:space="0" w:color="auto"/>
      </w:divBdr>
    </w:div>
    <w:div w:id="1537815295">
      <w:bodyDiv w:val="1"/>
      <w:marLeft w:val="0"/>
      <w:marRight w:val="0"/>
      <w:marTop w:val="0"/>
      <w:marBottom w:val="0"/>
      <w:divBdr>
        <w:top w:val="none" w:sz="0" w:space="0" w:color="auto"/>
        <w:left w:val="none" w:sz="0" w:space="0" w:color="auto"/>
        <w:bottom w:val="none" w:sz="0" w:space="0" w:color="auto"/>
        <w:right w:val="none" w:sz="0" w:space="0" w:color="auto"/>
      </w:divBdr>
    </w:div>
    <w:div w:id="1543208683">
      <w:bodyDiv w:val="1"/>
      <w:marLeft w:val="0"/>
      <w:marRight w:val="0"/>
      <w:marTop w:val="0"/>
      <w:marBottom w:val="0"/>
      <w:divBdr>
        <w:top w:val="none" w:sz="0" w:space="0" w:color="auto"/>
        <w:left w:val="none" w:sz="0" w:space="0" w:color="auto"/>
        <w:bottom w:val="none" w:sz="0" w:space="0" w:color="auto"/>
        <w:right w:val="none" w:sz="0" w:space="0" w:color="auto"/>
      </w:divBdr>
    </w:div>
    <w:div w:id="1543246917">
      <w:bodyDiv w:val="1"/>
      <w:marLeft w:val="0"/>
      <w:marRight w:val="0"/>
      <w:marTop w:val="0"/>
      <w:marBottom w:val="0"/>
      <w:divBdr>
        <w:top w:val="none" w:sz="0" w:space="0" w:color="auto"/>
        <w:left w:val="none" w:sz="0" w:space="0" w:color="auto"/>
        <w:bottom w:val="none" w:sz="0" w:space="0" w:color="auto"/>
        <w:right w:val="none" w:sz="0" w:space="0" w:color="auto"/>
      </w:divBdr>
    </w:div>
    <w:div w:id="1544560866">
      <w:bodyDiv w:val="1"/>
      <w:marLeft w:val="0"/>
      <w:marRight w:val="0"/>
      <w:marTop w:val="0"/>
      <w:marBottom w:val="0"/>
      <w:divBdr>
        <w:top w:val="none" w:sz="0" w:space="0" w:color="auto"/>
        <w:left w:val="none" w:sz="0" w:space="0" w:color="auto"/>
        <w:bottom w:val="none" w:sz="0" w:space="0" w:color="auto"/>
        <w:right w:val="none" w:sz="0" w:space="0" w:color="auto"/>
      </w:divBdr>
    </w:div>
    <w:div w:id="1547595704">
      <w:bodyDiv w:val="1"/>
      <w:marLeft w:val="0"/>
      <w:marRight w:val="0"/>
      <w:marTop w:val="0"/>
      <w:marBottom w:val="0"/>
      <w:divBdr>
        <w:top w:val="none" w:sz="0" w:space="0" w:color="auto"/>
        <w:left w:val="none" w:sz="0" w:space="0" w:color="auto"/>
        <w:bottom w:val="none" w:sz="0" w:space="0" w:color="auto"/>
        <w:right w:val="none" w:sz="0" w:space="0" w:color="auto"/>
      </w:divBdr>
    </w:div>
    <w:div w:id="1547763870">
      <w:bodyDiv w:val="1"/>
      <w:marLeft w:val="0"/>
      <w:marRight w:val="0"/>
      <w:marTop w:val="0"/>
      <w:marBottom w:val="0"/>
      <w:divBdr>
        <w:top w:val="none" w:sz="0" w:space="0" w:color="auto"/>
        <w:left w:val="none" w:sz="0" w:space="0" w:color="auto"/>
        <w:bottom w:val="none" w:sz="0" w:space="0" w:color="auto"/>
        <w:right w:val="none" w:sz="0" w:space="0" w:color="auto"/>
      </w:divBdr>
    </w:div>
    <w:div w:id="1563902038">
      <w:bodyDiv w:val="1"/>
      <w:marLeft w:val="0"/>
      <w:marRight w:val="0"/>
      <w:marTop w:val="0"/>
      <w:marBottom w:val="0"/>
      <w:divBdr>
        <w:top w:val="none" w:sz="0" w:space="0" w:color="auto"/>
        <w:left w:val="none" w:sz="0" w:space="0" w:color="auto"/>
        <w:bottom w:val="none" w:sz="0" w:space="0" w:color="auto"/>
        <w:right w:val="none" w:sz="0" w:space="0" w:color="auto"/>
      </w:divBdr>
    </w:div>
    <w:div w:id="1565139807">
      <w:bodyDiv w:val="1"/>
      <w:marLeft w:val="0"/>
      <w:marRight w:val="0"/>
      <w:marTop w:val="0"/>
      <w:marBottom w:val="0"/>
      <w:divBdr>
        <w:top w:val="none" w:sz="0" w:space="0" w:color="auto"/>
        <w:left w:val="none" w:sz="0" w:space="0" w:color="auto"/>
        <w:bottom w:val="none" w:sz="0" w:space="0" w:color="auto"/>
        <w:right w:val="none" w:sz="0" w:space="0" w:color="auto"/>
      </w:divBdr>
    </w:div>
    <w:div w:id="1566406932">
      <w:bodyDiv w:val="1"/>
      <w:marLeft w:val="0"/>
      <w:marRight w:val="0"/>
      <w:marTop w:val="0"/>
      <w:marBottom w:val="0"/>
      <w:divBdr>
        <w:top w:val="none" w:sz="0" w:space="0" w:color="auto"/>
        <w:left w:val="none" w:sz="0" w:space="0" w:color="auto"/>
        <w:bottom w:val="none" w:sz="0" w:space="0" w:color="auto"/>
        <w:right w:val="none" w:sz="0" w:space="0" w:color="auto"/>
      </w:divBdr>
    </w:div>
    <w:div w:id="1566455512">
      <w:bodyDiv w:val="1"/>
      <w:marLeft w:val="0"/>
      <w:marRight w:val="0"/>
      <w:marTop w:val="0"/>
      <w:marBottom w:val="0"/>
      <w:divBdr>
        <w:top w:val="none" w:sz="0" w:space="0" w:color="auto"/>
        <w:left w:val="none" w:sz="0" w:space="0" w:color="auto"/>
        <w:bottom w:val="none" w:sz="0" w:space="0" w:color="auto"/>
        <w:right w:val="none" w:sz="0" w:space="0" w:color="auto"/>
      </w:divBdr>
    </w:div>
    <w:div w:id="1568027305">
      <w:bodyDiv w:val="1"/>
      <w:marLeft w:val="0"/>
      <w:marRight w:val="0"/>
      <w:marTop w:val="0"/>
      <w:marBottom w:val="0"/>
      <w:divBdr>
        <w:top w:val="none" w:sz="0" w:space="0" w:color="auto"/>
        <w:left w:val="none" w:sz="0" w:space="0" w:color="auto"/>
        <w:bottom w:val="none" w:sz="0" w:space="0" w:color="auto"/>
        <w:right w:val="none" w:sz="0" w:space="0" w:color="auto"/>
      </w:divBdr>
    </w:div>
    <w:div w:id="1569150500">
      <w:bodyDiv w:val="1"/>
      <w:marLeft w:val="0"/>
      <w:marRight w:val="0"/>
      <w:marTop w:val="0"/>
      <w:marBottom w:val="0"/>
      <w:divBdr>
        <w:top w:val="none" w:sz="0" w:space="0" w:color="auto"/>
        <w:left w:val="none" w:sz="0" w:space="0" w:color="auto"/>
        <w:bottom w:val="none" w:sz="0" w:space="0" w:color="auto"/>
        <w:right w:val="none" w:sz="0" w:space="0" w:color="auto"/>
      </w:divBdr>
    </w:div>
    <w:div w:id="1569807849">
      <w:bodyDiv w:val="1"/>
      <w:marLeft w:val="0"/>
      <w:marRight w:val="0"/>
      <w:marTop w:val="0"/>
      <w:marBottom w:val="0"/>
      <w:divBdr>
        <w:top w:val="none" w:sz="0" w:space="0" w:color="auto"/>
        <w:left w:val="none" w:sz="0" w:space="0" w:color="auto"/>
        <w:bottom w:val="none" w:sz="0" w:space="0" w:color="auto"/>
        <w:right w:val="none" w:sz="0" w:space="0" w:color="auto"/>
      </w:divBdr>
    </w:div>
    <w:div w:id="1572502868">
      <w:bodyDiv w:val="1"/>
      <w:marLeft w:val="0"/>
      <w:marRight w:val="0"/>
      <w:marTop w:val="0"/>
      <w:marBottom w:val="0"/>
      <w:divBdr>
        <w:top w:val="none" w:sz="0" w:space="0" w:color="auto"/>
        <w:left w:val="none" w:sz="0" w:space="0" w:color="auto"/>
        <w:bottom w:val="none" w:sz="0" w:space="0" w:color="auto"/>
        <w:right w:val="none" w:sz="0" w:space="0" w:color="auto"/>
      </w:divBdr>
    </w:div>
    <w:div w:id="1575578965">
      <w:bodyDiv w:val="1"/>
      <w:marLeft w:val="0"/>
      <w:marRight w:val="0"/>
      <w:marTop w:val="0"/>
      <w:marBottom w:val="0"/>
      <w:divBdr>
        <w:top w:val="none" w:sz="0" w:space="0" w:color="auto"/>
        <w:left w:val="none" w:sz="0" w:space="0" w:color="auto"/>
        <w:bottom w:val="none" w:sz="0" w:space="0" w:color="auto"/>
        <w:right w:val="none" w:sz="0" w:space="0" w:color="auto"/>
      </w:divBdr>
    </w:div>
    <w:div w:id="1577320479">
      <w:bodyDiv w:val="1"/>
      <w:marLeft w:val="0"/>
      <w:marRight w:val="0"/>
      <w:marTop w:val="0"/>
      <w:marBottom w:val="0"/>
      <w:divBdr>
        <w:top w:val="none" w:sz="0" w:space="0" w:color="auto"/>
        <w:left w:val="none" w:sz="0" w:space="0" w:color="auto"/>
        <w:bottom w:val="none" w:sz="0" w:space="0" w:color="auto"/>
        <w:right w:val="none" w:sz="0" w:space="0" w:color="auto"/>
      </w:divBdr>
    </w:div>
    <w:div w:id="1586106030">
      <w:bodyDiv w:val="1"/>
      <w:marLeft w:val="0"/>
      <w:marRight w:val="0"/>
      <w:marTop w:val="0"/>
      <w:marBottom w:val="0"/>
      <w:divBdr>
        <w:top w:val="none" w:sz="0" w:space="0" w:color="auto"/>
        <w:left w:val="none" w:sz="0" w:space="0" w:color="auto"/>
        <w:bottom w:val="none" w:sz="0" w:space="0" w:color="auto"/>
        <w:right w:val="none" w:sz="0" w:space="0" w:color="auto"/>
      </w:divBdr>
    </w:div>
    <w:div w:id="1586567630">
      <w:bodyDiv w:val="1"/>
      <w:marLeft w:val="0"/>
      <w:marRight w:val="0"/>
      <w:marTop w:val="0"/>
      <w:marBottom w:val="0"/>
      <w:divBdr>
        <w:top w:val="none" w:sz="0" w:space="0" w:color="auto"/>
        <w:left w:val="none" w:sz="0" w:space="0" w:color="auto"/>
        <w:bottom w:val="none" w:sz="0" w:space="0" w:color="auto"/>
        <w:right w:val="none" w:sz="0" w:space="0" w:color="auto"/>
      </w:divBdr>
    </w:div>
    <w:div w:id="1589459019">
      <w:bodyDiv w:val="1"/>
      <w:marLeft w:val="0"/>
      <w:marRight w:val="0"/>
      <w:marTop w:val="0"/>
      <w:marBottom w:val="0"/>
      <w:divBdr>
        <w:top w:val="none" w:sz="0" w:space="0" w:color="auto"/>
        <w:left w:val="none" w:sz="0" w:space="0" w:color="auto"/>
        <w:bottom w:val="none" w:sz="0" w:space="0" w:color="auto"/>
        <w:right w:val="none" w:sz="0" w:space="0" w:color="auto"/>
      </w:divBdr>
    </w:div>
    <w:div w:id="1597061003">
      <w:bodyDiv w:val="1"/>
      <w:marLeft w:val="0"/>
      <w:marRight w:val="0"/>
      <w:marTop w:val="0"/>
      <w:marBottom w:val="0"/>
      <w:divBdr>
        <w:top w:val="none" w:sz="0" w:space="0" w:color="auto"/>
        <w:left w:val="none" w:sz="0" w:space="0" w:color="auto"/>
        <w:bottom w:val="none" w:sz="0" w:space="0" w:color="auto"/>
        <w:right w:val="none" w:sz="0" w:space="0" w:color="auto"/>
      </w:divBdr>
    </w:div>
    <w:div w:id="1601257401">
      <w:bodyDiv w:val="1"/>
      <w:marLeft w:val="0"/>
      <w:marRight w:val="0"/>
      <w:marTop w:val="0"/>
      <w:marBottom w:val="0"/>
      <w:divBdr>
        <w:top w:val="none" w:sz="0" w:space="0" w:color="auto"/>
        <w:left w:val="none" w:sz="0" w:space="0" w:color="auto"/>
        <w:bottom w:val="none" w:sz="0" w:space="0" w:color="auto"/>
        <w:right w:val="none" w:sz="0" w:space="0" w:color="auto"/>
      </w:divBdr>
      <w:divsChild>
        <w:div w:id="596449928">
          <w:marLeft w:val="0"/>
          <w:marRight w:val="0"/>
          <w:marTop w:val="0"/>
          <w:marBottom w:val="0"/>
          <w:divBdr>
            <w:top w:val="none" w:sz="0" w:space="0" w:color="auto"/>
            <w:left w:val="none" w:sz="0" w:space="0" w:color="auto"/>
            <w:bottom w:val="none" w:sz="0" w:space="0" w:color="auto"/>
            <w:right w:val="none" w:sz="0" w:space="0" w:color="auto"/>
          </w:divBdr>
        </w:div>
        <w:div w:id="657924014">
          <w:marLeft w:val="0"/>
          <w:marRight w:val="0"/>
          <w:marTop w:val="0"/>
          <w:marBottom w:val="0"/>
          <w:divBdr>
            <w:top w:val="none" w:sz="0" w:space="0" w:color="auto"/>
            <w:left w:val="none" w:sz="0" w:space="0" w:color="auto"/>
            <w:bottom w:val="none" w:sz="0" w:space="0" w:color="auto"/>
            <w:right w:val="none" w:sz="0" w:space="0" w:color="auto"/>
          </w:divBdr>
        </w:div>
        <w:div w:id="911813873">
          <w:marLeft w:val="0"/>
          <w:marRight w:val="0"/>
          <w:marTop w:val="0"/>
          <w:marBottom w:val="0"/>
          <w:divBdr>
            <w:top w:val="none" w:sz="0" w:space="0" w:color="auto"/>
            <w:left w:val="none" w:sz="0" w:space="0" w:color="auto"/>
            <w:bottom w:val="none" w:sz="0" w:space="0" w:color="auto"/>
            <w:right w:val="none" w:sz="0" w:space="0" w:color="auto"/>
          </w:divBdr>
        </w:div>
        <w:div w:id="1136727987">
          <w:marLeft w:val="0"/>
          <w:marRight w:val="0"/>
          <w:marTop w:val="0"/>
          <w:marBottom w:val="0"/>
          <w:divBdr>
            <w:top w:val="none" w:sz="0" w:space="0" w:color="auto"/>
            <w:left w:val="none" w:sz="0" w:space="0" w:color="auto"/>
            <w:bottom w:val="none" w:sz="0" w:space="0" w:color="auto"/>
            <w:right w:val="none" w:sz="0" w:space="0" w:color="auto"/>
          </w:divBdr>
        </w:div>
        <w:div w:id="1462725982">
          <w:marLeft w:val="0"/>
          <w:marRight w:val="0"/>
          <w:marTop w:val="0"/>
          <w:marBottom w:val="0"/>
          <w:divBdr>
            <w:top w:val="none" w:sz="0" w:space="0" w:color="auto"/>
            <w:left w:val="none" w:sz="0" w:space="0" w:color="auto"/>
            <w:bottom w:val="none" w:sz="0" w:space="0" w:color="auto"/>
            <w:right w:val="none" w:sz="0" w:space="0" w:color="auto"/>
          </w:divBdr>
        </w:div>
        <w:div w:id="1513909421">
          <w:marLeft w:val="0"/>
          <w:marRight w:val="0"/>
          <w:marTop w:val="0"/>
          <w:marBottom w:val="0"/>
          <w:divBdr>
            <w:top w:val="none" w:sz="0" w:space="0" w:color="auto"/>
            <w:left w:val="none" w:sz="0" w:space="0" w:color="auto"/>
            <w:bottom w:val="none" w:sz="0" w:space="0" w:color="auto"/>
            <w:right w:val="none" w:sz="0" w:space="0" w:color="auto"/>
          </w:divBdr>
        </w:div>
        <w:div w:id="1630434460">
          <w:marLeft w:val="0"/>
          <w:marRight w:val="0"/>
          <w:marTop w:val="0"/>
          <w:marBottom w:val="0"/>
          <w:divBdr>
            <w:top w:val="none" w:sz="0" w:space="0" w:color="auto"/>
            <w:left w:val="none" w:sz="0" w:space="0" w:color="auto"/>
            <w:bottom w:val="none" w:sz="0" w:space="0" w:color="auto"/>
            <w:right w:val="none" w:sz="0" w:space="0" w:color="auto"/>
          </w:divBdr>
        </w:div>
        <w:div w:id="1654405114">
          <w:marLeft w:val="0"/>
          <w:marRight w:val="0"/>
          <w:marTop w:val="0"/>
          <w:marBottom w:val="0"/>
          <w:divBdr>
            <w:top w:val="none" w:sz="0" w:space="0" w:color="auto"/>
            <w:left w:val="none" w:sz="0" w:space="0" w:color="auto"/>
            <w:bottom w:val="none" w:sz="0" w:space="0" w:color="auto"/>
            <w:right w:val="none" w:sz="0" w:space="0" w:color="auto"/>
          </w:divBdr>
        </w:div>
        <w:div w:id="2132049841">
          <w:marLeft w:val="0"/>
          <w:marRight w:val="0"/>
          <w:marTop w:val="0"/>
          <w:marBottom w:val="0"/>
          <w:divBdr>
            <w:top w:val="none" w:sz="0" w:space="0" w:color="auto"/>
            <w:left w:val="none" w:sz="0" w:space="0" w:color="auto"/>
            <w:bottom w:val="none" w:sz="0" w:space="0" w:color="auto"/>
            <w:right w:val="none" w:sz="0" w:space="0" w:color="auto"/>
          </w:divBdr>
        </w:div>
      </w:divsChild>
    </w:div>
    <w:div w:id="1603296412">
      <w:bodyDiv w:val="1"/>
      <w:marLeft w:val="0"/>
      <w:marRight w:val="0"/>
      <w:marTop w:val="0"/>
      <w:marBottom w:val="0"/>
      <w:divBdr>
        <w:top w:val="none" w:sz="0" w:space="0" w:color="auto"/>
        <w:left w:val="none" w:sz="0" w:space="0" w:color="auto"/>
        <w:bottom w:val="none" w:sz="0" w:space="0" w:color="auto"/>
        <w:right w:val="none" w:sz="0" w:space="0" w:color="auto"/>
      </w:divBdr>
    </w:div>
    <w:div w:id="1610236895">
      <w:bodyDiv w:val="1"/>
      <w:marLeft w:val="0"/>
      <w:marRight w:val="0"/>
      <w:marTop w:val="0"/>
      <w:marBottom w:val="0"/>
      <w:divBdr>
        <w:top w:val="none" w:sz="0" w:space="0" w:color="auto"/>
        <w:left w:val="none" w:sz="0" w:space="0" w:color="auto"/>
        <w:bottom w:val="none" w:sz="0" w:space="0" w:color="auto"/>
        <w:right w:val="none" w:sz="0" w:space="0" w:color="auto"/>
      </w:divBdr>
    </w:div>
    <w:div w:id="1615138304">
      <w:bodyDiv w:val="1"/>
      <w:marLeft w:val="0"/>
      <w:marRight w:val="0"/>
      <w:marTop w:val="0"/>
      <w:marBottom w:val="0"/>
      <w:divBdr>
        <w:top w:val="none" w:sz="0" w:space="0" w:color="auto"/>
        <w:left w:val="none" w:sz="0" w:space="0" w:color="auto"/>
        <w:bottom w:val="none" w:sz="0" w:space="0" w:color="auto"/>
        <w:right w:val="none" w:sz="0" w:space="0" w:color="auto"/>
      </w:divBdr>
    </w:div>
    <w:div w:id="1615483349">
      <w:bodyDiv w:val="1"/>
      <w:marLeft w:val="0"/>
      <w:marRight w:val="0"/>
      <w:marTop w:val="0"/>
      <w:marBottom w:val="0"/>
      <w:divBdr>
        <w:top w:val="none" w:sz="0" w:space="0" w:color="auto"/>
        <w:left w:val="none" w:sz="0" w:space="0" w:color="auto"/>
        <w:bottom w:val="none" w:sz="0" w:space="0" w:color="auto"/>
        <w:right w:val="none" w:sz="0" w:space="0" w:color="auto"/>
      </w:divBdr>
    </w:div>
    <w:div w:id="1620602680">
      <w:bodyDiv w:val="1"/>
      <w:marLeft w:val="0"/>
      <w:marRight w:val="0"/>
      <w:marTop w:val="0"/>
      <w:marBottom w:val="0"/>
      <w:divBdr>
        <w:top w:val="none" w:sz="0" w:space="0" w:color="auto"/>
        <w:left w:val="none" w:sz="0" w:space="0" w:color="auto"/>
        <w:bottom w:val="none" w:sz="0" w:space="0" w:color="auto"/>
        <w:right w:val="none" w:sz="0" w:space="0" w:color="auto"/>
      </w:divBdr>
    </w:div>
    <w:div w:id="1620646432">
      <w:bodyDiv w:val="1"/>
      <w:marLeft w:val="0"/>
      <w:marRight w:val="0"/>
      <w:marTop w:val="0"/>
      <w:marBottom w:val="0"/>
      <w:divBdr>
        <w:top w:val="none" w:sz="0" w:space="0" w:color="auto"/>
        <w:left w:val="none" w:sz="0" w:space="0" w:color="auto"/>
        <w:bottom w:val="none" w:sz="0" w:space="0" w:color="auto"/>
        <w:right w:val="none" w:sz="0" w:space="0" w:color="auto"/>
      </w:divBdr>
    </w:div>
    <w:div w:id="1623226270">
      <w:bodyDiv w:val="1"/>
      <w:marLeft w:val="0"/>
      <w:marRight w:val="0"/>
      <w:marTop w:val="0"/>
      <w:marBottom w:val="0"/>
      <w:divBdr>
        <w:top w:val="none" w:sz="0" w:space="0" w:color="auto"/>
        <w:left w:val="none" w:sz="0" w:space="0" w:color="auto"/>
        <w:bottom w:val="none" w:sz="0" w:space="0" w:color="auto"/>
        <w:right w:val="none" w:sz="0" w:space="0" w:color="auto"/>
      </w:divBdr>
    </w:div>
    <w:div w:id="1624114832">
      <w:bodyDiv w:val="1"/>
      <w:marLeft w:val="0"/>
      <w:marRight w:val="0"/>
      <w:marTop w:val="0"/>
      <w:marBottom w:val="0"/>
      <w:divBdr>
        <w:top w:val="none" w:sz="0" w:space="0" w:color="auto"/>
        <w:left w:val="none" w:sz="0" w:space="0" w:color="auto"/>
        <w:bottom w:val="none" w:sz="0" w:space="0" w:color="auto"/>
        <w:right w:val="none" w:sz="0" w:space="0" w:color="auto"/>
      </w:divBdr>
    </w:div>
    <w:div w:id="1624577138">
      <w:bodyDiv w:val="1"/>
      <w:marLeft w:val="0"/>
      <w:marRight w:val="0"/>
      <w:marTop w:val="0"/>
      <w:marBottom w:val="0"/>
      <w:divBdr>
        <w:top w:val="none" w:sz="0" w:space="0" w:color="auto"/>
        <w:left w:val="none" w:sz="0" w:space="0" w:color="auto"/>
        <w:bottom w:val="none" w:sz="0" w:space="0" w:color="auto"/>
        <w:right w:val="none" w:sz="0" w:space="0" w:color="auto"/>
      </w:divBdr>
    </w:div>
    <w:div w:id="1626424610">
      <w:bodyDiv w:val="1"/>
      <w:marLeft w:val="0"/>
      <w:marRight w:val="0"/>
      <w:marTop w:val="0"/>
      <w:marBottom w:val="0"/>
      <w:divBdr>
        <w:top w:val="none" w:sz="0" w:space="0" w:color="auto"/>
        <w:left w:val="none" w:sz="0" w:space="0" w:color="auto"/>
        <w:bottom w:val="none" w:sz="0" w:space="0" w:color="auto"/>
        <w:right w:val="none" w:sz="0" w:space="0" w:color="auto"/>
      </w:divBdr>
    </w:div>
    <w:div w:id="1626621750">
      <w:bodyDiv w:val="1"/>
      <w:marLeft w:val="0"/>
      <w:marRight w:val="0"/>
      <w:marTop w:val="0"/>
      <w:marBottom w:val="0"/>
      <w:divBdr>
        <w:top w:val="none" w:sz="0" w:space="0" w:color="auto"/>
        <w:left w:val="none" w:sz="0" w:space="0" w:color="auto"/>
        <w:bottom w:val="none" w:sz="0" w:space="0" w:color="auto"/>
        <w:right w:val="none" w:sz="0" w:space="0" w:color="auto"/>
      </w:divBdr>
    </w:div>
    <w:div w:id="1631669285">
      <w:bodyDiv w:val="1"/>
      <w:marLeft w:val="0"/>
      <w:marRight w:val="0"/>
      <w:marTop w:val="0"/>
      <w:marBottom w:val="0"/>
      <w:divBdr>
        <w:top w:val="none" w:sz="0" w:space="0" w:color="auto"/>
        <w:left w:val="none" w:sz="0" w:space="0" w:color="auto"/>
        <w:bottom w:val="none" w:sz="0" w:space="0" w:color="auto"/>
        <w:right w:val="none" w:sz="0" w:space="0" w:color="auto"/>
      </w:divBdr>
    </w:div>
    <w:div w:id="1632131920">
      <w:bodyDiv w:val="1"/>
      <w:marLeft w:val="0"/>
      <w:marRight w:val="0"/>
      <w:marTop w:val="0"/>
      <w:marBottom w:val="0"/>
      <w:divBdr>
        <w:top w:val="none" w:sz="0" w:space="0" w:color="auto"/>
        <w:left w:val="none" w:sz="0" w:space="0" w:color="auto"/>
        <w:bottom w:val="none" w:sz="0" w:space="0" w:color="auto"/>
        <w:right w:val="none" w:sz="0" w:space="0" w:color="auto"/>
      </w:divBdr>
    </w:div>
    <w:div w:id="1632595131">
      <w:bodyDiv w:val="1"/>
      <w:marLeft w:val="0"/>
      <w:marRight w:val="0"/>
      <w:marTop w:val="0"/>
      <w:marBottom w:val="0"/>
      <w:divBdr>
        <w:top w:val="none" w:sz="0" w:space="0" w:color="auto"/>
        <w:left w:val="none" w:sz="0" w:space="0" w:color="auto"/>
        <w:bottom w:val="none" w:sz="0" w:space="0" w:color="auto"/>
        <w:right w:val="none" w:sz="0" w:space="0" w:color="auto"/>
      </w:divBdr>
    </w:div>
    <w:div w:id="1634752801">
      <w:bodyDiv w:val="1"/>
      <w:marLeft w:val="0"/>
      <w:marRight w:val="0"/>
      <w:marTop w:val="0"/>
      <w:marBottom w:val="0"/>
      <w:divBdr>
        <w:top w:val="none" w:sz="0" w:space="0" w:color="auto"/>
        <w:left w:val="none" w:sz="0" w:space="0" w:color="auto"/>
        <w:bottom w:val="none" w:sz="0" w:space="0" w:color="auto"/>
        <w:right w:val="none" w:sz="0" w:space="0" w:color="auto"/>
      </w:divBdr>
    </w:div>
    <w:div w:id="1636711821">
      <w:bodyDiv w:val="1"/>
      <w:marLeft w:val="0"/>
      <w:marRight w:val="0"/>
      <w:marTop w:val="0"/>
      <w:marBottom w:val="0"/>
      <w:divBdr>
        <w:top w:val="none" w:sz="0" w:space="0" w:color="auto"/>
        <w:left w:val="none" w:sz="0" w:space="0" w:color="auto"/>
        <w:bottom w:val="none" w:sz="0" w:space="0" w:color="auto"/>
        <w:right w:val="none" w:sz="0" w:space="0" w:color="auto"/>
      </w:divBdr>
    </w:div>
    <w:div w:id="1637877698">
      <w:bodyDiv w:val="1"/>
      <w:marLeft w:val="0"/>
      <w:marRight w:val="0"/>
      <w:marTop w:val="0"/>
      <w:marBottom w:val="0"/>
      <w:divBdr>
        <w:top w:val="none" w:sz="0" w:space="0" w:color="auto"/>
        <w:left w:val="none" w:sz="0" w:space="0" w:color="auto"/>
        <w:bottom w:val="none" w:sz="0" w:space="0" w:color="auto"/>
        <w:right w:val="none" w:sz="0" w:space="0" w:color="auto"/>
      </w:divBdr>
      <w:divsChild>
        <w:div w:id="179708690">
          <w:marLeft w:val="0"/>
          <w:marRight w:val="0"/>
          <w:marTop w:val="0"/>
          <w:marBottom w:val="0"/>
          <w:divBdr>
            <w:top w:val="single" w:sz="2" w:space="0" w:color="D9D9E3"/>
            <w:left w:val="single" w:sz="2" w:space="0" w:color="D9D9E3"/>
            <w:bottom w:val="single" w:sz="2" w:space="0" w:color="D9D9E3"/>
            <w:right w:val="single" w:sz="2" w:space="0" w:color="D9D9E3"/>
          </w:divBdr>
          <w:divsChild>
            <w:div w:id="657458834">
              <w:marLeft w:val="0"/>
              <w:marRight w:val="0"/>
              <w:marTop w:val="0"/>
              <w:marBottom w:val="0"/>
              <w:divBdr>
                <w:top w:val="single" w:sz="2" w:space="0" w:color="D9D9E3"/>
                <w:left w:val="single" w:sz="2" w:space="0" w:color="D9D9E3"/>
                <w:bottom w:val="single" w:sz="2" w:space="0" w:color="D9D9E3"/>
                <w:right w:val="single" w:sz="2" w:space="0" w:color="D9D9E3"/>
              </w:divBdr>
              <w:divsChild>
                <w:div w:id="128984301">
                  <w:marLeft w:val="0"/>
                  <w:marRight w:val="0"/>
                  <w:marTop w:val="0"/>
                  <w:marBottom w:val="0"/>
                  <w:divBdr>
                    <w:top w:val="single" w:sz="2" w:space="0" w:color="D9D9E3"/>
                    <w:left w:val="single" w:sz="2" w:space="0" w:color="D9D9E3"/>
                    <w:bottom w:val="single" w:sz="2" w:space="0" w:color="D9D9E3"/>
                    <w:right w:val="single" w:sz="2" w:space="0" w:color="D9D9E3"/>
                  </w:divBdr>
                  <w:divsChild>
                    <w:div w:id="1130438688">
                      <w:marLeft w:val="0"/>
                      <w:marRight w:val="0"/>
                      <w:marTop w:val="0"/>
                      <w:marBottom w:val="0"/>
                      <w:divBdr>
                        <w:top w:val="single" w:sz="2" w:space="0" w:color="D9D9E3"/>
                        <w:left w:val="single" w:sz="2" w:space="0" w:color="D9D9E3"/>
                        <w:bottom w:val="single" w:sz="2" w:space="0" w:color="D9D9E3"/>
                        <w:right w:val="single" w:sz="2" w:space="0" w:color="D9D9E3"/>
                      </w:divBdr>
                      <w:divsChild>
                        <w:div w:id="2013334560">
                          <w:marLeft w:val="0"/>
                          <w:marRight w:val="0"/>
                          <w:marTop w:val="0"/>
                          <w:marBottom w:val="0"/>
                          <w:divBdr>
                            <w:top w:val="single" w:sz="2" w:space="0" w:color="auto"/>
                            <w:left w:val="single" w:sz="2" w:space="0" w:color="auto"/>
                            <w:bottom w:val="single" w:sz="6" w:space="0" w:color="auto"/>
                            <w:right w:val="single" w:sz="2" w:space="0" w:color="auto"/>
                          </w:divBdr>
                          <w:divsChild>
                            <w:div w:id="591747491">
                              <w:marLeft w:val="0"/>
                              <w:marRight w:val="0"/>
                              <w:marTop w:val="100"/>
                              <w:marBottom w:val="100"/>
                              <w:divBdr>
                                <w:top w:val="single" w:sz="2" w:space="0" w:color="D9D9E3"/>
                                <w:left w:val="single" w:sz="2" w:space="0" w:color="D9D9E3"/>
                                <w:bottom w:val="single" w:sz="2" w:space="0" w:color="D9D9E3"/>
                                <w:right w:val="single" w:sz="2" w:space="0" w:color="D9D9E3"/>
                              </w:divBdr>
                              <w:divsChild>
                                <w:div w:id="357202236">
                                  <w:marLeft w:val="0"/>
                                  <w:marRight w:val="0"/>
                                  <w:marTop w:val="0"/>
                                  <w:marBottom w:val="0"/>
                                  <w:divBdr>
                                    <w:top w:val="single" w:sz="2" w:space="0" w:color="D9D9E3"/>
                                    <w:left w:val="single" w:sz="2" w:space="0" w:color="D9D9E3"/>
                                    <w:bottom w:val="single" w:sz="2" w:space="0" w:color="D9D9E3"/>
                                    <w:right w:val="single" w:sz="2" w:space="0" w:color="D9D9E3"/>
                                  </w:divBdr>
                                  <w:divsChild>
                                    <w:div w:id="1754544740">
                                      <w:marLeft w:val="0"/>
                                      <w:marRight w:val="0"/>
                                      <w:marTop w:val="0"/>
                                      <w:marBottom w:val="0"/>
                                      <w:divBdr>
                                        <w:top w:val="single" w:sz="2" w:space="0" w:color="D9D9E3"/>
                                        <w:left w:val="single" w:sz="2" w:space="0" w:color="D9D9E3"/>
                                        <w:bottom w:val="single" w:sz="2" w:space="0" w:color="D9D9E3"/>
                                        <w:right w:val="single" w:sz="2" w:space="0" w:color="D9D9E3"/>
                                      </w:divBdr>
                                      <w:divsChild>
                                        <w:div w:id="1424377203">
                                          <w:marLeft w:val="0"/>
                                          <w:marRight w:val="0"/>
                                          <w:marTop w:val="0"/>
                                          <w:marBottom w:val="0"/>
                                          <w:divBdr>
                                            <w:top w:val="single" w:sz="2" w:space="0" w:color="D9D9E3"/>
                                            <w:left w:val="single" w:sz="2" w:space="0" w:color="D9D9E3"/>
                                            <w:bottom w:val="single" w:sz="2" w:space="0" w:color="D9D9E3"/>
                                            <w:right w:val="single" w:sz="2" w:space="0" w:color="D9D9E3"/>
                                          </w:divBdr>
                                          <w:divsChild>
                                            <w:div w:id="32310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82109368">
          <w:marLeft w:val="0"/>
          <w:marRight w:val="0"/>
          <w:marTop w:val="0"/>
          <w:marBottom w:val="0"/>
          <w:divBdr>
            <w:top w:val="none" w:sz="0" w:space="0" w:color="auto"/>
            <w:left w:val="none" w:sz="0" w:space="0" w:color="auto"/>
            <w:bottom w:val="none" w:sz="0" w:space="0" w:color="auto"/>
            <w:right w:val="none" w:sz="0" w:space="0" w:color="auto"/>
          </w:divBdr>
          <w:divsChild>
            <w:div w:id="973095838">
              <w:marLeft w:val="0"/>
              <w:marRight w:val="0"/>
              <w:marTop w:val="0"/>
              <w:marBottom w:val="0"/>
              <w:divBdr>
                <w:top w:val="single" w:sz="2" w:space="0" w:color="D9D9E3"/>
                <w:left w:val="single" w:sz="2" w:space="0" w:color="D9D9E3"/>
                <w:bottom w:val="single" w:sz="2" w:space="0" w:color="D9D9E3"/>
                <w:right w:val="single" w:sz="2" w:space="0" w:color="D9D9E3"/>
              </w:divBdr>
              <w:divsChild>
                <w:div w:id="1377849144">
                  <w:marLeft w:val="0"/>
                  <w:marRight w:val="0"/>
                  <w:marTop w:val="0"/>
                  <w:marBottom w:val="0"/>
                  <w:divBdr>
                    <w:top w:val="single" w:sz="2" w:space="0" w:color="D9D9E3"/>
                    <w:left w:val="single" w:sz="2" w:space="0" w:color="D9D9E3"/>
                    <w:bottom w:val="single" w:sz="2" w:space="0" w:color="D9D9E3"/>
                    <w:right w:val="single" w:sz="2" w:space="0" w:color="D9D9E3"/>
                  </w:divBdr>
                  <w:divsChild>
                    <w:div w:id="394666499">
                      <w:marLeft w:val="0"/>
                      <w:marRight w:val="0"/>
                      <w:marTop w:val="0"/>
                      <w:marBottom w:val="0"/>
                      <w:divBdr>
                        <w:top w:val="single" w:sz="2" w:space="0" w:color="D9D9E3"/>
                        <w:left w:val="single" w:sz="2" w:space="0" w:color="D9D9E3"/>
                        <w:bottom w:val="single" w:sz="2" w:space="0" w:color="D9D9E3"/>
                        <w:right w:val="single" w:sz="2" w:space="0" w:color="D9D9E3"/>
                      </w:divBdr>
                      <w:divsChild>
                        <w:div w:id="1400064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40762778">
      <w:bodyDiv w:val="1"/>
      <w:marLeft w:val="0"/>
      <w:marRight w:val="0"/>
      <w:marTop w:val="0"/>
      <w:marBottom w:val="0"/>
      <w:divBdr>
        <w:top w:val="none" w:sz="0" w:space="0" w:color="auto"/>
        <w:left w:val="none" w:sz="0" w:space="0" w:color="auto"/>
        <w:bottom w:val="none" w:sz="0" w:space="0" w:color="auto"/>
        <w:right w:val="none" w:sz="0" w:space="0" w:color="auto"/>
      </w:divBdr>
    </w:div>
    <w:div w:id="1645042144">
      <w:bodyDiv w:val="1"/>
      <w:marLeft w:val="0"/>
      <w:marRight w:val="0"/>
      <w:marTop w:val="0"/>
      <w:marBottom w:val="0"/>
      <w:divBdr>
        <w:top w:val="none" w:sz="0" w:space="0" w:color="auto"/>
        <w:left w:val="none" w:sz="0" w:space="0" w:color="auto"/>
        <w:bottom w:val="none" w:sz="0" w:space="0" w:color="auto"/>
        <w:right w:val="none" w:sz="0" w:space="0" w:color="auto"/>
      </w:divBdr>
    </w:div>
    <w:div w:id="1645626303">
      <w:bodyDiv w:val="1"/>
      <w:marLeft w:val="0"/>
      <w:marRight w:val="0"/>
      <w:marTop w:val="0"/>
      <w:marBottom w:val="0"/>
      <w:divBdr>
        <w:top w:val="none" w:sz="0" w:space="0" w:color="auto"/>
        <w:left w:val="none" w:sz="0" w:space="0" w:color="auto"/>
        <w:bottom w:val="none" w:sz="0" w:space="0" w:color="auto"/>
        <w:right w:val="none" w:sz="0" w:space="0" w:color="auto"/>
      </w:divBdr>
    </w:div>
    <w:div w:id="1660497449">
      <w:bodyDiv w:val="1"/>
      <w:marLeft w:val="0"/>
      <w:marRight w:val="0"/>
      <w:marTop w:val="0"/>
      <w:marBottom w:val="0"/>
      <w:divBdr>
        <w:top w:val="none" w:sz="0" w:space="0" w:color="auto"/>
        <w:left w:val="none" w:sz="0" w:space="0" w:color="auto"/>
        <w:bottom w:val="none" w:sz="0" w:space="0" w:color="auto"/>
        <w:right w:val="none" w:sz="0" w:space="0" w:color="auto"/>
      </w:divBdr>
    </w:div>
    <w:div w:id="1660697245">
      <w:bodyDiv w:val="1"/>
      <w:marLeft w:val="0"/>
      <w:marRight w:val="0"/>
      <w:marTop w:val="0"/>
      <w:marBottom w:val="0"/>
      <w:divBdr>
        <w:top w:val="none" w:sz="0" w:space="0" w:color="auto"/>
        <w:left w:val="none" w:sz="0" w:space="0" w:color="auto"/>
        <w:bottom w:val="none" w:sz="0" w:space="0" w:color="auto"/>
        <w:right w:val="none" w:sz="0" w:space="0" w:color="auto"/>
      </w:divBdr>
    </w:div>
    <w:div w:id="1666934145">
      <w:bodyDiv w:val="1"/>
      <w:marLeft w:val="0"/>
      <w:marRight w:val="0"/>
      <w:marTop w:val="0"/>
      <w:marBottom w:val="0"/>
      <w:divBdr>
        <w:top w:val="none" w:sz="0" w:space="0" w:color="auto"/>
        <w:left w:val="none" w:sz="0" w:space="0" w:color="auto"/>
        <w:bottom w:val="none" w:sz="0" w:space="0" w:color="auto"/>
        <w:right w:val="none" w:sz="0" w:space="0" w:color="auto"/>
      </w:divBdr>
    </w:div>
    <w:div w:id="1668822640">
      <w:bodyDiv w:val="1"/>
      <w:marLeft w:val="0"/>
      <w:marRight w:val="0"/>
      <w:marTop w:val="0"/>
      <w:marBottom w:val="0"/>
      <w:divBdr>
        <w:top w:val="none" w:sz="0" w:space="0" w:color="auto"/>
        <w:left w:val="none" w:sz="0" w:space="0" w:color="auto"/>
        <w:bottom w:val="none" w:sz="0" w:space="0" w:color="auto"/>
        <w:right w:val="none" w:sz="0" w:space="0" w:color="auto"/>
      </w:divBdr>
    </w:div>
    <w:div w:id="1674844865">
      <w:bodyDiv w:val="1"/>
      <w:marLeft w:val="0"/>
      <w:marRight w:val="0"/>
      <w:marTop w:val="0"/>
      <w:marBottom w:val="0"/>
      <w:divBdr>
        <w:top w:val="none" w:sz="0" w:space="0" w:color="auto"/>
        <w:left w:val="none" w:sz="0" w:space="0" w:color="auto"/>
        <w:bottom w:val="none" w:sz="0" w:space="0" w:color="auto"/>
        <w:right w:val="none" w:sz="0" w:space="0" w:color="auto"/>
      </w:divBdr>
    </w:div>
    <w:div w:id="1680421841">
      <w:bodyDiv w:val="1"/>
      <w:marLeft w:val="0"/>
      <w:marRight w:val="0"/>
      <w:marTop w:val="0"/>
      <w:marBottom w:val="0"/>
      <w:divBdr>
        <w:top w:val="none" w:sz="0" w:space="0" w:color="auto"/>
        <w:left w:val="none" w:sz="0" w:space="0" w:color="auto"/>
        <w:bottom w:val="none" w:sz="0" w:space="0" w:color="auto"/>
        <w:right w:val="none" w:sz="0" w:space="0" w:color="auto"/>
      </w:divBdr>
    </w:div>
    <w:div w:id="1680546531">
      <w:bodyDiv w:val="1"/>
      <w:marLeft w:val="0"/>
      <w:marRight w:val="0"/>
      <w:marTop w:val="0"/>
      <w:marBottom w:val="0"/>
      <w:divBdr>
        <w:top w:val="none" w:sz="0" w:space="0" w:color="auto"/>
        <w:left w:val="none" w:sz="0" w:space="0" w:color="auto"/>
        <w:bottom w:val="none" w:sz="0" w:space="0" w:color="auto"/>
        <w:right w:val="none" w:sz="0" w:space="0" w:color="auto"/>
      </w:divBdr>
    </w:div>
    <w:div w:id="1681279246">
      <w:bodyDiv w:val="1"/>
      <w:marLeft w:val="0"/>
      <w:marRight w:val="0"/>
      <w:marTop w:val="0"/>
      <w:marBottom w:val="0"/>
      <w:divBdr>
        <w:top w:val="none" w:sz="0" w:space="0" w:color="auto"/>
        <w:left w:val="none" w:sz="0" w:space="0" w:color="auto"/>
        <w:bottom w:val="none" w:sz="0" w:space="0" w:color="auto"/>
        <w:right w:val="none" w:sz="0" w:space="0" w:color="auto"/>
      </w:divBdr>
    </w:div>
    <w:div w:id="1685397339">
      <w:bodyDiv w:val="1"/>
      <w:marLeft w:val="0"/>
      <w:marRight w:val="0"/>
      <w:marTop w:val="0"/>
      <w:marBottom w:val="0"/>
      <w:divBdr>
        <w:top w:val="none" w:sz="0" w:space="0" w:color="auto"/>
        <w:left w:val="none" w:sz="0" w:space="0" w:color="auto"/>
        <w:bottom w:val="none" w:sz="0" w:space="0" w:color="auto"/>
        <w:right w:val="none" w:sz="0" w:space="0" w:color="auto"/>
      </w:divBdr>
    </w:div>
    <w:div w:id="1685404592">
      <w:bodyDiv w:val="1"/>
      <w:marLeft w:val="0"/>
      <w:marRight w:val="0"/>
      <w:marTop w:val="0"/>
      <w:marBottom w:val="0"/>
      <w:divBdr>
        <w:top w:val="none" w:sz="0" w:space="0" w:color="auto"/>
        <w:left w:val="none" w:sz="0" w:space="0" w:color="auto"/>
        <w:bottom w:val="none" w:sz="0" w:space="0" w:color="auto"/>
        <w:right w:val="none" w:sz="0" w:space="0" w:color="auto"/>
      </w:divBdr>
    </w:div>
    <w:div w:id="1690791214">
      <w:bodyDiv w:val="1"/>
      <w:marLeft w:val="0"/>
      <w:marRight w:val="0"/>
      <w:marTop w:val="0"/>
      <w:marBottom w:val="0"/>
      <w:divBdr>
        <w:top w:val="none" w:sz="0" w:space="0" w:color="auto"/>
        <w:left w:val="none" w:sz="0" w:space="0" w:color="auto"/>
        <w:bottom w:val="none" w:sz="0" w:space="0" w:color="auto"/>
        <w:right w:val="none" w:sz="0" w:space="0" w:color="auto"/>
      </w:divBdr>
    </w:div>
    <w:div w:id="1692291898">
      <w:bodyDiv w:val="1"/>
      <w:marLeft w:val="0"/>
      <w:marRight w:val="0"/>
      <w:marTop w:val="0"/>
      <w:marBottom w:val="0"/>
      <w:divBdr>
        <w:top w:val="none" w:sz="0" w:space="0" w:color="auto"/>
        <w:left w:val="none" w:sz="0" w:space="0" w:color="auto"/>
        <w:bottom w:val="none" w:sz="0" w:space="0" w:color="auto"/>
        <w:right w:val="none" w:sz="0" w:space="0" w:color="auto"/>
      </w:divBdr>
    </w:div>
    <w:div w:id="1692295145">
      <w:bodyDiv w:val="1"/>
      <w:marLeft w:val="0"/>
      <w:marRight w:val="0"/>
      <w:marTop w:val="0"/>
      <w:marBottom w:val="0"/>
      <w:divBdr>
        <w:top w:val="none" w:sz="0" w:space="0" w:color="auto"/>
        <w:left w:val="none" w:sz="0" w:space="0" w:color="auto"/>
        <w:bottom w:val="none" w:sz="0" w:space="0" w:color="auto"/>
        <w:right w:val="none" w:sz="0" w:space="0" w:color="auto"/>
      </w:divBdr>
    </w:div>
    <w:div w:id="1696036729">
      <w:bodyDiv w:val="1"/>
      <w:marLeft w:val="0"/>
      <w:marRight w:val="0"/>
      <w:marTop w:val="0"/>
      <w:marBottom w:val="0"/>
      <w:divBdr>
        <w:top w:val="none" w:sz="0" w:space="0" w:color="auto"/>
        <w:left w:val="none" w:sz="0" w:space="0" w:color="auto"/>
        <w:bottom w:val="none" w:sz="0" w:space="0" w:color="auto"/>
        <w:right w:val="none" w:sz="0" w:space="0" w:color="auto"/>
      </w:divBdr>
    </w:div>
    <w:div w:id="1698578280">
      <w:bodyDiv w:val="1"/>
      <w:marLeft w:val="0"/>
      <w:marRight w:val="0"/>
      <w:marTop w:val="0"/>
      <w:marBottom w:val="0"/>
      <w:divBdr>
        <w:top w:val="none" w:sz="0" w:space="0" w:color="auto"/>
        <w:left w:val="none" w:sz="0" w:space="0" w:color="auto"/>
        <w:bottom w:val="none" w:sz="0" w:space="0" w:color="auto"/>
        <w:right w:val="none" w:sz="0" w:space="0" w:color="auto"/>
      </w:divBdr>
    </w:div>
    <w:div w:id="1702364509">
      <w:bodyDiv w:val="1"/>
      <w:marLeft w:val="0"/>
      <w:marRight w:val="0"/>
      <w:marTop w:val="0"/>
      <w:marBottom w:val="0"/>
      <w:divBdr>
        <w:top w:val="none" w:sz="0" w:space="0" w:color="auto"/>
        <w:left w:val="none" w:sz="0" w:space="0" w:color="auto"/>
        <w:bottom w:val="none" w:sz="0" w:space="0" w:color="auto"/>
        <w:right w:val="none" w:sz="0" w:space="0" w:color="auto"/>
      </w:divBdr>
      <w:divsChild>
        <w:div w:id="125701103">
          <w:marLeft w:val="0"/>
          <w:marRight w:val="0"/>
          <w:marTop w:val="0"/>
          <w:marBottom w:val="0"/>
          <w:divBdr>
            <w:top w:val="single" w:sz="8" w:space="12" w:color="CCCCCC"/>
            <w:left w:val="none" w:sz="0" w:space="0" w:color="auto"/>
            <w:bottom w:val="none" w:sz="0" w:space="0" w:color="auto"/>
            <w:right w:val="none" w:sz="0" w:space="0" w:color="auto"/>
          </w:divBdr>
        </w:div>
      </w:divsChild>
    </w:div>
    <w:div w:id="1705013849">
      <w:bodyDiv w:val="1"/>
      <w:marLeft w:val="0"/>
      <w:marRight w:val="0"/>
      <w:marTop w:val="0"/>
      <w:marBottom w:val="0"/>
      <w:divBdr>
        <w:top w:val="none" w:sz="0" w:space="0" w:color="auto"/>
        <w:left w:val="none" w:sz="0" w:space="0" w:color="auto"/>
        <w:bottom w:val="none" w:sz="0" w:space="0" w:color="auto"/>
        <w:right w:val="none" w:sz="0" w:space="0" w:color="auto"/>
      </w:divBdr>
    </w:div>
    <w:div w:id="1706557965">
      <w:bodyDiv w:val="1"/>
      <w:marLeft w:val="0"/>
      <w:marRight w:val="0"/>
      <w:marTop w:val="0"/>
      <w:marBottom w:val="0"/>
      <w:divBdr>
        <w:top w:val="none" w:sz="0" w:space="0" w:color="auto"/>
        <w:left w:val="none" w:sz="0" w:space="0" w:color="auto"/>
        <w:bottom w:val="none" w:sz="0" w:space="0" w:color="auto"/>
        <w:right w:val="none" w:sz="0" w:space="0" w:color="auto"/>
      </w:divBdr>
    </w:div>
    <w:div w:id="1707367652">
      <w:bodyDiv w:val="1"/>
      <w:marLeft w:val="0"/>
      <w:marRight w:val="0"/>
      <w:marTop w:val="0"/>
      <w:marBottom w:val="0"/>
      <w:divBdr>
        <w:top w:val="none" w:sz="0" w:space="0" w:color="auto"/>
        <w:left w:val="none" w:sz="0" w:space="0" w:color="auto"/>
        <w:bottom w:val="none" w:sz="0" w:space="0" w:color="auto"/>
        <w:right w:val="none" w:sz="0" w:space="0" w:color="auto"/>
      </w:divBdr>
    </w:div>
    <w:div w:id="1710447701">
      <w:bodyDiv w:val="1"/>
      <w:marLeft w:val="0"/>
      <w:marRight w:val="0"/>
      <w:marTop w:val="0"/>
      <w:marBottom w:val="0"/>
      <w:divBdr>
        <w:top w:val="none" w:sz="0" w:space="0" w:color="auto"/>
        <w:left w:val="none" w:sz="0" w:space="0" w:color="auto"/>
        <w:bottom w:val="none" w:sz="0" w:space="0" w:color="auto"/>
        <w:right w:val="none" w:sz="0" w:space="0" w:color="auto"/>
      </w:divBdr>
    </w:div>
    <w:div w:id="1726636022">
      <w:bodyDiv w:val="1"/>
      <w:marLeft w:val="0"/>
      <w:marRight w:val="0"/>
      <w:marTop w:val="0"/>
      <w:marBottom w:val="0"/>
      <w:divBdr>
        <w:top w:val="none" w:sz="0" w:space="0" w:color="auto"/>
        <w:left w:val="none" w:sz="0" w:space="0" w:color="auto"/>
        <w:bottom w:val="none" w:sz="0" w:space="0" w:color="auto"/>
        <w:right w:val="none" w:sz="0" w:space="0" w:color="auto"/>
      </w:divBdr>
    </w:div>
    <w:div w:id="1728456232">
      <w:bodyDiv w:val="1"/>
      <w:marLeft w:val="0"/>
      <w:marRight w:val="0"/>
      <w:marTop w:val="0"/>
      <w:marBottom w:val="0"/>
      <w:divBdr>
        <w:top w:val="none" w:sz="0" w:space="0" w:color="auto"/>
        <w:left w:val="none" w:sz="0" w:space="0" w:color="auto"/>
        <w:bottom w:val="none" w:sz="0" w:space="0" w:color="auto"/>
        <w:right w:val="none" w:sz="0" w:space="0" w:color="auto"/>
      </w:divBdr>
    </w:div>
    <w:div w:id="1732658724">
      <w:bodyDiv w:val="1"/>
      <w:marLeft w:val="0"/>
      <w:marRight w:val="0"/>
      <w:marTop w:val="0"/>
      <w:marBottom w:val="0"/>
      <w:divBdr>
        <w:top w:val="none" w:sz="0" w:space="0" w:color="auto"/>
        <w:left w:val="none" w:sz="0" w:space="0" w:color="auto"/>
        <w:bottom w:val="none" w:sz="0" w:space="0" w:color="auto"/>
        <w:right w:val="none" w:sz="0" w:space="0" w:color="auto"/>
      </w:divBdr>
    </w:div>
    <w:div w:id="1735664606">
      <w:bodyDiv w:val="1"/>
      <w:marLeft w:val="0"/>
      <w:marRight w:val="0"/>
      <w:marTop w:val="0"/>
      <w:marBottom w:val="0"/>
      <w:divBdr>
        <w:top w:val="none" w:sz="0" w:space="0" w:color="auto"/>
        <w:left w:val="none" w:sz="0" w:space="0" w:color="auto"/>
        <w:bottom w:val="none" w:sz="0" w:space="0" w:color="auto"/>
        <w:right w:val="none" w:sz="0" w:space="0" w:color="auto"/>
      </w:divBdr>
    </w:div>
    <w:div w:id="1736858685">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2603312">
      <w:bodyDiv w:val="1"/>
      <w:marLeft w:val="0"/>
      <w:marRight w:val="0"/>
      <w:marTop w:val="0"/>
      <w:marBottom w:val="0"/>
      <w:divBdr>
        <w:top w:val="none" w:sz="0" w:space="0" w:color="auto"/>
        <w:left w:val="none" w:sz="0" w:space="0" w:color="auto"/>
        <w:bottom w:val="none" w:sz="0" w:space="0" w:color="auto"/>
        <w:right w:val="none" w:sz="0" w:space="0" w:color="auto"/>
      </w:divBdr>
    </w:div>
    <w:div w:id="1749813126">
      <w:bodyDiv w:val="1"/>
      <w:marLeft w:val="0"/>
      <w:marRight w:val="0"/>
      <w:marTop w:val="0"/>
      <w:marBottom w:val="0"/>
      <w:divBdr>
        <w:top w:val="none" w:sz="0" w:space="0" w:color="auto"/>
        <w:left w:val="none" w:sz="0" w:space="0" w:color="auto"/>
        <w:bottom w:val="none" w:sz="0" w:space="0" w:color="auto"/>
        <w:right w:val="none" w:sz="0" w:space="0" w:color="auto"/>
      </w:divBdr>
    </w:div>
    <w:div w:id="1759524662">
      <w:bodyDiv w:val="1"/>
      <w:marLeft w:val="0"/>
      <w:marRight w:val="0"/>
      <w:marTop w:val="0"/>
      <w:marBottom w:val="0"/>
      <w:divBdr>
        <w:top w:val="none" w:sz="0" w:space="0" w:color="auto"/>
        <w:left w:val="none" w:sz="0" w:space="0" w:color="auto"/>
        <w:bottom w:val="none" w:sz="0" w:space="0" w:color="auto"/>
        <w:right w:val="none" w:sz="0" w:space="0" w:color="auto"/>
      </w:divBdr>
    </w:div>
    <w:div w:id="1760054596">
      <w:bodyDiv w:val="1"/>
      <w:marLeft w:val="0"/>
      <w:marRight w:val="0"/>
      <w:marTop w:val="0"/>
      <w:marBottom w:val="0"/>
      <w:divBdr>
        <w:top w:val="none" w:sz="0" w:space="0" w:color="auto"/>
        <w:left w:val="none" w:sz="0" w:space="0" w:color="auto"/>
        <w:bottom w:val="none" w:sz="0" w:space="0" w:color="auto"/>
        <w:right w:val="none" w:sz="0" w:space="0" w:color="auto"/>
      </w:divBdr>
    </w:div>
    <w:div w:id="1765764073">
      <w:bodyDiv w:val="1"/>
      <w:marLeft w:val="0"/>
      <w:marRight w:val="0"/>
      <w:marTop w:val="0"/>
      <w:marBottom w:val="0"/>
      <w:divBdr>
        <w:top w:val="none" w:sz="0" w:space="0" w:color="auto"/>
        <w:left w:val="none" w:sz="0" w:space="0" w:color="auto"/>
        <w:bottom w:val="none" w:sz="0" w:space="0" w:color="auto"/>
        <w:right w:val="none" w:sz="0" w:space="0" w:color="auto"/>
      </w:divBdr>
    </w:div>
    <w:div w:id="1768229253">
      <w:bodyDiv w:val="1"/>
      <w:marLeft w:val="0"/>
      <w:marRight w:val="0"/>
      <w:marTop w:val="0"/>
      <w:marBottom w:val="0"/>
      <w:divBdr>
        <w:top w:val="none" w:sz="0" w:space="0" w:color="auto"/>
        <w:left w:val="none" w:sz="0" w:space="0" w:color="auto"/>
        <w:bottom w:val="none" w:sz="0" w:space="0" w:color="auto"/>
        <w:right w:val="none" w:sz="0" w:space="0" w:color="auto"/>
      </w:divBdr>
    </w:div>
    <w:div w:id="1768231759">
      <w:bodyDiv w:val="1"/>
      <w:marLeft w:val="0"/>
      <w:marRight w:val="0"/>
      <w:marTop w:val="0"/>
      <w:marBottom w:val="0"/>
      <w:divBdr>
        <w:top w:val="none" w:sz="0" w:space="0" w:color="auto"/>
        <w:left w:val="none" w:sz="0" w:space="0" w:color="auto"/>
        <w:bottom w:val="none" w:sz="0" w:space="0" w:color="auto"/>
        <w:right w:val="none" w:sz="0" w:space="0" w:color="auto"/>
      </w:divBdr>
    </w:div>
    <w:div w:id="1772966913">
      <w:bodyDiv w:val="1"/>
      <w:marLeft w:val="0"/>
      <w:marRight w:val="0"/>
      <w:marTop w:val="0"/>
      <w:marBottom w:val="0"/>
      <w:divBdr>
        <w:top w:val="none" w:sz="0" w:space="0" w:color="auto"/>
        <w:left w:val="none" w:sz="0" w:space="0" w:color="auto"/>
        <w:bottom w:val="none" w:sz="0" w:space="0" w:color="auto"/>
        <w:right w:val="none" w:sz="0" w:space="0" w:color="auto"/>
      </w:divBdr>
    </w:div>
    <w:div w:id="1773892031">
      <w:bodyDiv w:val="1"/>
      <w:marLeft w:val="0"/>
      <w:marRight w:val="0"/>
      <w:marTop w:val="0"/>
      <w:marBottom w:val="0"/>
      <w:divBdr>
        <w:top w:val="none" w:sz="0" w:space="0" w:color="auto"/>
        <w:left w:val="none" w:sz="0" w:space="0" w:color="auto"/>
        <w:bottom w:val="none" w:sz="0" w:space="0" w:color="auto"/>
        <w:right w:val="none" w:sz="0" w:space="0" w:color="auto"/>
      </w:divBdr>
    </w:div>
    <w:div w:id="1774131770">
      <w:bodyDiv w:val="1"/>
      <w:marLeft w:val="0"/>
      <w:marRight w:val="0"/>
      <w:marTop w:val="0"/>
      <w:marBottom w:val="0"/>
      <w:divBdr>
        <w:top w:val="none" w:sz="0" w:space="0" w:color="auto"/>
        <w:left w:val="none" w:sz="0" w:space="0" w:color="auto"/>
        <w:bottom w:val="none" w:sz="0" w:space="0" w:color="auto"/>
        <w:right w:val="none" w:sz="0" w:space="0" w:color="auto"/>
      </w:divBdr>
    </w:div>
    <w:div w:id="1775662774">
      <w:bodyDiv w:val="1"/>
      <w:marLeft w:val="0"/>
      <w:marRight w:val="0"/>
      <w:marTop w:val="0"/>
      <w:marBottom w:val="0"/>
      <w:divBdr>
        <w:top w:val="none" w:sz="0" w:space="0" w:color="auto"/>
        <w:left w:val="none" w:sz="0" w:space="0" w:color="auto"/>
        <w:bottom w:val="none" w:sz="0" w:space="0" w:color="auto"/>
        <w:right w:val="none" w:sz="0" w:space="0" w:color="auto"/>
      </w:divBdr>
    </w:div>
    <w:div w:id="1781991472">
      <w:bodyDiv w:val="1"/>
      <w:marLeft w:val="0"/>
      <w:marRight w:val="0"/>
      <w:marTop w:val="0"/>
      <w:marBottom w:val="0"/>
      <w:divBdr>
        <w:top w:val="none" w:sz="0" w:space="0" w:color="auto"/>
        <w:left w:val="none" w:sz="0" w:space="0" w:color="auto"/>
        <w:bottom w:val="none" w:sz="0" w:space="0" w:color="auto"/>
        <w:right w:val="none" w:sz="0" w:space="0" w:color="auto"/>
      </w:divBdr>
    </w:div>
    <w:div w:id="1786774729">
      <w:bodyDiv w:val="1"/>
      <w:marLeft w:val="0"/>
      <w:marRight w:val="0"/>
      <w:marTop w:val="0"/>
      <w:marBottom w:val="0"/>
      <w:divBdr>
        <w:top w:val="none" w:sz="0" w:space="0" w:color="auto"/>
        <w:left w:val="none" w:sz="0" w:space="0" w:color="auto"/>
        <w:bottom w:val="none" w:sz="0" w:space="0" w:color="auto"/>
        <w:right w:val="none" w:sz="0" w:space="0" w:color="auto"/>
      </w:divBdr>
    </w:div>
    <w:div w:id="1789818219">
      <w:bodyDiv w:val="1"/>
      <w:marLeft w:val="0"/>
      <w:marRight w:val="0"/>
      <w:marTop w:val="0"/>
      <w:marBottom w:val="0"/>
      <w:divBdr>
        <w:top w:val="none" w:sz="0" w:space="0" w:color="auto"/>
        <w:left w:val="none" w:sz="0" w:space="0" w:color="auto"/>
        <w:bottom w:val="none" w:sz="0" w:space="0" w:color="auto"/>
        <w:right w:val="none" w:sz="0" w:space="0" w:color="auto"/>
      </w:divBdr>
    </w:div>
    <w:div w:id="1794013020">
      <w:bodyDiv w:val="1"/>
      <w:marLeft w:val="0"/>
      <w:marRight w:val="0"/>
      <w:marTop w:val="0"/>
      <w:marBottom w:val="0"/>
      <w:divBdr>
        <w:top w:val="none" w:sz="0" w:space="0" w:color="auto"/>
        <w:left w:val="none" w:sz="0" w:space="0" w:color="auto"/>
        <w:bottom w:val="none" w:sz="0" w:space="0" w:color="auto"/>
        <w:right w:val="none" w:sz="0" w:space="0" w:color="auto"/>
      </w:divBdr>
    </w:div>
    <w:div w:id="1797334577">
      <w:bodyDiv w:val="1"/>
      <w:marLeft w:val="0"/>
      <w:marRight w:val="0"/>
      <w:marTop w:val="0"/>
      <w:marBottom w:val="0"/>
      <w:divBdr>
        <w:top w:val="none" w:sz="0" w:space="0" w:color="auto"/>
        <w:left w:val="none" w:sz="0" w:space="0" w:color="auto"/>
        <w:bottom w:val="none" w:sz="0" w:space="0" w:color="auto"/>
        <w:right w:val="none" w:sz="0" w:space="0" w:color="auto"/>
      </w:divBdr>
    </w:div>
    <w:div w:id="1797405804">
      <w:bodyDiv w:val="1"/>
      <w:marLeft w:val="0"/>
      <w:marRight w:val="0"/>
      <w:marTop w:val="0"/>
      <w:marBottom w:val="0"/>
      <w:divBdr>
        <w:top w:val="none" w:sz="0" w:space="0" w:color="auto"/>
        <w:left w:val="none" w:sz="0" w:space="0" w:color="auto"/>
        <w:bottom w:val="none" w:sz="0" w:space="0" w:color="auto"/>
        <w:right w:val="none" w:sz="0" w:space="0" w:color="auto"/>
      </w:divBdr>
    </w:div>
    <w:div w:id="1805460754">
      <w:bodyDiv w:val="1"/>
      <w:marLeft w:val="0"/>
      <w:marRight w:val="0"/>
      <w:marTop w:val="0"/>
      <w:marBottom w:val="0"/>
      <w:divBdr>
        <w:top w:val="none" w:sz="0" w:space="0" w:color="auto"/>
        <w:left w:val="none" w:sz="0" w:space="0" w:color="auto"/>
        <w:bottom w:val="none" w:sz="0" w:space="0" w:color="auto"/>
        <w:right w:val="none" w:sz="0" w:space="0" w:color="auto"/>
      </w:divBdr>
    </w:div>
    <w:div w:id="1807502501">
      <w:bodyDiv w:val="1"/>
      <w:marLeft w:val="0"/>
      <w:marRight w:val="0"/>
      <w:marTop w:val="0"/>
      <w:marBottom w:val="0"/>
      <w:divBdr>
        <w:top w:val="none" w:sz="0" w:space="0" w:color="auto"/>
        <w:left w:val="none" w:sz="0" w:space="0" w:color="auto"/>
        <w:bottom w:val="none" w:sz="0" w:space="0" w:color="auto"/>
        <w:right w:val="none" w:sz="0" w:space="0" w:color="auto"/>
      </w:divBdr>
    </w:div>
    <w:div w:id="1808936313">
      <w:bodyDiv w:val="1"/>
      <w:marLeft w:val="0"/>
      <w:marRight w:val="0"/>
      <w:marTop w:val="0"/>
      <w:marBottom w:val="0"/>
      <w:divBdr>
        <w:top w:val="none" w:sz="0" w:space="0" w:color="auto"/>
        <w:left w:val="none" w:sz="0" w:space="0" w:color="auto"/>
        <w:bottom w:val="none" w:sz="0" w:space="0" w:color="auto"/>
        <w:right w:val="none" w:sz="0" w:space="0" w:color="auto"/>
      </w:divBdr>
    </w:div>
    <w:div w:id="1814712498">
      <w:bodyDiv w:val="1"/>
      <w:marLeft w:val="0"/>
      <w:marRight w:val="0"/>
      <w:marTop w:val="0"/>
      <w:marBottom w:val="0"/>
      <w:divBdr>
        <w:top w:val="none" w:sz="0" w:space="0" w:color="auto"/>
        <w:left w:val="none" w:sz="0" w:space="0" w:color="auto"/>
        <w:bottom w:val="none" w:sz="0" w:space="0" w:color="auto"/>
        <w:right w:val="none" w:sz="0" w:space="0" w:color="auto"/>
      </w:divBdr>
    </w:div>
    <w:div w:id="1817061752">
      <w:bodyDiv w:val="1"/>
      <w:marLeft w:val="0"/>
      <w:marRight w:val="0"/>
      <w:marTop w:val="0"/>
      <w:marBottom w:val="0"/>
      <w:divBdr>
        <w:top w:val="none" w:sz="0" w:space="0" w:color="auto"/>
        <w:left w:val="none" w:sz="0" w:space="0" w:color="auto"/>
        <w:bottom w:val="none" w:sz="0" w:space="0" w:color="auto"/>
        <w:right w:val="none" w:sz="0" w:space="0" w:color="auto"/>
      </w:divBdr>
    </w:div>
    <w:div w:id="1819683625">
      <w:bodyDiv w:val="1"/>
      <w:marLeft w:val="0"/>
      <w:marRight w:val="0"/>
      <w:marTop w:val="0"/>
      <w:marBottom w:val="0"/>
      <w:divBdr>
        <w:top w:val="none" w:sz="0" w:space="0" w:color="auto"/>
        <w:left w:val="none" w:sz="0" w:space="0" w:color="auto"/>
        <w:bottom w:val="none" w:sz="0" w:space="0" w:color="auto"/>
        <w:right w:val="none" w:sz="0" w:space="0" w:color="auto"/>
      </w:divBdr>
    </w:div>
    <w:div w:id="1822648521">
      <w:bodyDiv w:val="1"/>
      <w:marLeft w:val="0"/>
      <w:marRight w:val="0"/>
      <w:marTop w:val="0"/>
      <w:marBottom w:val="0"/>
      <w:divBdr>
        <w:top w:val="none" w:sz="0" w:space="0" w:color="auto"/>
        <w:left w:val="none" w:sz="0" w:space="0" w:color="auto"/>
        <w:bottom w:val="none" w:sz="0" w:space="0" w:color="auto"/>
        <w:right w:val="none" w:sz="0" w:space="0" w:color="auto"/>
      </w:divBdr>
    </w:div>
    <w:div w:id="1824422383">
      <w:bodyDiv w:val="1"/>
      <w:marLeft w:val="0"/>
      <w:marRight w:val="0"/>
      <w:marTop w:val="0"/>
      <w:marBottom w:val="0"/>
      <w:divBdr>
        <w:top w:val="none" w:sz="0" w:space="0" w:color="auto"/>
        <w:left w:val="none" w:sz="0" w:space="0" w:color="auto"/>
        <w:bottom w:val="none" w:sz="0" w:space="0" w:color="auto"/>
        <w:right w:val="none" w:sz="0" w:space="0" w:color="auto"/>
      </w:divBdr>
    </w:div>
    <w:div w:id="1824464911">
      <w:bodyDiv w:val="1"/>
      <w:marLeft w:val="0"/>
      <w:marRight w:val="0"/>
      <w:marTop w:val="0"/>
      <w:marBottom w:val="0"/>
      <w:divBdr>
        <w:top w:val="none" w:sz="0" w:space="0" w:color="auto"/>
        <w:left w:val="none" w:sz="0" w:space="0" w:color="auto"/>
        <w:bottom w:val="none" w:sz="0" w:space="0" w:color="auto"/>
        <w:right w:val="none" w:sz="0" w:space="0" w:color="auto"/>
      </w:divBdr>
    </w:div>
    <w:div w:id="1828205969">
      <w:bodyDiv w:val="1"/>
      <w:marLeft w:val="0"/>
      <w:marRight w:val="0"/>
      <w:marTop w:val="0"/>
      <w:marBottom w:val="0"/>
      <w:divBdr>
        <w:top w:val="none" w:sz="0" w:space="0" w:color="auto"/>
        <w:left w:val="none" w:sz="0" w:space="0" w:color="auto"/>
        <w:bottom w:val="none" w:sz="0" w:space="0" w:color="auto"/>
        <w:right w:val="none" w:sz="0" w:space="0" w:color="auto"/>
      </w:divBdr>
    </w:div>
    <w:div w:id="1828285507">
      <w:bodyDiv w:val="1"/>
      <w:marLeft w:val="0"/>
      <w:marRight w:val="0"/>
      <w:marTop w:val="0"/>
      <w:marBottom w:val="0"/>
      <w:divBdr>
        <w:top w:val="none" w:sz="0" w:space="0" w:color="auto"/>
        <w:left w:val="none" w:sz="0" w:space="0" w:color="auto"/>
        <w:bottom w:val="none" w:sz="0" w:space="0" w:color="auto"/>
        <w:right w:val="none" w:sz="0" w:space="0" w:color="auto"/>
      </w:divBdr>
    </w:div>
    <w:div w:id="1829664870">
      <w:bodyDiv w:val="1"/>
      <w:marLeft w:val="0"/>
      <w:marRight w:val="0"/>
      <w:marTop w:val="0"/>
      <w:marBottom w:val="0"/>
      <w:divBdr>
        <w:top w:val="none" w:sz="0" w:space="0" w:color="auto"/>
        <w:left w:val="none" w:sz="0" w:space="0" w:color="auto"/>
        <w:bottom w:val="none" w:sz="0" w:space="0" w:color="auto"/>
        <w:right w:val="none" w:sz="0" w:space="0" w:color="auto"/>
      </w:divBdr>
    </w:div>
    <w:div w:id="1830905623">
      <w:bodyDiv w:val="1"/>
      <w:marLeft w:val="0"/>
      <w:marRight w:val="0"/>
      <w:marTop w:val="0"/>
      <w:marBottom w:val="0"/>
      <w:divBdr>
        <w:top w:val="none" w:sz="0" w:space="0" w:color="auto"/>
        <w:left w:val="none" w:sz="0" w:space="0" w:color="auto"/>
        <w:bottom w:val="none" w:sz="0" w:space="0" w:color="auto"/>
        <w:right w:val="none" w:sz="0" w:space="0" w:color="auto"/>
      </w:divBdr>
    </w:div>
    <w:div w:id="1835029952">
      <w:bodyDiv w:val="1"/>
      <w:marLeft w:val="0"/>
      <w:marRight w:val="0"/>
      <w:marTop w:val="0"/>
      <w:marBottom w:val="0"/>
      <w:divBdr>
        <w:top w:val="none" w:sz="0" w:space="0" w:color="auto"/>
        <w:left w:val="none" w:sz="0" w:space="0" w:color="auto"/>
        <w:bottom w:val="none" w:sz="0" w:space="0" w:color="auto"/>
        <w:right w:val="none" w:sz="0" w:space="0" w:color="auto"/>
      </w:divBdr>
    </w:div>
    <w:div w:id="1842498917">
      <w:bodyDiv w:val="1"/>
      <w:marLeft w:val="0"/>
      <w:marRight w:val="0"/>
      <w:marTop w:val="0"/>
      <w:marBottom w:val="0"/>
      <w:divBdr>
        <w:top w:val="none" w:sz="0" w:space="0" w:color="auto"/>
        <w:left w:val="none" w:sz="0" w:space="0" w:color="auto"/>
        <w:bottom w:val="none" w:sz="0" w:space="0" w:color="auto"/>
        <w:right w:val="none" w:sz="0" w:space="0" w:color="auto"/>
      </w:divBdr>
    </w:div>
    <w:div w:id="1845313616">
      <w:bodyDiv w:val="1"/>
      <w:marLeft w:val="0"/>
      <w:marRight w:val="0"/>
      <w:marTop w:val="0"/>
      <w:marBottom w:val="0"/>
      <w:divBdr>
        <w:top w:val="none" w:sz="0" w:space="0" w:color="auto"/>
        <w:left w:val="none" w:sz="0" w:space="0" w:color="auto"/>
        <w:bottom w:val="none" w:sz="0" w:space="0" w:color="auto"/>
        <w:right w:val="none" w:sz="0" w:space="0" w:color="auto"/>
      </w:divBdr>
    </w:div>
    <w:div w:id="1850295363">
      <w:bodyDiv w:val="1"/>
      <w:marLeft w:val="0"/>
      <w:marRight w:val="0"/>
      <w:marTop w:val="0"/>
      <w:marBottom w:val="0"/>
      <w:divBdr>
        <w:top w:val="none" w:sz="0" w:space="0" w:color="auto"/>
        <w:left w:val="none" w:sz="0" w:space="0" w:color="auto"/>
        <w:bottom w:val="none" w:sz="0" w:space="0" w:color="auto"/>
        <w:right w:val="none" w:sz="0" w:space="0" w:color="auto"/>
      </w:divBdr>
    </w:div>
    <w:div w:id="1853177197">
      <w:bodyDiv w:val="1"/>
      <w:marLeft w:val="0"/>
      <w:marRight w:val="0"/>
      <w:marTop w:val="0"/>
      <w:marBottom w:val="0"/>
      <w:divBdr>
        <w:top w:val="none" w:sz="0" w:space="0" w:color="auto"/>
        <w:left w:val="none" w:sz="0" w:space="0" w:color="auto"/>
        <w:bottom w:val="none" w:sz="0" w:space="0" w:color="auto"/>
        <w:right w:val="none" w:sz="0" w:space="0" w:color="auto"/>
      </w:divBdr>
    </w:div>
    <w:div w:id="1854030106">
      <w:bodyDiv w:val="1"/>
      <w:marLeft w:val="0"/>
      <w:marRight w:val="0"/>
      <w:marTop w:val="0"/>
      <w:marBottom w:val="0"/>
      <w:divBdr>
        <w:top w:val="none" w:sz="0" w:space="0" w:color="auto"/>
        <w:left w:val="none" w:sz="0" w:space="0" w:color="auto"/>
        <w:bottom w:val="none" w:sz="0" w:space="0" w:color="auto"/>
        <w:right w:val="none" w:sz="0" w:space="0" w:color="auto"/>
      </w:divBdr>
    </w:div>
    <w:div w:id="1854612392">
      <w:bodyDiv w:val="1"/>
      <w:marLeft w:val="0"/>
      <w:marRight w:val="0"/>
      <w:marTop w:val="0"/>
      <w:marBottom w:val="0"/>
      <w:divBdr>
        <w:top w:val="none" w:sz="0" w:space="0" w:color="auto"/>
        <w:left w:val="none" w:sz="0" w:space="0" w:color="auto"/>
        <w:bottom w:val="none" w:sz="0" w:space="0" w:color="auto"/>
        <w:right w:val="none" w:sz="0" w:space="0" w:color="auto"/>
      </w:divBdr>
    </w:div>
    <w:div w:id="1857691776">
      <w:bodyDiv w:val="1"/>
      <w:marLeft w:val="0"/>
      <w:marRight w:val="0"/>
      <w:marTop w:val="0"/>
      <w:marBottom w:val="0"/>
      <w:divBdr>
        <w:top w:val="none" w:sz="0" w:space="0" w:color="auto"/>
        <w:left w:val="none" w:sz="0" w:space="0" w:color="auto"/>
        <w:bottom w:val="none" w:sz="0" w:space="0" w:color="auto"/>
        <w:right w:val="none" w:sz="0" w:space="0" w:color="auto"/>
      </w:divBdr>
    </w:div>
    <w:div w:id="1858887399">
      <w:bodyDiv w:val="1"/>
      <w:marLeft w:val="0"/>
      <w:marRight w:val="0"/>
      <w:marTop w:val="0"/>
      <w:marBottom w:val="0"/>
      <w:divBdr>
        <w:top w:val="none" w:sz="0" w:space="0" w:color="auto"/>
        <w:left w:val="none" w:sz="0" w:space="0" w:color="auto"/>
        <w:bottom w:val="none" w:sz="0" w:space="0" w:color="auto"/>
        <w:right w:val="none" w:sz="0" w:space="0" w:color="auto"/>
      </w:divBdr>
    </w:div>
    <w:div w:id="1859659663">
      <w:bodyDiv w:val="1"/>
      <w:marLeft w:val="0"/>
      <w:marRight w:val="0"/>
      <w:marTop w:val="0"/>
      <w:marBottom w:val="0"/>
      <w:divBdr>
        <w:top w:val="none" w:sz="0" w:space="0" w:color="auto"/>
        <w:left w:val="none" w:sz="0" w:space="0" w:color="auto"/>
        <w:bottom w:val="none" w:sz="0" w:space="0" w:color="auto"/>
        <w:right w:val="none" w:sz="0" w:space="0" w:color="auto"/>
      </w:divBdr>
    </w:div>
    <w:div w:id="1862469754">
      <w:bodyDiv w:val="1"/>
      <w:marLeft w:val="0"/>
      <w:marRight w:val="0"/>
      <w:marTop w:val="0"/>
      <w:marBottom w:val="0"/>
      <w:divBdr>
        <w:top w:val="none" w:sz="0" w:space="0" w:color="auto"/>
        <w:left w:val="none" w:sz="0" w:space="0" w:color="auto"/>
        <w:bottom w:val="none" w:sz="0" w:space="0" w:color="auto"/>
        <w:right w:val="none" w:sz="0" w:space="0" w:color="auto"/>
      </w:divBdr>
    </w:div>
    <w:div w:id="1864630738">
      <w:bodyDiv w:val="1"/>
      <w:marLeft w:val="0"/>
      <w:marRight w:val="0"/>
      <w:marTop w:val="0"/>
      <w:marBottom w:val="0"/>
      <w:divBdr>
        <w:top w:val="none" w:sz="0" w:space="0" w:color="auto"/>
        <w:left w:val="none" w:sz="0" w:space="0" w:color="auto"/>
        <w:bottom w:val="none" w:sz="0" w:space="0" w:color="auto"/>
        <w:right w:val="none" w:sz="0" w:space="0" w:color="auto"/>
      </w:divBdr>
    </w:div>
    <w:div w:id="1873348835">
      <w:bodyDiv w:val="1"/>
      <w:marLeft w:val="0"/>
      <w:marRight w:val="0"/>
      <w:marTop w:val="0"/>
      <w:marBottom w:val="0"/>
      <w:divBdr>
        <w:top w:val="none" w:sz="0" w:space="0" w:color="auto"/>
        <w:left w:val="none" w:sz="0" w:space="0" w:color="auto"/>
        <w:bottom w:val="none" w:sz="0" w:space="0" w:color="auto"/>
        <w:right w:val="none" w:sz="0" w:space="0" w:color="auto"/>
      </w:divBdr>
    </w:div>
    <w:div w:id="1874877749">
      <w:bodyDiv w:val="1"/>
      <w:marLeft w:val="0"/>
      <w:marRight w:val="0"/>
      <w:marTop w:val="0"/>
      <w:marBottom w:val="0"/>
      <w:divBdr>
        <w:top w:val="none" w:sz="0" w:space="0" w:color="auto"/>
        <w:left w:val="none" w:sz="0" w:space="0" w:color="auto"/>
        <w:bottom w:val="none" w:sz="0" w:space="0" w:color="auto"/>
        <w:right w:val="none" w:sz="0" w:space="0" w:color="auto"/>
      </w:divBdr>
    </w:div>
    <w:div w:id="1879079003">
      <w:bodyDiv w:val="1"/>
      <w:marLeft w:val="0"/>
      <w:marRight w:val="0"/>
      <w:marTop w:val="0"/>
      <w:marBottom w:val="0"/>
      <w:divBdr>
        <w:top w:val="none" w:sz="0" w:space="0" w:color="auto"/>
        <w:left w:val="none" w:sz="0" w:space="0" w:color="auto"/>
        <w:bottom w:val="none" w:sz="0" w:space="0" w:color="auto"/>
        <w:right w:val="none" w:sz="0" w:space="0" w:color="auto"/>
      </w:divBdr>
    </w:div>
    <w:div w:id="1881237949">
      <w:bodyDiv w:val="1"/>
      <w:marLeft w:val="0"/>
      <w:marRight w:val="0"/>
      <w:marTop w:val="0"/>
      <w:marBottom w:val="0"/>
      <w:divBdr>
        <w:top w:val="none" w:sz="0" w:space="0" w:color="auto"/>
        <w:left w:val="none" w:sz="0" w:space="0" w:color="auto"/>
        <w:bottom w:val="none" w:sz="0" w:space="0" w:color="auto"/>
        <w:right w:val="none" w:sz="0" w:space="0" w:color="auto"/>
      </w:divBdr>
    </w:div>
    <w:div w:id="1883205912">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7739617">
      <w:bodyDiv w:val="1"/>
      <w:marLeft w:val="0"/>
      <w:marRight w:val="0"/>
      <w:marTop w:val="0"/>
      <w:marBottom w:val="0"/>
      <w:divBdr>
        <w:top w:val="none" w:sz="0" w:space="0" w:color="auto"/>
        <w:left w:val="none" w:sz="0" w:space="0" w:color="auto"/>
        <w:bottom w:val="none" w:sz="0" w:space="0" w:color="auto"/>
        <w:right w:val="none" w:sz="0" w:space="0" w:color="auto"/>
      </w:divBdr>
    </w:div>
    <w:div w:id="1899975219">
      <w:bodyDiv w:val="1"/>
      <w:marLeft w:val="0"/>
      <w:marRight w:val="0"/>
      <w:marTop w:val="0"/>
      <w:marBottom w:val="0"/>
      <w:divBdr>
        <w:top w:val="none" w:sz="0" w:space="0" w:color="auto"/>
        <w:left w:val="none" w:sz="0" w:space="0" w:color="auto"/>
        <w:bottom w:val="none" w:sz="0" w:space="0" w:color="auto"/>
        <w:right w:val="none" w:sz="0" w:space="0" w:color="auto"/>
      </w:divBdr>
    </w:div>
    <w:div w:id="1902018327">
      <w:bodyDiv w:val="1"/>
      <w:marLeft w:val="0"/>
      <w:marRight w:val="0"/>
      <w:marTop w:val="0"/>
      <w:marBottom w:val="0"/>
      <w:divBdr>
        <w:top w:val="none" w:sz="0" w:space="0" w:color="auto"/>
        <w:left w:val="none" w:sz="0" w:space="0" w:color="auto"/>
        <w:bottom w:val="none" w:sz="0" w:space="0" w:color="auto"/>
        <w:right w:val="none" w:sz="0" w:space="0" w:color="auto"/>
      </w:divBdr>
    </w:div>
    <w:div w:id="1905293521">
      <w:bodyDiv w:val="1"/>
      <w:marLeft w:val="0"/>
      <w:marRight w:val="0"/>
      <w:marTop w:val="0"/>
      <w:marBottom w:val="0"/>
      <w:divBdr>
        <w:top w:val="none" w:sz="0" w:space="0" w:color="auto"/>
        <w:left w:val="none" w:sz="0" w:space="0" w:color="auto"/>
        <w:bottom w:val="none" w:sz="0" w:space="0" w:color="auto"/>
        <w:right w:val="none" w:sz="0" w:space="0" w:color="auto"/>
      </w:divBdr>
    </w:div>
    <w:div w:id="1911502090">
      <w:bodyDiv w:val="1"/>
      <w:marLeft w:val="0"/>
      <w:marRight w:val="0"/>
      <w:marTop w:val="0"/>
      <w:marBottom w:val="0"/>
      <w:divBdr>
        <w:top w:val="none" w:sz="0" w:space="0" w:color="auto"/>
        <w:left w:val="none" w:sz="0" w:space="0" w:color="auto"/>
        <w:bottom w:val="none" w:sz="0" w:space="0" w:color="auto"/>
        <w:right w:val="none" w:sz="0" w:space="0" w:color="auto"/>
      </w:divBdr>
    </w:div>
    <w:div w:id="1912961941">
      <w:bodyDiv w:val="1"/>
      <w:marLeft w:val="0"/>
      <w:marRight w:val="0"/>
      <w:marTop w:val="0"/>
      <w:marBottom w:val="0"/>
      <w:divBdr>
        <w:top w:val="none" w:sz="0" w:space="0" w:color="auto"/>
        <w:left w:val="none" w:sz="0" w:space="0" w:color="auto"/>
        <w:bottom w:val="none" w:sz="0" w:space="0" w:color="auto"/>
        <w:right w:val="none" w:sz="0" w:space="0" w:color="auto"/>
      </w:divBdr>
    </w:div>
    <w:div w:id="1916084027">
      <w:bodyDiv w:val="1"/>
      <w:marLeft w:val="0"/>
      <w:marRight w:val="0"/>
      <w:marTop w:val="0"/>
      <w:marBottom w:val="0"/>
      <w:divBdr>
        <w:top w:val="none" w:sz="0" w:space="0" w:color="auto"/>
        <w:left w:val="none" w:sz="0" w:space="0" w:color="auto"/>
        <w:bottom w:val="none" w:sz="0" w:space="0" w:color="auto"/>
        <w:right w:val="none" w:sz="0" w:space="0" w:color="auto"/>
      </w:divBdr>
    </w:div>
    <w:div w:id="1917662756">
      <w:bodyDiv w:val="1"/>
      <w:marLeft w:val="0"/>
      <w:marRight w:val="0"/>
      <w:marTop w:val="0"/>
      <w:marBottom w:val="0"/>
      <w:divBdr>
        <w:top w:val="none" w:sz="0" w:space="0" w:color="auto"/>
        <w:left w:val="none" w:sz="0" w:space="0" w:color="auto"/>
        <w:bottom w:val="none" w:sz="0" w:space="0" w:color="auto"/>
        <w:right w:val="none" w:sz="0" w:space="0" w:color="auto"/>
      </w:divBdr>
    </w:div>
    <w:div w:id="1919823567">
      <w:bodyDiv w:val="1"/>
      <w:marLeft w:val="0"/>
      <w:marRight w:val="0"/>
      <w:marTop w:val="0"/>
      <w:marBottom w:val="0"/>
      <w:divBdr>
        <w:top w:val="none" w:sz="0" w:space="0" w:color="auto"/>
        <w:left w:val="none" w:sz="0" w:space="0" w:color="auto"/>
        <w:bottom w:val="none" w:sz="0" w:space="0" w:color="auto"/>
        <w:right w:val="none" w:sz="0" w:space="0" w:color="auto"/>
      </w:divBdr>
    </w:div>
    <w:div w:id="1922715568">
      <w:bodyDiv w:val="1"/>
      <w:marLeft w:val="0"/>
      <w:marRight w:val="0"/>
      <w:marTop w:val="0"/>
      <w:marBottom w:val="0"/>
      <w:divBdr>
        <w:top w:val="none" w:sz="0" w:space="0" w:color="auto"/>
        <w:left w:val="none" w:sz="0" w:space="0" w:color="auto"/>
        <w:bottom w:val="none" w:sz="0" w:space="0" w:color="auto"/>
        <w:right w:val="none" w:sz="0" w:space="0" w:color="auto"/>
      </w:divBdr>
    </w:div>
    <w:div w:id="1923293645">
      <w:bodyDiv w:val="1"/>
      <w:marLeft w:val="0"/>
      <w:marRight w:val="0"/>
      <w:marTop w:val="0"/>
      <w:marBottom w:val="0"/>
      <w:divBdr>
        <w:top w:val="none" w:sz="0" w:space="0" w:color="auto"/>
        <w:left w:val="none" w:sz="0" w:space="0" w:color="auto"/>
        <w:bottom w:val="none" w:sz="0" w:space="0" w:color="auto"/>
        <w:right w:val="none" w:sz="0" w:space="0" w:color="auto"/>
      </w:divBdr>
    </w:div>
    <w:div w:id="1927689827">
      <w:bodyDiv w:val="1"/>
      <w:marLeft w:val="0"/>
      <w:marRight w:val="0"/>
      <w:marTop w:val="0"/>
      <w:marBottom w:val="0"/>
      <w:divBdr>
        <w:top w:val="none" w:sz="0" w:space="0" w:color="auto"/>
        <w:left w:val="none" w:sz="0" w:space="0" w:color="auto"/>
        <w:bottom w:val="none" w:sz="0" w:space="0" w:color="auto"/>
        <w:right w:val="none" w:sz="0" w:space="0" w:color="auto"/>
      </w:divBdr>
    </w:div>
    <w:div w:id="1927885609">
      <w:bodyDiv w:val="1"/>
      <w:marLeft w:val="0"/>
      <w:marRight w:val="0"/>
      <w:marTop w:val="0"/>
      <w:marBottom w:val="0"/>
      <w:divBdr>
        <w:top w:val="none" w:sz="0" w:space="0" w:color="auto"/>
        <w:left w:val="none" w:sz="0" w:space="0" w:color="auto"/>
        <w:bottom w:val="none" w:sz="0" w:space="0" w:color="auto"/>
        <w:right w:val="none" w:sz="0" w:space="0" w:color="auto"/>
      </w:divBdr>
    </w:div>
    <w:div w:id="1934313095">
      <w:bodyDiv w:val="1"/>
      <w:marLeft w:val="0"/>
      <w:marRight w:val="0"/>
      <w:marTop w:val="0"/>
      <w:marBottom w:val="0"/>
      <w:divBdr>
        <w:top w:val="none" w:sz="0" w:space="0" w:color="auto"/>
        <w:left w:val="none" w:sz="0" w:space="0" w:color="auto"/>
        <w:bottom w:val="none" w:sz="0" w:space="0" w:color="auto"/>
        <w:right w:val="none" w:sz="0" w:space="0" w:color="auto"/>
      </w:divBdr>
    </w:div>
    <w:div w:id="1935627251">
      <w:bodyDiv w:val="1"/>
      <w:marLeft w:val="0"/>
      <w:marRight w:val="0"/>
      <w:marTop w:val="0"/>
      <w:marBottom w:val="0"/>
      <w:divBdr>
        <w:top w:val="none" w:sz="0" w:space="0" w:color="auto"/>
        <w:left w:val="none" w:sz="0" w:space="0" w:color="auto"/>
        <w:bottom w:val="none" w:sz="0" w:space="0" w:color="auto"/>
        <w:right w:val="none" w:sz="0" w:space="0" w:color="auto"/>
      </w:divBdr>
    </w:div>
    <w:div w:id="1937400373">
      <w:bodyDiv w:val="1"/>
      <w:marLeft w:val="0"/>
      <w:marRight w:val="0"/>
      <w:marTop w:val="0"/>
      <w:marBottom w:val="0"/>
      <w:divBdr>
        <w:top w:val="none" w:sz="0" w:space="0" w:color="auto"/>
        <w:left w:val="none" w:sz="0" w:space="0" w:color="auto"/>
        <w:bottom w:val="none" w:sz="0" w:space="0" w:color="auto"/>
        <w:right w:val="none" w:sz="0" w:space="0" w:color="auto"/>
      </w:divBdr>
    </w:div>
    <w:div w:id="1939410933">
      <w:bodyDiv w:val="1"/>
      <w:marLeft w:val="0"/>
      <w:marRight w:val="0"/>
      <w:marTop w:val="0"/>
      <w:marBottom w:val="0"/>
      <w:divBdr>
        <w:top w:val="none" w:sz="0" w:space="0" w:color="auto"/>
        <w:left w:val="none" w:sz="0" w:space="0" w:color="auto"/>
        <w:bottom w:val="none" w:sz="0" w:space="0" w:color="auto"/>
        <w:right w:val="none" w:sz="0" w:space="0" w:color="auto"/>
      </w:divBdr>
    </w:div>
    <w:div w:id="1940790018">
      <w:bodyDiv w:val="1"/>
      <w:marLeft w:val="0"/>
      <w:marRight w:val="0"/>
      <w:marTop w:val="0"/>
      <w:marBottom w:val="0"/>
      <w:divBdr>
        <w:top w:val="none" w:sz="0" w:space="0" w:color="auto"/>
        <w:left w:val="none" w:sz="0" w:space="0" w:color="auto"/>
        <w:bottom w:val="none" w:sz="0" w:space="0" w:color="auto"/>
        <w:right w:val="none" w:sz="0" w:space="0" w:color="auto"/>
      </w:divBdr>
    </w:div>
    <w:div w:id="1945571379">
      <w:bodyDiv w:val="1"/>
      <w:marLeft w:val="0"/>
      <w:marRight w:val="0"/>
      <w:marTop w:val="0"/>
      <w:marBottom w:val="0"/>
      <w:divBdr>
        <w:top w:val="none" w:sz="0" w:space="0" w:color="auto"/>
        <w:left w:val="none" w:sz="0" w:space="0" w:color="auto"/>
        <w:bottom w:val="none" w:sz="0" w:space="0" w:color="auto"/>
        <w:right w:val="none" w:sz="0" w:space="0" w:color="auto"/>
      </w:divBdr>
    </w:div>
    <w:div w:id="1953048783">
      <w:bodyDiv w:val="1"/>
      <w:marLeft w:val="0"/>
      <w:marRight w:val="0"/>
      <w:marTop w:val="0"/>
      <w:marBottom w:val="0"/>
      <w:divBdr>
        <w:top w:val="none" w:sz="0" w:space="0" w:color="auto"/>
        <w:left w:val="none" w:sz="0" w:space="0" w:color="auto"/>
        <w:bottom w:val="none" w:sz="0" w:space="0" w:color="auto"/>
        <w:right w:val="none" w:sz="0" w:space="0" w:color="auto"/>
      </w:divBdr>
    </w:div>
    <w:div w:id="1954676745">
      <w:bodyDiv w:val="1"/>
      <w:marLeft w:val="0"/>
      <w:marRight w:val="0"/>
      <w:marTop w:val="0"/>
      <w:marBottom w:val="0"/>
      <w:divBdr>
        <w:top w:val="none" w:sz="0" w:space="0" w:color="auto"/>
        <w:left w:val="none" w:sz="0" w:space="0" w:color="auto"/>
        <w:bottom w:val="none" w:sz="0" w:space="0" w:color="auto"/>
        <w:right w:val="none" w:sz="0" w:space="0" w:color="auto"/>
      </w:divBdr>
    </w:div>
    <w:div w:id="1955598487">
      <w:bodyDiv w:val="1"/>
      <w:marLeft w:val="0"/>
      <w:marRight w:val="0"/>
      <w:marTop w:val="0"/>
      <w:marBottom w:val="0"/>
      <w:divBdr>
        <w:top w:val="none" w:sz="0" w:space="0" w:color="auto"/>
        <w:left w:val="none" w:sz="0" w:space="0" w:color="auto"/>
        <w:bottom w:val="none" w:sz="0" w:space="0" w:color="auto"/>
        <w:right w:val="none" w:sz="0" w:space="0" w:color="auto"/>
      </w:divBdr>
    </w:div>
    <w:div w:id="1955939510">
      <w:bodyDiv w:val="1"/>
      <w:marLeft w:val="0"/>
      <w:marRight w:val="0"/>
      <w:marTop w:val="0"/>
      <w:marBottom w:val="0"/>
      <w:divBdr>
        <w:top w:val="none" w:sz="0" w:space="0" w:color="auto"/>
        <w:left w:val="none" w:sz="0" w:space="0" w:color="auto"/>
        <w:bottom w:val="none" w:sz="0" w:space="0" w:color="auto"/>
        <w:right w:val="none" w:sz="0" w:space="0" w:color="auto"/>
      </w:divBdr>
    </w:div>
    <w:div w:id="1956522825">
      <w:bodyDiv w:val="1"/>
      <w:marLeft w:val="0"/>
      <w:marRight w:val="0"/>
      <w:marTop w:val="0"/>
      <w:marBottom w:val="0"/>
      <w:divBdr>
        <w:top w:val="none" w:sz="0" w:space="0" w:color="auto"/>
        <w:left w:val="none" w:sz="0" w:space="0" w:color="auto"/>
        <w:bottom w:val="none" w:sz="0" w:space="0" w:color="auto"/>
        <w:right w:val="none" w:sz="0" w:space="0" w:color="auto"/>
      </w:divBdr>
    </w:div>
    <w:div w:id="1956935976">
      <w:bodyDiv w:val="1"/>
      <w:marLeft w:val="0"/>
      <w:marRight w:val="0"/>
      <w:marTop w:val="0"/>
      <w:marBottom w:val="0"/>
      <w:divBdr>
        <w:top w:val="none" w:sz="0" w:space="0" w:color="auto"/>
        <w:left w:val="none" w:sz="0" w:space="0" w:color="auto"/>
        <w:bottom w:val="none" w:sz="0" w:space="0" w:color="auto"/>
        <w:right w:val="none" w:sz="0" w:space="0" w:color="auto"/>
      </w:divBdr>
    </w:div>
    <w:div w:id="1956936801">
      <w:bodyDiv w:val="1"/>
      <w:marLeft w:val="0"/>
      <w:marRight w:val="0"/>
      <w:marTop w:val="0"/>
      <w:marBottom w:val="0"/>
      <w:divBdr>
        <w:top w:val="none" w:sz="0" w:space="0" w:color="auto"/>
        <w:left w:val="none" w:sz="0" w:space="0" w:color="auto"/>
        <w:bottom w:val="none" w:sz="0" w:space="0" w:color="auto"/>
        <w:right w:val="none" w:sz="0" w:space="0" w:color="auto"/>
      </w:divBdr>
      <w:divsChild>
        <w:div w:id="1081834320">
          <w:marLeft w:val="0"/>
          <w:marRight w:val="0"/>
          <w:marTop w:val="0"/>
          <w:marBottom w:val="0"/>
          <w:divBdr>
            <w:top w:val="none" w:sz="0" w:space="0" w:color="auto"/>
            <w:left w:val="none" w:sz="0" w:space="0" w:color="auto"/>
            <w:bottom w:val="none" w:sz="0" w:space="0" w:color="auto"/>
            <w:right w:val="none" w:sz="0" w:space="0" w:color="auto"/>
          </w:divBdr>
          <w:divsChild>
            <w:div w:id="461457975">
              <w:marLeft w:val="0"/>
              <w:marRight w:val="0"/>
              <w:marTop w:val="0"/>
              <w:marBottom w:val="0"/>
              <w:divBdr>
                <w:top w:val="none" w:sz="0" w:space="0" w:color="auto"/>
                <w:left w:val="none" w:sz="0" w:space="0" w:color="auto"/>
                <w:bottom w:val="none" w:sz="0" w:space="0" w:color="auto"/>
                <w:right w:val="none" w:sz="0" w:space="0" w:color="auto"/>
              </w:divBdr>
            </w:div>
            <w:div w:id="769160475">
              <w:marLeft w:val="0"/>
              <w:marRight w:val="0"/>
              <w:marTop w:val="0"/>
              <w:marBottom w:val="0"/>
              <w:divBdr>
                <w:top w:val="none" w:sz="0" w:space="0" w:color="auto"/>
                <w:left w:val="none" w:sz="0" w:space="0" w:color="auto"/>
                <w:bottom w:val="none" w:sz="0" w:space="0" w:color="auto"/>
                <w:right w:val="none" w:sz="0" w:space="0" w:color="auto"/>
              </w:divBdr>
            </w:div>
          </w:divsChild>
        </w:div>
        <w:div w:id="1232154794">
          <w:marLeft w:val="0"/>
          <w:marRight w:val="0"/>
          <w:marTop w:val="0"/>
          <w:marBottom w:val="0"/>
          <w:divBdr>
            <w:top w:val="none" w:sz="0" w:space="0" w:color="auto"/>
            <w:left w:val="none" w:sz="0" w:space="0" w:color="auto"/>
            <w:bottom w:val="none" w:sz="0" w:space="0" w:color="auto"/>
            <w:right w:val="none" w:sz="0" w:space="0" w:color="auto"/>
          </w:divBdr>
        </w:div>
        <w:div w:id="1713534596">
          <w:marLeft w:val="0"/>
          <w:marRight w:val="0"/>
          <w:marTop w:val="0"/>
          <w:marBottom w:val="0"/>
          <w:divBdr>
            <w:top w:val="none" w:sz="0" w:space="0" w:color="auto"/>
            <w:left w:val="none" w:sz="0" w:space="0" w:color="auto"/>
            <w:bottom w:val="none" w:sz="0" w:space="0" w:color="auto"/>
            <w:right w:val="none" w:sz="0" w:space="0" w:color="auto"/>
          </w:divBdr>
        </w:div>
      </w:divsChild>
    </w:div>
    <w:div w:id="1958177401">
      <w:bodyDiv w:val="1"/>
      <w:marLeft w:val="0"/>
      <w:marRight w:val="0"/>
      <w:marTop w:val="0"/>
      <w:marBottom w:val="0"/>
      <w:divBdr>
        <w:top w:val="none" w:sz="0" w:space="0" w:color="auto"/>
        <w:left w:val="none" w:sz="0" w:space="0" w:color="auto"/>
        <w:bottom w:val="none" w:sz="0" w:space="0" w:color="auto"/>
        <w:right w:val="none" w:sz="0" w:space="0" w:color="auto"/>
      </w:divBdr>
    </w:div>
    <w:div w:id="1958757404">
      <w:bodyDiv w:val="1"/>
      <w:marLeft w:val="0"/>
      <w:marRight w:val="0"/>
      <w:marTop w:val="0"/>
      <w:marBottom w:val="0"/>
      <w:divBdr>
        <w:top w:val="none" w:sz="0" w:space="0" w:color="auto"/>
        <w:left w:val="none" w:sz="0" w:space="0" w:color="auto"/>
        <w:bottom w:val="none" w:sz="0" w:space="0" w:color="auto"/>
        <w:right w:val="none" w:sz="0" w:space="0" w:color="auto"/>
      </w:divBdr>
    </w:div>
    <w:div w:id="1965962187">
      <w:bodyDiv w:val="1"/>
      <w:marLeft w:val="0"/>
      <w:marRight w:val="0"/>
      <w:marTop w:val="0"/>
      <w:marBottom w:val="0"/>
      <w:divBdr>
        <w:top w:val="none" w:sz="0" w:space="0" w:color="auto"/>
        <w:left w:val="none" w:sz="0" w:space="0" w:color="auto"/>
        <w:bottom w:val="none" w:sz="0" w:space="0" w:color="auto"/>
        <w:right w:val="none" w:sz="0" w:space="0" w:color="auto"/>
      </w:divBdr>
    </w:div>
    <w:div w:id="1966694300">
      <w:bodyDiv w:val="1"/>
      <w:marLeft w:val="0"/>
      <w:marRight w:val="0"/>
      <w:marTop w:val="0"/>
      <w:marBottom w:val="0"/>
      <w:divBdr>
        <w:top w:val="none" w:sz="0" w:space="0" w:color="auto"/>
        <w:left w:val="none" w:sz="0" w:space="0" w:color="auto"/>
        <w:bottom w:val="none" w:sz="0" w:space="0" w:color="auto"/>
        <w:right w:val="none" w:sz="0" w:space="0" w:color="auto"/>
      </w:divBdr>
    </w:div>
    <w:div w:id="1966816179">
      <w:bodyDiv w:val="1"/>
      <w:marLeft w:val="0"/>
      <w:marRight w:val="0"/>
      <w:marTop w:val="0"/>
      <w:marBottom w:val="0"/>
      <w:divBdr>
        <w:top w:val="none" w:sz="0" w:space="0" w:color="auto"/>
        <w:left w:val="none" w:sz="0" w:space="0" w:color="auto"/>
        <w:bottom w:val="none" w:sz="0" w:space="0" w:color="auto"/>
        <w:right w:val="none" w:sz="0" w:space="0" w:color="auto"/>
      </w:divBdr>
    </w:div>
    <w:div w:id="1968006365">
      <w:bodyDiv w:val="1"/>
      <w:marLeft w:val="0"/>
      <w:marRight w:val="0"/>
      <w:marTop w:val="0"/>
      <w:marBottom w:val="0"/>
      <w:divBdr>
        <w:top w:val="none" w:sz="0" w:space="0" w:color="auto"/>
        <w:left w:val="none" w:sz="0" w:space="0" w:color="auto"/>
        <w:bottom w:val="none" w:sz="0" w:space="0" w:color="auto"/>
        <w:right w:val="none" w:sz="0" w:space="0" w:color="auto"/>
      </w:divBdr>
    </w:div>
    <w:div w:id="1969165629">
      <w:bodyDiv w:val="1"/>
      <w:marLeft w:val="0"/>
      <w:marRight w:val="0"/>
      <w:marTop w:val="0"/>
      <w:marBottom w:val="0"/>
      <w:divBdr>
        <w:top w:val="none" w:sz="0" w:space="0" w:color="auto"/>
        <w:left w:val="none" w:sz="0" w:space="0" w:color="auto"/>
        <w:bottom w:val="none" w:sz="0" w:space="0" w:color="auto"/>
        <w:right w:val="none" w:sz="0" w:space="0" w:color="auto"/>
      </w:divBdr>
    </w:div>
    <w:div w:id="1969386705">
      <w:bodyDiv w:val="1"/>
      <w:marLeft w:val="0"/>
      <w:marRight w:val="0"/>
      <w:marTop w:val="0"/>
      <w:marBottom w:val="0"/>
      <w:divBdr>
        <w:top w:val="none" w:sz="0" w:space="0" w:color="auto"/>
        <w:left w:val="none" w:sz="0" w:space="0" w:color="auto"/>
        <w:bottom w:val="none" w:sz="0" w:space="0" w:color="auto"/>
        <w:right w:val="none" w:sz="0" w:space="0" w:color="auto"/>
      </w:divBdr>
    </w:div>
    <w:div w:id="1972468331">
      <w:bodyDiv w:val="1"/>
      <w:marLeft w:val="0"/>
      <w:marRight w:val="0"/>
      <w:marTop w:val="0"/>
      <w:marBottom w:val="0"/>
      <w:divBdr>
        <w:top w:val="none" w:sz="0" w:space="0" w:color="auto"/>
        <w:left w:val="none" w:sz="0" w:space="0" w:color="auto"/>
        <w:bottom w:val="none" w:sz="0" w:space="0" w:color="auto"/>
        <w:right w:val="none" w:sz="0" w:space="0" w:color="auto"/>
      </w:divBdr>
    </w:div>
    <w:div w:id="1977445790">
      <w:bodyDiv w:val="1"/>
      <w:marLeft w:val="0"/>
      <w:marRight w:val="0"/>
      <w:marTop w:val="0"/>
      <w:marBottom w:val="0"/>
      <w:divBdr>
        <w:top w:val="none" w:sz="0" w:space="0" w:color="auto"/>
        <w:left w:val="none" w:sz="0" w:space="0" w:color="auto"/>
        <w:bottom w:val="none" w:sz="0" w:space="0" w:color="auto"/>
        <w:right w:val="none" w:sz="0" w:space="0" w:color="auto"/>
      </w:divBdr>
    </w:div>
    <w:div w:id="1984696086">
      <w:bodyDiv w:val="1"/>
      <w:marLeft w:val="0"/>
      <w:marRight w:val="0"/>
      <w:marTop w:val="0"/>
      <w:marBottom w:val="0"/>
      <w:divBdr>
        <w:top w:val="none" w:sz="0" w:space="0" w:color="auto"/>
        <w:left w:val="none" w:sz="0" w:space="0" w:color="auto"/>
        <w:bottom w:val="none" w:sz="0" w:space="0" w:color="auto"/>
        <w:right w:val="none" w:sz="0" w:space="0" w:color="auto"/>
      </w:divBdr>
    </w:div>
    <w:div w:id="1989090643">
      <w:bodyDiv w:val="1"/>
      <w:marLeft w:val="0"/>
      <w:marRight w:val="0"/>
      <w:marTop w:val="0"/>
      <w:marBottom w:val="0"/>
      <w:divBdr>
        <w:top w:val="none" w:sz="0" w:space="0" w:color="auto"/>
        <w:left w:val="none" w:sz="0" w:space="0" w:color="auto"/>
        <w:bottom w:val="none" w:sz="0" w:space="0" w:color="auto"/>
        <w:right w:val="none" w:sz="0" w:space="0" w:color="auto"/>
      </w:divBdr>
    </w:div>
    <w:div w:id="1990596444">
      <w:bodyDiv w:val="1"/>
      <w:marLeft w:val="0"/>
      <w:marRight w:val="0"/>
      <w:marTop w:val="0"/>
      <w:marBottom w:val="0"/>
      <w:divBdr>
        <w:top w:val="none" w:sz="0" w:space="0" w:color="auto"/>
        <w:left w:val="none" w:sz="0" w:space="0" w:color="auto"/>
        <w:bottom w:val="none" w:sz="0" w:space="0" w:color="auto"/>
        <w:right w:val="none" w:sz="0" w:space="0" w:color="auto"/>
      </w:divBdr>
    </w:div>
    <w:div w:id="1993169646">
      <w:bodyDiv w:val="1"/>
      <w:marLeft w:val="0"/>
      <w:marRight w:val="0"/>
      <w:marTop w:val="0"/>
      <w:marBottom w:val="0"/>
      <w:divBdr>
        <w:top w:val="none" w:sz="0" w:space="0" w:color="auto"/>
        <w:left w:val="none" w:sz="0" w:space="0" w:color="auto"/>
        <w:bottom w:val="none" w:sz="0" w:space="0" w:color="auto"/>
        <w:right w:val="none" w:sz="0" w:space="0" w:color="auto"/>
      </w:divBdr>
    </w:div>
    <w:div w:id="1996370255">
      <w:bodyDiv w:val="1"/>
      <w:marLeft w:val="0"/>
      <w:marRight w:val="0"/>
      <w:marTop w:val="0"/>
      <w:marBottom w:val="0"/>
      <w:divBdr>
        <w:top w:val="none" w:sz="0" w:space="0" w:color="auto"/>
        <w:left w:val="none" w:sz="0" w:space="0" w:color="auto"/>
        <w:bottom w:val="none" w:sz="0" w:space="0" w:color="auto"/>
        <w:right w:val="none" w:sz="0" w:space="0" w:color="auto"/>
      </w:divBdr>
    </w:div>
    <w:div w:id="1998219200">
      <w:bodyDiv w:val="1"/>
      <w:marLeft w:val="0"/>
      <w:marRight w:val="0"/>
      <w:marTop w:val="0"/>
      <w:marBottom w:val="0"/>
      <w:divBdr>
        <w:top w:val="none" w:sz="0" w:space="0" w:color="auto"/>
        <w:left w:val="none" w:sz="0" w:space="0" w:color="auto"/>
        <w:bottom w:val="none" w:sz="0" w:space="0" w:color="auto"/>
        <w:right w:val="none" w:sz="0" w:space="0" w:color="auto"/>
      </w:divBdr>
    </w:div>
    <w:div w:id="1998609374">
      <w:bodyDiv w:val="1"/>
      <w:marLeft w:val="0"/>
      <w:marRight w:val="0"/>
      <w:marTop w:val="0"/>
      <w:marBottom w:val="0"/>
      <w:divBdr>
        <w:top w:val="none" w:sz="0" w:space="0" w:color="auto"/>
        <w:left w:val="none" w:sz="0" w:space="0" w:color="auto"/>
        <w:bottom w:val="none" w:sz="0" w:space="0" w:color="auto"/>
        <w:right w:val="none" w:sz="0" w:space="0" w:color="auto"/>
      </w:divBdr>
    </w:div>
    <w:div w:id="1999578958">
      <w:bodyDiv w:val="1"/>
      <w:marLeft w:val="0"/>
      <w:marRight w:val="0"/>
      <w:marTop w:val="0"/>
      <w:marBottom w:val="0"/>
      <w:divBdr>
        <w:top w:val="none" w:sz="0" w:space="0" w:color="auto"/>
        <w:left w:val="none" w:sz="0" w:space="0" w:color="auto"/>
        <w:bottom w:val="none" w:sz="0" w:space="0" w:color="auto"/>
        <w:right w:val="none" w:sz="0" w:space="0" w:color="auto"/>
      </w:divBdr>
    </w:div>
    <w:div w:id="1999922323">
      <w:bodyDiv w:val="1"/>
      <w:marLeft w:val="0"/>
      <w:marRight w:val="0"/>
      <w:marTop w:val="0"/>
      <w:marBottom w:val="0"/>
      <w:divBdr>
        <w:top w:val="none" w:sz="0" w:space="0" w:color="auto"/>
        <w:left w:val="none" w:sz="0" w:space="0" w:color="auto"/>
        <w:bottom w:val="none" w:sz="0" w:space="0" w:color="auto"/>
        <w:right w:val="none" w:sz="0" w:space="0" w:color="auto"/>
      </w:divBdr>
    </w:div>
    <w:div w:id="2000108945">
      <w:bodyDiv w:val="1"/>
      <w:marLeft w:val="0"/>
      <w:marRight w:val="0"/>
      <w:marTop w:val="0"/>
      <w:marBottom w:val="0"/>
      <w:divBdr>
        <w:top w:val="none" w:sz="0" w:space="0" w:color="auto"/>
        <w:left w:val="none" w:sz="0" w:space="0" w:color="auto"/>
        <w:bottom w:val="none" w:sz="0" w:space="0" w:color="auto"/>
        <w:right w:val="none" w:sz="0" w:space="0" w:color="auto"/>
      </w:divBdr>
    </w:div>
    <w:div w:id="2002537708">
      <w:bodyDiv w:val="1"/>
      <w:marLeft w:val="0"/>
      <w:marRight w:val="0"/>
      <w:marTop w:val="0"/>
      <w:marBottom w:val="0"/>
      <w:divBdr>
        <w:top w:val="none" w:sz="0" w:space="0" w:color="auto"/>
        <w:left w:val="none" w:sz="0" w:space="0" w:color="auto"/>
        <w:bottom w:val="none" w:sz="0" w:space="0" w:color="auto"/>
        <w:right w:val="none" w:sz="0" w:space="0" w:color="auto"/>
      </w:divBdr>
    </w:div>
    <w:div w:id="2003043706">
      <w:bodyDiv w:val="1"/>
      <w:marLeft w:val="0"/>
      <w:marRight w:val="0"/>
      <w:marTop w:val="0"/>
      <w:marBottom w:val="0"/>
      <w:divBdr>
        <w:top w:val="none" w:sz="0" w:space="0" w:color="auto"/>
        <w:left w:val="none" w:sz="0" w:space="0" w:color="auto"/>
        <w:bottom w:val="none" w:sz="0" w:space="0" w:color="auto"/>
        <w:right w:val="none" w:sz="0" w:space="0" w:color="auto"/>
      </w:divBdr>
    </w:div>
    <w:div w:id="2003311769">
      <w:bodyDiv w:val="1"/>
      <w:marLeft w:val="0"/>
      <w:marRight w:val="0"/>
      <w:marTop w:val="0"/>
      <w:marBottom w:val="0"/>
      <w:divBdr>
        <w:top w:val="none" w:sz="0" w:space="0" w:color="auto"/>
        <w:left w:val="none" w:sz="0" w:space="0" w:color="auto"/>
        <w:bottom w:val="none" w:sz="0" w:space="0" w:color="auto"/>
        <w:right w:val="none" w:sz="0" w:space="0" w:color="auto"/>
      </w:divBdr>
    </w:div>
    <w:div w:id="2007393293">
      <w:bodyDiv w:val="1"/>
      <w:marLeft w:val="0"/>
      <w:marRight w:val="0"/>
      <w:marTop w:val="0"/>
      <w:marBottom w:val="0"/>
      <w:divBdr>
        <w:top w:val="none" w:sz="0" w:space="0" w:color="auto"/>
        <w:left w:val="none" w:sz="0" w:space="0" w:color="auto"/>
        <w:bottom w:val="none" w:sz="0" w:space="0" w:color="auto"/>
        <w:right w:val="none" w:sz="0" w:space="0" w:color="auto"/>
      </w:divBdr>
    </w:div>
    <w:div w:id="2009552619">
      <w:bodyDiv w:val="1"/>
      <w:marLeft w:val="0"/>
      <w:marRight w:val="0"/>
      <w:marTop w:val="0"/>
      <w:marBottom w:val="0"/>
      <w:divBdr>
        <w:top w:val="none" w:sz="0" w:space="0" w:color="auto"/>
        <w:left w:val="none" w:sz="0" w:space="0" w:color="auto"/>
        <w:bottom w:val="none" w:sz="0" w:space="0" w:color="auto"/>
        <w:right w:val="none" w:sz="0" w:space="0" w:color="auto"/>
      </w:divBdr>
    </w:div>
    <w:div w:id="2010252817">
      <w:bodyDiv w:val="1"/>
      <w:marLeft w:val="0"/>
      <w:marRight w:val="0"/>
      <w:marTop w:val="0"/>
      <w:marBottom w:val="0"/>
      <w:divBdr>
        <w:top w:val="none" w:sz="0" w:space="0" w:color="auto"/>
        <w:left w:val="none" w:sz="0" w:space="0" w:color="auto"/>
        <w:bottom w:val="none" w:sz="0" w:space="0" w:color="auto"/>
        <w:right w:val="none" w:sz="0" w:space="0" w:color="auto"/>
      </w:divBdr>
    </w:div>
    <w:div w:id="2011788429">
      <w:bodyDiv w:val="1"/>
      <w:marLeft w:val="0"/>
      <w:marRight w:val="0"/>
      <w:marTop w:val="0"/>
      <w:marBottom w:val="0"/>
      <w:divBdr>
        <w:top w:val="none" w:sz="0" w:space="0" w:color="auto"/>
        <w:left w:val="none" w:sz="0" w:space="0" w:color="auto"/>
        <w:bottom w:val="none" w:sz="0" w:space="0" w:color="auto"/>
        <w:right w:val="none" w:sz="0" w:space="0" w:color="auto"/>
      </w:divBdr>
    </w:div>
    <w:div w:id="2018843231">
      <w:bodyDiv w:val="1"/>
      <w:marLeft w:val="0"/>
      <w:marRight w:val="0"/>
      <w:marTop w:val="0"/>
      <w:marBottom w:val="0"/>
      <w:divBdr>
        <w:top w:val="none" w:sz="0" w:space="0" w:color="auto"/>
        <w:left w:val="none" w:sz="0" w:space="0" w:color="auto"/>
        <w:bottom w:val="none" w:sz="0" w:space="0" w:color="auto"/>
        <w:right w:val="none" w:sz="0" w:space="0" w:color="auto"/>
      </w:divBdr>
    </w:div>
    <w:div w:id="2019236162">
      <w:bodyDiv w:val="1"/>
      <w:marLeft w:val="0"/>
      <w:marRight w:val="0"/>
      <w:marTop w:val="0"/>
      <w:marBottom w:val="0"/>
      <w:divBdr>
        <w:top w:val="none" w:sz="0" w:space="0" w:color="auto"/>
        <w:left w:val="none" w:sz="0" w:space="0" w:color="auto"/>
        <w:bottom w:val="none" w:sz="0" w:space="0" w:color="auto"/>
        <w:right w:val="none" w:sz="0" w:space="0" w:color="auto"/>
      </w:divBdr>
    </w:div>
    <w:div w:id="2020811863">
      <w:bodyDiv w:val="1"/>
      <w:marLeft w:val="0"/>
      <w:marRight w:val="0"/>
      <w:marTop w:val="0"/>
      <w:marBottom w:val="0"/>
      <w:divBdr>
        <w:top w:val="none" w:sz="0" w:space="0" w:color="auto"/>
        <w:left w:val="none" w:sz="0" w:space="0" w:color="auto"/>
        <w:bottom w:val="none" w:sz="0" w:space="0" w:color="auto"/>
        <w:right w:val="none" w:sz="0" w:space="0" w:color="auto"/>
      </w:divBdr>
    </w:div>
    <w:div w:id="2022537574">
      <w:bodyDiv w:val="1"/>
      <w:marLeft w:val="0"/>
      <w:marRight w:val="0"/>
      <w:marTop w:val="0"/>
      <w:marBottom w:val="0"/>
      <w:divBdr>
        <w:top w:val="none" w:sz="0" w:space="0" w:color="auto"/>
        <w:left w:val="none" w:sz="0" w:space="0" w:color="auto"/>
        <w:bottom w:val="none" w:sz="0" w:space="0" w:color="auto"/>
        <w:right w:val="none" w:sz="0" w:space="0" w:color="auto"/>
      </w:divBdr>
    </w:div>
    <w:div w:id="2026980385">
      <w:bodyDiv w:val="1"/>
      <w:marLeft w:val="0"/>
      <w:marRight w:val="0"/>
      <w:marTop w:val="0"/>
      <w:marBottom w:val="0"/>
      <w:divBdr>
        <w:top w:val="none" w:sz="0" w:space="0" w:color="auto"/>
        <w:left w:val="none" w:sz="0" w:space="0" w:color="auto"/>
        <w:bottom w:val="none" w:sz="0" w:space="0" w:color="auto"/>
        <w:right w:val="none" w:sz="0" w:space="0" w:color="auto"/>
      </w:divBdr>
    </w:div>
    <w:div w:id="2032218515">
      <w:bodyDiv w:val="1"/>
      <w:marLeft w:val="0"/>
      <w:marRight w:val="0"/>
      <w:marTop w:val="0"/>
      <w:marBottom w:val="0"/>
      <w:divBdr>
        <w:top w:val="none" w:sz="0" w:space="0" w:color="auto"/>
        <w:left w:val="none" w:sz="0" w:space="0" w:color="auto"/>
        <w:bottom w:val="none" w:sz="0" w:space="0" w:color="auto"/>
        <w:right w:val="none" w:sz="0" w:space="0" w:color="auto"/>
      </w:divBdr>
    </w:div>
    <w:div w:id="2035615013">
      <w:bodyDiv w:val="1"/>
      <w:marLeft w:val="0"/>
      <w:marRight w:val="0"/>
      <w:marTop w:val="0"/>
      <w:marBottom w:val="0"/>
      <w:divBdr>
        <w:top w:val="none" w:sz="0" w:space="0" w:color="auto"/>
        <w:left w:val="none" w:sz="0" w:space="0" w:color="auto"/>
        <w:bottom w:val="none" w:sz="0" w:space="0" w:color="auto"/>
        <w:right w:val="none" w:sz="0" w:space="0" w:color="auto"/>
      </w:divBdr>
    </w:div>
    <w:div w:id="2038462095">
      <w:bodyDiv w:val="1"/>
      <w:marLeft w:val="0"/>
      <w:marRight w:val="0"/>
      <w:marTop w:val="0"/>
      <w:marBottom w:val="0"/>
      <w:divBdr>
        <w:top w:val="none" w:sz="0" w:space="0" w:color="auto"/>
        <w:left w:val="none" w:sz="0" w:space="0" w:color="auto"/>
        <w:bottom w:val="none" w:sz="0" w:space="0" w:color="auto"/>
        <w:right w:val="none" w:sz="0" w:space="0" w:color="auto"/>
      </w:divBdr>
    </w:div>
    <w:div w:id="2041347097">
      <w:bodyDiv w:val="1"/>
      <w:marLeft w:val="0"/>
      <w:marRight w:val="0"/>
      <w:marTop w:val="0"/>
      <w:marBottom w:val="0"/>
      <w:divBdr>
        <w:top w:val="none" w:sz="0" w:space="0" w:color="auto"/>
        <w:left w:val="none" w:sz="0" w:space="0" w:color="auto"/>
        <w:bottom w:val="none" w:sz="0" w:space="0" w:color="auto"/>
        <w:right w:val="none" w:sz="0" w:space="0" w:color="auto"/>
      </w:divBdr>
    </w:div>
    <w:div w:id="2046638613">
      <w:bodyDiv w:val="1"/>
      <w:marLeft w:val="0"/>
      <w:marRight w:val="0"/>
      <w:marTop w:val="0"/>
      <w:marBottom w:val="0"/>
      <w:divBdr>
        <w:top w:val="none" w:sz="0" w:space="0" w:color="auto"/>
        <w:left w:val="none" w:sz="0" w:space="0" w:color="auto"/>
        <w:bottom w:val="none" w:sz="0" w:space="0" w:color="auto"/>
        <w:right w:val="none" w:sz="0" w:space="0" w:color="auto"/>
      </w:divBdr>
    </w:div>
    <w:div w:id="2047292388">
      <w:bodyDiv w:val="1"/>
      <w:marLeft w:val="0"/>
      <w:marRight w:val="0"/>
      <w:marTop w:val="0"/>
      <w:marBottom w:val="0"/>
      <w:divBdr>
        <w:top w:val="none" w:sz="0" w:space="0" w:color="auto"/>
        <w:left w:val="none" w:sz="0" w:space="0" w:color="auto"/>
        <w:bottom w:val="none" w:sz="0" w:space="0" w:color="auto"/>
        <w:right w:val="none" w:sz="0" w:space="0" w:color="auto"/>
      </w:divBdr>
    </w:div>
    <w:div w:id="2053112664">
      <w:bodyDiv w:val="1"/>
      <w:marLeft w:val="0"/>
      <w:marRight w:val="0"/>
      <w:marTop w:val="0"/>
      <w:marBottom w:val="0"/>
      <w:divBdr>
        <w:top w:val="none" w:sz="0" w:space="0" w:color="auto"/>
        <w:left w:val="none" w:sz="0" w:space="0" w:color="auto"/>
        <w:bottom w:val="none" w:sz="0" w:space="0" w:color="auto"/>
        <w:right w:val="none" w:sz="0" w:space="0" w:color="auto"/>
      </w:divBdr>
    </w:div>
    <w:div w:id="2054579656">
      <w:bodyDiv w:val="1"/>
      <w:marLeft w:val="0"/>
      <w:marRight w:val="0"/>
      <w:marTop w:val="0"/>
      <w:marBottom w:val="0"/>
      <w:divBdr>
        <w:top w:val="none" w:sz="0" w:space="0" w:color="auto"/>
        <w:left w:val="none" w:sz="0" w:space="0" w:color="auto"/>
        <w:bottom w:val="none" w:sz="0" w:space="0" w:color="auto"/>
        <w:right w:val="none" w:sz="0" w:space="0" w:color="auto"/>
      </w:divBdr>
    </w:div>
    <w:div w:id="2060010888">
      <w:bodyDiv w:val="1"/>
      <w:marLeft w:val="0"/>
      <w:marRight w:val="0"/>
      <w:marTop w:val="0"/>
      <w:marBottom w:val="0"/>
      <w:divBdr>
        <w:top w:val="none" w:sz="0" w:space="0" w:color="auto"/>
        <w:left w:val="none" w:sz="0" w:space="0" w:color="auto"/>
        <w:bottom w:val="none" w:sz="0" w:space="0" w:color="auto"/>
        <w:right w:val="none" w:sz="0" w:space="0" w:color="auto"/>
      </w:divBdr>
    </w:div>
    <w:div w:id="2060129817">
      <w:bodyDiv w:val="1"/>
      <w:marLeft w:val="0"/>
      <w:marRight w:val="0"/>
      <w:marTop w:val="0"/>
      <w:marBottom w:val="0"/>
      <w:divBdr>
        <w:top w:val="none" w:sz="0" w:space="0" w:color="auto"/>
        <w:left w:val="none" w:sz="0" w:space="0" w:color="auto"/>
        <w:bottom w:val="none" w:sz="0" w:space="0" w:color="auto"/>
        <w:right w:val="none" w:sz="0" w:space="0" w:color="auto"/>
      </w:divBdr>
    </w:div>
    <w:div w:id="2060282282">
      <w:bodyDiv w:val="1"/>
      <w:marLeft w:val="0"/>
      <w:marRight w:val="0"/>
      <w:marTop w:val="0"/>
      <w:marBottom w:val="0"/>
      <w:divBdr>
        <w:top w:val="none" w:sz="0" w:space="0" w:color="auto"/>
        <w:left w:val="none" w:sz="0" w:space="0" w:color="auto"/>
        <w:bottom w:val="none" w:sz="0" w:space="0" w:color="auto"/>
        <w:right w:val="none" w:sz="0" w:space="0" w:color="auto"/>
      </w:divBdr>
    </w:div>
    <w:div w:id="2062438250">
      <w:bodyDiv w:val="1"/>
      <w:marLeft w:val="0"/>
      <w:marRight w:val="0"/>
      <w:marTop w:val="0"/>
      <w:marBottom w:val="0"/>
      <w:divBdr>
        <w:top w:val="none" w:sz="0" w:space="0" w:color="auto"/>
        <w:left w:val="none" w:sz="0" w:space="0" w:color="auto"/>
        <w:bottom w:val="none" w:sz="0" w:space="0" w:color="auto"/>
        <w:right w:val="none" w:sz="0" w:space="0" w:color="auto"/>
      </w:divBdr>
    </w:div>
    <w:div w:id="2065641830">
      <w:bodyDiv w:val="1"/>
      <w:marLeft w:val="0"/>
      <w:marRight w:val="0"/>
      <w:marTop w:val="0"/>
      <w:marBottom w:val="0"/>
      <w:divBdr>
        <w:top w:val="none" w:sz="0" w:space="0" w:color="auto"/>
        <w:left w:val="none" w:sz="0" w:space="0" w:color="auto"/>
        <w:bottom w:val="none" w:sz="0" w:space="0" w:color="auto"/>
        <w:right w:val="none" w:sz="0" w:space="0" w:color="auto"/>
      </w:divBdr>
    </w:div>
    <w:div w:id="2077972503">
      <w:bodyDiv w:val="1"/>
      <w:marLeft w:val="0"/>
      <w:marRight w:val="0"/>
      <w:marTop w:val="0"/>
      <w:marBottom w:val="0"/>
      <w:divBdr>
        <w:top w:val="none" w:sz="0" w:space="0" w:color="auto"/>
        <w:left w:val="none" w:sz="0" w:space="0" w:color="auto"/>
        <w:bottom w:val="none" w:sz="0" w:space="0" w:color="auto"/>
        <w:right w:val="none" w:sz="0" w:space="0" w:color="auto"/>
      </w:divBdr>
    </w:div>
    <w:div w:id="2084595610">
      <w:bodyDiv w:val="1"/>
      <w:marLeft w:val="0"/>
      <w:marRight w:val="0"/>
      <w:marTop w:val="0"/>
      <w:marBottom w:val="0"/>
      <w:divBdr>
        <w:top w:val="none" w:sz="0" w:space="0" w:color="auto"/>
        <w:left w:val="none" w:sz="0" w:space="0" w:color="auto"/>
        <w:bottom w:val="none" w:sz="0" w:space="0" w:color="auto"/>
        <w:right w:val="none" w:sz="0" w:space="0" w:color="auto"/>
      </w:divBdr>
    </w:div>
    <w:div w:id="2088257898">
      <w:bodyDiv w:val="1"/>
      <w:marLeft w:val="0"/>
      <w:marRight w:val="0"/>
      <w:marTop w:val="0"/>
      <w:marBottom w:val="0"/>
      <w:divBdr>
        <w:top w:val="none" w:sz="0" w:space="0" w:color="auto"/>
        <w:left w:val="none" w:sz="0" w:space="0" w:color="auto"/>
        <w:bottom w:val="none" w:sz="0" w:space="0" w:color="auto"/>
        <w:right w:val="none" w:sz="0" w:space="0" w:color="auto"/>
      </w:divBdr>
    </w:div>
    <w:div w:id="2093503440">
      <w:bodyDiv w:val="1"/>
      <w:marLeft w:val="0"/>
      <w:marRight w:val="0"/>
      <w:marTop w:val="0"/>
      <w:marBottom w:val="0"/>
      <w:divBdr>
        <w:top w:val="none" w:sz="0" w:space="0" w:color="auto"/>
        <w:left w:val="none" w:sz="0" w:space="0" w:color="auto"/>
        <w:bottom w:val="none" w:sz="0" w:space="0" w:color="auto"/>
        <w:right w:val="none" w:sz="0" w:space="0" w:color="auto"/>
      </w:divBdr>
    </w:div>
    <w:div w:id="2095855340">
      <w:bodyDiv w:val="1"/>
      <w:marLeft w:val="0"/>
      <w:marRight w:val="0"/>
      <w:marTop w:val="0"/>
      <w:marBottom w:val="0"/>
      <w:divBdr>
        <w:top w:val="none" w:sz="0" w:space="0" w:color="auto"/>
        <w:left w:val="none" w:sz="0" w:space="0" w:color="auto"/>
        <w:bottom w:val="none" w:sz="0" w:space="0" w:color="auto"/>
        <w:right w:val="none" w:sz="0" w:space="0" w:color="auto"/>
      </w:divBdr>
    </w:div>
    <w:div w:id="2096778626">
      <w:bodyDiv w:val="1"/>
      <w:marLeft w:val="0"/>
      <w:marRight w:val="0"/>
      <w:marTop w:val="0"/>
      <w:marBottom w:val="0"/>
      <w:divBdr>
        <w:top w:val="none" w:sz="0" w:space="0" w:color="auto"/>
        <w:left w:val="none" w:sz="0" w:space="0" w:color="auto"/>
        <w:bottom w:val="none" w:sz="0" w:space="0" w:color="auto"/>
        <w:right w:val="none" w:sz="0" w:space="0" w:color="auto"/>
      </w:divBdr>
    </w:div>
    <w:div w:id="2098013429">
      <w:bodyDiv w:val="1"/>
      <w:marLeft w:val="0"/>
      <w:marRight w:val="0"/>
      <w:marTop w:val="0"/>
      <w:marBottom w:val="0"/>
      <w:divBdr>
        <w:top w:val="none" w:sz="0" w:space="0" w:color="auto"/>
        <w:left w:val="none" w:sz="0" w:space="0" w:color="auto"/>
        <w:bottom w:val="none" w:sz="0" w:space="0" w:color="auto"/>
        <w:right w:val="none" w:sz="0" w:space="0" w:color="auto"/>
      </w:divBdr>
    </w:div>
    <w:div w:id="2098404509">
      <w:bodyDiv w:val="1"/>
      <w:marLeft w:val="0"/>
      <w:marRight w:val="0"/>
      <w:marTop w:val="0"/>
      <w:marBottom w:val="0"/>
      <w:divBdr>
        <w:top w:val="none" w:sz="0" w:space="0" w:color="auto"/>
        <w:left w:val="none" w:sz="0" w:space="0" w:color="auto"/>
        <w:bottom w:val="none" w:sz="0" w:space="0" w:color="auto"/>
        <w:right w:val="none" w:sz="0" w:space="0" w:color="auto"/>
      </w:divBdr>
    </w:div>
    <w:div w:id="2099133951">
      <w:bodyDiv w:val="1"/>
      <w:marLeft w:val="0"/>
      <w:marRight w:val="0"/>
      <w:marTop w:val="0"/>
      <w:marBottom w:val="0"/>
      <w:divBdr>
        <w:top w:val="none" w:sz="0" w:space="0" w:color="auto"/>
        <w:left w:val="none" w:sz="0" w:space="0" w:color="auto"/>
        <w:bottom w:val="none" w:sz="0" w:space="0" w:color="auto"/>
        <w:right w:val="none" w:sz="0" w:space="0" w:color="auto"/>
      </w:divBdr>
    </w:div>
    <w:div w:id="2101902865">
      <w:bodyDiv w:val="1"/>
      <w:marLeft w:val="0"/>
      <w:marRight w:val="0"/>
      <w:marTop w:val="0"/>
      <w:marBottom w:val="0"/>
      <w:divBdr>
        <w:top w:val="none" w:sz="0" w:space="0" w:color="auto"/>
        <w:left w:val="none" w:sz="0" w:space="0" w:color="auto"/>
        <w:bottom w:val="none" w:sz="0" w:space="0" w:color="auto"/>
        <w:right w:val="none" w:sz="0" w:space="0" w:color="auto"/>
      </w:divBdr>
    </w:div>
    <w:div w:id="2102872552">
      <w:bodyDiv w:val="1"/>
      <w:marLeft w:val="0"/>
      <w:marRight w:val="0"/>
      <w:marTop w:val="0"/>
      <w:marBottom w:val="0"/>
      <w:divBdr>
        <w:top w:val="none" w:sz="0" w:space="0" w:color="auto"/>
        <w:left w:val="none" w:sz="0" w:space="0" w:color="auto"/>
        <w:bottom w:val="none" w:sz="0" w:space="0" w:color="auto"/>
        <w:right w:val="none" w:sz="0" w:space="0" w:color="auto"/>
      </w:divBdr>
    </w:div>
    <w:div w:id="2102987024">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06806477">
      <w:bodyDiv w:val="1"/>
      <w:marLeft w:val="0"/>
      <w:marRight w:val="0"/>
      <w:marTop w:val="0"/>
      <w:marBottom w:val="0"/>
      <w:divBdr>
        <w:top w:val="none" w:sz="0" w:space="0" w:color="auto"/>
        <w:left w:val="none" w:sz="0" w:space="0" w:color="auto"/>
        <w:bottom w:val="none" w:sz="0" w:space="0" w:color="auto"/>
        <w:right w:val="none" w:sz="0" w:space="0" w:color="auto"/>
      </w:divBdr>
    </w:div>
    <w:div w:id="2113239009">
      <w:bodyDiv w:val="1"/>
      <w:marLeft w:val="0"/>
      <w:marRight w:val="0"/>
      <w:marTop w:val="0"/>
      <w:marBottom w:val="0"/>
      <w:divBdr>
        <w:top w:val="none" w:sz="0" w:space="0" w:color="auto"/>
        <w:left w:val="none" w:sz="0" w:space="0" w:color="auto"/>
        <w:bottom w:val="none" w:sz="0" w:space="0" w:color="auto"/>
        <w:right w:val="none" w:sz="0" w:space="0" w:color="auto"/>
      </w:divBdr>
    </w:div>
    <w:div w:id="2113357421">
      <w:bodyDiv w:val="1"/>
      <w:marLeft w:val="0"/>
      <w:marRight w:val="0"/>
      <w:marTop w:val="0"/>
      <w:marBottom w:val="0"/>
      <w:divBdr>
        <w:top w:val="none" w:sz="0" w:space="0" w:color="auto"/>
        <w:left w:val="none" w:sz="0" w:space="0" w:color="auto"/>
        <w:bottom w:val="none" w:sz="0" w:space="0" w:color="auto"/>
        <w:right w:val="none" w:sz="0" w:space="0" w:color="auto"/>
      </w:divBdr>
    </w:div>
    <w:div w:id="2114322792">
      <w:bodyDiv w:val="1"/>
      <w:marLeft w:val="0"/>
      <w:marRight w:val="0"/>
      <w:marTop w:val="0"/>
      <w:marBottom w:val="0"/>
      <w:divBdr>
        <w:top w:val="none" w:sz="0" w:space="0" w:color="auto"/>
        <w:left w:val="none" w:sz="0" w:space="0" w:color="auto"/>
        <w:bottom w:val="none" w:sz="0" w:space="0" w:color="auto"/>
        <w:right w:val="none" w:sz="0" w:space="0" w:color="auto"/>
      </w:divBdr>
    </w:div>
    <w:div w:id="2115248167">
      <w:bodyDiv w:val="1"/>
      <w:marLeft w:val="0"/>
      <w:marRight w:val="0"/>
      <w:marTop w:val="0"/>
      <w:marBottom w:val="0"/>
      <w:divBdr>
        <w:top w:val="none" w:sz="0" w:space="0" w:color="auto"/>
        <w:left w:val="none" w:sz="0" w:space="0" w:color="auto"/>
        <w:bottom w:val="none" w:sz="0" w:space="0" w:color="auto"/>
        <w:right w:val="none" w:sz="0" w:space="0" w:color="auto"/>
      </w:divBdr>
    </w:div>
    <w:div w:id="2119132546">
      <w:bodyDiv w:val="1"/>
      <w:marLeft w:val="0"/>
      <w:marRight w:val="0"/>
      <w:marTop w:val="0"/>
      <w:marBottom w:val="0"/>
      <w:divBdr>
        <w:top w:val="none" w:sz="0" w:space="0" w:color="auto"/>
        <w:left w:val="none" w:sz="0" w:space="0" w:color="auto"/>
        <w:bottom w:val="none" w:sz="0" w:space="0" w:color="auto"/>
        <w:right w:val="none" w:sz="0" w:space="0" w:color="auto"/>
      </w:divBdr>
    </w:div>
    <w:div w:id="2119258059">
      <w:bodyDiv w:val="1"/>
      <w:marLeft w:val="0"/>
      <w:marRight w:val="0"/>
      <w:marTop w:val="0"/>
      <w:marBottom w:val="0"/>
      <w:divBdr>
        <w:top w:val="none" w:sz="0" w:space="0" w:color="auto"/>
        <w:left w:val="none" w:sz="0" w:space="0" w:color="auto"/>
        <w:bottom w:val="none" w:sz="0" w:space="0" w:color="auto"/>
        <w:right w:val="none" w:sz="0" w:space="0" w:color="auto"/>
      </w:divBdr>
    </w:div>
    <w:div w:id="2119597827">
      <w:bodyDiv w:val="1"/>
      <w:marLeft w:val="0"/>
      <w:marRight w:val="0"/>
      <w:marTop w:val="0"/>
      <w:marBottom w:val="0"/>
      <w:divBdr>
        <w:top w:val="none" w:sz="0" w:space="0" w:color="auto"/>
        <w:left w:val="none" w:sz="0" w:space="0" w:color="auto"/>
        <w:bottom w:val="none" w:sz="0" w:space="0" w:color="auto"/>
        <w:right w:val="none" w:sz="0" w:space="0" w:color="auto"/>
      </w:divBdr>
    </w:div>
    <w:div w:id="2120055450">
      <w:bodyDiv w:val="1"/>
      <w:marLeft w:val="0"/>
      <w:marRight w:val="0"/>
      <w:marTop w:val="0"/>
      <w:marBottom w:val="0"/>
      <w:divBdr>
        <w:top w:val="none" w:sz="0" w:space="0" w:color="auto"/>
        <w:left w:val="none" w:sz="0" w:space="0" w:color="auto"/>
        <w:bottom w:val="none" w:sz="0" w:space="0" w:color="auto"/>
        <w:right w:val="none" w:sz="0" w:space="0" w:color="auto"/>
      </w:divBdr>
    </w:div>
    <w:div w:id="2125225743">
      <w:bodyDiv w:val="1"/>
      <w:marLeft w:val="0"/>
      <w:marRight w:val="0"/>
      <w:marTop w:val="0"/>
      <w:marBottom w:val="0"/>
      <w:divBdr>
        <w:top w:val="none" w:sz="0" w:space="0" w:color="auto"/>
        <w:left w:val="none" w:sz="0" w:space="0" w:color="auto"/>
        <w:bottom w:val="none" w:sz="0" w:space="0" w:color="auto"/>
        <w:right w:val="none" w:sz="0" w:space="0" w:color="auto"/>
      </w:divBdr>
    </w:div>
    <w:div w:id="2125537783">
      <w:bodyDiv w:val="1"/>
      <w:marLeft w:val="0"/>
      <w:marRight w:val="0"/>
      <w:marTop w:val="0"/>
      <w:marBottom w:val="0"/>
      <w:divBdr>
        <w:top w:val="none" w:sz="0" w:space="0" w:color="auto"/>
        <w:left w:val="none" w:sz="0" w:space="0" w:color="auto"/>
        <w:bottom w:val="none" w:sz="0" w:space="0" w:color="auto"/>
        <w:right w:val="none" w:sz="0" w:space="0" w:color="auto"/>
      </w:divBdr>
    </w:div>
    <w:div w:id="2126148869">
      <w:bodyDiv w:val="1"/>
      <w:marLeft w:val="0"/>
      <w:marRight w:val="0"/>
      <w:marTop w:val="0"/>
      <w:marBottom w:val="0"/>
      <w:divBdr>
        <w:top w:val="none" w:sz="0" w:space="0" w:color="auto"/>
        <w:left w:val="none" w:sz="0" w:space="0" w:color="auto"/>
        <w:bottom w:val="none" w:sz="0" w:space="0" w:color="auto"/>
        <w:right w:val="none" w:sz="0" w:space="0" w:color="auto"/>
      </w:divBdr>
    </w:div>
    <w:div w:id="2127306991">
      <w:bodyDiv w:val="1"/>
      <w:marLeft w:val="0"/>
      <w:marRight w:val="0"/>
      <w:marTop w:val="0"/>
      <w:marBottom w:val="0"/>
      <w:divBdr>
        <w:top w:val="none" w:sz="0" w:space="0" w:color="auto"/>
        <w:left w:val="none" w:sz="0" w:space="0" w:color="auto"/>
        <w:bottom w:val="none" w:sz="0" w:space="0" w:color="auto"/>
        <w:right w:val="none" w:sz="0" w:space="0" w:color="auto"/>
      </w:divBdr>
    </w:div>
    <w:div w:id="2128231518">
      <w:bodyDiv w:val="1"/>
      <w:marLeft w:val="0"/>
      <w:marRight w:val="0"/>
      <w:marTop w:val="0"/>
      <w:marBottom w:val="0"/>
      <w:divBdr>
        <w:top w:val="none" w:sz="0" w:space="0" w:color="auto"/>
        <w:left w:val="none" w:sz="0" w:space="0" w:color="auto"/>
        <w:bottom w:val="none" w:sz="0" w:space="0" w:color="auto"/>
        <w:right w:val="none" w:sz="0" w:space="0" w:color="auto"/>
      </w:divBdr>
    </w:div>
    <w:div w:id="2128347845">
      <w:bodyDiv w:val="1"/>
      <w:marLeft w:val="0"/>
      <w:marRight w:val="0"/>
      <w:marTop w:val="0"/>
      <w:marBottom w:val="0"/>
      <w:divBdr>
        <w:top w:val="none" w:sz="0" w:space="0" w:color="auto"/>
        <w:left w:val="none" w:sz="0" w:space="0" w:color="auto"/>
        <w:bottom w:val="none" w:sz="0" w:space="0" w:color="auto"/>
        <w:right w:val="none" w:sz="0" w:space="0" w:color="auto"/>
      </w:divBdr>
    </w:div>
    <w:div w:id="2128422284">
      <w:bodyDiv w:val="1"/>
      <w:marLeft w:val="0"/>
      <w:marRight w:val="0"/>
      <w:marTop w:val="0"/>
      <w:marBottom w:val="0"/>
      <w:divBdr>
        <w:top w:val="none" w:sz="0" w:space="0" w:color="auto"/>
        <w:left w:val="none" w:sz="0" w:space="0" w:color="auto"/>
        <w:bottom w:val="none" w:sz="0" w:space="0" w:color="auto"/>
        <w:right w:val="none" w:sz="0" w:space="0" w:color="auto"/>
      </w:divBdr>
    </w:div>
    <w:div w:id="2130859380">
      <w:bodyDiv w:val="1"/>
      <w:marLeft w:val="0"/>
      <w:marRight w:val="0"/>
      <w:marTop w:val="0"/>
      <w:marBottom w:val="0"/>
      <w:divBdr>
        <w:top w:val="none" w:sz="0" w:space="0" w:color="auto"/>
        <w:left w:val="none" w:sz="0" w:space="0" w:color="auto"/>
        <w:bottom w:val="none" w:sz="0" w:space="0" w:color="auto"/>
        <w:right w:val="none" w:sz="0" w:space="0" w:color="auto"/>
      </w:divBdr>
    </w:div>
    <w:div w:id="2131315476">
      <w:bodyDiv w:val="1"/>
      <w:marLeft w:val="0"/>
      <w:marRight w:val="0"/>
      <w:marTop w:val="0"/>
      <w:marBottom w:val="0"/>
      <w:divBdr>
        <w:top w:val="none" w:sz="0" w:space="0" w:color="auto"/>
        <w:left w:val="none" w:sz="0" w:space="0" w:color="auto"/>
        <w:bottom w:val="none" w:sz="0" w:space="0" w:color="auto"/>
        <w:right w:val="none" w:sz="0" w:space="0" w:color="auto"/>
      </w:divBdr>
    </w:div>
    <w:div w:id="2132479810">
      <w:bodyDiv w:val="1"/>
      <w:marLeft w:val="0"/>
      <w:marRight w:val="0"/>
      <w:marTop w:val="0"/>
      <w:marBottom w:val="0"/>
      <w:divBdr>
        <w:top w:val="none" w:sz="0" w:space="0" w:color="auto"/>
        <w:left w:val="none" w:sz="0" w:space="0" w:color="auto"/>
        <w:bottom w:val="none" w:sz="0" w:space="0" w:color="auto"/>
        <w:right w:val="none" w:sz="0" w:space="0" w:color="auto"/>
      </w:divBdr>
    </w:div>
    <w:div w:id="2134208003">
      <w:bodyDiv w:val="1"/>
      <w:marLeft w:val="0"/>
      <w:marRight w:val="0"/>
      <w:marTop w:val="0"/>
      <w:marBottom w:val="0"/>
      <w:divBdr>
        <w:top w:val="none" w:sz="0" w:space="0" w:color="auto"/>
        <w:left w:val="none" w:sz="0" w:space="0" w:color="auto"/>
        <w:bottom w:val="none" w:sz="0" w:space="0" w:color="auto"/>
        <w:right w:val="none" w:sz="0" w:space="0" w:color="auto"/>
      </w:divBdr>
    </w:div>
    <w:div w:id="2134513744">
      <w:bodyDiv w:val="1"/>
      <w:marLeft w:val="0"/>
      <w:marRight w:val="0"/>
      <w:marTop w:val="0"/>
      <w:marBottom w:val="0"/>
      <w:divBdr>
        <w:top w:val="none" w:sz="0" w:space="0" w:color="auto"/>
        <w:left w:val="none" w:sz="0" w:space="0" w:color="auto"/>
        <w:bottom w:val="none" w:sz="0" w:space="0" w:color="auto"/>
        <w:right w:val="none" w:sz="0" w:space="0" w:color="auto"/>
      </w:divBdr>
    </w:div>
    <w:div w:id="2138258483">
      <w:bodyDiv w:val="1"/>
      <w:marLeft w:val="0"/>
      <w:marRight w:val="0"/>
      <w:marTop w:val="0"/>
      <w:marBottom w:val="0"/>
      <w:divBdr>
        <w:top w:val="none" w:sz="0" w:space="0" w:color="auto"/>
        <w:left w:val="none" w:sz="0" w:space="0" w:color="auto"/>
        <w:bottom w:val="none" w:sz="0" w:space="0" w:color="auto"/>
        <w:right w:val="none" w:sz="0" w:space="0" w:color="auto"/>
      </w:divBdr>
    </w:div>
    <w:div w:id="2141609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3.jpg"/><Relationship Id="rId39" Type="http://schemas.openxmlformats.org/officeDocument/2006/relationships/hyperlink" Target="https://hr.wikipedia.org/wiki/Lika" TargetMode="External"/><Relationship Id="rId21" Type="http://schemas.openxmlformats.org/officeDocument/2006/relationships/image" Target="media/image8.png"/><Relationship Id="rId34" Type="http://schemas.openxmlformats.org/officeDocument/2006/relationships/hyperlink" Target="https://hr.wikipedia.org/wiki/Hrvatska" TargetMode="External"/><Relationship Id="rId42" Type="http://schemas.openxmlformats.org/officeDocument/2006/relationships/hyperlink" Target="http://plitvicka-jezera.hr/download/Strategija-razvoja-Opcine-Plitvicka-Jezera-2018.-202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diagramQuickStyle" Target="diagrams/quickStyle1.xml"/><Relationship Id="rId41" Type="http://schemas.openxmlformats.org/officeDocument/2006/relationships/hyperlink" Target="https://hr.wikipedia.org/wiki/Sp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image" Target="media/image14.jpg"/><Relationship Id="rId37" Type="http://schemas.openxmlformats.org/officeDocument/2006/relationships/hyperlink" Target="https://hr.wikipedia.org/wiki/Li%C4%8Dko-senjska_%C5%BEupanija" TargetMode="External"/><Relationship Id="rId40" Type="http://schemas.openxmlformats.org/officeDocument/2006/relationships/hyperlink" Target="https://hr.wikipedia.org/wiki/Zagreb"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diagramLayout" Target="diagrams/layout1.xml"/><Relationship Id="rId36" Type="http://schemas.openxmlformats.org/officeDocument/2006/relationships/hyperlink" Target="https://hr.wikipedia.org/wiki/Udbina" TargetMode="External"/><Relationship Id="rId10" Type="http://schemas.openxmlformats.org/officeDocument/2006/relationships/oleObject" Target="embeddings/oleObject1.bin"/><Relationship Id="rId19" Type="http://schemas.openxmlformats.org/officeDocument/2006/relationships/image" Target="media/image6.png"/><Relationship Id="rId31" Type="http://schemas.microsoft.com/office/2007/relationships/diagramDrawing" Target="diagrams/drawing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hr.wikipedia.org/wiki/Lika"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image" Target="media/image12.jpg"/><Relationship Id="rId33" Type="http://schemas.openxmlformats.org/officeDocument/2006/relationships/image" Target="media/image15.jpg"/><Relationship Id="rId38" Type="http://schemas.openxmlformats.org/officeDocument/2006/relationships/hyperlink" Target="https://hr.wikipedia.org/wiki/Krbavsko_polj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1D7B83-5D56-45A0-8938-21315444CAD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hr-HR"/>
        </a:p>
      </dgm:t>
    </dgm:pt>
    <dgm:pt modelId="{483812E3-6EFA-49B0-86CB-8B83183DDDEA}">
      <dgm:prSet phldrT="[Text]" custT="1"/>
      <dgm:spPr/>
      <dgm:t>
        <a:bodyPr/>
        <a:lstStyle/>
        <a:p>
          <a:r>
            <a:rPr lang="hr-HR" sz="2000">
              <a:solidFill>
                <a:srgbClr val="FFC000"/>
              </a:solidFill>
            </a:rPr>
            <a:t>Ranjivost</a:t>
          </a:r>
        </a:p>
      </dgm:t>
    </dgm:pt>
    <dgm:pt modelId="{25873A0B-EC60-4439-94A3-6A4179A91225}" type="parTrans" cxnId="{932D6837-D62E-4720-9B26-2ECBB5E5A4BC}">
      <dgm:prSet/>
      <dgm:spPr/>
      <dgm:t>
        <a:bodyPr/>
        <a:lstStyle/>
        <a:p>
          <a:endParaRPr lang="hr-HR"/>
        </a:p>
      </dgm:t>
    </dgm:pt>
    <dgm:pt modelId="{D757BA7B-0B0D-4084-8A3A-F28F275BB2D7}" type="sibTrans" cxnId="{932D6837-D62E-4720-9B26-2ECBB5E5A4BC}">
      <dgm:prSet/>
      <dgm:spPr/>
      <dgm:t>
        <a:bodyPr/>
        <a:lstStyle/>
        <a:p>
          <a:endParaRPr lang="hr-HR"/>
        </a:p>
      </dgm:t>
    </dgm:pt>
    <dgm:pt modelId="{051AA2E7-7FB1-4DED-93A1-5B2FF0D9ECFC}">
      <dgm:prSet phldrT="[Text]" custT="1"/>
      <dgm:spPr/>
      <dgm:t>
        <a:bodyPr/>
        <a:lstStyle/>
        <a:p>
          <a:r>
            <a:rPr lang="hr-HR" sz="2000"/>
            <a:t>Izloženost</a:t>
          </a:r>
        </a:p>
      </dgm:t>
    </dgm:pt>
    <dgm:pt modelId="{18B91D14-58F7-4799-9B13-E846CFC22224}" type="parTrans" cxnId="{2663D8AE-2233-4071-ADFD-2896DA760F61}">
      <dgm:prSet/>
      <dgm:spPr/>
      <dgm:t>
        <a:bodyPr/>
        <a:lstStyle/>
        <a:p>
          <a:endParaRPr lang="hr-HR"/>
        </a:p>
      </dgm:t>
    </dgm:pt>
    <dgm:pt modelId="{320465EE-7B4F-425C-9EE8-CE74731EFFE3}" type="sibTrans" cxnId="{2663D8AE-2233-4071-ADFD-2896DA760F61}">
      <dgm:prSet/>
      <dgm:spPr/>
      <dgm:t>
        <a:bodyPr/>
        <a:lstStyle/>
        <a:p>
          <a:endParaRPr lang="hr-HR"/>
        </a:p>
      </dgm:t>
    </dgm:pt>
    <dgm:pt modelId="{E774F6CD-0A05-45B2-A89E-BEE932EFB96E}">
      <dgm:prSet phldrT="[Text]" custT="1"/>
      <dgm:spPr/>
      <dgm:t>
        <a:bodyPr/>
        <a:lstStyle/>
        <a:p>
          <a:r>
            <a:rPr lang="hr-HR" sz="2000"/>
            <a:t>Osjetljivost</a:t>
          </a:r>
        </a:p>
      </dgm:t>
    </dgm:pt>
    <dgm:pt modelId="{8C366C33-C2F3-454E-89ED-283D7A73DD33}" type="parTrans" cxnId="{6F98D934-718A-47A4-9F33-DB15E1771140}">
      <dgm:prSet/>
      <dgm:spPr/>
      <dgm:t>
        <a:bodyPr/>
        <a:lstStyle/>
        <a:p>
          <a:endParaRPr lang="hr-HR"/>
        </a:p>
      </dgm:t>
    </dgm:pt>
    <dgm:pt modelId="{53130E16-1F3F-4B4C-8E57-EDAD43B425AC}" type="sibTrans" cxnId="{6F98D934-718A-47A4-9F33-DB15E1771140}">
      <dgm:prSet/>
      <dgm:spPr/>
      <dgm:t>
        <a:bodyPr/>
        <a:lstStyle/>
        <a:p>
          <a:endParaRPr lang="hr-HR"/>
        </a:p>
      </dgm:t>
    </dgm:pt>
    <dgm:pt modelId="{0A573127-3928-45BB-B0BF-ED1ECD1990CC}">
      <dgm:prSet phldrT="[Text]" custT="1"/>
      <dgm:spPr/>
      <dgm:t>
        <a:bodyPr/>
        <a:lstStyle/>
        <a:p>
          <a:r>
            <a:rPr lang="hr-HR" sz="2000"/>
            <a:t>Sposobnost prilagodbe</a:t>
          </a:r>
        </a:p>
      </dgm:t>
    </dgm:pt>
    <dgm:pt modelId="{ABE8734C-01A7-4EFF-B917-F883FAB6E5AB}" type="parTrans" cxnId="{74039A9D-939A-4DE9-B7FE-994A816131C5}">
      <dgm:prSet/>
      <dgm:spPr/>
      <dgm:t>
        <a:bodyPr/>
        <a:lstStyle/>
        <a:p>
          <a:endParaRPr lang="hr-HR"/>
        </a:p>
      </dgm:t>
    </dgm:pt>
    <dgm:pt modelId="{399B118E-A1CE-4758-9624-D620D9772FEC}" type="sibTrans" cxnId="{74039A9D-939A-4DE9-B7FE-994A816131C5}">
      <dgm:prSet/>
      <dgm:spPr/>
      <dgm:t>
        <a:bodyPr/>
        <a:lstStyle/>
        <a:p>
          <a:endParaRPr lang="hr-HR"/>
        </a:p>
      </dgm:t>
    </dgm:pt>
    <dgm:pt modelId="{42D50DAB-4131-4549-AA35-E557FC82C9D9}" type="pres">
      <dgm:prSet presAssocID="{471D7B83-5D56-45A0-8938-21315444CAD4}" presName="cycle" presStyleCnt="0">
        <dgm:presLayoutVars>
          <dgm:chMax val="1"/>
          <dgm:dir/>
          <dgm:animLvl val="ctr"/>
          <dgm:resizeHandles val="exact"/>
        </dgm:presLayoutVars>
      </dgm:prSet>
      <dgm:spPr/>
    </dgm:pt>
    <dgm:pt modelId="{C8C457DD-3401-4369-A669-5F9E888062FF}" type="pres">
      <dgm:prSet presAssocID="{483812E3-6EFA-49B0-86CB-8B83183DDDEA}" presName="centerShape" presStyleLbl="node0" presStyleIdx="0" presStyleCnt="1" custLinFactNeighborX="-398" custLinFactNeighborY="32"/>
      <dgm:spPr/>
    </dgm:pt>
    <dgm:pt modelId="{98BD069F-00B6-4313-AEF2-5EF190FD823C}" type="pres">
      <dgm:prSet presAssocID="{18B91D14-58F7-4799-9B13-E846CFC22224}" presName="parTrans" presStyleLbl="bgSibTrans2D1" presStyleIdx="0" presStyleCnt="3"/>
      <dgm:spPr/>
    </dgm:pt>
    <dgm:pt modelId="{69935D74-162D-44AB-9825-477C3F18F1D0}" type="pres">
      <dgm:prSet presAssocID="{051AA2E7-7FB1-4DED-93A1-5B2FF0D9ECFC}" presName="node" presStyleLbl="node1" presStyleIdx="0" presStyleCnt="3">
        <dgm:presLayoutVars>
          <dgm:bulletEnabled val="1"/>
        </dgm:presLayoutVars>
      </dgm:prSet>
      <dgm:spPr/>
    </dgm:pt>
    <dgm:pt modelId="{A652488B-266F-40D9-BB4E-EA9ACCCCB435}" type="pres">
      <dgm:prSet presAssocID="{8C366C33-C2F3-454E-89ED-283D7A73DD33}" presName="parTrans" presStyleLbl="bgSibTrans2D1" presStyleIdx="1" presStyleCnt="3"/>
      <dgm:spPr/>
    </dgm:pt>
    <dgm:pt modelId="{4EBE58EF-6F91-4B76-AAD1-FB3E7ED3A4D1}" type="pres">
      <dgm:prSet presAssocID="{E774F6CD-0A05-45B2-A89E-BEE932EFB96E}" presName="node" presStyleLbl="node1" presStyleIdx="1" presStyleCnt="3">
        <dgm:presLayoutVars>
          <dgm:bulletEnabled val="1"/>
        </dgm:presLayoutVars>
      </dgm:prSet>
      <dgm:spPr/>
    </dgm:pt>
    <dgm:pt modelId="{5D6A519E-C2CF-4CEA-81A8-4FE50152F22C}" type="pres">
      <dgm:prSet presAssocID="{ABE8734C-01A7-4EFF-B917-F883FAB6E5AB}" presName="parTrans" presStyleLbl="bgSibTrans2D1" presStyleIdx="2" presStyleCnt="3"/>
      <dgm:spPr/>
    </dgm:pt>
    <dgm:pt modelId="{308D0791-EE53-4F46-AAD1-A7257E633F42}" type="pres">
      <dgm:prSet presAssocID="{0A573127-3928-45BB-B0BF-ED1ECD1990CC}" presName="node" presStyleLbl="node1" presStyleIdx="2" presStyleCnt="3">
        <dgm:presLayoutVars>
          <dgm:bulletEnabled val="1"/>
        </dgm:presLayoutVars>
      </dgm:prSet>
      <dgm:spPr/>
    </dgm:pt>
  </dgm:ptLst>
  <dgm:cxnLst>
    <dgm:cxn modelId="{E451CE0A-3CF5-4F7C-BA89-DAA757389563}" type="presOf" srcId="{8C366C33-C2F3-454E-89ED-283D7A73DD33}" destId="{A652488B-266F-40D9-BB4E-EA9ACCCCB435}" srcOrd="0" destOrd="0" presId="urn:microsoft.com/office/officeart/2005/8/layout/radial4"/>
    <dgm:cxn modelId="{714DBA0D-1DEB-4F44-8FD3-59CB27512702}" type="presOf" srcId="{E774F6CD-0A05-45B2-A89E-BEE932EFB96E}" destId="{4EBE58EF-6F91-4B76-AAD1-FB3E7ED3A4D1}" srcOrd="0" destOrd="0" presId="urn:microsoft.com/office/officeart/2005/8/layout/radial4"/>
    <dgm:cxn modelId="{31A8FA0F-525B-41EF-9441-0CEE4E35C604}" type="presOf" srcId="{ABE8734C-01A7-4EFF-B917-F883FAB6E5AB}" destId="{5D6A519E-C2CF-4CEA-81A8-4FE50152F22C}" srcOrd="0" destOrd="0" presId="urn:microsoft.com/office/officeart/2005/8/layout/radial4"/>
    <dgm:cxn modelId="{6F98D934-718A-47A4-9F33-DB15E1771140}" srcId="{483812E3-6EFA-49B0-86CB-8B83183DDDEA}" destId="{E774F6CD-0A05-45B2-A89E-BEE932EFB96E}" srcOrd="1" destOrd="0" parTransId="{8C366C33-C2F3-454E-89ED-283D7A73DD33}" sibTransId="{53130E16-1F3F-4B4C-8E57-EDAD43B425AC}"/>
    <dgm:cxn modelId="{932D6837-D62E-4720-9B26-2ECBB5E5A4BC}" srcId="{471D7B83-5D56-45A0-8938-21315444CAD4}" destId="{483812E3-6EFA-49B0-86CB-8B83183DDDEA}" srcOrd="0" destOrd="0" parTransId="{25873A0B-EC60-4439-94A3-6A4179A91225}" sibTransId="{D757BA7B-0B0D-4084-8A3A-F28F275BB2D7}"/>
    <dgm:cxn modelId="{019F5E61-63D7-4B6B-B26F-8F64A3666E91}" type="presOf" srcId="{483812E3-6EFA-49B0-86CB-8B83183DDDEA}" destId="{C8C457DD-3401-4369-A669-5F9E888062FF}" srcOrd="0" destOrd="0" presId="urn:microsoft.com/office/officeart/2005/8/layout/radial4"/>
    <dgm:cxn modelId="{0DA58747-89E8-4976-94FF-00C09F64F7C1}" type="presOf" srcId="{18B91D14-58F7-4799-9B13-E846CFC22224}" destId="{98BD069F-00B6-4313-AEF2-5EF190FD823C}" srcOrd="0" destOrd="0" presId="urn:microsoft.com/office/officeart/2005/8/layout/radial4"/>
    <dgm:cxn modelId="{72BD6472-B2B5-4765-9ACC-FCA3C30E4CB8}" type="presOf" srcId="{0A573127-3928-45BB-B0BF-ED1ECD1990CC}" destId="{308D0791-EE53-4F46-AAD1-A7257E633F42}" srcOrd="0" destOrd="0" presId="urn:microsoft.com/office/officeart/2005/8/layout/radial4"/>
    <dgm:cxn modelId="{BEFDDF89-6938-4F49-ADCB-2ECC28A7E7C9}" type="presOf" srcId="{051AA2E7-7FB1-4DED-93A1-5B2FF0D9ECFC}" destId="{69935D74-162D-44AB-9825-477C3F18F1D0}" srcOrd="0" destOrd="0" presId="urn:microsoft.com/office/officeart/2005/8/layout/radial4"/>
    <dgm:cxn modelId="{74039A9D-939A-4DE9-B7FE-994A816131C5}" srcId="{483812E3-6EFA-49B0-86CB-8B83183DDDEA}" destId="{0A573127-3928-45BB-B0BF-ED1ECD1990CC}" srcOrd="2" destOrd="0" parTransId="{ABE8734C-01A7-4EFF-B917-F883FAB6E5AB}" sibTransId="{399B118E-A1CE-4758-9624-D620D9772FEC}"/>
    <dgm:cxn modelId="{2663D8AE-2233-4071-ADFD-2896DA760F61}" srcId="{483812E3-6EFA-49B0-86CB-8B83183DDDEA}" destId="{051AA2E7-7FB1-4DED-93A1-5B2FF0D9ECFC}" srcOrd="0" destOrd="0" parTransId="{18B91D14-58F7-4799-9B13-E846CFC22224}" sibTransId="{320465EE-7B4F-425C-9EE8-CE74731EFFE3}"/>
    <dgm:cxn modelId="{4F49D8F2-0F9B-4BCD-9EA9-3083FABEC4D6}" type="presOf" srcId="{471D7B83-5D56-45A0-8938-21315444CAD4}" destId="{42D50DAB-4131-4549-AA35-E557FC82C9D9}" srcOrd="0" destOrd="0" presId="urn:microsoft.com/office/officeart/2005/8/layout/radial4"/>
    <dgm:cxn modelId="{81729760-4B33-4748-B936-A37FBBFBD31A}" type="presParOf" srcId="{42D50DAB-4131-4549-AA35-E557FC82C9D9}" destId="{C8C457DD-3401-4369-A669-5F9E888062FF}" srcOrd="0" destOrd="0" presId="urn:microsoft.com/office/officeart/2005/8/layout/radial4"/>
    <dgm:cxn modelId="{50877582-6B11-48F7-AEC6-8D23935989CE}" type="presParOf" srcId="{42D50DAB-4131-4549-AA35-E557FC82C9D9}" destId="{98BD069F-00B6-4313-AEF2-5EF190FD823C}" srcOrd="1" destOrd="0" presId="urn:microsoft.com/office/officeart/2005/8/layout/radial4"/>
    <dgm:cxn modelId="{C1A86287-F35B-49F7-8628-27B28143BC67}" type="presParOf" srcId="{42D50DAB-4131-4549-AA35-E557FC82C9D9}" destId="{69935D74-162D-44AB-9825-477C3F18F1D0}" srcOrd="2" destOrd="0" presId="urn:microsoft.com/office/officeart/2005/8/layout/radial4"/>
    <dgm:cxn modelId="{652C6241-E402-4F70-BED5-1FF331B2DAD4}" type="presParOf" srcId="{42D50DAB-4131-4549-AA35-E557FC82C9D9}" destId="{A652488B-266F-40D9-BB4E-EA9ACCCCB435}" srcOrd="3" destOrd="0" presId="urn:microsoft.com/office/officeart/2005/8/layout/radial4"/>
    <dgm:cxn modelId="{D1A5517F-5C92-43E2-8847-43F61444451D}" type="presParOf" srcId="{42D50DAB-4131-4549-AA35-E557FC82C9D9}" destId="{4EBE58EF-6F91-4B76-AAD1-FB3E7ED3A4D1}" srcOrd="4" destOrd="0" presId="urn:microsoft.com/office/officeart/2005/8/layout/radial4"/>
    <dgm:cxn modelId="{C4824CEB-1F3C-4F6D-823B-DC717C63071F}" type="presParOf" srcId="{42D50DAB-4131-4549-AA35-E557FC82C9D9}" destId="{5D6A519E-C2CF-4CEA-81A8-4FE50152F22C}" srcOrd="5" destOrd="0" presId="urn:microsoft.com/office/officeart/2005/8/layout/radial4"/>
    <dgm:cxn modelId="{F013FEC3-4362-4773-9933-8DE99DCD4ED7}" type="presParOf" srcId="{42D50DAB-4131-4549-AA35-E557FC82C9D9}" destId="{308D0791-EE53-4F46-AAD1-A7257E633F42}" srcOrd="6"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457DD-3401-4369-A669-5F9E888062FF}">
      <dsp:nvSpPr>
        <dsp:cNvPr id="0" name=""/>
        <dsp:cNvSpPr/>
      </dsp:nvSpPr>
      <dsp:spPr>
        <a:xfrm>
          <a:off x="2305030" y="1708166"/>
          <a:ext cx="1433178" cy="14331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hr-HR" sz="2000" kern="1200">
              <a:solidFill>
                <a:srgbClr val="FFC000"/>
              </a:solidFill>
            </a:rPr>
            <a:t>Ranjivost</a:t>
          </a:r>
        </a:p>
      </dsp:txBody>
      <dsp:txXfrm>
        <a:off x="2514914" y="1918050"/>
        <a:ext cx="1013410" cy="1013410"/>
      </dsp:txXfrm>
    </dsp:sp>
    <dsp:sp modelId="{98BD069F-00B6-4313-AEF2-5EF190FD823C}">
      <dsp:nvSpPr>
        <dsp:cNvPr id="0" name=""/>
        <dsp:cNvSpPr/>
      </dsp:nvSpPr>
      <dsp:spPr>
        <a:xfrm rot="12917303">
          <a:off x="1398247" y="1456145"/>
          <a:ext cx="1086664" cy="40845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935D74-162D-44AB-9825-477C3F18F1D0}">
      <dsp:nvSpPr>
        <dsp:cNvPr id="0" name=""/>
        <dsp:cNvSpPr/>
      </dsp:nvSpPr>
      <dsp:spPr>
        <a:xfrm>
          <a:off x="817322" y="801886"/>
          <a:ext cx="1361519" cy="10892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hr-HR" sz="2000" kern="1200"/>
            <a:t>Izloženost</a:t>
          </a:r>
        </a:p>
      </dsp:txBody>
      <dsp:txXfrm>
        <a:off x="849224" y="833788"/>
        <a:ext cx="1297715" cy="1025411"/>
      </dsp:txXfrm>
    </dsp:sp>
    <dsp:sp modelId="{A652488B-266F-40D9-BB4E-EA9ACCCCB435}">
      <dsp:nvSpPr>
        <dsp:cNvPr id="0" name=""/>
        <dsp:cNvSpPr/>
      </dsp:nvSpPr>
      <dsp:spPr>
        <a:xfrm rot="16227349">
          <a:off x="2482862" y="890700"/>
          <a:ext cx="1098674" cy="40845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BE58EF-6F91-4B76-AAD1-FB3E7ED3A4D1}">
      <dsp:nvSpPr>
        <dsp:cNvPr id="0" name=""/>
        <dsp:cNvSpPr/>
      </dsp:nvSpPr>
      <dsp:spPr>
        <a:xfrm>
          <a:off x="2355810" y="1000"/>
          <a:ext cx="1361519" cy="10892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hr-HR" sz="2000" kern="1200"/>
            <a:t>Osjetljivost</a:t>
          </a:r>
        </a:p>
      </dsp:txBody>
      <dsp:txXfrm>
        <a:off x="2387712" y="32902"/>
        <a:ext cx="1297715" cy="1025411"/>
      </dsp:txXfrm>
    </dsp:sp>
    <dsp:sp modelId="{5D6A519E-C2CF-4CEA-81A8-4FE50152F22C}">
      <dsp:nvSpPr>
        <dsp:cNvPr id="0" name=""/>
        <dsp:cNvSpPr/>
      </dsp:nvSpPr>
      <dsp:spPr>
        <a:xfrm rot="19514099">
          <a:off x="3564306" y="1458678"/>
          <a:ext cx="1109802" cy="40845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8D0791-EE53-4F46-AAD1-A7257E633F42}">
      <dsp:nvSpPr>
        <dsp:cNvPr id="0" name=""/>
        <dsp:cNvSpPr/>
      </dsp:nvSpPr>
      <dsp:spPr>
        <a:xfrm>
          <a:off x="3894298" y="801886"/>
          <a:ext cx="1361519" cy="10892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hr-HR" sz="2000" kern="1200"/>
            <a:t>Sposobnost prilagodbe</a:t>
          </a:r>
        </a:p>
      </dsp:txBody>
      <dsp:txXfrm>
        <a:off x="3926200" y="833788"/>
        <a:ext cx="1297715" cy="10254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687C4-B756-4C32-ACB2-B30ABF3D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271</Pages>
  <Words>69579</Words>
  <Characters>396606</Characters>
  <Application>Microsoft Office Word</Application>
  <DocSecurity>0</DocSecurity>
  <Lines>3305</Lines>
  <Paragraphs>930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465255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Branimir Sokolić</dc:creator>
  <cp:keywords/>
  <dc:description/>
  <cp:lastModifiedBy>Dragan Dorotić Džolić / SPECULUM d.o.o.</cp:lastModifiedBy>
  <cp:revision>2</cp:revision>
  <cp:lastPrinted>2022-02-24T06:17:00Z</cp:lastPrinted>
  <dcterms:created xsi:type="dcterms:W3CDTF">2024-02-19T10:25:00Z</dcterms:created>
  <dcterms:modified xsi:type="dcterms:W3CDTF">2024-02-19T10:25:00Z</dcterms:modified>
</cp:coreProperties>
</file>